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57823">
      <w:pPr>
        <w:jc w:val="center"/>
        <w:rPr>
          <w:rFonts w:hint="eastAsia" w:ascii="仿宋_GB2312" w:hAnsi="仿宋_GB2312" w:eastAsia="仿宋_GB2312" w:cs="仿宋_GB2312"/>
          <w:b/>
          <w:bCs/>
          <w:sz w:val="32"/>
        </w:rPr>
      </w:pPr>
      <w:r>
        <w:rPr>
          <w:rFonts w:hint="eastAsia" w:ascii="仿宋_GB2312" w:hAnsi="仿宋_GB2312" w:eastAsia="仿宋_GB2312" w:cs="仿宋_GB2312"/>
          <w:b/>
          <w:bCs/>
          <w:sz w:val="32"/>
        </w:rPr>
        <w:t>采购公告</w:t>
      </w:r>
    </w:p>
    <w:p w14:paraId="04750E95">
      <w:pPr>
        <w:widowControl/>
        <w:snapToGrid w:val="0"/>
        <w:spacing w:line="360" w:lineRule="auto"/>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至：投标人</w:t>
      </w:r>
    </w:p>
    <w:p w14:paraId="252B212C">
      <w:pPr>
        <w:widowControl/>
        <w:snapToGrid w:val="0"/>
        <w:spacing w:line="360" w:lineRule="auto"/>
        <w:ind w:firstLine="525" w:firstLineChars="250"/>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eastAsia="zh-CN"/>
        </w:rPr>
        <w:t>东莞市城市工程建设集团有限公司</w:t>
      </w:r>
      <w:r>
        <w:rPr>
          <w:rFonts w:hint="eastAsia" w:ascii="仿宋_GB2312" w:hAnsi="仿宋_GB2312" w:eastAsia="仿宋_GB2312" w:cs="仿宋_GB2312"/>
          <w:kern w:val="0"/>
          <w:szCs w:val="21"/>
        </w:rPr>
        <w:t>就</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b w:val="0"/>
          <w:bCs w:val="0"/>
          <w:color w:val="auto"/>
          <w:kern w:val="0"/>
          <w:sz w:val="21"/>
          <w:szCs w:val="21"/>
          <w:u w:val="single"/>
          <w:lang w:val="en-US" w:eastAsia="zh-CN"/>
        </w:rPr>
        <w:t>东实道滘数智园11号宿舍楼A栋13-16层装修工程综合材料采购</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kern w:val="0"/>
          <w:szCs w:val="21"/>
        </w:rPr>
        <w:t>进行</w:t>
      </w:r>
      <w:r>
        <w:rPr>
          <w:rFonts w:hint="eastAsia" w:ascii="仿宋_GB2312" w:hAnsi="仿宋_GB2312" w:eastAsia="仿宋_GB2312" w:cs="仿宋_GB2312"/>
          <w:kern w:val="0"/>
          <w:szCs w:val="21"/>
          <w:u w:val="single"/>
          <w:lang w:val="en-US" w:eastAsia="zh-CN"/>
        </w:rPr>
        <w:t>公开</w:t>
      </w:r>
      <w:r>
        <w:rPr>
          <w:rFonts w:hint="eastAsia" w:ascii="仿宋_GB2312" w:hAnsi="仿宋_GB2312" w:eastAsia="仿宋_GB2312" w:cs="仿宋_GB2312"/>
          <w:kern w:val="0"/>
          <w:szCs w:val="21"/>
          <w:u w:val="single"/>
        </w:rPr>
        <w:t xml:space="preserve">采购 </w:t>
      </w:r>
      <w:r>
        <w:rPr>
          <w:rFonts w:hint="eastAsia" w:ascii="仿宋_GB2312" w:hAnsi="仿宋_GB2312" w:eastAsia="仿宋_GB2312" w:cs="仿宋_GB2312"/>
          <w:kern w:val="0"/>
          <w:szCs w:val="21"/>
        </w:rPr>
        <w:t>现将有关事项说明如下：</w:t>
      </w:r>
    </w:p>
    <w:p w14:paraId="340586E4">
      <w:pPr>
        <w:widowControl/>
        <w:numPr>
          <w:ilvl w:val="0"/>
          <w:numId w:val="1"/>
        </w:numPr>
        <w:snapToGrid w:val="0"/>
        <w:spacing w:line="360" w:lineRule="auto"/>
        <w:ind w:left="0" w:leftChars="0" w:firstLine="420" w:firstLineChars="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color w:val="auto"/>
          <w:kern w:val="0"/>
          <w:sz w:val="21"/>
          <w:szCs w:val="21"/>
        </w:rPr>
        <w:t>项目名称</w:t>
      </w:r>
      <w:r>
        <w:rPr>
          <w:rFonts w:hint="eastAsia" w:ascii="仿宋_GB2312" w:hAnsi="仿宋_GB2312" w:eastAsia="仿宋_GB2312" w:cs="仿宋_GB2312"/>
          <w:color w:val="auto"/>
          <w:kern w:val="0"/>
          <w:sz w:val="21"/>
          <w:szCs w:val="21"/>
        </w:rPr>
        <w:t>：</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b w:val="0"/>
          <w:bCs w:val="0"/>
          <w:kern w:val="0"/>
          <w:sz w:val="21"/>
          <w:szCs w:val="21"/>
          <w:u w:val="single"/>
          <w:lang w:val="en-US" w:eastAsia="zh-CN"/>
        </w:rPr>
        <w:t>东实道滘数智园11号宿舍楼A栋13-16层装修工程综合材料采购</w:t>
      </w:r>
      <w:r>
        <w:rPr>
          <w:rFonts w:hint="eastAsia" w:ascii="仿宋_GB2312" w:hAnsi="仿宋_GB2312" w:eastAsia="仿宋_GB2312" w:cs="仿宋_GB2312"/>
          <w:color w:val="auto"/>
          <w:kern w:val="0"/>
          <w:sz w:val="21"/>
          <w:szCs w:val="21"/>
          <w:u w:val="single"/>
          <w:lang w:val="en-US" w:eastAsia="zh-CN"/>
        </w:rPr>
        <w:t xml:space="preserve">  </w:t>
      </w:r>
    </w:p>
    <w:p w14:paraId="0308D027">
      <w:pPr>
        <w:widowControl/>
        <w:numPr>
          <w:ilvl w:val="0"/>
          <w:numId w:val="1"/>
        </w:numPr>
        <w:snapToGrid w:val="0"/>
        <w:spacing w:line="360" w:lineRule="auto"/>
        <w:ind w:left="0" w:leftChars="0" w:firstLine="420" w:firstLineChars="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b/>
          <w:bCs/>
          <w:color w:val="auto"/>
          <w:kern w:val="0"/>
          <w:sz w:val="21"/>
          <w:szCs w:val="21"/>
        </w:rPr>
        <w:t>项目编号：</w:t>
      </w:r>
      <w:r>
        <w:rPr>
          <w:rFonts w:hint="eastAsia" w:ascii="仿宋_GB2312" w:hAnsi="仿宋_GB2312" w:eastAsia="仿宋_GB2312" w:cs="仿宋_GB2312"/>
          <w:color w:val="auto"/>
          <w:kern w:val="0"/>
          <w:sz w:val="21"/>
          <w:szCs w:val="21"/>
          <w:u w:val="single"/>
        </w:rPr>
        <w:t xml:space="preserve"> ZBCG-</w:t>
      </w:r>
      <w:r>
        <w:rPr>
          <w:rFonts w:hint="eastAsia" w:ascii="仿宋_GB2312" w:hAnsi="仿宋_GB2312" w:eastAsia="仿宋_GB2312" w:cs="仿宋_GB2312"/>
          <w:color w:val="auto"/>
          <w:kern w:val="0"/>
          <w:sz w:val="21"/>
          <w:szCs w:val="21"/>
          <w:u w:val="single"/>
          <w:lang w:eastAsia="zh-CN"/>
        </w:rPr>
        <w:t>202</w:t>
      </w:r>
      <w:r>
        <w:rPr>
          <w:rFonts w:hint="eastAsia" w:ascii="仿宋_GB2312" w:hAnsi="仿宋_GB2312" w:eastAsia="仿宋_GB2312" w:cs="仿宋_GB2312"/>
          <w:color w:val="auto"/>
          <w:kern w:val="0"/>
          <w:sz w:val="21"/>
          <w:szCs w:val="21"/>
          <w:u w:val="single"/>
          <w:lang w:val="en-US" w:eastAsia="zh-CN"/>
        </w:rPr>
        <w:t>6</w:t>
      </w:r>
      <w:r>
        <w:rPr>
          <w:rFonts w:hint="eastAsia" w:ascii="仿宋_GB2312" w:hAnsi="仿宋_GB2312" w:eastAsia="仿宋_GB2312" w:cs="仿宋_GB2312"/>
          <w:color w:val="auto"/>
          <w:kern w:val="0"/>
          <w:sz w:val="21"/>
          <w:szCs w:val="21"/>
          <w:u w:val="single"/>
        </w:rPr>
        <w:t>-</w:t>
      </w:r>
      <w:r>
        <w:rPr>
          <w:rFonts w:hint="eastAsia" w:ascii="仿宋_GB2312" w:hAnsi="仿宋_GB2312" w:eastAsia="仿宋_GB2312" w:cs="仿宋_GB2312"/>
          <w:color w:val="auto"/>
          <w:kern w:val="0"/>
          <w:sz w:val="21"/>
          <w:szCs w:val="21"/>
          <w:u w:val="single"/>
          <w:lang w:val="en-US" w:eastAsia="zh-CN"/>
        </w:rPr>
        <w:t>216</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color w:val="auto"/>
          <w:kern w:val="0"/>
          <w:sz w:val="21"/>
          <w:szCs w:val="21"/>
          <w:u w:val="single"/>
        </w:rPr>
        <w:t xml:space="preserve"> </w:t>
      </w:r>
      <w:r>
        <w:rPr>
          <w:rFonts w:hint="eastAsia" w:ascii="仿宋_GB2312" w:hAnsi="仿宋_GB2312" w:eastAsia="仿宋_GB2312" w:cs="仿宋_GB2312"/>
          <w:color w:val="auto"/>
          <w:kern w:val="0"/>
          <w:sz w:val="21"/>
          <w:szCs w:val="21"/>
          <w:u w:val="single"/>
          <w:lang w:val="en-US" w:eastAsia="zh-CN"/>
        </w:rPr>
        <w:t xml:space="preserve"> </w:t>
      </w:r>
      <w:r>
        <w:rPr>
          <w:rFonts w:hint="eastAsia" w:ascii="仿宋_GB2312" w:hAnsi="仿宋_GB2312" w:eastAsia="仿宋_GB2312" w:cs="仿宋_GB2312"/>
          <w:color w:val="auto"/>
          <w:kern w:val="0"/>
          <w:sz w:val="21"/>
          <w:szCs w:val="21"/>
          <w:lang w:val="en-US" w:eastAsia="zh-CN"/>
        </w:rPr>
        <w:t xml:space="preserve">  </w:t>
      </w:r>
    </w:p>
    <w:p w14:paraId="722F2ACF">
      <w:pPr>
        <w:widowControl/>
        <w:numPr>
          <w:ilvl w:val="0"/>
          <w:numId w:val="0"/>
        </w:numPr>
        <w:snapToGrid w:val="0"/>
        <w:spacing w:line="360" w:lineRule="auto"/>
        <w:ind w:left="420" w:leftChars="0"/>
        <w:rPr>
          <w:rFonts w:hint="eastAsia" w:ascii="仿宋_GB2312" w:hAnsi="仿宋_GB2312" w:eastAsia="仿宋_GB2312" w:cs="仿宋_GB2312"/>
          <w:color w:val="auto"/>
          <w:kern w:val="0"/>
          <w:sz w:val="21"/>
          <w:szCs w:val="21"/>
          <w:lang w:val="en-US" w:eastAsia="zh-CN"/>
        </w:rPr>
      </w:pPr>
      <w:r>
        <w:rPr>
          <w:rFonts w:hint="eastAsia" w:ascii="仿宋_GB2312" w:hAnsi="仿宋_GB2312" w:eastAsia="仿宋_GB2312" w:cs="仿宋_GB2312"/>
          <w:b/>
          <w:bCs/>
          <w:color w:val="auto"/>
          <w:kern w:val="0"/>
          <w:sz w:val="21"/>
          <w:szCs w:val="21"/>
          <w:lang w:val="en-US" w:eastAsia="zh-CN"/>
        </w:rPr>
        <w:t>三、</w:t>
      </w:r>
      <w:r>
        <w:rPr>
          <w:rFonts w:hint="eastAsia" w:ascii="仿宋_GB2312" w:hAnsi="仿宋_GB2312" w:eastAsia="仿宋_GB2312" w:cs="仿宋_GB2312"/>
          <w:b/>
          <w:bCs/>
          <w:color w:val="auto"/>
          <w:kern w:val="0"/>
          <w:sz w:val="21"/>
          <w:szCs w:val="21"/>
        </w:rPr>
        <w:t>工程地点：</w:t>
      </w:r>
      <w:r>
        <w:rPr>
          <w:rFonts w:hint="eastAsia" w:ascii="仿宋_GB2312" w:hAnsi="仿宋_GB2312" w:eastAsia="仿宋_GB2312" w:cs="仿宋_GB2312"/>
          <w:color w:val="auto"/>
          <w:kern w:val="0"/>
          <w:sz w:val="21"/>
          <w:szCs w:val="21"/>
          <w:u w:val="single"/>
          <w:lang w:val="en-US" w:eastAsia="zh-CN"/>
        </w:rPr>
        <w:t xml:space="preserve">  东莞道滘                   </w:t>
      </w:r>
    </w:p>
    <w:p w14:paraId="223213F1">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lang w:val="en-US" w:eastAsia="zh-CN"/>
        </w:rPr>
      </w:pPr>
      <w:r>
        <w:rPr>
          <w:rFonts w:hint="eastAsia" w:ascii="仿宋_GB2312" w:hAnsi="仿宋_GB2312" w:eastAsia="仿宋_GB2312" w:cs="仿宋_GB2312"/>
          <w:b/>
          <w:bCs/>
          <w:color w:val="auto"/>
          <w:kern w:val="0"/>
          <w:sz w:val="21"/>
          <w:szCs w:val="21"/>
        </w:rPr>
        <w:t>四、</w:t>
      </w:r>
      <w:r>
        <w:rPr>
          <w:rFonts w:hint="eastAsia" w:ascii="仿宋_GB2312" w:hAnsi="仿宋_GB2312" w:eastAsia="仿宋_GB2312" w:cs="仿宋_GB2312"/>
          <w:b/>
          <w:bCs/>
          <w:color w:val="auto"/>
          <w:kern w:val="0"/>
          <w:sz w:val="21"/>
          <w:szCs w:val="21"/>
          <w:lang w:val="en-US" w:eastAsia="zh-CN"/>
        </w:rPr>
        <w:t>采购限价</w:t>
      </w:r>
    </w:p>
    <w:p w14:paraId="7B981113">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lang w:val="en-US" w:eastAsia="zh-CN"/>
        </w:rPr>
      </w:pPr>
      <w:r>
        <w:rPr>
          <w:rFonts w:hint="eastAsia" w:ascii="仿宋_GB2312" w:hAnsi="仿宋_GB2312" w:eastAsia="仿宋_GB2312" w:cs="仿宋_GB2312"/>
          <w:color w:val="auto"/>
          <w:kern w:val="0"/>
          <w:sz w:val="21"/>
          <w:szCs w:val="21"/>
        </w:rPr>
        <w:t>本项目</w:t>
      </w:r>
      <w:r>
        <w:rPr>
          <w:rFonts w:hint="eastAsia" w:ascii="仿宋_GB2312" w:hAnsi="仿宋_GB2312" w:eastAsia="仿宋_GB2312" w:cs="仿宋_GB2312"/>
          <w:color w:val="auto"/>
          <w:kern w:val="0"/>
          <w:sz w:val="21"/>
          <w:szCs w:val="21"/>
          <w:lang w:val="en-US" w:eastAsia="zh-CN"/>
        </w:rPr>
        <w:t>采购限价为</w:t>
      </w:r>
      <w:r>
        <w:rPr>
          <w:rFonts w:hint="eastAsia" w:ascii="仿宋_GB2312" w:hAnsi="仿宋_GB2312" w:eastAsia="仿宋_GB2312" w:cs="仿宋_GB2312"/>
          <w:color w:val="auto"/>
          <w:kern w:val="0"/>
          <w:sz w:val="21"/>
          <w:szCs w:val="21"/>
          <w:u w:val="single"/>
          <w:lang w:val="en-US" w:eastAsia="zh-CN"/>
        </w:rPr>
        <w:t>¥ 1712800.11</w:t>
      </w:r>
      <w:r>
        <w:rPr>
          <w:rFonts w:hint="eastAsia" w:ascii="仿宋_GB2312" w:hAnsi="仿宋_GB2312" w:eastAsia="仿宋_GB2312" w:cs="仿宋_GB2312"/>
          <w:color w:val="auto"/>
          <w:kern w:val="0"/>
          <w:sz w:val="21"/>
          <w:szCs w:val="21"/>
          <w:u w:val="none"/>
          <w:lang w:val="en-US" w:eastAsia="zh-CN"/>
        </w:rPr>
        <w:t xml:space="preserve"> </w:t>
      </w:r>
      <w:r>
        <w:rPr>
          <w:rFonts w:hint="eastAsia" w:ascii="仿宋_GB2312" w:hAnsi="仿宋_GB2312" w:eastAsia="仿宋_GB2312" w:cs="仿宋_GB2312"/>
          <w:color w:val="auto"/>
          <w:kern w:val="0"/>
          <w:sz w:val="21"/>
          <w:szCs w:val="21"/>
          <w:lang w:val="en-US" w:eastAsia="zh-CN"/>
        </w:rPr>
        <w:t>元（含税</w:t>
      </w:r>
      <w:r>
        <w:rPr>
          <w:rFonts w:hint="eastAsia" w:ascii="仿宋_GB2312" w:hAnsi="仿宋_GB2312" w:eastAsia="仿宋_GB2312" w:cs="仿宋_GB2312"/>
          <w:color w:val="auto"/>
          <w:kern w:val="0"/>
          <w:sz w:val="21"/>
          <w:szCs w:val="21"/>
          <w:u w:val="single"/>
          <w:lang w:val="en-US" w:eastAsia="zh-CN"/>
        </w:rPr>
        <w:t xml:space="preserve"> 13 </w:t>
      </w:r>
      <w:r>
        <w:rPr>
          <w:rFonts w:hint="eastAsia" w:ascii="仿宋_GB2312" w:hAnsi="仿宋_GB2312" w:eastAsia="仿宋_GB2312" w:cs="仿宋_GB2312"/>
          <w:color w:val="auto"/>
          <w:kern w:val="0"/>
          <w:sz w:val="21"/>
          <w:szCs w:val="21"/>
          <w:u w:val="none"/>
          <w:lang w:val="en-US" w:eastAsia="zh-CN"/>
        </w:rPr>
        <w:t xml:space="preserve"> </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贰佰壹拾叁万肆仟肆佰肆拾叁元玖角伍分   </w:t>
      </w:r>
      <w:r>
        <w:rPr>
          <w:rFonts w:hint="eastAsia" w:ascii="仿宋_GB2312" w:hAnsi="仿宋_GB2312" w:eastAsia="仿宋_GB2312" w:cs="仿宋_GB2312"/>
          <w:color w:val="auto"/>
          <w:kern w:val="0"/>
          <w:sz w:val="21"/>
          <w:szCs w:val="21"/>
          <w:u w:val="none"/>
          <w:lang w:val="en-US" w:eastAsia="zh-CN"/>
        </w:rPr>
        <w:t>;其中不含税价款为:(小写</w:t>
      </w:r>
      <w:r>
        <w:rPr>
          <w:rFonts w:hint="eastAsia" w:ascii="仿宋_GB2312" w:hAnsi="仿宋_GB2312" w:eastAsia="仿宋_GB2312" w:cs="仿宋_GB2312"/>
          <w:color w:val="auto"/>
          <w:kern w:val="0"/>
          <w:sz w:val="21"/>
          <w:szCs w:val="21"/>
          <w:u w:val="single"/>
          <w:lang w:val="en-US" w:eastAsia="zh-CN"/>
        </w:rPr>
        <w:t>)¥ 1515752.31元</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壹佰捌拾捌万捌仟捌佰捌拾捌元肆角伍分    </w:t>
      </w:r>
      <w:r>
        <w:rPr>
          <w:rFonts w:hint="eastAsia" w:ascii="仿宋_GB2312" w:hAnsi="仿宋_GB2312" w:eastAsia="仿宋_GB2312" w:cs="仿宋_GB2312"/>
          <w:color w:val="auto"/>
          <w:kern w:val="0"/>
          <w:sz w:val="21"/>
          <w:szCs w:val="21"/>
          <w:u w:val="none"/>
          <w:lang w:val="en-US" w:eastAsia="zh-CN"/>
        </w:rPr>
        <w:t>;税金:(小写)</w:t>
      </w:r>
      <w:r>
        <w:rPr>
          <w:rFonts w:hint="eastAsia" w:ascii="仿宋_GB2312" w:hAnsi="仿宋_GB2312" w:eastAsia="仿宋_GB2312" w:cs="仿宋_GB2312"/>
          <w:color w:val="auto"/>
          <w:kern w:val="0"/>
          <w:sz w:val="21"/>
          <w:szCs w:val="21"/>
          <w:u w:val="single"/>
          <w:lang w:val="en-US" w:eastAsia="zh-CN"/>
        </w:rPr>
        <w:t>¥ 197047.80 元</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color w:val="auto"/>
          <w:kern w:val="0"/>
          <w:sz w:val="21"/>
          <w:szCs w:val="21"/>
          <w:u w:val="none"/>
          <w:lang w:val="en-US" w:eastAsia="zh-CN"/>
        </w:rPr>
        <w:t>(大写)人民币</w:t>
      </w:r>
      <w:r>
        <w:rPr>
          <w:rFonts w:hint="eastAsia" w:ascii="仿宋_GB2312" w:hAnsi="仿宋_GB2312" w:eastAsia="仿宋_GB2312" w:cs="仿宋_GB2312"/>
          <w:color w:val="auto"/>
          <w:kern w:val="0"/>
          <w:sz w:val="21"/>
          <w:szCs w:val="21"/>
          <w:u w:val="single"/>
          <w:lang w:val="en-US" w:eastAsia="zh-CN"/>
        </w:rPr>
        <w:t xml:space="preserve">  贰拾肆万伍仟伍佰伍拾伍元伍角整    </w:t>
      </w:r>
      <w:r>
        <w:rPr>
          <w:rFonts w:hint="eastAsia" w:ascii="仿宋_GB2312" w:hAnsi="仿宋_GB2312" w:eastAsia="仿宋_GB2312" w:cs="仿宋_GB2312"/>
          <w:color w:val="auto"/>
          <w:kern w:val="0"/>
          <w:sz w:val="21"/>
          <w:szCs w:val="21"/>
          <w:lang w:val="en-US" w:eastAsia="zh-CN"/>
        </w:rPr>
        <w:t>。</w:t>
      </w:r>
      <w:r>
        <w:rPr>
          <w:rFonts w:hint="eastAsia" w:ascii="仿宋_GB2312" w:hAnsi="仿宋_GB2312" w:eastAsia="仿宋_GB2312" w:cs="仿宋_GB2312"/>
          <w:kern w:val="0"/>
          <w:szCs w:val="21"/>
          <w:lang w:val="en-US" w:eastAsia="zh-CN"/>
        </w:rPr>
        <w:t>（投标人报价不得高于采购限价）</w:t>
      </w:r>
    </w:p>
    <w:p w14:paraId="22A8FC1C">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40" w:leftChars="0" w:right="0" w:rightChars="0" w:firstLine="422" w:firstLineChars="200"/>
        <w:jc w:val="left"/>
        <w:rPr>
          <w:rFonts w:hint="eastAsia" w:ascii="仿宋_GB2312" w:hAnsi="仿宋_GB2312" w:eastAsia="仿宋_GB2312" w:cs="仿宋_GB2312"/>
          <w:color w:val="auto"/>
          <w:sz w:val="21"/>
          <w:szCs w:val="21"/>
          <w:highlight w:val="none"/>
          <w:u w:val="none"/>
          <w:shd w:val="clear" w:color="auto" w:fill="auto"/>
          <w:lang w:val="en-US" w:eastAsia="zh-CN" w:bidi="ar-SA"/>
        </w:rPr>
      </w:pPr>
      <w:r>
        <w:rPr>
          <w:rFonts w:hint="eastAsia" w:ascii="仿宋_GB2312" w:hAnsi="仿宋_GB2312" w:eastAsia="仿宋_GB2312" w:cs="仿宋_GB2312"/>
          <w:b/>
          <w:bCs/>
          <w:color w:val="auto"/>
          <w:kern w:val="0"/>
          <w:sz w:val="21"/>
          <w:szCs w:val="21"/>
        </w:rPr>
        <w:t>工程概况</w:t>
      </w:r>
      <w:r>
        <w:rPr>
          <w:rFonts w:hint="eastAsia" w:ascii="仿宋_GB2312" w:hAnsi="仿宋_GB2312" w:eastAsia="仿宋_GB2312" w:cs="仿宋_GB2312"/>
          <w:b/>
          <w:bCs/>
          <w:color w:val="auto"/>
          <w:kern w:val="0"/>
          <w:sz w:val="21"/>
          <w:szCs w:val="21"/>
          <w:lang w:eastAsia="zh-CN"/>
        </w:rPr>
        <w:t>：</w:t>
      </w:r>
      <w:r>
        <w:rPr>
          <w:rFonts w:hint="eastAsia" w:ascii="仿宋_GB2312" w:hAnsi="仿宋_GB2312" w:eastAsia="仿宋_GB2312" w:cs="仿宋_GB2312"/>
          <w:color w:val="auto"/>
          <w:sz w:val="21"/>
          <w:szCs w:val="21"/>
          <w:highlight w:val="none"/>
          <w:u w:val="none"/>
          <w:shd w:val="clear" w:color="auto" w:fill="auto"/>
          <w:lang w:val="en-US" w:eastAsia="zh-CN" w:bidi="ar-SA"/>
        </w:rPr>
        <w:t xml:space="preserve"> </w:t>
      </w:r>
    </w:p>
    <w:p w14:paraId="1D3AEFFF">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0" w:leftChars="0" w:right="0" w:rightChars="0" w:firstLine="420" w:firstLineChars="200"/>
        <w:jc w:val="left"/>
        <w:rPr>
          <w:rFonts w:hint="eastAsia" w:ascii="仿宋_GB2312" w:hAnsi="仿宋_GB2312" w:eastAsia="仿宋_GB2312" w:cs="仿宋_GB2312"/>
          <w:color w:val="auto"/>
          <w:sz w:val="21"/>
          <w:szCs w:val="21"/>
          <w:u w:val="single"/>
          <w:lang w:val="en-US" w:eastAsia="zh-CN"/>
        </w:rPr>
      </w:pPr>
      <w:r>
        <w:rPr>
          <w:rFonts w:hint="eastAsia" w:ascii="仿宋_GB2312" w:hAnsi="仿宋_GB2312" w:eastAsia="仿宋_GB2312" w:cs="仿宋_GB2312"/>
          <w:b w:val="0"/>
          <w:bCs w:val="0"/>
          <w:color w:val="auto"/>
          <w:kern w:val="0"/>
          <w:sz w:val="21"/>
          <w:szCs w:val="21"/>
          <w:highlight w:val="none"/>
          <w:lang w:val="en-US" w:eastAsia="zh-CN" w:bidi="ar-SA"/>
        </w:rPr>
        <w:t>本项目为东实·道滘数智园11号宿舍楼项目-11号宿舍楼A栋13-16层装修工程，装修范围为11号宿舍楼A栋13-16层（合共4层164套宿舍），按人才公寓标准进行室内装饰装修，主要包括室内土建装修工程、电气工程、给排水工程，以及智能门锁、智能水电表等智能化提升工程；施工沿用A栋原有报建装修图纸，不再另行设计。</w:t>
      </w:r>
    </w:p>
    <w:p w14:paraId="61866C1C">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200"/>
        <w:textAlignment w:val="auto"/>
        <w:rPr>
          <w:rFonts w:hint="eastAsia" w:ascii="仿宋_GB2312" w:hAnsi="仿宋_GB2312" w:eastAsia="仿宋_GB2312" w:cs="仿宋_GB2312"/>
          <w:b/>
          <w:bCs/>
          <w:color w:val="auto"/>
          <w:kern w:val="0"/>
          <w:sz w:val="21"/>
          <w:szCs w:val="21"/>
          <w:u w:val="none"/>
          <w:lang w:val="en-US" w:eastAsia="zh-CN"/>
        </w:rPr>
      </w:pPr>
      <w:r>
        <w:rPr>
          <w:rFonts w:hint="eastAsia" w:ascii="仿宋_GB2312" w:hAnsi="仿宋_GB2312" w:eastAsia="仿宋_GB2312" w:cs="仿宋_GB2312"/>
          <w:b/>
          <w:bCs/>
          <w:color w:val="auto"/>
          <w:kern w:val="0"/>
          <w:sz w:val="21"/>
          <w:szCs w:val="21"/>
          <w:lang w:val="en-US" w:eastAsia="zh-CN"/>
        </w:rPr>
        <w:t>六、采购</w:t>
      </w:r>
      <w:r>
        <w:rPr>
          <w:rFonts w:hint="eastAsia" w:ascii="仿宋_GB2312" w:hAnsi="仿宋_GB2312" w:eastAsia="仿宋_GB2312" w:cs="仿宋_GB2312"/>
          <w:b/>
          <w:bCs/>
          <w:color w:val="auto"/>
          <w:kern w:val="0"/>
          <w:sz w:val="21"/>
          <w:szCs w:val="21"/>
        </w:rPr>
        <w:t>范围</w:t>
      </w:r>
      <w:r>
        <w:rPr>
          <w:rFonts w:hint="eastAsia" w:ascii="仿宋_GB2312" w:hAnsi="仿宋_GB2312" w:eastAsia="仿宋_GB2312" w:cs="仿宋_GB2312"/>
          <w:b/>
          <w:bCs/>
          <w:color w:val="auto"/>
          <w:kern w:val="0"/>
          <w:sz w:val="21"/>
          <w:szCs w:val="21"/>
          <w:lang w:eastAsia="zh-CN"/>
        </w:rPr>
        <w:t>：</w:t>
      </w:r>
      <w:r>
        <w:rPr>
          <w:rFonts w:hint="eastAsia" w:ascii="仿宋_GB2312" w:hAnsi="仿宋_GB2312" w:eastAsia="仿宋_GB2312" w:cs="仿宋_GB2312"/>
          <w:b/>
          <w:bCs/>
          <w:color w:val="auto"/>
          <w:kern w:val="0"/>
          <w:sz w:val="21"/>
          <w:szCs w:val="21"/>
          <w:u w:val="none"/>
          <w:lang w:val="en-US" w:eastAsia="zh-CN"/>
        </w:rPr>
        <w:t xml:space="preserve">  </w:t>
      </w:r>
    </w:p>
    <w:p w14:paraId="1A56187F">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20" w:firstLineChars="200"/>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本次采购综合材料包括但不限于以下类别：</w:t>
      </w:r>
      <w:r>
        <w:rPr>
          <w:rFonts w:hint="eastAsia" w:ascii="仿宋_GB2312" w:hAnsi="仿宋_GB2312" w:eastAsia="仿宋_GB2312" w:cs="仿宋_GB2312"/>
          <w:i w:val="0"/>
          <w:iCs w:val="0"/>
          <w:caps w:val="0"/>
          <w:color w:val="auto"/>
          <w:spacing w:val="0"/>
          <w:kern w:val="0"/>
          <w:sz w:val="21"/>
          <w:szCs w:val="21"/>
          <w:highlight w:val="none"/>
          <w:shd w:val="clear" w:color="auto" w:fill="auto"/>
        </w:rPr>
        <w:t>主要包括水泥、中砂、干混地面砂浆、各类瓷砖及防滑砖、大理石砖、石膏板及胶合板、铝扣板、轻钢龙骨、腻子粉、防水涂料、绝缘电线、网线、各类开关插座、灯具、卫浴洁具、地漏、排气扇等，</w:t>
      </w:r>
      <w:r>
        <w:rPr>
          <w:rFonts w:hint="eastAsia" w:ascii="仿宋_GB2312" w:hAnsi="仿宋_GB2312" w:eastAsia="仿宋_GB2312" w:cs="仿宋_GB2312"/>
          <w:color w:val="auto"/>
          <w:spacing w:val="0"/>
          <w:kern w:val="0"/>
          <w:szCs w:val="21"/>
          <w:highlight w:val="none"/>
          <w:lang w:val="en-US" w:eastAsia="zh-CN"/>
        </w:rPr>
        <w:t>具体详见工程量清单，</w:t>
      </w:r>
      <w:r>
        <w:rPr>
          <w:rFonts w:hint="eastAsia" w:ascii="仿宋_GB2312" w:hAnsi="仿宋_GB2312" w:eastAsia="仿宋_GB2312" w:cs="仿宋_GB2312"/>
          <w:i w:val="0"/>
          <w:iCs w:val="0"/>
          <w:caps w:val="0"/>
          <w:color w:val="auto"/>
          <w:spacing w:val="0"/>
          <w:kern w:val="0"/>
          <w:sz w:val="21"/>
          <w:szCs w:val="21"/>
          <w:highlight w:val="none"/>
          <w:shd w:val="clear" w:color="auto" w:fill="auto"/>
        </w:rPr>
        <w:t>数量以实际验收合格供货量为准。</w:t>
      </w:r>
    </w:p>
    <w:p w14:paraId="53FE0CEE">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20" w:firstLineChars="200"/>
        <w:textAlignment w:val="auto"/>
        <w:rPr>
          <w:rFonts w:hint="eastAsia" w:ascii="仿宋_GB2312" w:hAnsi="仿宋_GB2312" w:eastAsia="仿宋_GB2312" w:cs="仿宋_GB2312"/>
          <w:b/>
          <w:bCs/>
          <w:color w:val="auto"/>
          <w:kern w:val="0"/>
          <w:sz w:val="21"/>
          <w:szCs w:val="21"/>
          <w:u w:val="single"/>
        </w:rPr>
      </w:pPr>
      <w:r>
        <w:rPr>
          <w:rFonts w:hint="eastAsia" w:ascii="仿宋_GB2312" w:hAnsi="仿宋_GB2312" w:eastAsia="仿宋_GB2312" w:cs="仿宋_GB2312"/>
          <w:b w:val="0"/>
          <w:bCs w:val="0"/>
          <w:color w:val="auto"/>
          <w:kern w:val="0"/>
          <w:sz w:val="21"/>
          <w:szCs w:val="21"/>
          <w:highlight w:val="none"/>
          <w:u w:val="none"/>
          <w:lang w:val="en-US" w:eastAsia="zh-CN"/>
        </w:rPr>
        <w:t xml:space="preserve"> </w:t>
      </w:r>
    </w:p>
    <w:p w14:paraId="550048E9">
      <w:pPr>
        <w:widowControl/>
        <w:numPr>
          <w:ilvl w:val="0"/>
          <w:numId w:val="0"/>
        </w:numPr>
        <w:snapToGrid w:val="0"/>
        <w:spacing w:line="360" w:lineRule="auto"/>
        <w:ind w:left="40" w:leftChars="0" w:firstLine="422" w:firstLineChars="200"/>
        <w:rPr>
          <w:rFonts w:hint="default" w:ascii="仿宋_GB2312" w:hAnsi="仿宋_GB2312" w:eastAsia="仿宋_GB2312" w:cs="仿宋_GB2312"/>
          <w:b/>
          <w:bCs/>
          <w:color w:val="auto"/>
          <w:kern w:val="0"/>
          <w:sz w:val="21"/>
          <w:szCs w:val="21"/>
          <w:lang w:val="en-US" w:eastAsia="zh-CN"/>
        </w:rPr>
      </w:pPr>
      <w:r>
        <w:rPr>
          <w:rFonts w:hint="eastAsia" w:ascii="仿宋_GB2312" w:hAnsi="仿宋_GB2312" w:eastAsia="仿宋_GB2312" w:cs="仿宋_GB2312"/>
          <w:b/>
          <w:bCs/>
          <w:color w:val="auto"/>
          <w:kern w:val="0"/>
          <w:sz w:val="21"/>
          <w:szCs w:val="21"/>
          <w:lang w:val="en-US" w:eastAsia="zh-CN"/>
        </w:rPr>
        <w:t>七、服务</w:t>
      </w:r>
      <w:r>
        <w:rPr>
          <w:rFonts w:hint="eastAsia" w:ascii="仿宋_GB2312" w:hAnsi="仿宋_GB2312" w:eastAsia="仿宋_GB2312" w:cs="仿宋_GB2312"/>
          <w:b/>
          <w:bCs/>
          <w:color w:val="auto"/>
          <w:kern w:val="0"/>
          <w:sz w:val="21"/>
          <w:szCs w:val="21"/>
        </w:rPr>
        <w:t>期</w:t>
      </w:r>
      <w:r>
        <w:rPr>
          <w:rFonts w:hint="eastAsia" w:ascii="仿宋_GB2312" w:hAnsi="仿宋_GB2312" w:eastAsia="仿宋_GB2312" w:cs="仿宋_GB2312"/>
          <w:b/>
          <w:bCs/>
          <w:color w:val="auto"/>
          <w:kern w:val="0"/>
          <w:sz w:val="21"/>
          <w:szCs w:val="21"/>
          <w:lang w:val="en-US" w:eastAsia="zh-CN"/>
        </w:rPr>
        <w:t>及数量</w:t>
      </w:r>
    </w:p>
    <w:p w14:paraId="7F289774">
      <w:pPr>
        <w:widowControl/>
        <w:numPr>
          <w:ilvl w:val="0"/>
          <w:numId w:val="0"/>
        </w:numPr>
        <w:snapToGrid w:val="0"/>
        <w:spacing w:line="360" w:lineRule="auto"/>
        <w:ind w:leftChars="0" w:firstLine="420" w:firstLineChars="20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color w:val="auto"/>
          <w:kern w:val="0"/>
          <w:sz w:val="21"/>
          <w:szCs w:val="21"/>
          <w:highlight w:val="none"/>
          <w:lang w:val="en-US" w:eastAsia="zh-CN"/>
        </w:rPr>
        <w:t>送货时间及数量</w:t>
      </w:r>
      <w:r>
        <w:rPr>
          <w:rFonts w:hint="eastAsia" w:ascii="仿宋_GB2312" w:hAnsi="仿宋_GB2312" w:eastAsia="仿宋_GB2312" w:cs="仿宋_GB2312"/>
          <w:color w:val="auto"/>
          <w:kern w:val="0"/>
          <w:sz w:val="21"/>
          <w:szCs w:val="21"/>
          <w:highlight w:val="none"/>
        </w:rPr>
        <w:t>：所有产品</w:t>
      </w:r>
      <w:r>
        <w:rPr>
          <w:rFonts w:hint="eastAsia" w:ascii="仿宋_GB2312" w:hAnsi="仿宋_GB2312" w:eastAsia="仿宋_GB2312" w:cs="仿宋_GB2312"/>
          <w:color w:val="auto"/>
          <w:kern w:val="0"/>
          <w:sz w:val="21"/>
          <w:szCs w:val="21"/>
          <w:highlight w:val="none"/>
          <w:lang w:val="en-US" w:eastAsia="zh-CN"/>
        </w:rPr>
        <w:t>批次</w:t>
      </w:r>
      <w:r>
        <w:rPr>
          <w:rFonts w:hint="eastAsia" w:ascii="仿宋_GB2312" w:hAnsi="仿宋_GB2312" w:eastAsia="仿宋_GB2312" w:cs="仿宋_GB2312"/>
          <w:color w:val="auto"/>
          <w:kern w:val="0"/>
          <w:sz w:val="21"/>
          <w:szCs w:val="21"/>
          <w:highlight w:val="none"/>
        </w:rPr>
        <w:t>供货期工期为</w:t>
      </w:r>
      <w:r>
        <w:rPr>
          <w:rFonts w:hint="eastAsia" w:ascii="仿宋_GB2312" w:hAnsi="仿宋_GB2312" w:eastAsia="仿宋_GB2312" w:cs="仿宋_GB2312"/>
          <w:color w:val="auto"/>
          <w:kern w:val="0"/>
          <w:sz w:val="21"/>
          <w:szCs w:val="21"/>
          <w:highlight w:val="none"/>
          <w:u w:val="single"/>
          <w:lang w:val="en-US" w:eastAsia="zh-CN"/>
        </w:rPr>
        <w:t xml:space="preserve">  7  </w:t>
      </w:r>
      <w:r>
        <w:rPr>
          <w:rFonts w:hint="eastAsia" w:ascii="仿宋_GB2312" w:hAnsi="仿宋_GB2312" w:eastAsia="仿宋_GB2312" w:cs="仿宋_GB2312"/>
          <w:color w:val="auto"/>
          <w:kern w:val="0"/>
          <w:sz w:val="21"/>
          <w:szCs w:val="21"/>
          <w:highlight w:val="none"/>
        </w:rPr>
        <w:t>个日历天</w:t>
      </w:r>
      <w:r>
        <w:rPr>
          <w:rFonts w:hint="eastAsia" w:ascii="仿宋_GB2312" w:hAnsi="仿宋_GB2312" w:eastAsia="仿宋_GB2312" w:cs="仿宋_GB2312"/>
          <w:color w:val="auto"/>
          <w:kern w:val="0"/>
          <w:sz w:val="21"/>
          <w:szCs w:val="21"/>
          <w:highlight w:val="none"/>
          <w:lang w:val="en-US" w:eastAsia="zh-CN"/>
        </w:rPr>
        <w:t>内</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lang w:val="en-US" w:eastAsia="zh-CN"/>
        </w:rPr>
        <w:t>具体送货、备货时间以项目部正式通知为准，乙方承诺无条件配合甲方项目部根据施工进度安排对产品供货期的调整</w:t>
      </w:r>
      <w:r>
        <w:rPr>
          <w:rFonts w:hint="eastAsia" w:ascii="仿宋_GB2312" w:hAnsi="仿宋_GB2312" w:eastAsia="仿宋_GB2312" w:cs="仿宋_GB2312"/>
          <w:color w:val="auto"/>
          <w:kern w:val="0"/>
          <w:sz w:val="21"/>
          <w:szCs w:val="21"/>
        </w:rPr>
        <w:t>。</w:t>
      </w:r>
    </w:p>
    <w:p w14:paraId="69E22D12">
      <w:pPr>
        <w:widowControl/>
        <w:numPr>
          <w:ilvl w:val="0"/>
          <w:numId w:val="0"/>
        </w:numPr>
        <w:snapToGrid w:val="0"/>
        <w:spacing w:line="360" w:lineRule="auto"/>
        <w:ind w:left="0" w:leftChars="0" w:firstLine="422" w:firstLineChars="200"/>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lang w:val="en-US" w:eastAsia="zh-CN"/>
        </w:rPr>
        <w:t>八、</w:t>
      </w:r>
      <w:r>
        <w:rPr>
          <w:rFonts w:hint="eastAsia" w:ascii="仿宋_GB2312" w:hAnsi="仿宋_GB2312" w:eastAsia="仿宋_GB2312" w:cs="仿宋_GB2312"/>
          <w:b/>
          <w:bCs/>
          <w:color w:val="auto"/>
          <w:kern w:val="0"/>
          <w:sz w:val="21"/>
          <w:szCs w:val="21"/>
        </w:rPr>
        <w:t>投标</w:t>
      </w:r>
      <w:r>
        <w:rPr>
          <w:rFonts w:hint="eastAsia" w:ascii="仿宋_GB2312" w:hAnsi="仿宋_GB2312" w:eastAsia="仿宋_GB2312" w:cs="仿宋_GB2312"/>
          <w:b/>
          <w:bCs/>
          <w:color w:val="auto"/>
          <w:kern w:val="0"/>
          <w:sz w:val="21"/>
          <w:szCs w:val="21"/>
          <w:highlight w:val="none"/>
        </w:rPr>
        <w:t>文件的递交时间及开标地点</w:t>
      </w:r>
    </w:p>
    <w:p w14:paraId="3CED8B44">
      <w:pPr>
        <w:widowControl/>
        <w:numPr>
          <w:ilvl w:val="0"/>
          <w:numId w:val="0"/>
        </w:numPr>
        <w:snapToGrid w:val="0"/>
        <w:spacing w:line="360" w:lineRule="auto"/>
        <w:ind w:left="0" w:leftChars="0" w:firstLine="420" w:firstLineChars="2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以密封形式于</w:t>
      </w:r>
      <w:r>
        <w:rPr>
          <w:rFonts w:hint="eastAsia" w:ascii="仿宋_GB2312" w:hAnsi="仿宋_GB2312" w:eastAsia="仿宋_GB2312" w:cs="仿宋_GB2312"/>
          <w:color w:val="auto"/>
          <w:kern w:val="0"/>
          <w:sz w:val="21"/>
          <w:szCs w:val="21"/>
          <w:highlight w:val="none"/>
          <w:u w:val="single"/>
          <w:lang w:val="en-US" w:eastAsia="zh-CN"/>
        </w:rPr>
        <w:t xml:space="preserve">    2026  </w:t>
      </w:r>
      <w:r>
        <w:rPr>
          <w:rFonts w:hint="eastAsia" w:ascii="仿宋_GB2312" w:hAnsi="仿宋_GB2312" w:eastAsia="仿宋_GB2312" w:cs="仿宋_GB2312"/>
          <w:color w:val="auto"/>
          <w:kern w:val="0"/>
          <w:sz w:val="21"/>
          <w:szCs w:val="21"/>
          <w:highlight w:val="none"/>
          <w:u w:val="single"/>
        </w:rPr>
        <w:t>年</w:t>
      </w:r>
      <w:r>
        <w:rPr>
          <w:rFonts w:hint="eastAsia" w:ascii="仿宋_GB2312" w:hAnsi="仿宋_GB2312" w:eastAsia="仿宋_GB2312" w:cs="仿宋_GB2312"/>
          <w:color w:val="auto"/>
          <w:kern w:val="0"/>
          <w:sz w:val="21"/>
          <w:szCs w:val="21"/>
          <w:highlight w:val="none"/>
          <w:u w:val="single"/>
          <w:lang w:val="en-US" w:eastAsia="zh-CN"/>
        </w:rPr>
        <w:t xml:space="preserve"> 10  </w:t>
      </w:r>
      <w:r>
        <w:rPr>
          <w:rFonts w:hint="eastAsia" w:ascii="仿宋_GB2312" w:hAnsi="仿宋_GB2312" w:eastAsia="仿宋_GB2312" w:cs="仿宋_GB2312"/>
          <w:color w:val="auto"/>
          <w:kern w:val="0"/>
          <w:sz w:val="21"/>
          <w:szCs w:val="21"/>
          <w:highlight w:val="none"/>
          <w:u w:val="single"/>
        </w:rPr>
        <w:t>月</w:t>
      </w:r>
      <w:r>
        <w:rPr>
          <w:rFonts w:hint="eastAsia" w:ascii="仿宋_GB2312" w:hAnsi="仿宋_GB2312" w:eastAsia="仿宋_GB2312" w:cs="仿宋_GB2312"/>
          <w:color w:val="auto"/>
          <w:kern w:val="0"/>
          <w:sz w:val="21"/>
          <w:szCs w:val="21"/>
          <w:highlight w:val="none"/>
          <w:u w:val="single"/>
          <w:lang w:val="en-US" w:eastAsia="zh-CN"/>
        </w:rPr>
        <w:t xml:space="preserve">   19  </w:t>
      </w:r>
      <w:r>
        <w:rPr>
          <w:rFonts w:hint="eastAsia" w:ascii="仿宋_GB2312" w:hAnsi="仿宋_GB2312" w:eastAsia="仿宋_GB2312" w:cs="仿宋_GB2312"/>
          <w:color w:val="auto"/>
          <w:kern w:val="0"/>
          <w:sz w:val="21"/>
          <w:szCs w:val="21"/>
          <w:highlight w:val="none"/>
          <w:u w:val="single"/>
        </w:rPr>
        <w:t>日</w:t>
      </w:r>
      <w:r>
        <w:rPr>
          <w:rFonts w:hint="eastAsia" w:ascii="仿宋_GB2312" w:hAnsi="仿宋_GB2312" w:eastAsia="仿宋_GB2312" w:cs="仿宋_GB2312"/>
          <w:color w:val="auto"/>
          <w:kern w:val="0"/>
          <w:sz w:val="21"/>
          <w:szCs w:val="21"/>
          <w:highlight w:val="none"/>
          <w:u w:val="single"/>
          <w:lang w:val="en-US" w:eastAsia="zh-CN"/>
        </w:rPr>
        <w:t xml:space="preserve">  16  </w:t>
      </w:r>
      <w:r>
        <w:rPr>
          <w:rFonts w:hint="eastAsia" w:ascii="仿宋_GB2312" w:hAnsi="仿宋_GB2312" w:eastAsia="仿宋_GB2312" w:cs="仿宋_GB2312"/>
          <w:color w:val="auto"/>
          <w:kern w:val="0"/>
          <w:sz w:val="21"/>
          <w:szCs w:val="21"/>
          <w:highlight w:val="none"/>
          <w:u w:val="single"/>
        </w:rPr>
        <w:t>时</w:t>
      </w:r>
      <w:r>
        <w:rPr>
          <w:rFonts w:hint="eastAsia" w:ascii="仿宋_GB2312" w:hAnsi="仿宋_GB2312" w:eastAsia="仿宋_GB2312" w:cs="仿宋_GB2312"/>
          <w:color w:val="auto"/>
          <w:kern w:val="0"/>
          <w:sz w:val="21"/>
          <w:szCs w:val="21"/>
          <w:highlight w:val="none"/>
          <w:u w:val="single"/>
          <w:lang w:val="en-US" w:eastAsia="zh-CN"/>
        </w:rPr>
        <w:t xml:space="preserve">  00 </w:t>
      </w:r>
      <w:r>
        <w:rPr>
          <w:rFonts w:hint="eastAsia" w:ascii="仿宋_GB2312" w:hAnsi="仿宋_GB2312" w:eastAsia="仿宋_GB2312" w:cs="仿宋_GB2312"/>
          <w:color w:val="auto"/>
          <w:kern w:val="0"/>
          <w:sz w:val="21"/>
          <w:szCs w:val="21"/>
          <w:highlight w:val="none"/>
          <w:u w:val="single"/>
        </w:rPr>
        <w:t>分</w:t>
      </w:r>
      <w:r>
        <w:rPr>
          <w:rFonts w:hint="eastAsia" w:ascii="仿宋_GB2312" w:hAnsi="仿宋_GB2312" w:eastAsia="仿宋_GB2312" w:cs="仿宋_GB2312"/>
          <w:color w:val="auto"/>
          <w:kern w:val="0"/>
          <w:sz w:val="21"/>
          <w:szCs w:val="21"/>
          <w:highlight w:val="none"/>
        </w:rPr>
        <w:t>前递交，截止时间为</w:t>
      </w:r>
      <w:r>
        <w:rPr>
          <w:rFonts w:hint="eastAsia" w:ascii="仿宋_GB2312" w:hAnsi="仿宋_GB2312" w:eastAsia="仿宋_GB2312" w:cs="仿宋_GB2312"/>
          <w:color w:val="auto"/>
          <w:kern w:val="0"/>
          <w:sz w:val="21"/>
          <w:szCs w:val="21"/>
          <w:highlight w:val="none"/>
          <w:u w:val="single"/>
          <w:lang w:val="en-US" w:eastAsia="zh-CN"/>
        </w:rPr>
        <w:t xml:space="preserve">   2026  </w:t>
      </w:r>
      <w:r>
        <w:rPr>
          <w:rFonts w:hint="eastAsia" w:ascii="仿宋_GB2312" w:hAnsi="仿宋_GB2312" w:eastAsia="仿宋_GB2312" w:cs="仿宋_GB2312"/>
          <w:color w:val="auto"/>
          <w:kern w:val="0"/>
          <w:sz w:val="21"/>
          <w:szCs w:val="21"/>
          <w:highlight w:val="none"/>
        </w:rPr>
        <w:t>年</w:t>
      </w:r>
      <w:r>
        <w:rPr>
          <w:rFonts w:hint="eastAsia" w:ascii="仿宋_GB2312" w:hAnsi="仿宋_GB2312" w:eastAsia="仿宋_GB2312" w:cs="仿宋_GB2312"/>
          <w:color w:val="auto"/>
          <w:kern w:val="0"/>
          <w:sz w:val="21"/>
          <w:szCs w:val="21"/>
          <w:highlight w:val="none"/>
          <w:u w:val="single"/>
          <w:lang w:val="en-US" w:eastAsia="zh-CN"/>
        </w:rPr>
        <w:t xml:space="preserve"> 10 </w:t>
      </w:r>
      <w:r>
        <w:rPr>
          <w:rFonts w:hint="eastAsia" w:ascii="仿宋_GB2312" w:hAnsi="仿宋_GB2312" w:eastAsia="仿宋_GB2312" w:cs="仿宋_GB2312"/>
          <w:color w:val="auto"/>
          <w:kern w:val="0"/>
          <w:sz w:val="21"/>
          <w:szCs w:val="21"/>
          <w:highlight w:val="none"/>
        </w:rPr>
        <w:t>月</w:t>
      </w:r>
      <w:r>
        <w:rPr>
          <w:rFonts w:hint="eastAsia" w:ascii="仿宋_GB2312" w:hAnsi="仿宋_GB2312" w:eastAsia="仿宋_GB2312" w:cs="仿宋_GB2312"/>
          <w:color w:val="auto"/>
          <w:kern w:val="0"/>
          <w:sz w:val="21"/>
          <w:szCs w:val="21"/>
          <w:highlight w:val="none"/>
          <w:u w:val="single"/>
          <w:lang w:val="en-US" w:eastAsia="zh-CN"/>
        </w:rPr>
        <w:t xml:space="preserve"> 19 </w:t>
      </w:r>
      <w:r>
        <w:rPr>
          <w:rFonts w:hint="eastAsia" w:ascii="仿宋_GB2312" w:hAnsi="仿宋_GB2312" w:eastAsia="仿宋_GB2312" w:cs="仿宋_GB2312"/>
          <w:color w:val="auto"/>
          <w:kern w:val="0"/>
          <w:sz w:val="21"/>
          <w:szCs w:val="21"/>
          <w:highlight w:val="none"/>
        </w:rPr>
        <w:t>日</w:t>
      </w:r>
      <w:r>
        <w:rPr>
          <w:rFonts w:hint="eastAsia" w:ascii="仿宋_GB2312" w:hAnsi="仿宋_GB2312" w:eastAsia="仿宋_GB2312" w:cs="仿宋_GB2312"/>
          <w:color w:val="auto"/>
          <w:kern w:val="0"/>
          <w:sz w:val="21"/>
          <w:szCs w:val="21"/>
          <w:highlight w:val="none"/>
          <w:u w:val="single"/>
          <w:lang w:val="en-US" w:eastAsia="zh-CN"/>
        </w:rPr>
        <w:t xml:space="preserve"> 16  </w:t>
      </w:r>
      <w:r>
        <w:rPr>
          <w:rFonts w:hint="eastAsia" w:ascii="仿宋_GB2312" w:hAnsi="仿宋_GB2312" w:eastAsia="仿宋_GB2312" w:cs="仿宋_GB2312"/>
          <w:color w:val="auto"/>
          <w:kern w:val="0"/>
          <w:sz w:val="21"/>
          <w:szCs w:val="21"/>
          <w:highlight w:val="none"/>
        </w:rPr>
        <w:t>时</w:t>
      </w:r>
      <w:r>
        <w:rPr>
          <w:rFonts w:hint="eastAsia" w:ascii="仿宋_GB2312" w:hAnsi="仿宋_GB2312" w:eastAsia="仿宋_GB2312" w:cs="仿宋_GB2312"/>
          <w:color w:val="auto"/>
          <w:kern w:val="0"/>
          <w:sz w:val="21"/>
          <w:szCs w:val="21"/>
          <w:highlight w:val="none"/>
          <w:u w:val="single"/>
          <w:lang w:val="en-US" w:eastAsia="zh-CN"/>
        </w:rPr>
        <w:t xml:space="preserve"> 00  </w:t>
      </w:r>
      <w:r>
        <w:rPr>
          <w:rFonts w:hint="eastAsia" w:ascii="仿宋_GB2312" w:hAnsi="仿宋_GB2312" w:eastAsia="仿宋_GB2312" w:cs="仿宋_GB2312"/>
          <w:color w:val="auto"/>
          <w:kern w:val="0"/>
          <w:sz w:val="21"/>
          <w:szCs w:val="21"/>
          <w:highlight w:val="none"/>
        </w:rPr>
        <w:t>分，所有报价文件必须在规定的递交截止时间前按规定送达采购方，逾期恕不接受。</w:t>
      </w:r>
    </w:p>
    <w:p w14:paraId="440FCC18">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开标地址：东莞市南城</w:t>
      </w:r>
      <w:r>
        <w:rPr>
          <w:rFonts w:hint="eastAsia" w:ascii="仿宋_GB2312" w:hAnsi="仿宋_GB2312" w:eastAsia="仿宋_GB2312" w:cs="仿宋_GB2312"/>
          <w:color w:val="auto"/>
          <w:kern w:val="0"/>
          <w:sz w:val="21"/>
          <w:szCs w:val="21"/>
          <w:highlight w:val="none"/>
          <w:lang w:val="en-US" w:eastAsia="zh-CN"/>
        </w:rPr>
        <w:t>街道城市风景街8</w:t>
      </w:r>
      <w:r>
        <w:rPr>
          <w:rFonts w:hint="eastAsia" w:ascii="仿宋_GB2312" w:hAnsi="仿宋_GB2312" w:eastAsia="仿宋_GB2312" w:cs="仿宋_GB2312"/>
          <w:color w:val="auto"/>
          <w:kern w:val="0"/>
          <w:sz w:val="21"/>
          <w:szCs w:val="21"/>
          <w:highlight w:val="none"/>
        </w:rPr>
        <w:t>栋</w:t>
      </w:r>
      <w:r>
        <w:rPr>
          <w:rFonts w:hint="eastAsia" w:ascii="仿宋_GB2312" w:hAnsi="仿宋_GB2312" w:eastAsia="仿宋_GB2312" w:cs="仿宋_GB2312"/>
          <w:color w:val="auto"/>
          <w:kern w:val="0"/>
          <w:sz w:val="21"/>
          <w:szCs w:val="21"/>
          <w:highlight w:val="none"/>
          <w:lang w:val="en-US" w:eastAsia="zh-CN"/>
        </w:rPr>
        <w:t>4</w:t>
      </w:r>
      <w:r>
        <w:rPr>
          <w:rFonts w:hint="eastAsia" w:ascii="仿宋_GB2312" w:hAnsi="仿宋_GB2312" w:eastAsia="仿宋_GB2312" w:cs="仿宋_GB2312"/>
          <w:color w:val="auto"/>
          <w:kern w:val="0"/>
          <w:sz w:val="21"/>
          <w:szCs w:val="21"/>
          <w:highlight w:val="none"/>
        </w:rPr>
        <w:t>层</w:t>
      </w: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color w:val="auto"/>
          <w:kern w:val="0"/>
          <w:sz w:val="21"/>
          <w:szCs w:val="21"/>
          <w:highlight w:val="none"/>
        </w:rPr>
        <w:t>开标室。</w:t>
      </w:r>
    </w:p>
    <w:p w14:paraId="2965C1B5">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lang w:val="en-US" w:eastAsia="zh-CN"/>
        </w:rPr>
        <w:t>九</w:t>
      </w:r>
      <w:r>
        <w:rPr>
          <w:rFonts w:hint="eastAsia" w:ascii="仿宋_GB2312" w:hAnsi="仿宋_GB2312" w:eastAsia="仿宋_GB2312" w:cs="仿宋_GB2312"/>
          <w:b/>
          <w:bCs/>
          <w:color w:val="auto"/>
          <w:kern w:val="0"/>
          <w:sz w:val="21"/>
          <w:szCs w:val="21"/>
          <w:highlight w:val="none"/>
        </w:rPr>
        <w:t>、注意事项</w:t>
      </w:r>
    </w:p>
    <w:p w14:paraId="0FD906EB">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1、投标人必须全面响应采购文件要求，投标人任何附加条件采购人一律不接受或视为废标。</w:t>
      </w:r>
    </w:p>
    <w:p w14:paraId="3587826E">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2、投标文件严禁出现不平衡报价。</w:t>
      </w:r>
    </w:p>
    <w:p w14:paraId="013F94D9">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r>
        <w:rPr>
          <w:rFonts w:hint="eastAsia" w:ascii="仿宋_GB2312" w:hAnsi="仿宋_GB2312" w:eastAsia="仿宋_GB2312" w:cs="仿宋_GB2312"/>
          <w:color w:val="auto"/>
          <w:kern w:val="0"/>
          <w:sz w:val="21"/>
          <w:szCs w:val="21"/>
          <w:highlight w:val="none"/>
        </w:rPr>
        <w:t>、质量要求：现行的施工规范要求</w:t>
      </w:r>
      <w:r>
        <w:rPr>
          <w:rFonts w:hint="eastAsia" w:ascii="仿宋_GB2312" w:hAnsi="仿宋_GB2312" w:eastAsia="仿宋_GB2312" w:cs="仿宋_GB2312"/>
          <w:color w:val="FF0000"/>
          <w:kern w:val="0"/>
          <w:szCs w:val="21"/>
        </w:rPr>
        <w:t>及用户需求书列明的质量管控要求</w:t>
      </w:r>
      <w:r>
        <w:rPr>
          <w:rFonts w:hint="eastAsia" w:ascii="仿宋_GB2312" w:hAnsi="仿宋_GB2312" w:eastAsia="仿宋_GB2312" w:cs="仿宋_GB2312"/>
          <w:color w:val="auto"/>
          <w:kern w:val="0"/>
          <w:sz w:val="21"/>
          <w:szCs w:val="21"/>
          <w:highlight w:val="none"/>
        </w:rPr>
        <w:t>。</w:t>
      </w:r>
    </w:p>
    <w:p w14:paraId="230CD097">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采购</w:t>
      </w:r>
      <w:r>
        <w:rPr>
          <w:rFonts w:hint="eastAsia" w:ascii="仿宋_GB2312" w:hAnsi="仿宋_GB2312" w:eastAsia="仿宋_GB2312" w:cs="仿宋_GB2312"/>
          <w:b/>
          <w:bCs/>
          <w:color w:val="auto"/>
          <w:kern w:val="0"/>
          <w:sz w:val="21"/>
          <w:szCs w:val="21"/>
          <w:highlight w:val="none"/>
        </w:rPr>
        <w:t>文件获取</w:t>
      </w:r>
    </w:p>
    <w:p w14:paraId="11ECBD28">
      <w:pPr>
        <w:widowControl/>
        <w:snapToGrid w:val="0"/>
        <w:spacing w:line="360" w:lineRule="auto"/>
        <w:ind w:left="0" w:leftChars="0" w:firstLine="367"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color w:val="auto"/>
          <w:kern w:val="0"/>
          <w:sz w:val="21"/>
          <w:szCs w:val="21"/>
          <w:highlight w:val="none"/>
        </w:rPr>
        <w:t>官网（http:</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www.</w:t>
      </w:r>
      <w:r>
        <w:rPr>
          <w:rFonts w:hint="eastAsia" w:ascii="仿宋_GB2312" w:hAnsi="仿宋_GB2312" w:eastAsia="仿宋_GB2312" w:cs="仿宋_GB2312"/>
          <w:color w:val="auto"/>
          <w:kern w:val="0"/>
          <w:sz w:val="21"/>
          <w:szCs w:val="21"/>
          <w:highlight w:val="none"/>
        </w:rPr>
        <w:t>dggcc.cn）</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东实集团官网（</w:t>
      </w:r>
      <w:r>
        <w:rPr>
          <w:rFonts w:hint="eastAsia" w:ascii="仿宋_GB2312" w:hAnsi="仿宋_GB2312" w:eastAsia="仿宋_GB2312" w:cs="仿宋_GB2312"/>
          <w:color w:val="auto"/>
          <w:kern w:val="0"/>
          <w:sz w:val="21"/>
          <w:szCs w:val="21"/>
          <w:highlight w:val="none"/>
          <w:lang w:eastAsia="zh-CN"/>
        </w:rPr>
        <w:t>http://www.dgsy.com.cn）</w:t>
      </w:r>
      <w:r>
        <w:rPr>
          <w:rFonts w:hint="eastAsia" w:ascii="仿宋_GB2312" w:hAnsi="仿宋_GB2312" w:eastAsia="仿宋_GB2312" w:cs="仿宋_GB2312"/>
          <w:color w:val="auto"/>
          <w:kern w:val="0"/>
          <w:sz w:val="21"/>
          <w:szCs w:val="21"/>
          <w:highlight w:val="none"/>
        </w:rPr>
        <w:t>。</w:t>
      </w:r>
    </w:p>
    <w:p w14:paraId="0F2FB329">
      <w:pPr>
        <w:widowControl/>
        <w:snapToGrid w:val="0"/>
        <w:spacing w:line="360" w:lineRule="auto"/>
        <w:ind w:left="0" w:leftChars="0" w:firstLine="369" w:firstLineChars="175"/>
        <w:rPr>
          <w:rFonts w:hint="eastAsia" w:ascii="仿宋_GB2312" w:hAnsi="仿宋_GB2312" w:eastAsia="仿宋_GB2312" w:cs="仿宋_GB2312"/>
          <w:b/>
          <w:bCs/>
          <w:color w:val="auto"/>
          <w:kern w:val="0"/>
          <w:sz w:val="21"/>
          <w:szCs w:val="21"/>
          <w:highlight w:val="none"/>
          <w:lang w:val="en-US" w:eastAsia="zh-CN"/>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一</w:t>
      </w:r>
      <w:r>
        <w:rPr>
          <w:rFonts w:hint="eastAsia" w:ascii="仿宋_GB2312" w:hAnsi="仿宋_GB2312" w:eastAsia="仿宋_GB2312" w:cs="仿宋_GB2312"/>
          <w:b/>
          <w:bCs/>
          <w:color w:val="auto"/>
          <w:kern w:val="0"/>
          <w:sz w:val="21"/>
          <w:szCs w:val="21"/>
          <w:highlight w:val="none"/>
        </w:rPr>
        <w:t>、</w:t>
      </w:r>
      <w:r>
        <w:rPr>
          <w:rFonts w:hint="eastAsia" w:ascii="仿宋_GB2312" w:hAnsi="仿宋_GB2312" w:eastAsia="仿宋_GB2312" w:cs="仿宋_GB2312"/>
          <w:b/>
          <w:bCs/>
          <w:color w:val="auto"/>
          <w:kern w:val="0"/>
          <w:sz w:val="21"/>
          <w:szCs w:val="21"/>
          <w:highlight w:val="none"/>
          <w:lang w:val="en-US" w:eastAsia="zh-CN"/>
        </w:rPr>
        <w:t>其他及特别内容说明</w:t>
      </w:r>
    </w:p>
    <w:p w14:paraId="54D7DC92">
      <w:pPr>
        <w:widowControl/>
        <w:snapToGrid w:val="0"/>
        <w:spacing w:line="360" w:lineRule="auto"/>
        <w:ind w:left="0" w:leftChars="0" w:firstLine="367" w:firstLineChars="175"/>
        <w:rPr>
          <w:rFonts w:hint="eastAsia" w:ascii="仿宋_GB2312" w:hAnsi="仿宋_GB2312" w:eastAsia="仿宋_GB2312" w:cs="仿宋_GB2312"/>
          <w:b w:val="0"/>
          <w:bCs w:val="0"/>
          <w:color w:val="auto"/>
          <w:kern w:val="0"/>
          <w:sz w:val="21"/>
          <w:szCs w:val="21"/>
          <w:highlight w:val="none"/>
          <w:lang w:val="en-US" w:eastAsia="zh-CN"/>
        </w:rPr>
      </w:pPr>
      <w:r>
        <w:rPr>
          <w:rFonts w:hint="eastAsia" w:ascii="仿宋_GB2312" w:hAnsi="仿宋_GB2312" w:eastAsia="仿宋_GB2312" w:cs="仿宋_GB2312"/>
          <w:b w:val="0"/>
          <w:bCs w:val="0"/>
          <w:color w:val="auto"/>
          <w:kern w:val="0"/>
          <w:sz w:val="21"/>
          <w:szCs w:val="21"/>
          <w:highlight w:val="none"/>
          <w:lang w:val="en-US" w:eastAsia="zh-CN"/>
        </w:rPr>
        <w:t>参考品牌：</w:t>
      </w:r>
      <w:r>
        <w:rPr>
          <w:rFonts w:hint="eastAsia" w:ascii="仿宋_GB2312" w:hAnsi="仿宋_GB2312" w:eastAsia="仿宋_GB2312" w:cs="仿宋_GB2312"/>
          <w:b w:val="0"/>
          <w:bCs w:val="0"/>
          <w:color w:val="auto"/>
          <w:kern w:val="0"/>
          <w:sz w:val="21"/>
          <w:szCs w:val="21"/>
          <w:highlight w:val="none"/>
          <w:u w:val="single"/>
          <w:lang w:val="en-US" w:eastAsia="zh-CN"/>
        </w:rPr>
        <w:t xml:space="preserve"> /  </w:t>
      </w:r>
      <w:r>
        <w:rPr>
          <w:rFonts w:hint="eastAsia" w:ascii="仿宋_GB2312" w:hAnsi="仿宋_GB2312" w:eastAsia="仿宋_GB2312" w:cs="仿宋_GB2312"/>
          <w:b w:val="0"/>
          <w:bCs w:val="0"/>
          <w:color w:val="auto"/>
          <w:kern w:val="0"/>
          <w:sz w:val="21"/>
          <w:szCs w:val="21"/>
          <w:highlight w:val="none"/>
          <w:lang w:val="en-US" w:eastAsia="zh-CN"/>
        </w:rPr>
        <w:t>；进场需经采购人审核同意方可使用。</w:t>
      </w:r>
    </w:p>
    <w:p w14:paraId="68BEB52B">
      <w:pPr>
        <w:widowControl/>
        <w:snapToGrid w:val="0"/>
        <w:spacing w:line="360" w:lineRule="auto"/>
        <w:ind w:left="0" w:leftChars="0" w:firstLine="369" w:firstLineChars="175"/>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十</w:t>
      </w:r>
      <w:r>
        <w:rPr>
          <w:rFonts w:hint="eastAsia" w:ascii="仿宋_GB2312" w:hAnsi="仿宋_GB2312" w:eastAsia="仿宋_GB2312" w:cs="仿宋_GB2312"/>
          <w:b/>
          <w:bCs/>
          <w:color w:val="auto"/>
          <w:kern w:val="0"/>
          <w:sz w:val="21"/>
          <w:szCs w:val="21"/>
          <w:highlight w:val="none"/>
          <w:lang w:val="en-US" w:eastAsia="zh-CN"/>
        </w:rPr>
        <w:t>二</w:t>
      </w:r>
      <w:r>
        <w:rPr>
          <w:rFonts w:hint="eastAsia" w:ascii="仿宋_GB2312" w:hAnsi="仿宋_GB2312" w:eastAsia="仿宋_GB2312" w:cs="仿宋_GB2312"/>
          <w:color w:val="auto"/>
          <w:kern w:val="0"/>
          <w:sz w:val="21"/>
          <w:szCs w:val="21"/>
          <w:highlight w:val="none"/>
        </w:rPr>
        <w:t xml:space="preserve">、有关此次采购答疑事宜，按下列地址以书面或电话形式向采购人查询：  </w:t>
      </w:r>
    </w:p>
    <w:p w14:paraId="2D04BEAC">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采购人：</w:t>
      </w:r>
      <w:r>
        <w:rPr>
          <w:rFonts w:hint="eastAsia" w:ascii="仿宋_GB2312" w:hAnsi="仿宋_GB2312" w:eastAsia="仿宋_GB2312" w:cs="仿宋_GB2312"/>
          <w:color w:val="auto"/>
          <w:kern w:val="0"/>
          <w:sz w:val="21"/>
          <w:szCs w:val="21"/>
          <w:highlight w:val="none"/>
          <w:lang w:eastAsia="zh-CN"/>
        </w:rPr>
        <w:t>东莞市城市工程建设集团有限公司</w:t>
      </w:r>
    </w:p>
    <w:p w14:paraId="7D704373">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地址：东莞市南城区城市风景街</w:t>
      </w:r>
      <w:r>
        <w:rPr>
          <w:rFonts w:hint="eastAsia" w:ascii="仿宋_GB2312" w:hAnsi="仿宋_GB2312" w:eastAsia="仿宋_GB2312" w:cs="仿宋_GB2312"/>
          <w:color w:val="auto"/>
          <w:kern w:val="0"/>
          <w:sz w:val="21"/>
          <w:szCs w:val="21"/>
          <w:highlight w:val="none"/>
          <w:lang w:val="en-US" w:eastAsia="zh-CN"/>
        </w:rPr>
        <w:t>8</w:t>
      </w:r>
      <w:r>
        <w:rPr>
          <w:rFonts w:hint="eastAsia" w:ascii="仿宋_GB2312" w:hAnsi="仿宋_GB2312" w:eastAsia="仿宋_GB2312" w:cs="仿宋_GB2312"/>
          <w:color w:val="auto"/>
          <w:kern w:val="0"/>
          <w:sz w:val="21"/>
          <w:szCs w:val="21"/>
          <w:highlight w:val="none"/>
        </w:rPr>
        <w:t>栋</w:t>
      </w:r>
      <w:r>
        <w:rPr>
          <w:rFonts w:hint="eastAsia" w:ascii="仿宋_GB2312" w:hAnsi="仿宋_GB2312" w:eastAsia="仿宋_GB2312" w:cs="仿宋_GB2312"/>
          <w:color w:val="auto"/>
          <w:kern w:val="0"/>
          <w:sz w:val="21"/>
          <w:szCs w:val="21"/>
          <w:highlight w:val="none"/>
          <w:lang w:eastAsia="zh-CN"/>
        </w:rPr>
        <w:t>城工集团</w:t>
      </w:r>
      <w:r>
        <w:rPr>
          <w:rFonts w:hint="eastAsia" w:ascii="仿宋_GB2312" w:hAnsi="仿宋_GB2312" w:eastAsia="仿宋_GB2312" w:cs="仿宋_GB2312"/>
          <w:b w:val="0"/>
          <w:bCs w:val="0"/>
          <w:color w:val="auto"/>
          <w:kern w:val="0"/>
          <w:sz w:val="21"/>
          <w:szCs w:val="21"/>
          <w:highlight w:val="none"/>
          <w:lang w:val="en-US" w:eastAsia="zh-CN"/>
        </w:rPr>
        <w:t>7</w:t>
      </w:r>
      <w:r>
        <w:rPr>
          <w:rFonts w:hint="eastAsia" w:ascii="仿宋_GB2312" w:hAnsi="仿宋_GB2312" w:eastAsia="仿宋_GB2312" w:cs="仿宋_GB2312"/>
          <w:color w:val="auto"/>
          <w:kern w:val="0"/>
          <w:sz w:val="21"/>
          <w:szCs w:val="21"/>
          <w:highlight w:val="none"/>
        </w:rPr>
        <w:t>层。</w:t>
      </w:r>
    </w:p>
    <w:p w14:paraId="259E3CF1">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联系人：</w:t>
      </w:r>
      <w:r>
        <w:rPr>
          <w:rFonts w:hint="eastAsia" w:ascii="仿宋_GB2312" w:hAnsi="仿宋_GB2312" w:eastAsia="仿宋_GB2312" w:cs="仿宋_GB2312"/>
          <w:color w:val="auto"/>
          <w:kern w:val="0"/>
          <w:sz w:val="21"/>
          <w:szCs w:val="21"/>
          <w:highlight w:val="none"/>
          <w:lang w:val="en-US" w:eastAsia="zh-CN"/>
        </w:rPr>
        <w:t>黄工</w:t>
      </w:r>
      <w:r>
        <w:rPr>
          <w:rFonts w:hint="eastAsia" w:ascii="仿宋_GB2312" w:hAnsi="仿宋_GB2312" w:eastAsia="仿宋_GB2312" w:cs="仿宋_GB2312"/>
          <w:color w:val="auto"/>
          <w:kern w:val="0"/>
          <w:sz w:val="21"/>
          <w:szCs w:val="21"/>
          <w:highlight w:val="none"/>
        </w:rPr>
        <w:t xml:space="preserve">                   邮政编码：</w:t>
      </w:r>
      <w:r>
        <w:rPr>
          <w:rFonts w:hint="eastAsia" w:ascii="仿宋_GB2312" w:hAnsi="仿宋_GB2312" w:eastAsia="仿宋_GB2312" w:cs="仿宋_GB2312"/>
          <w:color w:val="auto"/>
          <w:kern w:val="0"/>
          <w:sz w:val="21"/>
          <w:szCs w:val="21"/>
          <w:highlight w:val="none"/>
          <w:lang w:val="en-US" w:eastAsia="zh-CN"/>
        </w:rPr>
        <w:t>523000</w:t>
      </w:r>
    </w:p>
    <w:p w14:paraId="67FF7BB3">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联系方式：</w:t>
      </w:r>
      <w:r>
        <w:rPr>
          <w:rFonts w:hint="eastAsia" w:ascii="仿宋_GB2312" w:hAnsi="仿宋_GB2312" w:eastAsia="仿宋_GB2312" w:cs="仿宋_GB2312"/>
          <w:color w:val="auto"/>
          <w:kern w:val="0"/>
          <w:sz w:val="21"/>
          <w:szCs w:val="21"/>
          <w:highlight w:val="none"/>
          <w:lang w:val="en-US" w:eastAsia="zh-CN"/>
        </w:rPr>
        <w:t>15017133726</w:t>
      </w:r>
      <w:r>
        <w:rPr>
          <w:rFonts w:hint="default"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rPr>
        <w:t>传真：0769-39009090</w:t>
      </w:r>
    </w:p>
    <w:p w14:paraId="0210DE0D">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p>
    <w:p w14:paraId="6FB894DE">
      <w:pPr>
        <w:widowControl/>
        <w:snapToGrid w:val="0"/>
        <w:spacing w:line="360" w:lineRule="auto"/>
        <w:ind w:firstLine="840" w:firstLineChars="400"/>
        <w:rPr>
          <w:rFonts w:hint="eastAsia" w:ascii="仿宋_GB2312" w:hAnsi="仿宋_GB2312" w:eastAsia="仿宋_GB2312" w:cs="仿宋_GB2312"/>
          <w:color w:val="auto"/>
          <w:kern w:val="0"/>
          <w:sz w:val="21"/>
          <w:szCs w:val="21"/>
          <w:highlight w:val="none"/>
        </w:rPr>
      </w:pPr>
    </w:p>
    <w:p w14:paraId="315B7CE1">
      <w:pPr>
        <w:widowControl/>
        <w:snapToGrid w:val="0"/>
        <w:spacing w:line="480" w:lineRule="auto"/>
        <w:ind w:firstLine="640"/>
        <w:jc w:val="right"/>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东莞市城市工程建设集团有限公司</w:t>
      </w:r>
    </w:p>
    <w:p w14:paraId="4D3617F4">
      <w:pPr>
        <w:jc w:val="right"/>
      </w:pPr>
      <w:r>
        <w:rPr>
          <w:rFonts w:hint="eastAsia" w:ascii="仿宋_GB2312" w:hAnsi="仿宋_GB2312" w:eastAsia="仿宋_GB2312" w:cs="仿宋_GB2312"/>
          <w:color w:val="auto"/>
          <w:kern w:val="0"/>
          <w:sz w:val="21"/>
          <w:szCs w:val="21"/>
          <w:highlight w:val="none"/>
          <w:lang w:val="en-US" w:eastAsia="zh-CN"/>
        </w:rPr>
        <w:t xml:space="preserve"> </w:t>
      </w:r>
      <w:bookmarkStart w:id="0" w:name="_GoBack"/>
      <w:bookmarkEnd w:id="0"/>
      <w:r>
        <w:rPr>
          <w:rFonts w:hint="eastAsia" w:ascii="仿宋_GB2312" w:hAnsi="仿宋_GB2312" w:eastAsia="仿宋_GB2312" w:cs="仿宋_GB2312"/>
          <w:color w:val="auto"/>
          <w:kern w:val="0"/>
          <w:sz w:val="21"/>
          <w:szCs w:val="21"/>
          <w:highlight w:val="none"/>
          <w:lang w:val="en-US" w:eastAsia="zh-CN"/>
        </w:rPr>
        <w:t xml:space="preserve">   2026 </w:t>
      </w:r>
      <w:r>
        <w:rPr>
          <w:rFonts w:hint="eastAsia" w:ascii="仿宋_GB2312" w:hAnsi="仿宋_GB2312" w:eastAsia="仿宋_GB2312" w:cs="仿宋_GB2312"/>
          <w:color w:val="auto"/>
          <w:kern w:val="0"/>
          <w:sz w:val="21"/>
          <w:szCs w:val="21"/>
          <w:highlight w:val="none"/>
        </w:rPr>
        <w:t>年</w:t>
      </w:r>
      <w:r>
        <w:rPr>
          <w:rFonts w:hint="eastAsia" w:ascii="仿宋_GB2312" w:hAnsi="仿宋_GB2312" w:eastAsia="仿宋_GB2312" w:cs="仿宋_GB2312"/>
          <w:color w:val="auto"/>
          <w:kern w:val="0"/>
          <w:sz w:val="21"/>
          <w:szCs w:val="21"/>
          <w:highlight w:val="none"/>
          <w:lang w:val="en-US" w:eastAsia="zh-CN"/>
        </w:rPr>
        <w:t xml:space="preserve"> 10  </w:t>
      </w:r>
      <w:r>
        <w:rPr>
          <w:rFonts w:hint="eastAsia" w:ascii="仿宋_GB2312" w:hAnsi="仿宋_GB2312" w:eastAsia="仿宋_GB2312" w:cs="仿宋_GB2312"/>
          <w:color w:val="auto"/>
          <w:kern w:val="0"/>
          <w:sz w:val="21"/>
          <w:szCs w:val="21"/>
          <w:highlight w:val="none"/>
        </w:rPr>
        <w:t>月</w:t>
      </w:r>
      <w:r>
        <w:rPr>
          <w:rFonts w:hint="eastAsia" w:ascii="仿宋_GB2312" w:hAnsi="仿宋_GB2312" w:eastAsia="仿宋_GB2312" w:cs="仿宋_GB2312"/>
          <w:color w:val="auto"/>
          <w:kern w:val="0"/>
          <w:sz w:val="21"/>
          <w:szCs w:val="21"/>
          <w:highlight w:val="none"/>
          <w:lang w:val="en-US" w:eastAsia="zh-CN"/>
        </w:rPr>
        <w:t xml:space="preserve">   13  </w:t>
      </w:r>
      <w:r>
        <w:rPr>
          <w:rFonts w:hint="eastAsia" w:ascii="仿宋_GB2312" w:hAnsi="仿宋_GB2312" w:eastAsia="仿宋_GB2312" w:cs="仿宋_GB2312"/>
          <w:color w:val="auto"/>
          <w:kern w:val="0"/>
          <w:sz w:val="21"/>
          <w:szCs w:val="21"/>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8EEF5"/>
    <w:multiLevelType w:val="singleLevel"/>
    <w:tmpl w:val="80E8EEF5"/>
    <w:lvl w:ilvl="0" w:tentative="0">
      <w:start w:val="1"/>
      <w:numFmt w:val="chineseCounting"/>
      <w:suff w:val="nothing"/>
      <w:lvlText w:val="%1、"/>
      <w:lvlJc w:val="left"/>
      <w:pPr>
        <w:ind w:left="0" w:firstLine="420"/>
      </w:pPr>
      <w:rPr>
        <w:rFonts w:hint="eastAsia"/>
        <w:b/>
        <w:bCs/>
      </w:rPr>
    </w:lvl>
  </w:abstractNum>
  <w:abstractNum w:abstractNumId="1">
    <w:nsid w:val="4452C1C1"/>
    <w:multiLevelType w:val="singleLevel"/>
    <w:tmpl w:val="4452C1C1"/>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691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2026-10-13T08:47:48Z</dcterms:created>
  <dc:creator>lenovo</dc:creator>
  <cp:lastModifiedBy>黄惠东</cp:lastModifiedBy>
  <dcterms:modified xsi:type="dcterms:W3CDTF">2026-10-13T08:48:09Z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eyJoZGlkIjoiMDVhNGUzYzIxMzZiNGUwYjk4M2NhYzM1YTAzMjk5NTIiLCJ1c2VySWQiOiIxNTgyODExNDczIn0=</vt:lpwstr>
  </property>
  <property fmtid="{D5CDD505-2E9C-101B-9397-08002B2CF9AE}" pid="4" name="ICV">
    <vt:lpwstr>DE7DD97B873F41CC9E3BE6FE4449D11B_12</vt:lpwstr>
  </property>
</Properties>
</file>