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9F5CD">
      <w:pPr>
        <w:shd w:val="clear" w:color="auto" w:fill="auto"/>
        <w:adjustRightInd w:val="0"/>
        <w:snapToGrid w:val="0"/>
        <w:spacing w:before="120" w:after="120" w:line="276" w:lineRule="auto"/>
        <w:jc w:val="center"/>
        <w:rPr>
          <w:rFonts w:eastAsia="华文中宋"/>
          <w:color w:val="auto"/>
          <w:sz w:val="44"/>
          <w:szCs w:val="44"/>
          <w:highlight w:val="none"/>
        </w:rPr>
      </w:pPr>
      <w:r>
        <w:rPr>
          <w:rFonts w:hint="eastAsia" w:eastAsia="华文中宋"/>
          <w:color w:val="auto"/>
          <w:sz w:val="44"/>
          <w:szCs w:val="44"/>
          <w:highlight w:val="none"/>
        </w:rPr>
        <w:t xml:space="preserve"> 询价文件</w:t>
      </w:r>
    </w:p>
    <w:p w14:paraId="2646C100">
      <w:pPr>
        <w:shd w:val="clear" w:color="auto" w:fill="auto"/>
        <w:spacing w:line="600" w:lineRule="exact"/>
        <w:ind w:firstLine="640" w:firstLineChars="200"/>
        <w:rPr>
          <w:rFonts w:eastAsia="仿宋_GB2312"/>
          <w:color w:val="auto"/>
          <w:sz w:val="32"/>
          <w:szCs w:val="32"/>
          <w:highlight w:val="none"/>
        </w:rPr>
      </w:pPr>
      <w:bookmarkStart w:id="0" w:name="OLE_LINK1"/>
      <w:r>
        <w:rPr>
          <w:rFonts w:hint="eastAsia" w:eastAsia="仿宋_GB2312" w:cs="Times New Roman"/>
          <w:b w:val="0"/>
          <w:color w:val="auto"/>
          <w:sz w:val="32"/>
          <w:szCs w:val="32"/>
          <w:highlight w:val="none"/>
          <w:u w:val="single"/>
          <w:lang w:eastAsia="zh-CN"/>
        </w:rPr>
        <w:t>东莞市旗</w:t>
      </w:r>
      <w:r>
        <w:rPr>
          <w:rFonts w:hint="eastAsia" w:eastAsia="仿宋_GB2312" w:cs="Times New Roman"/>
          <w:b w:val="0"/>
          <w:color w:val="auto"/>
          <w:sz w:val="32"/>
          <w:szCs w:val="32"/>
          <w:highlight w:val="none"/>
          <w:u w:val="single"/>
          <w:lang w:val="en-US" w:eastAsia="zh-CN"/>
        </w:rPr>
        <w:t>圳</w:t>
      </w:r>
      <w:r>
        <w:rPr>
          <w:rFonts w:hint="eastAsia" w:eastAsia="仿宋_GB2312" w:cs="Times New Roman"/>
          <w:b w:val="0"/>
          <w:color w:val="auto"/>
          <w:sz w:val="32"/>
          <w:szCs w:val="32"/>
          <w:highlight w:val="none"/>
          <w:u w:val="single"/>
          <w:lang w:eastAsia="zh-CN"/>
        </w:rPr>
        <w:t>投资发展有限公司</w:t>
      </w:r>
      <w:r>
        <w:rPr>
          <w:rFonts w:hint="eastAsia" w:eastAsia="仿宋_GB2312"/>
          <w:color w:val="auto"/>
          <w:sz w:val="32"/>
          <w:szCs w:val="32"/>
          <w:highlight w:val="none"/>
        </w:rPr>
        <w:t>需采购一家</w:t>
      </w:r>
      <w:r>
        <w:rPr>
          <w:rFonts w:hint="eastAsia" w:eastAsia="仿宋_GB2312"/>
          <w:color w:val="000000"/>
          <w:sz w:val="32"/>
          <w:szCs w:val="32"/>
          <w:highlight w:val="none"/>
          <w:u w:val="single"/>
        </w:rPr>
        <w:t>评估</w:t>
      </w:r>
      <w:r>
        <w:rPr>
          <w:rFonts w:hint="eastAsia" w:eastAsia="仿宋_GB2312"/>
          <w:color w:val="000000"/>
          <w:sz w:val="32"/>
          <w:szCs w:val="32"/>
          <w:highlight w:val="none"/>
          <w:u w:val="single"/>
          <w:lang w:val="en-US" w:eastAsia="zh-CN"/>
        </w:rPr>
        <w:t>服务</w:t>
      </w:r>
      <w:r>
        <w:rPr>
          <w:rFonts w:hint="eastAsia" w:eastAsia="仿宋_GB2312"/>
          <w:color w:val="auto"/>
          <w:sz w:val="32"/>
          <w:szCs w:val="32"/>
          <w:highlight w:val="none"/>
        </w:rPr>
        <w:t>单位</w:t>
      </w:r>
      <w:bookmarkEnd w:id="0"/>
      <w:r>
        <w:rPr>
          <w:rFonts w:hint="eastAsia" w:eastAsia="仿宋_GB2312"/>
          <w:color w:val="auto"/>
          <w:sz w:val="32"/>
          <w:szCs w:val="32"/>
          <w:highlight w:val="none"/>
        </w:rPr>
        <w:t>，现将相关情况介绍如下：</w:t>
      </w:r>
    </w:p>
    <w:p w14:paraId="30D32521">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一、项目名称及内容</w:t>
      </w:r>
    </w:p>
    <w:p w14:paraId="396AB38E">
      <w:pPr>
        <w:shd w:val="clear" w:color="auto" w:fill="auto"/>
        <w:adjustRightInd w:val="0"/>
        <w:snapToGrid w:val="0"/>
        <w:spacing w:line="600" w:lineRule="exact"/>
        <w:ind w:firstLine="640" w:firstLineChars="200"/>
        <w:rPr>
          <w:rFonts w:hint="eastAsia" w:eastAsia="仿宋_GB2312"/>
          <w:color w:val="auto"/>
          <w:sz w:val="32"/>
          <w:szCs w:val="32"/>
          <w:highlight w:val="none"/>
          <w:u w:val="single"/>
        </w:rPr>
      </w:pPr>
      <w:r>
        <w:rPr>
          <w:rFonts w:eastAsia="仿宋_GB2312"/>
          <w:color w:val="auto"/>
          <w:sz w:val="32"/>
          <w:szCs w:val="32"/>
          <w:highlight w:val="none"/>
        </w:rPr>
        <w:t>1</w:t>
      </w:r>
      <w:r>
        <w:rPr>
          <w:rFonts w:hint="eastAsia" w:eastAsia="仿宋_GB2312"/>
          <w:color w:val="auto"/>
          <w:sz w:val="32"/>
          <w:szCs w:val="32"/>
          <w:highlight w:val="none"/>
        </w:rPr>
        <w:t>、项目名称：</w:t>
      </w:r>
      <w:r>
        <w:rPr>
          <w:rFonts w:hint="eastAsia" w:eastAsia="仿宋_GB2312"/>
          <w:color w:val="000000"/>
          <w:sz w:val="32"/>
          <w:szCs w:val="32"/>
          <w:highlight w:val="none"/>
          <w:u w:val="single"/>
        </w:rPr>
        <w:t>莞城街道圳头城中村改造项目建筑物拆除施工工程结算费</w:t>
      </w:r>
      <w:r>
        <w:rPr>
          <w:rFonts w:hint="eastAsia" w:eastAsia="仿宋_GB2312"/>
          <w:color w:val="000000"/>
          <w:sz w:val="32"/>
          <w:szCs w:val="32"/>
          <w:highlight w:val="none"/>
          <w:u w:val="single"/>
          <w:lang w:val="en-US" w:eastAsia="zh-CN"/>
        </w:rPr>
        <w:t>用</w:t>
      </w:r>
      <w:r>
        <w:rPr>
          <w:rFonts w:hint="eastAsia" w:eastAsia="仿宋_GB2312"/>
          <w:color w:val="000000"/>
          <w:sz w:val="32"/>
          <w:szCs w:val="32"/>
          <w:highlight w:val="none"/>
          <w:u w:val="single"/>
        </w:rPr>
        <w:t>评估服务</w:t>
      </w:r>
      <w:r>
        <w:rPr>
          <w:rFonts w:hint="eastAsia" w:eastAsia="仿宋_GB2312"/>
          <w:color w:val="000000"/>
          <w:sz w:val="32"/>
          <w:szCs w:val="32"/>
          <w:highlight w:val="none"/>
          <w:u w:val="single"/>
          <w:lang w:eastAsia="zh-CN"/>
        </w:rPr>
        <w:t>（</w:t>
      </w:r>
      <w:r>
        <w:rPr>
          <w:rFonts w:hint="eastAsia" w:eastAsia="仿宋_GB2312"/>
          <w:color w:val="000000"/>
          <w:sz w:val="32"/>
          <w:szCs w:val="32"/>
          <w:highlight w:val="none"/>
          <w:u w:val="single"/>
          <w:lang w:val="en-US" w:eastAsia="zh-CN"/>
        </w:rPr>
        <w:t>重新采购</w:t>
      </w:r>
      <w:r>
        <w:rPr>
          <w:rFonts w:hint="eastAsia" w:eastAsia="仿宋_GB2312"/>
          <w:color w:val="000000"/>
          <w:sz w:val="32"/>
          <w:szCs w:val="32"/>
          <w:highlight w:val="none"/>
          <w:u w:val="single"/>
          <w:lang w:eastAsia="zh-CN"/>
        </w:rPr>
        <w:t>）</w:t>
      </w:r>
      <w:r>
        <w:rPr>
          <w:rFonts w:hint="eastAsia" w:eastAsia="仿宋_GB2312"/>
          <w:color w:val="auto"/>
          <w:sz w:val="32"/>
          <w:szCs w:val="32"/>
          <w:highlight w:val="none"/>
          <w:u w:val="single"/>
        </w:rPr>
        <w:t>；</w:t>
      </w:r>
    </w:p>
    <w:p w14:paraId="203C9ED8">
      <w:pPr>
        <w:shd w:val="clear"/>
        <w:adjustRightInd w:val="0"/>
        <w:snapToGrid w:val="0"/>
        <w:spacing w:line="600" w:lineRule="exact"/>
        <w:ind w:firstLine="640" w:firstLineChars="200"/>
        <w:rPr>
          <w:rFonts w:hint="eastAsia" w:eastAsia="仿宋_GB2312"/>
          <w:color w:val="auto"/>
          <w:sz w:val="32"/>
          <w:szCs w:val="32"/>
          <w:highlight w:val="none"/>
          <w:u w:val="single"/>
          <w:lang w:val="en-US" w:eastAsia="zh-CN"/>
        </w:rPr>
      </w:pPr>
      <w:r>
        <w:rPr>
          <w:rFonts w:eastAsia="仿宋_GB2312"/>
          <w:color w:val="auto"/>
          <w:sz w:val="32"/>
          <w:szCs w:val="32"/>
          <w:highlight w:val="none"/>
        </w:rPr>
        <w:t>2</w:t>
      </w:r>
      <w:r>
        <w:rPr>
          <w:rFonts w:hint="eastAsia" w:eastAsia="仿宋_GB2312"/>
          <w:color w:val="auto"/>
          <w:sz w:val="32"/>
          <w:szCs w:val="32"/>
          <w:highlight w:val="none"/>
        </w:rPr>
        <w:t>、采购范围：</w:t>
      </w:r>
      <w:r>
        <w:rPr>
          <w:rFonts w:hint="eastAsia" w:eastAsia="仿宋_GB2312"/>
          <w:color w:val="000000"/>
          <w:sz w:val="32"/>
          <w:szCs w:val="32"/>
          <w:highlight w:val="none"/>
          <w:u w:val="single"/>
        </w:rPr>
        <w:t>莞城街道圳头城中村改造</w:t>
      </w:r>
      <w:r>
        <w:rPr>
          <w:rFonts w:hint="eastAsia" w:ascii="Times New Roman" w:hAnsi="Times New Roman" w:eastAsia="仿宋_GB2312" w:cs="Times New Roman"/>
          <w:color w:val="000000"/>
          <w:sz w:val="32"/>
          <w:szCs w:val="32"/>
          <w:highlight w:val="none"/>
          <w:u w:val="single"/>
          <w:lang w:val="en-US" w:eastAsia="zh-CN"/>
        </w:rPr>
        <w:t>项目已拆除宅基地约103宗，房屋拆除建筑面积约17297.53㎡（其中部分为机械拆除，部分为人工拆除，具体以现场评估为准）</w:t>
      </w:r>
      <w:r>
        <w:rPr>
          <w:rFonts w:hint="eastAsia" w:eastAsia="仿宋_GB2312"/>
          <w:color w:val="000000"/>
          <w:sz w:val="32"/>
          <w:szCs w:val="32"/>
          <w:highlight w:val="none"/>
          <w:u w:val="single"/>
          <w:lang w:val="en-US" w:eastAsia="zh-CN"/>
        </w:rPr>
        <w:t>。</w:t>
      </w:r>
      <w:r>
        <w:rPr>
          <w:rFonts w:hint="eastAsia" w:eastAsia="仿宋_GB2312"/>
          <w:color w:val="auto"/>
          <w:sz w:val="32"/>
          <w:szCs w:val="32"/>
          <w:highlight w:val="none"/>
          <w:u w:val="single"/>
          <w:lang w:val="en-US" w:eastAsia="zh-CN"/>
        </w:rPr>
        <w:t>评估项目</w:t>
      </w:r>
      <w:r>
        <w:rPr>
          <w:rFonts w:hint="eastAsia" w:eastAsia="仿宋_GB2312"/>
          <w:color w:val="000000"/>
          <w:sz w:val="32"/>
          <w:szCs w:val="32"/>
          <w:highlight w:val="none"/>
          <w:u w:val="single"/>
        </w:rPr>
        <w:t>建筑物拆除施工工程结算费</w:t>
      </w:r>
      <w:r>
        <w:rPr>
          <w:rFonts w:hint="eastAsia" w:eastAsia="仿宋_GB2312"/>
          <w:color w:val="000000"/>
          <w:sz w:val="32"/>
          <w:szCs w:val="32"/>
          <w:highlight w:val="none"/>
          <w:u w:val="single"/>
          <w:lang w:val="en-US" w:eastAsia="zh-CN"/>
        </w:rPr>
        <w:t>用</w:t>
      </w:r>
      <w:r>
        <w:rPr>
          <w:rFonts w:hint="eastAsia" w:eastAsia="仿宋_GB2312"/>
          <w:color w:val="auto"/>
          <w:sz w:val="32"/>
          <w:szCs w:val="32"/>
          <w:highlight w:val="none"/>
          <w:u w:val="single"/>
          <w:lang w:val="en-US" w:eastAsia="zh-CN"/>
        </w:rPr>
        <w:t>；</w:t>
      </w:r>
    </w:p>
    <w:p w14:paraId="430B8918">
      <w:pPr>
        <w:shd w:val="clear" w:color="auto" w:fill="auto"/>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、项目地点：</w:t>
      </w:r>
      <w:r>
        <w:rPr>
          <w:rFonts w:hint="eastAsia" w:eastAsia="仿宋_GB2312"/>
          <w:color w:val="000000"/>
          <w:sz w:val="32"/>
          <w:szCs w:val="32"/>
          <w:highlight w:val="none"/>
          <w:u w:val="single"/>
        </w:rPr>
        <w:t>东莞市；</w:t>
      </w:r>
    </w:p>
    <w:p w14:paraId="4196716E">
      <w:pPr>
        <w:shd w:val="clear" w:color="auto" w:fill="auto"/>
        <w:adjustRightInd w:val="0"/>
        <w:snapToGrid w:val="0"/>
        <w:spacing w:line="600" w:lineRule="exact"/>
        <w:ind w:firstLine="640" w:firstLineChars="200"/>
        <w:rPr>
          <w:rFonts w:hint="eastAsia" w:eastAsia="仿宋_GB2312"/>
          <w:color w:val="auto"/>
          <w:sz w:val="32"/>
          <w:szCs w:val="32"/>
          <w:highlight w:val="none"/>
          <w:u w:val="single"/>
          <w:lang w:val="en-US" w:eastAsia="zh-CN"/>
        </w:rPr>
      </w:pPr>
      <w:r>
        <w:rPr>
          <w:rFonts w:hint="eastAsia" w:eastAsia="仿宋_GB2312"/>
          <w:color w:val="auto"/>
          <w:sz w:val="32"/>
          <w:szCs w:val="32"/>
          <w:highlight w:val="none"/>
          <w:lang w:val="en-US" w:eastAsia="zh-CN"/>
        </w:rPr>
        <w:t>4</w:t>
      </w:r>
      <w:r>
        <w:rPr>
          <w:rFonts w:hint="eastAsia" w:eastAsia="仿宋_GB2312"/>
          <w:color w:val="auto"/>
          <w:sz w:val="32"/>
          <w:szCs w:val="32"/>
          <w:highlight w:val="none"/>
        </w:rPr>
        <w:t>、服务时间：</w:t>
      </w:r>
      <w:r>
        <w:rPr>
          <w:rFonts w:hint="default" w:eastAsia="仿宋_GB2312"/>
          <w:color w:val="auto"/>
          <w:sz w:val="32"/>
          <w:szCs w:val="32"/>
          <w:highlight w:val="none"/>
          <w:u w:val="single"/>
          <w:lang w:val="en-US"/>
        </w:rPr>
        <w:t>详见本询价文件</w:t>
      </w:r>
      <w:r>
        <w:rPr>
          <w:rFonts w:hint="eastAsia" w:eastAsia="仿宋_GB2312"/>
          <w:color w:val="auto"/>
          <w:sz w:val="32"/>
          <w:szCs w:val="32"/>
          <w:highlight w:val="none"/>
          <w:u w:val="single"/>
          <w:lang w:val="en-US" w:eastAsia="zh-CN"/>
        </w:rPr>
        <w:t>附件七《合同文本》。</w:t>
      </w:r>
    </w:p>
    <w:p w14:paraId="29E26370">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二、项目发布</w:t>
      </w:r>
    </w:p>
    <w:p w14:paraId="2A2EE87A">
      <w:pPr>
        <w:shd w:val="clear" w:color="auto" w:fill="auto"/>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本采购项目信息在东莞实业投资控股集团有限公司网站（http://www.dgsy.com.cn/）发布（参照《东实集团招标采购管理办法》、《工程招标实施细则》、《采购实施细则》要求执行）。</w:t>
      </w:r>
    </w:p>
    <w:p w14:paraId="7B12A57E">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三、响应人资格要求</w:t>
      </w:r>
    </w:p>
    <w:p w14:paraId="5EDDB004">
      <w:pPr>
        <w:shd w:val="clear" w:color="auto" w:fill="auto"/>
        <w:adjustRightInd w:val="0"/>
        <w:snapToGrid w:val="0"/>
        <w:spacing w:line="4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ascii="仿宋" w:hAnsi="仿宋" w:eastAsia="仿宋"/>
          <w:sz w:val="32"/>
          <w:szCs w:val="32"/>
          <w:highlight w:val="none"/>
        </w:rPr>
        <w:t>】</w:t>
      </w:r>
    </w:p>
    <w:p w14:paraId="2B6BE355">
      <w:pPr>
        <w:shd w:val="clear" w:color="auto" w:fill="auto"/>
        <w:adjustRightInd w:val="0"/>
        <w:snapToGrid w:val="0"/>
        <w:spacing w:line="400" w:lineRule="exact"/>
        <w:ind w:firstLine="640" w:firstLineChars="200"/>
        <w:rPr>
          <w:rFonts w:eastAsia="仿宋_GB2312"/>
          <w:color w:val="auto"/>
          <w:sz w:val="32"/>
          <w:szCs w:val="32"/>
          <w:highlight w:val="none"/>
        </w:rPr>
      </w:pPr>
      <w:r>
        <w:rPr>
          <w:rFonts w:hint="eastAsia" w:ascii="仿宋" w:hAnsi="仿宋" w:eastAsia="仿宋"/>
          <w:color w:val="auto"/>
          <w:sz w:val="32"/>
          <w:szCs w:val="32"/>
          <w:highlight w:val="none"/>
        </w:rPr>
        <w:t>2</w:t>
      </w:r>
      <w:r>
        <w:rPr>
          <w:rFonts w:hint="eastAsia" w:ascii="仿宋" w:hAnsi="仿宋" w:eastAsia="仿宋" w:cs="仿宋"/>
          <w:color w:val="auto"/>
          <w:sz w:val="32"/>
          <w:szCs w:val="32"/>
          <w:highlight w:val="none"/>
        </w:rPr>
        <w:t>、资质要求：响应人须具备</w:t>
      </w:r>
      <w:r>
        <w:rPr>
          <w:rFonts w:hint="eastAsia" w:ascii="仿宋" w:hAnsi="仿宋" w:eastAsia="仿宋" w:cs="仿宋"/>
          <w:color w:val="auto"/>
          <w:sz w:val="32"/>
          <w:szCs w:val="32"/>
          <w:highlight w:val="none"/>
          <w:u w:val="single"/>
        </w:rPr>
        <w:t>资产评估资格（或备案证）</w:t>
      </w:r>
      <w:r>
        <w:rPr>
          <w:rFonts w:hint="eastAsia" w:ascii="仿宋" w:hAnsi="仿宋" w:eastAsia="仿宋" w:cs="仿宋"/>
          <w:color w:val="auto"/>
          <w:sz w:val="32"/>
          <w:szCs w:val="32"/>
          <w:highlight w:val="none"/>
        </w:rPr>
        <w:t>资质且在</w:t>
      </w:r>
      <w:r>
        <w:rPr>
          <w:rFonts w:hint="eastAsia" w:eastAsia="仿宋_GB2312"/>
          <w:color w:val="auto"/>
          <w:sz w:val="32"/>
          <w:szCs w:val="32"/>
          <w:highlight w:val="none"/>
        </w:rPr>
        <w:t>有效期内。【</w:t>
      </w:r>
      <w:r>
        <w:rPr>
          <w:rFonts w:hint="eastAsia" w:eastAsia="仿宋_GB2312"/>
          <w:b/>
          <w:bCs/>
          <w:color w:val="auto"/>
          <w:sz w:val="32"/>
          <w:szCs w:val="32"/>
          <w:highlight w:val="none"/>
        </w:rPr>
        <w:t>提供资</w:t>
      </w:r>
      <w:r>
        <w:rPr>
          <w:rFonts w:hint="eastAsia" w:eastAsia="仿宋_GB2312"/>
          <w:b/>
          <w:bCs/>
          <w:color w:val="auto"/>
          <w:sz w:val="32"/>
          <w:szCs w:val="32"/>
          <w:highlight w:val="none"/>
          <w:lang w:val="en-US" w:eastAsia="zh-CN"/>
        </w:rPr>
        <w:t>格</w:t>
      </w:r>
      <w:r>
        <w:rPr>
          <w:rFonts w:hint="eastAsia" w:eastAsia="仿宋_GB2312"/>
          <w:b/>
          <w:bCs/>
          <w:color w:val="auto"/>
          <w:sz w:val="32"/>
          <w:szCs w:val="32"/>
          <w:highlight w:val="none"/>
        </w:rPr>
        <w:t>证书</w:t>
      </w:r>
      <w:r>
        <w:rPr>
          <w:rFonts w:hint="eastAsia" w:eastAsia="仿宋_GB2312"/>
          <w:b/>
          <w:bCs/>
          <w:color w:val="auto"/>
          <w:sz w:val="32"/>
          <w:szCs w:val="32"/>
          <w:highlight w:val="none"/>
          <w:lang w:eastAsia="zh-CN"/>
        </w:rPr>
        <w:t>（</w:t>
      </w:r>
      <w:r>
        <w:rPr>
          <w:rFonts w:hint="eastAsia" w:eastAsia="仿宋_GB2312"/>
          <w:b/>
          <w:bCs/>
          <w:color w:val="auto"/>
          <w:sz w:val="32"/>
          <w:szCs w:val="32"/>
          <w:highlight w:val="none"/>
          <w:lang w:val="en-US" w:eastAsia="zh-CN"/>
        </w:rPr>
        <w:t>或备案证</w:t>
      </w:r>
      <w:r>
        <w:rPr>
          <w:rFonts w:hint="eastAsia" w:eastAsia="仿宋_GB2312"/>
          <w:b/>
          <w:bCs/>
          <w:color w:val="auto"/>
          <w:sz w:val="32"/>
          <w:szCs w:val="32"/>
          <w:highlight w:val="none"/>
          <w:lang w:eastAsia="zh-CN"/>
        </w:rPr>
        <w:t>）</w:t>
      </w:r>
      <w:r>
        <w:rPr>
          <w:rFonts w:hint="eastAsia" w:eastAsia="仿宋_GB2312"/>
          <w:b/>
          <w:bCs/>
          <w:color w:val="auto"/>
          <w:sz w:val="32"/>
          <w:szCs w:val="32"/>
          <w:highlight w:val="none"/>
        </w:rPr>
        <w:t>复印件（加盖公章）</w:t>
      </w:r>
      <w:r>
        <w:rPr>
          <w:rFonts w:hint="eastAsia" w:eastAsia="仿宋_GB2312"/>
          <w:color w:val="auto"/>
          <w:sz w:val="32"/>
          <w:szCs w:val="32"/>
          <w:highlight w:val="none"/>
        </w:rPr>
        <w:t>】</w:t>
      </w:r>
    </w:p>
    <w:p w14:paraId="43AA2413">
      <w:pPr>
        <w:shd w:val="clear" w:color="auto" w:fill="auto"/>
        <w:adjustRightInd w:val="0"/>
        <w:snapToGrid w:val="0"/>
        <w:spacing w:line="4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3、业绩要求：</w:t>
      </w:r>
      <w:r>
        <w:rPr>
          <w:rFonts w:hint="eastAsia" w:ascii="仿宋" w:hAnsi="仿宋" w:eastAsia="仿宋" w:cs="仿宋"/>
          <w:color w:val="auto"/>
          <w:sz w:val="32"/>
          <w:szCs w:val="32"/>
          <w:highlight w:val="none"/>
        </w:rPr>
        <w:t>具备</w:t>
      </w:r>
      <w:r>
        <w:rPr>
          <w:rFonts w:hint="eastAsia" w:eastAsia="仿宋_GB2312"/>
          <w:color w:val="000000"/>
          <w:sz w:val="32"/>
          <w:szCs w:val="32"/>
          <w:highlight w:val="none"/>
          <w:u w:val="single"/>
          <w:lang w:val="en-US" w:eastAsia="zh-CN"/>
        </w:rPr>
        <w:t>费用或资产</w:t>
      </w:r>
      <w:r>
        <w:rPr>
          <w:rFonts w:hint="eastAsia" w:eastAsia="仿宋_GB2312"/>
          <w:color w:val="000000"/>
          <w:sz w:val="32"/>
          <w:szCs w:val="32"/>
          <w:highlight w:val="none"/>
          <w:u w:val="single"/>
        </w:rPr>
        <w:t>评估</w:t>
      </w:r>
      <w:r>
        <w:rPr>
          <w:rFonts w:hint="eastAsia" w:eastAsia="仿宋_GB2312"/>
          <w:color w:val="000000"/>
          <w:sz w:val="32"/>
          <w:szCs w:val="32"/>
          <w:highlight w:val="none"/>
          <w:u w:val="single"/>
          <w:lang w:val="en-US" w:eastAsia="zh-CN"/>
        </w:rPr>
        <w:t>服务</w:t>
      </w:r>
      <w:r>
        <w:rPr>
          <w:rFonts w:hint="eastAsia" w:ascii="仿宋" w:hAnsi="仿宋" w:eastAsia="仿宋" w:cs="仿宋"/>
          <w:color w:val="auto"/>
          <w:sz w:val="32"/>
          <w:szCs w:val="32"/>
          <w:highlight w:val="none"/>
        </w:rPr>
        <w:t>项目经验，要求</w:t>
      </w:r>
      <w:r>
        <w:rPr>
          <w:rFonts w:hint="eastAsia" w:ascii="仿宋" w:hAnsi="仿宋" w:eastAsia="仿宋" w:cs="仿宋"/>
          <w:color w:val="auto"/>
          <w:sz w:val="32"/>
          <w:szCs w:val="32"/>
          <w:highlight w:val="none"/>
          <w:u w:val="single"/>
          <w:lang w:val="en-US" w:eastAsia="zh-CN"/>
        </w:rPr>
        <w:t>2021</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09</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u w:val="single"/>
        </w:rPr>
        <w:t xml:space="preserve"> 01 </w:t>
      </w:r>
      <w:r>
        <w:rPr>
          <w:rFonts w:hint="eastAsia" w:ascii="仿宋" w:hAnsi="仿宋" w:eastAsia="仿宋" w:cs="仿宋"/>
          <w:color w:val="auto"/>
          <w:sz w:val="32"/>
          <w:szCs w:val="32"/>
          <w:highlight w:val="none"/>
        </w:rPr>
        <w:t>日起至</w:t>
      </w:r>
      <w:r>
        <w:rPr>
          <w:rFonts w:hint="eastAsia" w:ascii="仿宋" w:hAnsi="仿宋" w:eastAsia="仿宋" w:cs="仿宋"/>
          <w:color w:val="auto"/>
          <w:sz w:val="32"/>
          <w:szCs w:val="32"/>
          <w:highlight w:val="none"/>
          <w:u w:val="single"/>
          <w:lang w:val="en-US" w:eastAsia="zh-CN"/>
        </w:rPr>
        <w:t>响应截止</w:t>
      </w:r>
      <w:r>
        <w:rPr>
          <w:rFonts w:hint="eastAsia" w:ascii="仿宋" w:hAnsi="仿宋" w:eastAsia="仿宋" w:cs="仿宋"/>
          <w:color w:val="auto"/>
          <w:sz w:val="32"/>
          <w:szCs w:val="32"/>
          <w:highlight w:val="none"/>
        </w:rPr>
        <w:t>日，完成至少1个</w:t>
      </w:r>
      <w:r>
        <w:rPr>
          <w:rFonts w:hint="eastAsia" w:ascii="仿宋" w:hAnsi="仿宋" w:eastAsia="仿宋" w:cs="仿宋"/>
          <w:color w:val="auto"/>
          <w:sz w:val="32"/>
          <w:szCs w:val="32"/>
          <w:highlight w:val="none"/>
          <w:u w:val="single"/>
        </w:rPr>
        <w:t xml:space="preserve"> </w:t>
      </w:r>
      <w:r>
        <w:rPr>
          <w:rFonts w:hint="eastAsia" w:eastAsia="仿宋_GB2312"/>
          <w:color w:val="000000"/>
          <w:sz w:val="32"/>
          <w:szCs w:val="32"/>
          <w:highlight w:val="none"/>
          <w:u w:val="single"/>
          <w:lang w:val="en-US" w:eastAsia="zh-CN"/>
        </w:rPr>
        <w:t>费用或资产</w:t>
      </w:r>
      <w:r>
        <w:rPr>
          <w:rFonts w:hint="eastAsia" w:eastAsia="仿宋_GB2312"/>
          <w:color w:val="000000"/>
          <w:sz w:val="32"/>
          <w:szCs w:val="32"/>
          <w:highlight w:val="none"/>
          <w:u w:val="single"/>
        </w:rPr>
        <w:t>评估</w:t>
      </w:r>
      <w:r>
        <w:rPr>
          <w:rFonts w:hint="eastAsia" w:eastAsia="仿宋_GB2312"/>
          <w:color w:val="000000"/>
          <w:sz w:val="32"/>
          <w:szCs w:val="32"/>
          <w:highlight w:val="none"/>
          <w:u w:val="single"/>
          <w:lang w:val="en-US" w:eastAsia="zh-CN"/>
        </w:rPr>
        <w:t>服务</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业绩。【</w:t>
      </w:r>
      <w:r>
        <w:rPr>
          <w:rFonts w:hint="eastAsia" w:ascii="仿宋" w:hAnsi="仿宋" w:eastAsia="仿宋" w:cs="仿宋"/>
          <w:b w:val="0"/>
          <w:bCs w:val="0"/>
          <w:color w:val="auto"/>
          <w:sz w:val="32"/>
          <w:szCs w:val="32"/>
          <w:highlight w:val="none"/>
        </w:rPr>
        <w:t>按合同签订时间为准，须提供合同关键页复印件</w:t>
      </w:r>
      <w:r>
        <w:rPr>
          <w:rFonts w:hint="eastAsia" w:ascii="仿宋" w:hAnsi="仿宋" w:eastAsia="仿宋" w:cs="仿宋"/>
          <w:b/>
          <w:bCs/>
          <w:color w:val="auto"/>
          <w:sz w:val="32"/>
          <w:szCs w:val="32"/>
          <w:highlight w:val="none"/>
        </w:rPr>
        <w:t>（包含但不限于合同首页、合同金额页、合同签字页等）、该合同期内任意一期发票复印件，并加盖投标人公章</w:t>
      </w:r>
      <w:r>
        <w:rPr>
          <w:rFonts w:hint="eastAsia" w:eastAsia="仿宋_GB2312"/>
          <w:color w:val="auto"/>
          <w:sz w:val="32"/>
          <w:szCs w:val="32"/>
          <w:highlight w:val="none"/>
        </w:rPr>
        <w:t>。】</w:t>
      </w:r>
    </w:p>
    <w:p w14:paraId="6836E29E">
      <w:pPr>
        <w:shd w:val="clear" w:color="auto" w:fill="auto"/>
        <w:adjustRightInd w:val="0"/>
        <w:snapToGrid w:val="0"/>
        <w:spacing w:line="400" w:lineRule="exact"/>
        <w:ind w:firstLine="640" w:firstLineChars="200"/>
        <w:rPr>
          <w:rFonts w:ascii="仿宋" w:hAnsi="仿宋" w:eastAsia="仿宋" w:cs="仿宋"/>
          <w:color w:val="auto"/>
          <w:highlight w:val="none"/>
        </w:rPr>
      </w:pPr>
      <w:r>
        <w:rPr>
          <w:rFonts w:hint="eastAsia" w:eastAsia="仿宋_GB2312"/>
          <w:color w:val="auto"/>
          <w:sz w:val="32"/>
          <w:szCs w:val="32"/>
          <w:highlight w:val="none"/>
        </w:rPr>
        <w:t>4、人员要求：</w:t>
      </w:r>
      <w:r>
        <w:rPr>
          <w:rFonts w:hint="eastAsia" w:ascii="仿宋" w:hAnsi="仿宋" w:eastAsia="仿宋" w:cs="仿宋"/>
          <w:color w:val="auto"/>
          <w:sz w:val="32"/>
          <w:szCs w:val="32"/>
          <w:highlight w:val="none"/>
        </w:rPr>
        <w:t>响应人拟派项目</w:t>
      </w:r>
      <w:r>
        <w:rPr>
          <w:rFonts w:hint="eastAsia" w:ascii="仿宋" w:hAnsi="仿宋" w:eastAsia="仿宋" w:cs="仿宋"/>
          <w:color w:val="auto"/>
          <w:sz w:val="32"/>
          <w:szCs w:val="32"/>
          <w:highlight w:val="none"/>
          <w:lang w:val="en-US" w:eastAsia="zh-CN"/>
        </w:rPr>
        <w:t>负责人</w:t>
      </w:r>
      <w:r>
        <w:rPr>
          <w:rFonts w:hint="eastAsia" w:ascii="仿宋" w:hAnsi="仿宋" w:eastAsia="仿宋" w:cs="仿宋"/>
          <w:color w:val="auto"/>
          <w:sz w:val="32"/>
          <w:szCs w:val="32"/>
          <w:highlight w:val="none"/>
        </w:rPr>
        <w:t>须</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具备资产评估师职业资格证书</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b/>
          <w:bCs/>
          <w:color w:val="auto"/>
          <w:sz w:val="32"/>
          <w:szCs w:val="32"/>
          <w:highlight w:val="none"/>
        </w:rPr>
        <w:t>提供</w:t>
      </w:r>
      <w:r>
        <w:rPr>
          <w:rFonts w:hint="eastAsia" w:ascii="仿宋" w:hAnsi="仿宋" w:eastAsia="仿宋" w:cs="仿宋"/>
          <w:color w:val="auto"/>
          <w:sz w:val="32"/>
          <w:szCs w:val="32"/>
          <w:highlight w:val="none"/>
          <w:u w:val="single"/>
          <w:lang w:val="en-US" w:eastAsia="zh-CN"/>
        </w:rPr>
        <w:t>资产评估师职业资格</w:t>
      </w:r>
      <w:r>
        <w:rPr>
          <w:rFonts w:hint="eastAsia" w:ascii="仿宋" w:hAnsi="仿宋" w:eastAsia="仿宋" w:cs="仿宋"/>
          <w:b/>
          <w:bCs/>
          <w:color w:val="auto"/>
          <w:sz w:val="32"/>
          <w:szCs w:val="32"/>
          <w:highlight w:val="none"/>
        </w:rPr>
        <w:t>证书复印件（加盖公章）</w:t>
      </w:r>
      <w:r>
        <w:rPr>
          <w:rFonts w:hint="eastAsia" w:ascii="仿宋" w:hAnsi="仿宋" w:eastAsia="仿宋" w:cs="仿宋"/>
          <w:color w:val="auto"/>
          <w:sz w:val="32"/>
          <w:szCs w:val="32"/>
          <w:highlight w:val="none"/>
        </w:rPr>
        <w:t>】</w:t>
      </w:r>
    </w:p>
    <w:p w14:paraId="248B04C8">
      <w:pPr>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5、</w:t>
      </w:r>
      <w:r>
        <w:rPr>
          <w:rFonts w:hint="eastAsia" w:eastAsia="仿宋_GB2312"/>
          <w:sz w:val="32"/>
          <w:szCs w:val="32"/>
          <w:highlight w:val="none"/>
        </w:rPr>
        <w:t>未被列入东实集团及下属企业相关领域黑名单。【以东莞实业投资控股集团有限公司发文（东实通〔2021〕44号）、（东实通〔2021〕98号）、（东实通〔2022〕75号）（东实通〔2023〕37号）、（东实通〔2024〕163号）、（东实通〔2024〕195号）</w:t>
      </w:r>
      <w:r>
        <w:rPr>
          <w:rFonts w:hint="eastAsia" w:eastAsia="仿宋_GB2312"/>
          <w:sz w:val="32"/>
          <w:szCs w:val="32"/>
          <w:highlight w:val="none"/>
          <w:lang w:eastAsia="zh-CN"/>
        </w:rPr>
        <w:t>、</w:t>
      </w:r>
      <w:r>
        <w:rPr>
          <w:rFonts w:hint="eastAsia" w:eastAsia="仿宋_GB2312"/>
          <w:sz w:val="32"/>
          <w:szCs w:val="32"/>
          <w:highlight w:val="none"/>
        </w:rPr>
        <w:t>（东实通[2025〕157）为准，如有最新发文通知，按最新文件执行。】</w:t>
      </w:r>
    </w:p>
    <w:p w14:paraId="64088205">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四、采购内容及要求</w:t>
      </w:r>
    </w:p>
    <w:p w14:paraId="32B01BD2">
      <w:pPr>
        <w:shd w:val="clear" w:color="auto" w:fill="auto"/>
        <w:spacing w:line="600" w:lineRule="exact"/>
        <w:ind w:firstLine="640" w:firstLineChars="200"/>
        <w:rPr>
          <w:rFonts w:eastAsia="仿宋_GB2312"/>
          <w:color w:val="auto"/>
          <w:sz w:val="32"/>
          <w:szCs w:val="32"/>
          <w:highlight w:val="none"/>
          <w:u w:val="none"/>
        </w:rPr>
      </w:pPr>
      <w:r>
        <w:rPr>
          <w:rFonts w:hint="eastAsia" w:eastAsia="仿宋_GB2312"/>
          <w:color w:val="auto"/>
          <w:sz w:val="32"/>
          <w:szCs w:val="32"/>
          <w:highlight w:val="none"/>
          <w:u w:val="single"/>
        </w:rPr>
        <w:t>具体要求详见本</w:t>
      </w:r>
      <w:r>
        <w:rPr>
          <w:rFonts w:hint="eastAsia" w:eastAsia="仿宋_GB2312"/>
          <w:color w:val="auto"/>
          <w:sz w:val="32"/>
          <w:szCs w:val="32"/>
          <w:highlight w:val="none"/>
          <w:u w:val="single"/>
          <w:lang w:val="en-US" w:eastAsia="zh-CN"/>
        </w:rPr>
        <w:t>采购</w:t>
      </w:r>
      <w:r>
        <w:rPr>
          <w:rFonts w:hint="eastAsia" w:eastAsia="仿宋_GB2312"/>
          <w:color w:val="auto"/>
          <w:sz w:val="32"/>
          <w:szCs w:val="32"/>
          <w:highlight w:val="none"/>
          <w:u w:val="single"/>
        </w:rPr>
        <w:t>文件</w:t>
      </w:r>
      <w:r>
        <w:rPr>
          <w:rFonts w:hint="eastAsia" w:eastAsia="仿宋_GB2312"/>
          <w:color w:val="auto"/>
          <w:sz w:val="32"/>
          <w:szCs w:val="32"/>
          <w:highlight w:val="none"/>
        </w:rPr>
        <w:t>。响应人</w:t>
      </w:r>
      <w:r>
        <w:rPr>
          <w:rFonts w:hint="eastAsia" w:eastAsia="仿宋_GB2312"/>
          <w:color w:val="auto"/>
          <w:sz w:val="32"/>
          <w:szCs w:val="32"/>
          <w:highlight w:val="none"/>
          <w:u w:val="none"/>
        </w:rPr>
        <w:t>须仔细阅读本</w:t>
      </w:r>
      <w:r>
        <w:rPr>
          <w:rFonts w:hint="eastAsia" w:eastAsia="仿宋_GB2312"/>
          <w:color w:val="auto"/>
          <w:sz w:val="32"/>
          <w:szCs w:val="32"/>
          <w:highlight w:val="none"/>
          <w:u w:val="none"/>
          <w:lang w:val="en-US" w:eastAsia="zh-CN"/>
        </w:rPr>
        <w:t>采购</w:t>
      </w:r>
      <w:r>
        <w:rPr>
          <w:rFonts w:hint="eastAsia" w:eastAsia="仿宋_GB2312"/>
          <w:color w:val="auto"/>
          <w:sz w:val="32"/>
          <w:szCs w:val="32"/>
          <w:highlight w:val="none"/>
          <w:u w:val="none"/>
        </w:rPr>
        <w:t>文件，因未详细了解本</w:t>
      </w:r>
      <w:r>
        <w:rPr>
          <w:rFonts w:hint="eastAsia" w:eastAsia="仿宋_GB2312"/>
          <w:color w:val="auto"/>
          <w:sz w:val="32"/>
          <w:szCs w:val="32"/>
          <w:highlight w:val="none"/>
          <w:u w:val="none"/>
          <w:lang w:val="en-US" w:eastAsia="zh-CN"/>
        </w:rPr>
        <w:t>采购</w:t>
      </w:r>
      <w:r>
        <w:rPr>
          <w:rFonts w:hint="eastAsia" w:eastAsia="仿宋_GB2312"/>
          <w:color w:val="auto"/>
          <w:sz w:val="32"/>
          <w:szCs w:val="32"/>
          <w:highlight w:val="none"/>
          <w:u w:val="none"/>
        </w:rPr>
        <w:t>文件造成报价项目遗漏，由响应人自行负责。</w:t>
      </w:r>
    </w:p>
    <w:p w14:paraId="161308FC">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五、完成时间</w:t>
      </w:r>
    </w:p>
    <w:p w14:paraId="0E43153A">
      <w:pPr>
        <w:shd w:val="clear" w:color="auto" w:fill="auto"/>
        <w:spacing w:line="600" w:lineRule="exact"/>
        <w:ind w:firstLine="640" w:firstLineChars="200"/>
        <w:rPr>
          <w:rFonts w:hint="eastAsia" w:eastAsia="仿宋_GB2312"/>
          <w:color w:val="auto"/>
          <w:sz w:val="32"/>
          <w:szCs w:val="32"/>
          <w:highlight w:val="none"/>
          <w:u w:val="single"/>
        </w:rPr>
      </w:pPr>
      <w:r>
        <w:rPr>
          <w:rFonts w:hint="eastAsia" w:eastAsia="仿宋_GB2312"/>
          <w:color w:val="auto"/>
          <w:sz w:val="32"/>
          <w:szCs w:val="32"/>
          <w:highlight w:val="none"/>
          <w:u w:val="single"/>
        </w:rPr>
        <w:t>详见《询价文件》</w:t>
      </w:r>
      <w:r>
        <w:rPr>
          <w:rFonts w:hint="eastAsia" w:eastAsia="仿宋_GB2312"/>
          <w:color w:val="auto"/>
          <w:sz w:val="32"/>
          <w:szCs w:val="32"/>
          <w:highlight w:val="none"/>
          <w:u w:val="single"/>
          <w:lang w:eastAsia="zh-CN"/>
        </w:rPr>
        <w:t>附件七合同文本</w:t>
      </w:r>
      <w:r>
        <w:rPr>
          <w:rFonts w:hint="eastAsia" w:eastAsia="仿宋_GB2312"/>
          <w:color w:val="auto"/>
          <w:sz w:val="32"/>
          <w:szCs w:val="32"/>
          <w:highlight w:val="none"/>
          <w:u w:val="single"/>
        </w:rPr>
        <w:t>。</w:t>
      </w:r>
    </w:p>
    <w:p w14:paraId="5C60D9DA">
      <w:pPr>
        <w:numPr>
          <w:ilvl w:val="0"/>
          <w:numId w:val="3"/>
        </w:numPr>
        <w:shd w:val="clear" w:color="auto" w:fill="auto"/>
        <w:adjustRightInd w:val="0"/>
        <w:snapToGrid w:val="0"/>
        <w:spacing w:line="600" w:lineRule="exact"/>
        <w:ind w:firstLine="640" w:firstLineChars="200"/>
        <w:rPr>
          <w:rFonts w:hint="eastAsia" w:eastAsia="黑体"/>
          <w:color w:val="auto"/>
          <w:sz w:val="32"/>
          <w:szCs w:val="32"/>
          <w:highlight w:val="none"/>
        </w:rPr>
      </w:pPr>
      <w:r>
        <w:rPr>
          <w:rFonts w:hint="eastAsia" w:eastAsia="黑体"/>
          <w:color w:val="auto"/>
          <w:sz w:val="32"/>
          <w:szCs w:val="32"/>
          <w:highlight w:val="none"/>
        </w:rPr>
        <w:t>支付方式</w:t>
      </w:r>
    </w:p>
    <w:p w14:paraId="3636576B">
      <w:pPr>
        <w:shd w:val="clear" w:color="auto" w:fill="auto"/>
        <w:spacing w:line="600" w:lineRule="exact"/>
        <w:ind w:firstLine="640" w:firstLineChars="200"/>
        <w:rPr>
          <w:rFonts w:hint="eastAsia" w:ascii="Times New Roman" w:hAnsi="Times New Roman" w:eastAsia="仿宋_GB2312" w:cs="Times New Roman"/>
          <w:color w:val="auto"/>
          <w:sz w:val="32"/>
          <w:szCs w:val="32"/>
          <w:highlight w:val="none"/>
          <w:u w:val="single"/>
        </w:rPr>
      </w:pPr>
      <w:r>
        <w:rPr>
          <w:rFonts w:hint="eastAsia" w:ascii="Times New Roman" w:hAnsi="Times New Roman" w:eastAsia="仿宋_GB2312" w:cs="Times New Roman"/>
          <w:color w:val="auto"/>
          <w:sz w:val="32"/>
          <w:szCs w:val="32"/>
          <w:highlight w:val="none"/>
          <w:u w:val="single"/>
        </w:rPr>
        <w:t>乙方完成评估对象的价值评估后，提交经甲方验收合格的评估报告并完成结算后，向甲方提交有效的增值税专用发票及请款资料，甲方确认无误后十五个工作日内通过银行转账的方式将上述评估费支付到乙方账户内。</w:t>
      </w:r>
    </w:p>
    <w:p w14:paraId="31C6645E">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七、报价</w:t>
      </w:r>
    </w:p>
    <w:p w14:paraId="4F4DB0D2">
      <w:pPr>
        <w:shd w:val="clear" w:color="auto" w:fill="auto"/>
        <w:spacing w:line="600" w:lineRule="exact"/>
        <w:ind w:firstLine="643" w:firstLineChars="200"/>
        <w:rPr>
          <w:rFonts w:hint="eastAsia" w:eastAsia="仿宋_GB2312"/>
          <w:b/>
          <w:bCs/>
          <w:color w:val="auto"/>
          <w:sz w:val="32"/>
          <w:szCs w:val="32"/>
          <w:highlight w:val="none"/>
          <w:lang w:eastAsia="zh-CN"/>
        </w:rPr>
      </w:pPr>
      <w:r>
        <w:rPr>
          <w:rFonts w:hint="eastAsia" w:eastAsia="仿宋_GB2312"/>
          <w:b/>
          <w:bCs/>
          <w:color w:val="auto"/>
          <w:sz w:val="32"/>
          <w:szCs w:val="32"/>
          <w:highlight w:val="none"/>
        </w:rPr>
        <w:t>采购限价：</w:t>
      </w:r>
      <w:r>
        <w:rPr>
          <w:rFonts w:eastAsia="仿宋_GB2312"/>
          <w:b/>
          <w:bCs/>
          <w:color w:val="auto"/>
          <w:sz w:val="32"/>
          <w:szCs w:val="32"/>
          <w:highlight w:val="none"/>
          <w:u w:val="single"/>
        </w:rPr>
        <w:t>¥</w:t>
      </w:r>
      <w:r>
        <w:rPr>
          <w:rFonts w:hint="eastAsia" w:eastAsia="仿宋_GB2312"/>
          <w:b/>
          <w:bCs/>
          <w:color w:val="auto"/>
          <w:sz w:val="32"/>
          <w:szCs w:val="32"/>
          <w:highlight w:val="none"/>
          <w:u w:val="single"/>
          <w:lang w:val="en-US" w:eastAsia="zh-CN"/>
        </w:rPr>
        <w:t>350</w:t>
      </w:r>
      <w:r>
        <w:rPr>
          <w:rFonts w:hint="eastAsia" w:eastAsia="仿宋_GB2312"/>
          <w:b/>
          <w:bCs/>
          <w:color w:val="auto"/>
          <w:sz w:val="32"/>
          <w:szCs w:val="32"/>
          <w:highlight w:val="none"/>
          <w:u w:val="single"/>
        </w:rPr>
        <w:t>00.00</w:t>
      </w:r>
      <w:r>
        <w:rPr>
          <w:rFonts w:hint="eastAsia" w:eastAsia="仿宋_GB2312"/>
          <w:b/>
          <w:bCs/>
          <w:color w:val="auto"/>
          <w:sz w:val="32"/>
          <w:szCs w:val="32"/>
          <w:highlight w:val="none"/>
        </w:rPr>
        <w:t>元（含税）</w:t>
      </w:r>
      <w:r>
        <w:rPr>
          <w:rFonts w:hint="eastAsia" w:eastAsia="仿宋_GB2312"/>
          <w:b/>
          <w:bCs/>
          <w:color w:val="auto"/>
          <w:sz w:val="32"/>
          <w:szCs w:val="32"/>
          <w:highlight w:val="none"/>
          <w:lang w:eastAsia="zh-CN"/>
        </w:rPr>
        <w:t>。</w:t>
      </w:r>
    </w:p>
    <w:p w14:paraId="27909F18">
      <w:pPr>
        <w:spacing w:line="56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本项目发包方式为</w:t>
      </w:r>
      <w:r>
        <w:rPr>
          <w:rFonts w:hint="eastAsia" w:eastAsia="仿宋_GB2312"/>
          <w:color w:val="auto"/>
          <w:sz w:val="32"/>
          <w:szCs w:val="32"/>
          <w:highlight w:val="none"/>
          <w:u w:val="single"/>
        </w:rPr>
        <w:t>固定</w:t>
      </w:r>
      <w:r>
        <w:rPr>
          <w:rFonts w:hint="eastAsia" w:eastAsia="仿宋_GB2312"/>
          <w:color w:val="auto"/>
          <w:sz w:val="32"/>
          <w:szCs w:val="32"/>
          <w:highlight w:val="none"/>
          <w:u w:val="single"/>
          <w:lang w:val="en-US" w:eastAsia="zh-CN"/>
        </w:rPr>
        <w:t>总价</w:t>
      </w:r>
      <w:r>
        <w:rPr>
          <w:rFonts w:hint="eastAsia" w:eastAsia="仿宋_GB2312"/>
          <w:color w:val="auto"/>
          <w:sz w:val="32"/>
          <w:szCs w:val="32"/>
          <w:highlight w:val="none"/>
          <w:u w:val="single"/>
        </w:rPr>
        <w:t>包干，实行固定价格报价，包括但不限于：完成本项目的成本、利润、税金等在项目过程中可能产生的一切费用。</w:t>
      </w:r>
    </w:p>
    <w:p w14:paraId="32A3DC3A">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八、定标</w:t>
      </w:r>
    </w:p>
    <w:p w14:paraId="6F73234C">
      <w:pPr>
        <w:spacing w:line="600" w:lineRule="exact"/>
        <w:ind w:firstLine="640" w:firstLineChars="200"/>
        <w:rPr>
          <w:rFonts w:eastAsia="仿宋_GB2312"/>
          <w:color w:val="auto"/>
          <w:sz w:val="32"/>
          <w:szCs w:val="32"/>
          <w:highlight w:val="none"/>
          <w:u w:val="single"/>
        </w:rPr>
      </w:pPr>
      <w:r>
        <w:rPr>
          <w:rFonts w:hint="eastAsia" w:eastAsia="仿宋_GB2312"/>
          <w:color w:val="auto"/>
          <w:sz w:val="32"/>
          <w:szCs w:val="32"/>
          <w:highlight w:val="none"/>
          <w:u w:val="single"/>
        </w:rPr>
        <w:t>本次项目采用询价方式进行采购，询价小组对各供应商响应文件进行审核，并根据质量和服务均能满足采购文件实质性响应要求且报价最低的原则，推荐成交候选供应商。</w:t>
      </w:r>
    </w:p>
    <w:p w14:paraId="13117D0C">
      <w:pPr>
        <w:spacing w:line="600" w:lineRule="exact"/>
        <w:ind w:firstLine="640" w:firstLineChars="200"/>
        <w:rPr>
          <w:rFonts w:hint="eastAsia" w:eastAsia="仿宋_GB2312"/>
          <w:color w:val="auto"/>
          <w:sz w:val="32"/>
          <w:szCs w:val="32"/>
          <w:highlight w:val="none"/>
          <w:u w:val="single"/>
        </w:rPr>
      </w:pPr>
      <w:r>
        <w:rPr>
          <w:rFonts w:hint="eastAsia" w:eastAsia="仿宋_GB2312"/>
          <w:color w:val="auto"/>
          <w:sz w:val="32"/>
          <w:szCs w:val="32"/>
          <w:highlight w:val="none"/>
          <w:u w:val="single"/>
        </w:rPr>
        <w:t>询价结束后，招标采购工作小组将相关询价情况按程序审批并确定成交人。</w:t>
      </w:r>
    </w:p>
    <w:p w14:paraId="20C488EB">
      <w:pPr>
        <w:adjustRightInd w:val="0"/>
        <w:snapToGrid w:val="0"/>
        <w:spacing w:line="600" w:lineRule="exact"/>
        <w:ind w:firstLine="640" w:firstLineChars="200"/>
        <w:outlineLvl w:val="0"/>
        <w:rPr>
          <w:rFonts w:hint="eastAsia" w:eastAsia="仿宋_GB2312" w:cs="Times New Roman"/>
          <w:color w:val="auto"/>
          <w:sz w:val="32"/>
          <w:szCs w:val="32"/>
          <w:highlight w:val="none"/>
          <w:u w:val="single"/>
          <w:lang w:val="en-US" w:eastAsia="zh-CN"/>
        </w:rPr>
      </w:pPr>
      <w:r>
        <w:rPr>
          <w:rFonts w:hint="eastAsia" w:eastAsia="仿宋_GB2312" w:cs="Times New Roman"/>
          <w:color w:val="auto"/>
          <w:sz w:val="32"/>
          <w:szCs w:val="32"/>
          <w:highlight w:val="none"/>
          <w:u w:val="single"/>
          <w:lang w:val="en-US" w:eastAsia="zh-CN"/>
        </w:rPr>
        <w:t>本项目为重新采购项目，当现场递交响应文件的供应商个数或经评审有效的供应商个数不足三个且个数为二时，采购人将转为现场谈判；当现场递交响应文件的供应商个数或经评审有效的供应商个数不足三个且个数为一时，采购方式将转为定向谈判。谈判过程及相关表格详见附件A。</w:t>
      </w:r>
    </w:p>
    <w:p w14:paraId="1C9C1C8F">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九、采取的合同文本</w:t>
      </w:r>
    </w:p>
    <w:p w14:paraId="76A57381">
      <w:pPr>
        <w:shd w:val="clear" w:color="auto" w:fill="auto"/>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合同签订的依据为询价函、响应文件及补充说明等。确定成交单位后，成交单位在</w:t>
      </w:r>
      <w:r>
        <w:rPr>
          <w:rFonts w:hint="eastAsia" w:eastAsia="仿宋_GB2312"/>
          <w:color w:val="auto"/>
          <w:sz w:val="32"/>
          <w:szCs w:val="32"/>
          <w:highlight w:val="none"/>
          <w:u w:val="single"/>
        </w:rPr>
        <w:t>3</w:t>
      </w:r>
      <w:r>
        <w:rPr>
          <w:rFonts w:eastAsia="仿宋_GB2312"/>
          <w:color w:val="auto"/>
          <w:sz w:val="32"/>
          <w:szCs w:val="32"/>
          <w:highlight w:val="none"/>
          <w:u w:val="single"/>
        </w:rPr>
        <w:t>0</w:t>
      </w:r>
      <w:r>
        <w:rPr>
          <w:rFonts w:hint="eastAsia" w:eastAsia="仿宋_GB2312"/>
          <w:color w:val="auto"/>
          <w:sz w:val="32"/>
          <w:szCs w:val="32"/>
          <w:highlight w:val="none"/>
        </w:rPr>
        <w:t>天内与采购人签订合同。</w:t>
      </w:r>
    </w:p>
    <w:p w14:paraId="0410E438">
      <w:pPr>
        <w:shd w:val="clear" w:color="auto" w:fill="auto"/>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响应人收款前需向采购人提供请款材料和开具合法有效等额的增值税专用发票，否则采购人有权拒绝付款。</w:t>
      </w:r>
    </w:p>
    <w:p w14:paraId="234E5239">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十、响应文件的组成部分（响应文件本项资料如有不全，则作无效报价处理）</w:t>
      </w:r>
    </w:p>
    <w:p w14:paraId="04E3380C">
      <w:pPr>
        <w:numPr>
          <w:ilvl w:val="0"/>
          <w:numId w:val="4"/>
        </w:numPr>
        <w:shd w:val="clear" w:color="auto" w:fill="auto"/>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报价函（模板）</w:t>
      </w:r>
      <w:r>
        <w:rPr>
          <w:rFonts w:hint="eastAsia" w:eastAsia="仿宋_GB2312"/>
          <w:color w:val="auto"/>
          <w:sz w:val="32"/>
          <w:szCs w:val="32"/>
          <w:highlight w:val="none"/>
          <w:lang w:val="en-US" w:eastAsia="zh-CN"/>
        </w:rPr>
        <w:t xml:space="preserve"> </w:t>
      </w:r>
      <w:r>
        <w:rPr>
          <w:rFonts w:hint="eastAsia" w:eastAsia="仿宋_GB2312"/>
          <w:color w:val="auto"/>
          <w:sz w:val="32"/>
          <w:szCs w:val="32"/>
          <w:highlight w:val="none"/>
        </w:rPr>
        <w:t>；</w:t>
      </w:r>
    </w:p>
    <w:p w14:paraId="27C48A3A">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法定代表人身份</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4468A774">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、法人授权书（模板）及被委托人身份证复印件；</w:t>
      </w:r>
    </w:p>
    <w:p w14:paraId="5C327F83">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、承诺函（模板）；</w:t>
      </w:r>
    </w:p>
    <w:p w14:paraId="17A52918">
      <w:pPr>
        <w:spacing w:line="600" w:lineRule="exact"/>
        <w:ind w:firstLine="640" w:firstLineChars="200"/>
        <w:rPr>
          <w:rFonts w:hint="eastAsia" w:eastAsia="仿宋_GB2312"/>
          <w:color w:val="auto"/>
          <w:sz w:val="32"/>
          <w:szCs w:val="32"/>
          <w:highlight w:val="none"/>
          <w:lang w:val="en-US" w:eastAsia="zh-CN"/>
        </w:rPr>
      </w:pPr>
      <w:r>
        <w:rPr>
          <w:rFonts w:eastAsia="仿宋_GB2312"/>
          <w:color w:val="auto"/>
          <w:sz w:val="32"/>
          <w:szCs w:val="32"/>
          <w:highlight w:val="none"/>
        </w:rPr>
        <w:t>5</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符合“响应人资格要求”对应的证明资料；</w:t>
      </w:r>
    </w:p>
    <w:p w14:paraId="23A6208D">
      <w:pPr>
        <w:spacing w:line="600" w:lineRule="exact"/>
        <w:ind w:firstLine="640" w:firstLineChars="200"/>
        <w:rPr>
          <w:rFonts w:eastAsia="仿宋_GB2312"/>
          <w:b/>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响应人认为需要提供的其他资料。</w:t>
      </w:r>
    </w:p>
    <w:p w14:paraId="0C78502A">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响应人须严格按照采购人提供的表单格式报价，响应文件必须装订完整，于骑缝处加盖投标单位企业公章。</w:t>
      </w:r>
      <w:r>
        <w:rPr>
          <w:rFonts w:hint="eastAsia" w:eastAsia="仿宋_GB2312"/>
          <w:b/>
          <w:bCs/>
          <w:color w:val="auto"/>
          <w:sz w:val="32"/>
          <w:szCs w:val="32"/>
          <w:highlight w:val="none"/>
        </w:rPr>
        <w:t>装有响应文件的文件袋须贴有密封条，于骑缝处加盖企业公章</w:t>
      </w:r>
      <w:r>
        <w:rPr>
          <w:rFonts w:hint="eastAsia" w:eastAsia="仿宋_GB2312"/>
          <w:color w:val="auto"/>
          <w:sz w:val="32"/>
          <w:szCs w:val="32"/>
          <w:highlight w:val="none"/>
        </w:rPr>
        <w:t>。</w:t>
      </w:r>
    </w:p>
    <w:p w14:paraId="67097510">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十一、响应文件份数</w:t>
      </w:r>
    </w:p>
    <w:p w14:paraId="5BDB534E">
      <w:pPr>
        <w:shd w:val="clear" w:color="auto" w:fill="auto"/>
        <w:spacing w:line="600" w:lineRule="exact"/>
        <w:ind w:firstLine="643" w:firstLineChars="200"/>
        <w:rPr>
          <w:rFonts w:eastAsia="仿宋_GB2312"/>
          <w:color w:val="auto"/>
          <w:sz w:val="32"/>
          <w:szCs w:val="32"/>
          <w:highlight w:val="none"/>
        </w:rPr>
      </w:pPr>
      <w:r>
        <w:rPr>
          <w:rFonts w:hint="eastAsia" w:eastAsia="仿宋_GB2312"/>
          <w:b/>
          <w:bCs/>
          <w:color w:val="auto"/>
          <w:sz w:val="32"/>
          <w:szCs w:val="32"/>
          <w:highlight w:val="none"/>
        </w:rPr>
        <w:t>正本一份，并提供响应文件</w:t>
      </w:r>
      <w:r>
        <w:rPr>
          <w:rFonts w:hint="eastAsia" w:eastAsia="仿宋_GB2312"/>
          <w:b/>
          <w:bCs/>
          <w:color w:val="auto"/>
          <w:sz w:val="32"/>
          <w:szCs w:val="32"/>
          <w:highlight w:val="none"/>
          <w:lang w:val="en-US" w:eastAsia="zh-CN"/>
        </w:rPr>
        <w:t>(盖章版）</w:t>
      </w:r>
      <w:r>
        <w:rPr>
          <w:rFonts w:hint="eastAsia" w:eastAsia="仿宋_GB2312"/>
          <w:b/>
          <w:bCs/>
          <w:color w:val="auto"/>
          <w:sz w:val="32"/>
          <w:szCs w:val="32"/>
          <w:highlight w:val="none"/>
        </w:rPr>
        <w:t>扫描件电子版（U盘）</w:t>
      </w:r>
      <w:r>
        <w:rPr>
          <w:rFonts w:hint="eastAsia" w:eastAsia="仿宋_GB2312"/>
          <w:color w:val="auto"/>
          <w:sz w:val="32"/>
          <w:szCs w:val="32"/>
          <w:highlight w:val="none"/>
        </w:rPr>
        <w:t>。</w:t>
      </w:r>
    </w:p>
    <w:p w14:paraId="406D2DD6">
      <w:pPr>
        <w:numPr>
          <w:ilvl w:val="0"/>
          <w:numId w:val="0"/>
        </w:numPr>
        <w:adjustRightInd w:val="0"/>
        <w:snapToGrid w:val="0"/>
        <w:spacing w:line="600" w:lineRule="exact"/>
        <w:ind w:firstLine="640" w:firstLineChars="200"/>
        <w:outlineLvl w:val="1"/>
        <w:rPr>
          <w:rFonts w:hint="eastAsia" w:ascii="Times New Roman" w:hAnsi="Times New Roman" w:eastAsia="仿宋_GB2312" w:cs="Times New Roman"/>
          <w:b/>
          <w:bCs/>
          <w:i w:val="0"/>
          <w:iCs w:val="0"/>
          <w:caps w:val="0"/>
          <w:color w:val="auto"/>
          <w:spacing w:val="0"/>
          <w:sz w:val="32"/>
          <w:szCs w:val="32"/>
          <w:highlight w:val="none"/>
          <w:u w:val="none"/>
          <w:lang w:val="en-US" w:eastAsia="zh-CN"/>
        </w:rPr>
      </w:pPr>
      <w:r>
        <w:rPr>
          <w:rFonts w:hint="eastAsia" w:ascii="黑体" w:hAnsi="黑体" w:eastAsia="黑体" w:cs="黑体"/>
          <w:i w:val="0"/>
          <w:iCs w:val="0"/>
          <w:caps w:val="0"/>
          <w:color w:val="auto"/>
          <w:spacing w:val="0"/>
          <w:sz w:val="32"/>
          <w:szCs w:val="32"/>
          <w:highlight w:val="none"/>
          <w:lang w:val="en-US" w:eastAsia="zh-CN"/>
        </w:rPr>
        <w:t>十二、</w:t>
      </w:r>
      <w:r>
        <w:rPr>
          <w:rFonts w:hint="eastAsia" w:ascii="黑体" w:hAnsi="黑体" w:eastAsia="黑体" w:cs="黑体"/>
          <w:i w:val="0"/>
          <w:iCs w:val="0"/>
          <w:caps w:val="0"/>
          <w:color w:val="auto"/>
          <w:spacing w:val="0"/>
          <w:sz w:val="32"/>
          <w:szCs w:val="32"/>
          <w:highlight w:val="none"/>
        </w:rPr>
        <w:t>保证金金额及缴纳方式</w:t>
      </w:r>
    </w:p>
    <w:p w14:paraId="08678637">
      <w:pPr>
        <w:spacing w:line="600" w:lineRule="exact"/>
        <w:ind w:firstLine="640" w:firstLineChars="200"/>
        <w:rPr>
          <w:rFonts w:hint="eastAsia" w:ascii="Times New Roman" w:hAnsi="Times New Roman"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t>响应</w:t>
      </w:r>
      <w:r>
        <w:rPr>
          <w:rFonts w:hint="eastAsia" w:ascii="Times New Roman" w:hAnsi="Times New Roman" w:eastAsia="仿宋_GB2312" w:cs="Times New Roman"/>
          <w:color w:val="auto"/>
          <w:sz w:val="32"/>
          <w:szCs w:val="32"/>
          <w:highlight w:val="none"/>
          <w:u w:val="none"/>
          <w:lang w:val="en-US" w:eastAsia="zh-CN"/>
        </w:rPr>
        <w:t>人应按询价文件规定的金额和期限交纳报价保证金，</w:t>
      </w:r>
      <w:r>
        <w:rPr>
          <w:rFonts w:hint="eastAsia" w:eastAsia="仿宋_GB2312" w:cs="Times New Roman"/>
          <w:color w:val="auto"/>
          <w:sz w:val="32"/>
          <w:szCs w:val="32"/>
          <w:highlight w:val="none"/>
          <w:u w:val="none"/>
          <w:lang w:val="en-US" w:eastAsia="zh-CN"/>
        </w:rPr>
        <w:t>响应</w:t>
      </w:r>
      <w:r>
        <w:rPr>
          <w:rFonts w:hint="eastAsia" w:ascii="Times New Roman" w:hAnsi="Times New Roman" w:eastAsia="仿宋_GB2312" w:cs="Times New Roman"/>
          <w:color w:val="auto"/>
          <w:sz w:val="32"/>
          <w:szCs w:val="32"/>
          <w:highlight w:val="none"/>
          <w:u w:val="none"/>
          <w:lang w:val="en-US" w:eastAsia="zh-CN"/>
        </w:rPr>
        <w:t>人与交款人名称必须一致，非</w:t>
      </w:r>
      <w:r>
        <w:rPr>
          <w:rFonts w:hint="eastAsia" w:eastAsia="仿宋_GB2312" w:cs="Times New Roman"/>
          <w:color w:val="auto"/>
          <w:sz w:val="32"/>
          <w:szCs w:val="32"/>
          <w:highlight w:val="none"/>
          <w:u w:val="none"/>
          <w:lang w:val="en-US" w:eastAsia="zh-CN"/>
        </w:rPr>
        <w:t>响应</w:t>
      </w:r>
      <w:r>
        <w:rPr>
          <w:rFonts w:hint="eastAsia" w:ascii="Times New Roman" w:hAnsi="Times New Roman" w:eastAsia="仿宋_GB2312" w:cs="Times New Roman"/>
          <w:color w:val="auto"/>
          <w:sz w:val="32"/>
          <w:szCs w:val="32"/>
          <w:highlight w:val="none"/>
          <w:u w:val="none"/>
          <w:lang w:val="en-US" w:eastAsia="zh-CN"/>
        </w:rPr>
        <w:t>人缴纳的报价保证金无效。</w:t>
      </w:r>
    </w:p>
    <w:p w14:paraId="286242A0">
      <w:pPr>
        <w:spacing w:line="600" w:lineRule="exact"/>
        <w:ind w:firstLine="640" w:firstLineChars="200"/>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1、报价保证金：</w:t>
      </w:r>
      <w:r>
        <w:rPr>
          <w:rFonts w:hint="eastAsia" w:ascii="Times New Roman" w:hAnsi="Times New Roman" w:eastAsia="仿宋_GB2312" w:cs="Times New Roman"/>
          <w:color w:val="auto"/>
          <w:sz w:val="32"/>
          <w:szCs w:val="32"/>
          <w:highlight w:val="none"/>
          <w:u w:val="single"/>
          <w:lang w:val="en-US" w:eastAsia="zh-CN"/>
        </w:rPr>
        <w:t>详见附件一《投标须知》</w:t>
      </w:r>
      <w:r>
        <w:rPr>
          <w:rFonts w:hint="eastAsia" w:ascii="Times New Roman" w:hAnsi="Times New Roman" w:eastAsia="仿宋_GB2312" w:cs="Times New Roman"/>
          <w:color w:val="auto"/>
          <w:sz w:val="32"/>
          <w:szCs w:val="32"/>
          <w:highlight w:val="none"/>
          <w:u w:val="none"/>
          <w:lang w:val="en-US" w:eastAsia="zh-CN"/>
        </w:rPr>
        <w:t>；</w:t>
      </w:r>
    </w:p>
    <w:p w14:paraId="54F08C40">
      <w:pPr>
        <w:spacing w:line="600" w:lineRule="exact"/>
        <w:ind w:firstLine="640" w:firstLineChars="200"/>
        <w:rPr>
          <w:rFonts w:hint="eastAsia" w:ascii="Times New Roman" w:hAnsi="Times New Roman" w:eastAsia="仿宋_GB2312" w:cs="Times New Roman"/>
          <w:color w:val="auto"/>
          <w:sz w:val="32"/>
          <w:szCs w:val="32"/>
          <w:highlight w:val="none"/>
          <w:u w:val="single"/>
          <w:lang w:val="en-US" w:eastAsia="zh-CN"/>
        </w:rPr>
      </w:pPr>
      <w:r>
        <w:rPr>
          <w:rFonts w:hint="eastAsia" w:ascii="Times New Roman" w:hAnsi="Times New Roman" w:eastAsia="仿宋_GB2312" w:cs="Times New Roman"/>
          <w:color w:val="auto"/>
          <w:sz w:val="32"/>
          <w:szCs w:val="32"/>
          <w:highlight w:val="none"/>
          <w:u w:val="none"/>
          <w:lang w:val="en-US" w:eastAsia="zh-CN"/>
        </w:rPr>
        <w:t>2、履约保证金：</w:t>
      </w:r>
      <w:r>
        <w:rPr>
          <w:rFonts w:hint="eastAsia" w:ascii="Times New Roman" w:hAnsi="Times New Roman" w:eastAsia="仿宋_GB2312" w:cs="Times New Roman"/>
          <w:color w:val="auto"/>
          <w:sz w:val="32"/>
          <w:szCs w:val="32"/>
          <w:highlight w:val="none"/>
          <w:u w:val="single"/>
          <w:lang w:val="en-US" w:eastAsia="zh-CN"/>
        </w:rPr>
        <w:t>详见附件一《投标须知》</w:t>
      </w:r>
      <w:r>
        <w:rPr>
          <w:rFonts w:hint="eastAsia" w:ascii="Times New Roman" w:hAnsi="Times New Roman" w:eastAsia="仿宋_GB2312" w:cs="Times New Roman"/>
          <w:color w:val="auto"/>
          <w:sz w:val="32"/>
          <w:szCs w:val="32"/>
          <w:highlight w:val="none"/>
          <w:u w:val="none"/>
          <w:lang w:val="en-US" w:eastAsia="zh-CN"/>
        </w:rPr>
        <w:t>；</w:t>
      </w:r>
    </w:p>
    <w:p w14:paraId="481082F0">
      <w:pPr>
        <w:shd w:val="clear" w:color="auto" w:fill="auto"/>
        <w:adjustRightInd w:val="0"/>
        <w:snapToGrid w:val="0"/>
        <w:spacing w:line="600" w:lineRule="exact"/>
        <w:ind w:firstLine="640" w:firstLineChars="200"/>
        <w:outlineLvl w:val="1"/>
        <w:rPr>
          <w:rFonts w:eastAsia="黑体"/>
          <w:color w:val="auto"/>
          <w:sz w:val="32"/>
          <w:szCs w:val="32"/>
          <w:highlight w:val="none"/>
        </w:rPr>
      </w:pPr>
      <w:bookmarkStart w:id="6" w:name="_GoBack"/>
      <w:r>
        <w:rPr>
          <w:rFonts w:hint="eastAsia" w:eastAsia="黑体"/>
          <w:color w:val="auto"/>
          <w:sz w:val="32"/>
          <w:szCs w:val="32"/>
          <w:highlight w:val="none"/>
        </w:rPr>
        <w:t>十</w:t>
      </w:r>
      <w:r>
        <w:rPr>
          <w:rFonts w:hint="eastAsia" w:eastAsia="黑体"/>
          <w:color w:val="auto"/>
          <w:sz w:val="32"/>
          <w:szCs w:val="32"/>
          <w:highlight w:val="none"/>
          <w:lang w:val="en-US" w:eastAsia="zh-CN"/>
        </w:rPr>
        <w:t>三</w:t>
      </w:r>
      <w:r>
        <w:rPr>
          <w:rFonts w:hint="eastAsia" w:eastAsia="黑体"/>
          <w:color w:val="auto"/>
          <w:sz w:val="32"/>
          <w:szCs w:val="32"/>
          <w:highlight w:val="none"/>
        </w:rPr>
        <w:t>、开标时间及地址</w:t>
      </w:r>
    </w:p>
    <w:p w14:paraId="12FC260B">
      <w:pPr>
        <w:shd w:val="clear" w:color="auto" w:fill="auto"/>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1</w:t>
      </w:r>
      <w:r>
        <w:rPr>
          <w:rFonts w:hint="eastAsia" w:eastAsia="仿宋_GB2312"/>
          <w:b/>
          <w:color w:val="auto"/>
          <w:sz w:val="32"/>
          <w:szCs w:val="32"/>
          <w:highlight w:val="none"/>
        </w:rPr>
        <w:t>、开标时间：</w:t>
      </w:r>
      <w:r>
        <w:rPr>
          <w:rFonts w:eastAsia="仿宋_GB2312"/>
          <w:b/>
          <w:sz w:val="32"/>
          <w:szCs w:val="32"/>
          <w:highlight w:val="none"/>
          <w:u w:val="single"/>
        </w:rPr>
        <w:t>20</w:t>
      </w:r>
      <w:r>
        <w:rPr>
          <w:rFonts w:hint="eastAsia" w:eastAsia="仿宋_GB2312"/>
          <w:b/>
          <w:sz w:val="32"/>
          <w:szCs w:val="32"/>
          <w:highlight w:val="none"/>
          <w:u w:val="single"/>
        </w:rPr>
        <w:t>2</w:t>
      </w:r>
      <w:r>
        <w:rPr>
          <w:rFonts w:hint="eastAsia" w:eastAsia="仿宋_GB2312"/>
          <w:b/>
          <w:sz w:val="32"/>
          <w:szCs w:val="32"/>
          <w:highlight w:val="none"/>
          <w:u w:val="single"/>
          <w:lang w:val="en-US" w:eastAsia="zh-CN"/>
        </w:rPr>
        <w:t>6</w:t>
      </w:r>
      <w:r>
        <w:rPr>
          <w:rFonts w:hint="eastAsia" w:eastAsia="仿宋_GB2312"/>
          <w:b/>
          <w:sz w:val="32"/>
          <w:szCs w:val="32"/>
          <w:highlight w:val="none"/>
        </w:rPr>
        <w:t>年</w:t>
      </w:r>
      <w:r>
        <w:rPr>
          <w:rFonts w:hint="eastAsia" w:eastAsia="仿宋_GB2312"/>
          <w:b/>
          <w:sz w:val="32"/>
          <w:szCs w:val="32"/>
          <w:highlight w:val="none"/>
          <w:u w:val="single"/>
          <w:lang w:val="en-US" w:eastAsia="zh-CN"/>
        </w:rPr>
        <w:t xml:space="preserve"> 10</w:t>
      </w:r>
      <w:r>
        <w:rPr>
          <w:rFonts w:hint="eastAsia" w:eastAsia="仿宋_GB2312"/>
          <w:b/>
          <w:sz w:val="32"/>
          <w:szCs w:val="32"/>
          <w:highlight w:val="none"/>
        </w:rPr>
        <w:t>月</w:t>
      </w:r>
      <w:r>
        <w:rPr>
          <w:rFonts w:hint="eastAsia" w:eastAsia="仿宋_GB2312"/>
          <w:b/>
          <w:sz w:val="32"/>
          <w:szCs w:val="32"/>
          <w:highlight w:val="none"/>
          <w:u w:val="single"/>
          <w:lang w:val="en-US" w:eastAsia="zh-CN"/>
        </w:rPr>
        <w:t>14</w:t>
      </w:r>
      <w:r>
        <w:rPr>
          <w:rFonts w:hint="eastAsia" w:eastAsia="仿宋_GB2312"/>
          <w:b/>
          <w:sz w:val="32"/>
          <w:szCs w:val="32"/>
          <w:highlight w:val="none"/>
        </w:rPr>
        <w:t>日（星期</w:t>
      </w:r>
      <w:r>
        <w:rPr>
          <w:rFonts w:hint="eastAsia" w:eastAsia="仿宋_GB2312"/>
          <w:b/>
          <w:sz w:val="32"/>
          <w:szCs w:val="32"/>
          <w:highlight w:val="none"/>
          <w:u w:val="single"/>
          <w:lang w:val="en-US" w:eastAsia="zh-CN"/>
        </w:rPr>
        <w:t xml:space="preserve">三 </w:t>
      </w:r>
      <w:r>
        <w:rPr>
          <w:rFonts w:hint="eastAsia" w:eastAsia="仿宋_GB2312"/>
          <w:b/>
          <w:sz w:val="32"/>
          <w:szCs w:val="32"/>
          <w:highlight w:val="none"/>
        </w:rPr>
        <w:t>）</w:t>
      </w:r>
      <w:r>
        <w:rPr>
          <w:rFonts w:hint="eastAsia" w:eastAsia="仿宋_GB2312"/>
          <w:b/>
          <w:sz w:val="32"/>
          <w:szCs w:val="32"/>
          <w:highlight w:val="none"/>
          <w:lang w:val="en-US" w:eastAsia="zh-CN"/>
        </w:rPr>
        <w:t>上午</w:t>
      </w:r>
      <w:r>
        <w:rPr>
          <w:rFonts w:hint="eastAsia" w:eastAsia="仿宋_GB2312"/>
          <w:b/>
          <w:color w:val="auto"/>
          <w:sz w:val="32"/>
          <w:szCs w:val="32"/>
          <w:highlight w:val="none"/>
          <w:u w:val="single"/>
          <w:lang w:val="en-US" w:eastAsia="zh-CN"/>
        </w:rPr>
        <w:t>10</w:t>
      </w:r>
      <w:r>
        <w:rPr>
          <w:rFonts w:eastAsia="仿宋_GB2312"/>
          <w:b/>
          <w:color w:val="auto"/>
          <w:sz w:val="32"/>
          <w:szCs w:val="32"/>
          <w:highlight w:val="none"/>
          <w:u w:val="single"/>
        </w:rPr>
        <w:t>:</w:t>
      </w:r>
      <w:r>
        <w:rPr>
          <w:rFonts w:hint="eastAsia" w:eastAsia="仿宋_GB2312"/>
          <w:b/>
          <w:color w:val="auto"/>
          <w:sz w:val="32"/>
          <w:szCs w:val="32"/>
          <w:highlight w:val="none"/>
          <w:u w:val="single"/>
          <w:lang w:val="en-US" w:eastAsia="zh-CN"/>
        </w:rPr>
        <w:t>0</w:t>
      </w:r>
      <w:r>
        <w:rPr>
          <w:rFonts w:eastAsia="仿宋_GB2312"/>
          <w:b/>
          <w:color w:val="auto"/>
          <w:sz w:val="32"/>
          <w:szCs w:val="32"/>
          <w:highlight w:val="none"/>
          <w:u w:val="single"/>
        </w:rPr>
        <w:t>0</w:t>
      </w:r>
      <w:r>
        <w:rPr>
          <w:rFonts w:hint="eastAsia" w:eastAsia="仿宋_GB2312"/>
          <w:b/>
          <w:color w:val="auto"/>
          <w:sz w:val="32"/>
          <w:szCs w:val="32"/>
          <w:highlight w:val="none"/>
        </w:rPr>
        <w:t>。</w:t>
      </w:r>
    </w:p>
    <w:p w14:paraId="4E562913">
      <w:pPr>
        <w:shd w:val="clear" w:color="auto" w:fill="auto"/>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2</w:t>
      </w:r>
      <w:r>
        <w:rPr>
          <w:rFonts w:hint="eastAsia" w:eastAsia="仿宋_GB2312"/>
          <w:b/>
          <w:color w:val="auto"/>
          <w:sz w:val="32"/>
          <w:szCs w:val="32"/>
          <w:highlight w:val="none"/>
        </w:rPr>
        <w:t>、开标地址：</w:t>
      </w:r>
      <w:r>
        <w:rPr>
          <w:rFonts w:eastAsia="仿宋_GB2312"/>
          <w:b/>
          <w:color w:val="auto"/>
          <w:sz w:val="32"/>
          <w:szCs w:val="32"/>
          <w:highlight w:val="none"/>
          <w:u w:val="single"/>
        </w:rPr>
        <w:t xml:space="preserve"> </w:t>
      </w:r>
      <w:r>
        <w:rPr>
          <w:rFonts w:hint="eastAsia" w:eastAsia="仿宋_GB2312"/>
          <w:b/>
          <w:color w:val="auto"/>
          <w:sz w:val="32"/>
          <w:szCs w:val="32"/>
          <w:highlight w:val="none"/>
          <w:u w:val="single"/>
        </w:rPr>
        <w:t>东莞市东城区八一路1号机关二号大院9号楼103会议室</w:t>
      </w:r>
    </w:p>
    <w:p w14:paraId="19F169E0">
      <w:pPr>
        <w:shd w:val="clear" w:color="auto" w:fill="auto"/>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联系人：</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 xml:space="preserve"> 吴先生</w:t>
      </w:r>
      <w:r>
        <w:rPr>
          <w:rFonts w:eastAsia="仿宋_GB2312"/>
          <w:color w:val="auto"/>
          <w:sz w:val="32"/>
          <w:szCs w:val="32"/>
          <w:highlight w:val="none"/>
          <w:u w:val="single"/>
        </w:rPr>
        <w:t xml:space="preserve">  </w:t>
      </w:r>
    </w:p>
    <w:p w14:paraId="7D6C4B08">
      <w:pPr>
        <w:shd w:val="clear" w:color="auto" w:fill="auto"/>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联系电话：</w:t>
      </w:r>
      <w:r>
        <w:rPr>
          <w:rFonts w:eastAsia="仿宋_GB2312"/>
          <w:color w:val="auto"/>
          <w:sz w:val="32"/>
          <w:szCs w:val="32"/>
          <w:highlight w:val="none"/>
          <w:u w:val="single"/>
        </w:rPr>
        <w:t xml:space="preserve"> </w:t>
      </w:r>
      <w:r>
        <w:rPr>
          <w:rFonts w:hint="eastAsia" w:eastAsia="仿宋_GB2312"/>
          <w:color w:val="auto"/>
          <w:sz w:val="32"/>
          <w:szCs w:val="32"/>
          <w:highlight w:val="none"/>
          <w:u w:val="single"/>
          <w:lang w:val="en-US" w:eastAsia="zh-CN"/>
        </w:rPr>
        <w:t>18126818023</w:t>
      </w:r>
      <w:r>
        <w:rPr>
          <w:rFonts w:eastAsia="仿宋_GB2312"/>
          <w:color w:val="auto"/>
          <w:sz w:val="32"/>
          <w:szCs w:val="32"/>
          <w:highlight w:val="none"/>
          <w:u w:val="single"/>
        </w:rPr>
        <w:t xml:space="preserve"> </w:t>
      </w:r>
    </w:p>
    <w:bookmarkEnd w:id="6"/>
    <w:p w14:paraId="58CE74B2">
      <w:pPr>
        <w:shd w:val="clear" w:color="auto" w:fill="auto"/>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四</w:t>
      </w:r>
      <w:r>
        <w:rPr>
          <w:rFonts w:hint="eastAsia" w:eastAsia="黑体"/>
          <w:color w:val="auto"/>
          <w:sz w:val="32"/>
          <w:szCs w:val="32"/>
          <w:highlight w:val="none"/>
        </w:rPr>
        <w:t>、注意事项</w:t>
      </w:r>
    </w:p>
    <w:p w14:paraId="62F5C687">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1、若响应人未按规定时间将文件送达现场，视为放弃投标资格。</w:t>
      </w:r>
    </w:p>
    <w:p w14:paraId="48DB8455">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2、采购人向响应人提供的有关资料和数据，是采购人现有的能使响应人利用的资料，采购人对响应人由此而做出的推论、理解和结论概不负责。</w:t>
      </w:r>
    </w:p>
    <w:p w14:paraId="18F19DFA">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3、本项目执行过程中将遵循国家、省、市有关法律、法规、标准、技术规范和规范性文件的最新规定。</w:t>
      </w:r>
    </w:p>
    <w:p w14:paraId="5CAC5605">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4、成交单位对采购文件中技术条款作出的负偏离，采购人如不接受，可要求成交单位以采购文件的要求为准，如成交单位拒绝的，采购人有权取消其成交资格或取消合同。采购人不作任何补偿。</w:t>
      </w:r>
    </w:p>
    <w:p w14:paraId="713CEAAC">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5、本项目仅可提交一个报价方案，提交两个或以上报价方案的响应人视为无效报价。</w:t>
      </w:r>
    </w:p>
    <w:p w14:paraId="5EC1C244">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6、本项目不接受响应人其他附加条件。</w:t>
      </w:r>
    </w:p>
    <w:p w14:paraId="4EA4659C">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7、有下列情形之一的，报价保证金将被没收，并纳入采购人供应商黑名单：</w:t>
      </w:r>
    </w:p>
    <w:p w14:paraId="04A95717">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（1）中标后无正当理由放弃中标或不与采购人签订合同。</w:t>
      </w:r>
    </w:p>
    <w:p w14:paraId="745DAF8D">
      <w:pPr>
        <w:widowControl/>
        <w:shd w:val="clear" w:color="auto" w:fill="auto"/>
        <w:spacing w:line="600" w:lineRule="exact"/>
        <w:ind w:firstLine="640" w:firstLineChars="200"/>
        <w:jc w:val="left"/>
        <w:rPr>
          <w:rFonts w:hint="eastAsia" w:eastAsia="仿宋_GB2312"/>
          <w:color w:val="auto"/>
          <w:sz w:val="32"/>
          <w:szCs w:val="32"/>
          <w:highlight w:val="none"/>
        </w:rPr>
      </w:pPr>
      <w:r>
        <w:rPr>
          <w:rFonts w:hint="eastAsia" w:eastAsia="仿宋_GB2312"/>
          <w:color w:val="auto"/>
          <w:sz w:val="32"/>
          <w:szCs w:val="32"/>
          <w:highlight w:val="none"/>
        </w:rPr>
        <w:t>（2）成交人将本项目转让给他人，或者在报价文件中未说明，且未经采购人同意，将中标项目分包给他人，采购人可没收其报价保证金。</w:t>
      </w:r>
    </w:p>
    <w:p w14:paraId="6E7AAC77">
      <w:pPr>
        <w:widowControl/>
        <w:shd w:val="clear" w:color="auto" w:fill="auto"/>
        <w:spacing w:line="600" w:lineRule="exact"/>
        <w:ind w:firstLine="640" w:firstLineChars="200"/>
        <w:jc w:val="left"/>
        <w:rPr>
          <w:rFonts w:eastAsia="仿宋_GB2312"/>
          <w:color w:val="auto"/>
          <w:sz w:val="32"/>
          <w:szCs w:val="32"/>
          <w:highlight w:val="none"/>
        </w:rPr>
      </w:pPr>
      <w:r>
        <w:rPr>
          <w:rFonts w:hint="eastAsia" w:eastAsia="仿宋_GB2312"/>
          <w:color w:val="auto"/>
          <w:sz w:val="32"/>
          <w:szCs w:val="32"/>
          <w:highlight w:val="none"/>
        </w:rPr>
        <w:t>（3）报价人提供虚假报价文件或虚假补充文件。</w:t>
      </w:r>
    </w:p>
    <w:p w14:paraId="3D41F8F9">
      <w:pPr>
        <w:shd w:val="clear" w:color="auto" w:fill="auto"/>
        <w:spacing w:line="600" w:lineRule="exact"/>
        <w:ind w:firstLine="640" w:firstLineChars="200"/>
        <w:jc w:val="right"/>
        <w:rPr>
          <w:rFonts w:hint="eastAsia" w:eastAsia="仿宋_GB2312"/>
          <w:color w:val="auto"/>
          <w:sz w:val="32"/>
          <w:szCs w:val="32"/>
          <w:highlight w:val="none"/>
          <w:lang w:eastAsia="zh-CN"/>
        </w:rPr>
      </w:pPr>
      <w:r>
        <w:rPr>
          <w:rFonts w:hint="eastAsia" w:eastAsia="仿宋_GB2312"/>
          <w:color w:val="auto"/>
          <w:sz w:val="32"/>
          <w:szCs w:val="32"/>
          <w:highlight w:val="none"/>
          <w:lang w:eastAsia="zh-CN"/>
        </w:rPr>
        <w:t xml:space="preserve"> </w:t>
      </w:r>
      <w:r>
        <w:rPr>
          <w:rFonts w:hint="eastAsia" w:eastAsia="仿宋_GB2312" w:cs="Times New Roman"/>
          <w:b w:val="0"/>
          <w:color w:val="auto"/>
          <w:sz w:val="32"/>
          <w:szCs w:val="32"/>
          <w:highlight w:val="none"/>
          <w:u w:val="single"/>
          <w:lang w:eastAsia="zh-CN"/>
        </w:rPr>
        <w:t>东莞市旗</w:t>
      </w:r>
      <w:r>
        <w:rPr>
          <w:rFonts w:hint="eastAsia" w:eastAsia="仿宋_GB2312" w:cs="Times New Roman"/>
          <w:b w:val="0"/>
          <w:color w:val="auto"/>
          <w:sz w:val="32"/>
          <w:szCs w:val="32"/>
          <w:highlight w:val="none"/>
          <w:u w:val="single"/>
          <w:lang w:val="en-US" w:eastAsia="zh-CN"/>
        </w:rPr>
        <w:t>圳</w:t>
      </w:r>
      <w:r>
        <w:rPr>
          <w:rFonts w:hint="eastAsia" w:eastAsia="仿宋_GB2312" w:cs="Times New Roman"/>
          <w:b w:val="0"/>
          <w:color w:val="auto"/>
          <w:sz w:val="32"/>
          <w:szCs w:val="32"/>
          <w:highlight w:val="none"/>
          <w:u w:val="single"/>
          <w:lang w:eastAsia="zh-CN"/>
        </w:rPr>
        <w:t>投资发展有限公司</w:t>
      </w:r>
    </w:p>
    <w:p w14:paraId="2D6F15E2">
      <w:pPr>
        <w:spacing w:line="600" w:lineRule="exact"/>
        <w:ind w:firstLine="640" w:firstLineChars="200"/>
        <w:jc w:val="right"/>
        <w:rPr>
          <w:rFonts w:hint="eastAsia" w:eastAsia="仿宋_GB2312"/>
          <w:color w:val="auto"/>
          <w:sz w:val="32"/>
          <w:szCs w:val="32"/>
          <w:highlight w:val="none"/>
        </w:rPr>
      </w:pPr>
      <w:r>
        <w:rPr>
          <w:rFonts w:eastAsia="仿宋_GB2312"/>
          <w:color w:val="auto"/>
          <w:sz w:val="32"/>
          <w:szCs w:val="32"/>
          <w:highlight w:val="none"/>
        </w:rPr>
        <w:t>20</w:t>
      </w:r>
      <w:r>
        <w:rPr>
          <w:rFonts w:hint="eastAsia" w:eastAsia="仿宋_GB2312"/>
          <w:color w:val="auto"/>
          <w:sz w:val="32"/>
          <w:szCs w:val="32"/>
          <w:highlight w:val="none"/>
          <w:u w:val="single"/>
          <w:lang w:val="en-US" w:eastAsia="zh-CN"/>
        </w:rPr>
        <w:t>26</w:t>
      </w:r>
      <w:r>
        <w:rPr>
          <w:rFonts w:hint="eastAsia" w:eastAsia="仿宋_GB2312"/>
          <w:color w:val="auto"/>
          <w:sz w:val="32"/>
          <w:szCs w:val="32"/>
          <w:highlight w:val="none"/>
        </w:rPr>
        <w:t>年</w:t>
      </w:r>
      <w:r>
        <w:rPr>
          <w:rFonts w:hint="eastAsia" w:eastAsia="仿宋_GB2312"/>
          <w:color w:val="auto"/>
          <w:sz w:val="32"/>
          <w:szCs w:val="32"/>
          <w:highlight w:val="none"/>
          <w:u w:val="single"/>
          <w:lang w:val="en-US" w:eastAsia="zh-CN"/>
        </w:rPr>
        <w:t xml:space="preserve"> 10</w:t>
      </w:r>
      <w:r>
        <w:rPr>
          <w:rFonts w:hint="eastAsia" w:eastAsia="仿宋_GB2312"/>
          <w:color w:val="auto"/>
          <w:sz w:val="32"/>
          <w:szCs w:val="32"/>
          <w:highlight w:val="none"/>
        </w:rPr>
        <w:t>月</w:t>
      </w:r>
      <w:r>
        <w:rPr>
          <w:rFonts w:hint="eastAsia" w:eastAsia="仿宋_GB2312"/>
          <w:color w:val="auto"/>
          <w:sz w:val="32"/>
          <w:szCs w:val="32"/>
          <w:highlight w:val="none"/>
          <w:u w:val="single"/>
          <w:lang w:val="en-US" w:eastAsia="zh-CN"/>
        </w:rPr>
        <w:t xml:space="preserve"> 9 </w:t>
      </w:r>
      <w:r>
        <w:rPr>
          <w:rFonts w:hint="eastAsia" w:eastAsia="仿宋_GB2312"/>
          <w:color w:val="auto"/>
          <w:sz w:val="32"/>
          <w:szCs w:val="32"/>
          <w:highlight w:val="none"/>
        </w:rPr>
        <w:t>日</w:t>
      </w:r>
    </w:p>
    <w:p w14:paraId="316D628D">
      <w:pPr>
        <w:spacing w:line="600" w:lineRule="exact"/>
        <w:ind w:firstLine="640" w:firstLineChars="200"/>
        <w:jc w:val="right"/>
        <w:rPr>
          <w:rFonts w:hint="eastAsia" w:eastAsia="仿宋_GB2312"/>
          <w:color w:val="auto"/>
          <w:sz w:val="32"/>
          <w:szCs w:val="32"/>
          <w:highlight w:val="none"/>
        </w:rPr>
      </w:pPr>
    </w:p>
    <w:p w14:paraId="1A855052">
      <w:pPr>
        <w:spacing w:line="600" w:lineRule="exact"/>
        <w:ind w:firstLine="640" w:firstLineChars="200"/>
        <w:jc w:val="right"/>
        <w:rPr>
          <w:rFonts w:hint="eastAsia" w:eastAsia="仿宋_GB2312"/>
          <w:color w:val="auto"/>
          <w:sz w:val="32"/>
          <w:szCs w:val="32"/>
          <w:highlight w:val="none"/>
        </w:rPr>
      </w:pPr>
    </w:p>
    <w:p w14:paraId="1489AF6B">
      <w:pPr>
        <w:spacing w:line="600" w:lineRule="exact"/>
        <w:ind w:firstLine="640" w:firstLineChars="200"/>
        <w:jc w:val="right"/>
        <w:rPr>
          <w:rFonts w:hint="eastAsia" w:eastAsia="仿宋_GB2312"/>
          <w:color w:val="auto"/>
          <w:sz w:val="32"/>
          <w:szCs w:val="32"/>
          <w:highlight w:val="none"/>
        </w:rPr>
      </w:pPr>
    </w:p>
    <w:p w14:paraId="1D8DAA3D">
      <w:pPr>
        <w:spacing w:line="600" w:lineRule="exact"/>
        <w:ind w:firstLine="640" w:firstLineChars="200"/>
        <w:jc w:val="right"/>
        <w:rPr>
          <w:rFonts w:hint="eastAsia" w:eastAsia="仿宋_GB2312"/>
          <w:color w:val="auto"/>
          <w:sz w:val="32"/>
          <w:szCs w:val="32"/>
          <w:highlight w:val="none"/>
        </w:rPr>
      </w:pPr>
    </w:p>
    <w:p w14:paraId="327B7249">
      <w:pPr>
        <w:spacing w:line="600" w:lineRule="exact"/>
        <w:ind w:firstLine="640" w:firstLineChars="200"/>
        <w:jc w:val="right"/>
        <w:rPr>
          <w:rFonts w:hint="eastAsia" w:eastAsia="仿宋_GB2312"/>
          <w:color w:val="auto"/>
          <w:sz w:val="32"/>
          <w:szCs w:val="32"/>
          <w:highlight w:val="none"/>
        </w:rPr>
      </w:pPr>
    </w:p>
    <w:p w14:paraId="2D92976F">
      <w:pPr>
        <w:spacing w:line="600" w:lineRule="exact"/>
        <w:ind w:firstLine="640" w:firstLineChars="200"/>
        <w:jc w:val="right"/>
        <w:rPr>
          <w:rFonts w:hint="eastAsia" w:eastAsia="仿宋_GB2312"/>
          <w:color w:val="auto"/>
          <w:sz w:val="32"/>
          <w:szCs w:val="32"/>
          <w:highlight w:val="none"/>
        </w:rPr>
      </w:pPr>
    </w:p>
    <w:p w14:paraId="609B5361">
      <w:pPr>
        <w:pStyle w:val="46"/>
        <w:shd w:val="clear" w:color="auto" w:fill="auto"/>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附件一 响应须知</w:t>
      </w:r>
    </w:p>
    <w:p w14:paraId="161DDE50">
      <w:pPr>
        <w:shd w:val="clear" w:color="auto" w:fill="auto"/>
        <w:jc w:val="center"/>
        <w:rPr>
          <w:rFonts w:eastAsia="华文中宋"/>
          <w:color w:val="auto"/>
          <w:sz w:val="44"/>
          <w:szCs w:val="44"/>
          <w:highlight w:val="none"/>
        </w:rPr>
      </w:pPr>
      <w:r>
        <w:rPr>
          <w:rFonts w:hint="eastAsia" w:eastAsia="华文中宋"/>
          <w:color w:val="auto"/>
          <w:sz w:val="44"/>
          <w:szCs w:val="44"/>
          <w:highlight w:val="none"/>
        </w:rPr>
        <w:t>响应须知</w:t>
      </w:r>
    </w:p>
    <w:tbl>
      <w:tblPr>
        <w:tblStyle w:val="23"/>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2871F3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noWrap w:val="0"/>
            <w:vAlign w:val="center"/>
          </w:tcPr>
          <w:p w14:paraId="24743965">
            <w:pPr>
              <w:pStyle w:val="10"/>
              <w:shd w:val="clear" w:color="auto" w:fill="auto"/>
              <w:spacing w:after="0" w:line="360" w:lineRule="auto"/>
              <w:ind w:firstLine="0" w:firstLineChars="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项号</w:t>
            </w:r>
          </w:p>
        </w:tc>
        <w:tc>
          <w:tcPr>
            <w:tcW w:w="2275" w:type="dxa"/>
            <w:tcBorders>
              <w:top w:val="double" w:color="auto" w:sz="4" w:space="0"/>
            </w:tcBorders>
            <w:noWrap w:val="0"/>
            <w:vAlign w:val="center"/>
          </w:tcPr>
          <w:p w14:paraId="7CF7D6FC">
            <w:pPr>
              <w:pStyle w:val="10"/>
              <w:shd w:val="clear" w:color="auto" w:fill="auto"/>
              <w:spacing w:after="0" w:line="360" w:lineRule="auto"/>
              <w:ind w:firstLine="32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内容</w:t>
            </w:r>
          </w:p>
        </w:tc>
        <w:tc>
          <w:tcPr>
            <w:tcW w:w="5942" w:type="dxa"/>
            <w:tcBorders>
              <w:top w:val="double" w:color="auto" w:sz="4" w:space="0"/>
            </w:tcBorders>
            <w:noWrap w:val="0"/>
            <w:vAlign w:val="center"/>
          </w:tcPr>
          <w:p w14:paraId="1C0535CD">
            <w:pPr>
              <w:pStyle w:val="10"/>
              <w:shd w:val="clear" w:color="auto" w:fill="auto"/>
              <w:spacing w:after="0" w:line="360" w:lineRule="auto"/>
              <w:ind w:firstLine="320"/>
              <w:jc w:val="center"/>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说明与要求</w:t>
            </w:r>
          </w:p>
        </w:tc>
      </w:tr>
      <w:tr w14:paraId="55393D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4F7FEF18">
            <w:pPr>
              <w:shd w:val="clear" w:color="auto" w:fill="auto"/>
              <w:spacing w:line="360" w:lineRule="auto"/>
              <w:jc w:val="center"/>
              <w:rPr>
                <w:rFonts w:eastAsia="仿宋_GB2312"/>
                <w:color w:val="auto"/>
                <w:sz w:val="32"/>
                <w:szCs w:val="32"/>
                <w:highlight w:val="none"/>
              </w:rPr>
            </w:pPr>
            <w:r>
              <w:rPr>
                <w:rFonts w:eastAsia="仿宋_GB2312"/>
                <w:color w:val="auto"/>
                <w:sz w:val="32"/>
                <w:szCs w:val="32"/>
                <w:highlight w:val="none"/>
              </w:rPr>
              <w:t>1</w:t>
            </w:r>
          </w:p>
        </w:tc>
        <w:tc>
          <w:tcPr>
            <w:tcW w:w="2275" w:type="dxa"/>
            <w:noWrap w:val="0"/>
            <w:vAlign w:val="center"/>
          </w:tcPr>
          <w:p w14:paraId="24577577">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项目名称</w:t>
            </w:r>
          </w:p>
        </w:tc>
        <w:tc>
          <w:tcPr>
            <w:tcW w:w="5942" w:type="dxa"/>
            <w:noWrap w:val="0"/>
            <w:vAlign w:val="center"/>
          </w:tcPr>
          <w:p w14:paraId="398170B5">
            <w:pPr>
              <w:shd w:val="clear" w:color="auto" w:fill="auto"/>
              <w:adjustRightInd w:val="0"/>
              <w:snapToGrid w:val="0"/>
              <w:spacing w:line="560" w:lineRule="exact"/>
              <w:rPr>
                <w:rFonts w:hint="eastAsia" w:eastAsia="仿宋_GB2312"/>
                <w:color w:val="auto"/>
                <w:sz w:val="32"/>
                <w:szCs w:val="32"/>
                <w:highlight w:val="none"/>
                <w:lang w:eastAsia="zh-CN"/>
              </w:rPr>
            </w:pPr>
            <w:r>
              <w:rPr>
                <w:rFonts w:hint="eastAsia" w:eastAsia="仿宋_GB2312"/>
                <w:color w:val="000000"/>
                <w:sz w:val="32"/>
                <w:szCs w:val="32"/>
                <w:highlight w:val="none"/>
                <w:u w:val="single"/>
              </w:rPr>
              <w:t>莞城街道圳头城中村改造项目建筑物拆除施工工程结算费</w:t>
            </w:r>
            <w:r>
              <w:rPr>
                <w:rFonts w:hint="eastAsia" w:eastAsia="仿宋_GB2312"/>
                <w:color w:val="000000"/>
                <w:sz w:val="32"/>
                <w:szCs w:val="32"/>
                <w:highlight w:val="none"/>
                <w:u w:val="single"/>
                <w:lang w:val="en-US" w:eastAsia="zh-CN"/>
              </w:rPr>
              <w:t>用</w:t>
            </w:r>
            <w:r>
              <w:rPr>
                <w:rFonts w:hint="eastAsia" w:eastAsia="仿宋_GB2312"/>
                <w:color w:val="000000"/>
                <w:sz w:val="32"/>
                <w:szCs w:val="32"/>
                <w:highlight w:val="none"/>
                <w:u w:val="single"/>
              </w:rPr>
              <w:t>评估服务</w:t>
            </w:r>
            <w:r>
              <w:rPr>
                <w:rFonts w:hint="eastAsia" w:eastAsia="仿宋_GB2312"/>
                <w:color w:val="000000"/>
                <w:sz w:val="32"/>
                <w:szCs w:val="32"/>
                <w:highlight w:val="none"/>
                <w:u w:val="single"/>
                <w:lang w:eastAsia="zh-CN"/>
              </w:rPr>
              <w:t>（</w:t>
            </w:r>
            <w:r>
              <w:rPr>
                <w:rFonts w:hint="eastAsia" w:eastAsia="仿宋_GB2312"/>
                <w:color w:val="000000"/>
                <w:sz w:val="32"/>
                <w:szCs w:val="32"/>
                <w:highlight w:val="none"/>
                <w:u w:val="single"/>
                <w:lang w:val="en-US" w:eastAsia="zh-CN"/>
              </w:rPr>
              <w:t>重新采购</w:t>
            </w:r>
            <w:r>
              <w:rPr>
                <w:rFonts w:hint="eastAsia" w:eastAsia="仿宋_GB2312"/>
                <w:color w:val="000000"/>
                <w:sz w:val="32"/>
                <w:szCs w:val="32"/>
                <w:highlight w:val="none"/>
                <w:u w:val="single"/>
                <w:lang w:eastAsia="zh-CN"/>
              </w:rPr>
              <w:t>）</w:t>
            </w:r>
          </w:p>
        </w:tc>
      </w:tr>
      <w:tr w14:paraId="40018F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345EEF46">
            <w:pPr>
              <w:shd w:val="clear" w:color="auto" w:fill="auto"/>
              <w:spacing w:line="360" w:lineRule="auto"/>
              <w:jc w:val="center"/>
              <w:rPr>
                <w:rFonts w:eastAsia="仿宋_GB2312"/>
                <w:color w:val="auto"/>
                <w:sz w:val="32"/>
                <w:szCs w:val="32"/>
                <w:highlight w:val="none"/>
              </w:rPr>
            </w:pPr>
            <w:r>
              <w:rPr>
                <w:rFonts w:eastAsia="仿宋_GB2312"/>
                <w:color w:val="auto"/>
                <w:sz w:val="32"/>
                <w:szCs w:val="32"/>
                <w:highlight w:val="none"/>
              </w:rPr>
              <w:t>2</w:t>
            </w:r>
          </w:p>
        </w:tc>
        <w:tc>
          <w:tcPr>
            <w:tcW w:w="2275" w:type="dxa"/>
            <w:noWrap w:val="0"/>
            <w:vAlign w:val="center"/>
          </w:tcPr>
          <w:p w14:paraId="7710E1E3">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建设地点</w:t>
            </w:r>
          </w:p>
        </w:tc>
        <w:tc>
          <w:tcPr>
            <w:tcW w:w="5942" w:type="dxa"/>
            <w:noWrap w:val="0"/>
            <w:vAlign w:val="center"/>
          </w:tcPr>
          <w:p w14:paraId="4C2EBE1E">
            <w:pPr>
              <w:shd w:val="clear" w:color="auto" w:fill="auto"/>
              <w:spacing w:line="360" w:lineRule="auto"/>
              <w:rPr>
                <w:rFonts w:hint="eastAsia" w:eastAsia="仿宋_GB2312"/>
                <w:color w:val="auto"/>
                <w:sz w:val="32"/>
                <w:szCs w:val="32"/>
                <w:highlight w:val="none"/>
                <w:lang w:eastAsia="zh-CN"/>
              </w:rPr>
            </w:pPr>
            <w:r>
              <w:rPr>
                <w:rFonts w:hint="eastAsia" w:eastAsia="仿宋_GB2312"/>
                <w:color w:val="auto"/>
                <w:sz w:val="32"/>
                <w:szCs w:val="32"/>
                <w:highlight w:val="none"/>
              </w:rPr>
              <w:t>东莞市</w:t>
            </w:r>
            <w:r>
              <w:rPr>
                <w:rFonts w:hint="eastAsia" w:eastAsia="仿宋_GB2312"/>
                <w:color w:val="auto"/>
                <w:sz w:val="32"/>
                <w:szCs w:val="32"/>
                <w:highlight w:val="none"/>
                <w:lang w:val="en-US" w:eastAsia="zh-CN"/>
              </w:rPr>
              <w:t xml:space="preserve"> </w:t>
            </w:r>
          </w:p>
        </w:tc>
      </w:tr>
      <w:tr w14:paraId="09AA61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0D8D50A6">
            <w:pPr>
              <w:shd w:val="clear" w:color="auto" w:fill="auto"/>
              <w:spacing w:line="360" w:lineRule="auto"/>
              <w:jc w:val="center"/>
              <w:rPr>
                <w:rFonts w:eastAsia="仿宋_GB2312"/>
                <w:color w:val="auto"/>
                <w:sz w:val="32"/>
                <w:szCs w:val="32"/>
                <w:highlight w:val="none"/>
              </w:rPr>
            </w:pPr>
            <w:r>
              <w:rPr>
                <w:rFonts w:eastAsia="仿宋_GB2312"/>
                <w:color w:val="auto"/>
                <w:sz w:val="32"/>
                <w:szCs w:val="32"/>
                <w:highlight w:val="none"/>
              </w:rPr>
              <w:t>3</w:t>
            </w:r>
          </w:p>
        </w:tc>
        <w:tc>
          <w:tcPr>
            <w:tcW w:w="2275" w:type="dxa"/>
            <w:noWrap w:val="0"/>
            <w:vAlign w:val="center"/>
          </w:tcPr>
          <w:p w14:paraId="0F677ABC">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项目性质</w:t>
            </w:r>
          </w:p>
        </w:tc>
        <w:tc>
          <w:tcPr>
            <w:tcW w:w="5942" w:type="dxa"/>
            <w:noWrap w:val="0"/>
            <w:vAlign w:val="center"/>
          </w:tcPr>
          <w:p w14:paraId="775AB84C">
            <w:pPr>
              <w:shd w:val="clear" w:color="auto" w:fill="auto"/>
              <w:spacing w:line="360" w:lineRule="auto"/>
              <w:rPr>
                <w:rFonts w:eastAsia="仿宋_GB2312"/>
                <w:color w:val="auto"/>
                <w:sz w:val="32"/>
                <w:szCs w:val="32"/>
                <w:highlight w:val="none"/>
              </w:rPr>
            </w:pPr>
            <w:r>
              <w:rPr>
                <w:rFonts w:hint="eastAsia" w:eastAsia="仿宋_GB2312"/>
                <w:color w:val="auto"/>
                <w:sz w:val="32"/>
                <w:szCs w:val="32"/>
                <w:highlight w:val="none"/>
              </w:rPr>
              <w:t>详见《询价文件》</w:t>
            </w:r>
            <w:r>
              <w:rPr>
                <w:rFonts w:hint="eastAsia" w:eastAsia="仿宋_GB2312"/>
                <w:color w:val="auto"/>
                <w:sz w:val="32"/>
                <w:szCs w:val="32"/>
                <w:highlight w:val="none"/>
                <w:lang w:eastAsia="zh-CN"/>
              </w:rPr>
              <w:t>附件七合同文本</w:t>
            </w:r>
          </w:p>
        </w:tc>
      </w:tr>
      <w:tr w14:paraId="6DCA65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1B3B3742">
            <w:pPr>
              <w:shd w:val="clear" w:color="auto" w:fill="auto"/>
              <w:spacing w:line="360" w:lineRule="auto"/>
              <w:jc w:val="center"/>
              <w:rPr>
                <w:rFonts w:eastAsia="仿宋_GB2312"/>
                <w:color w:val="auto"/>
                <w:sz w:val="32"/>
                <w:szCs w:val="32"/>
                <w:highlight w:val="none"/>
              </w:rPr>
            </w:pPr>
            <w:r>
              <w:rPr>
                <w:rFonts w:eastAsia="仿宋_GB2312"/>
                <w:color w:val="auto"/>
                <w:sz w:val="32"/>
                <w:szCs w:val="32"/>
                <w:highlight w:val="none"/>
              </w:rPr>
              <w:t>4</w:t>
            </w:r>
          </w:p>
        </w:tc>
        <w:tc>
          <w:tcPr>
            <w:tcW w:w="2275" w:type="dxa"/>
            <w:noWrap w:val="0"/>
            <w:vAlign w:val="center"/>
          </w:tcPr>
          <w:p w14:paraId="7EACC923">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发包要求</w:t>
            </w:r>
          </w:p>
        </w:tc>
        <w:tc>
          <w:tcPr>
            <w:tcW w:w="5942" w:type="dxa"/>
            <w:noWrap w:val="0"/>
            <w:vAlign w:val="center"/>
          </w:tcPr>
          <w:p w14:paraId="30CEA1D5">
            <w:pPr>
              <w:jc w:val="left"/>
              <w:rPr>
                <w:rFonts w:hint="eastAsia" w:eastAsia="仿宋_GB2312"/>
                <w:color w:val="auto"/>
                <w:sz w:val="32"/>
                <w:szCs w:val="32"/>
                <w:highlight w:val="none"/>
                <w:lang w:eastAsia="zh-CN"/>
              </w:rPr>
            </w:pPr>
            <w:r>
              <w:rPr>
                <w:rFonts w:hint="eastAsia" w:eastAsia="仿宋_GB2312"/>
                <w:color w:val="auto"/>
                <w:sz w:val="32"/>
                <w:szCs w:val="32"/>
                <w:highlight w:val="none"/>
              </w:rPr>
              <w:t>详见《询价文件》</w:t>
            </w:r>
            <w:r>
              <w:rPr>
                <w:rFonts w:hint="eastAsia" w:eastAsia="仿宋_GB2312"/>
                <w:color w:val="auto"/>
                <w:sz w:val="32"/>
                <w:szCs w:val="32"/>
                <w:highlight w:val="none"/>
                <w:lang w:eastAsia="zh-CN"/>
              </w:rPr>
              <w:t>附件七合同文本</w:t>
            </w:r>
          </w:p>
        </w:tc>
      </w:tr>
      <w:tr w14:paraId="0179F4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7125400E">
            <w:pPr>
              <w:shd w:val="clear" w:color="auto" w:fill="auto"/>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5</w:t>
            </w:r>
          </w:p>
        </w:tc>
        <w:tc>
          <w:tcPr>
            <w:tcW w:w="2275" w:type="dxa"/>
            <w:noWrap w:val="0"/>
            <w:vAlign w:val="center"/>
          </w:tcPr>
          <w:p w14:paraId="5036F4F6">
            <w:pPr>
              <w:shd w:val="clear" w:color="auto" w:fill="auto"/>
              <w:spacing w:line="360" w:lineRule="auto"/>
              <w:jc w:val="center"/>
              <w:rPr>
                <w:color w:val="auto"/>
                <w:highlight w:val="none"/>
              </w:rPr>
            </w:pPr>
            <w:r>
              <w:rPr>
                <w:rFonts w:hint="eastAsia" w:eastAsia="仿宋_GB2312"/>
                <w:color w:val="auto"/>
                <w:sz w:val="32"/>
                <w:szCs w:val="32"/>
                <w:highlight w:val="none"/>
              </w:rPr>
              <w:t>质量标准</w:t>
            </w:r>
          </w:p>
        </w:tc>
        <w:tc>
          <w:tcPr>
            <w:tcW w:w="5942" w:type="dxa"/>
            <w:noWrap w:val="0"/>
            <w:vAlign w:val="center"/>
          </w:tcPr>
          <w:p w14:paraId="74A927FC">
            <w:pPr>
              <w:jc w:val="left"/>
              <w:rPr>
                <w:rFonts w:eastAsia="仿宋"/>
                <w:color w:val="auto"/>
                <w:sz w:val="32"/>
                <w:szCs w:val="32"/>
                <w:highlight w:val="none"/>
              </w:rPr>
            </w:pPr>
            <w:r>
              <w:rPr>
                <w:rFonts w:hint="eastAsia" w:eastAsia="仿宋_GB2312"/>
                <w:color w:val="auto"/>
                <w:sz w:val="32"/>
                <w:szCs w:val="32"/>
                <w:highlight w:val="none"/>
              </w:rPr>
              <w:t>详见《询价文件》</w:t>
            </w:r>
            <w:r>
              <w:rPr>
                <w:rFonts w:hint="eastAsia" w:eastAsia="仿宋_GB2312"/>
                <w:color w:val="auto"/>
                <w:sz w:val="32"/>
                <w:szCs w:val="32"/>
                <w:highlight w:val="none"/>
                <w:lang w:eastAsia="zh-CN"/>
              </w:rPr>
              <w:t>附件七合同文本</w:t>
            </w:r>
          </w:p>
        </w:tc>
      </w:tr>
      <w:tr w14:paraId="33BC08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35B32E98">
            <w:pPr>
              <w:shd w:val="clear" w:color="auto" w:fill="auto"/>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6</w:t>
            </w:r>
          </w:p>
        </w:tc>
        <w:tc>
          <w:tcPr>
            <w:tcW w:w="2275" w:type="dxa"/>
            <w:noWrap w:val="0"/>
            <w:vAlign w:val="center"/>
          </w:tcPr>
          <w:p w14:paraId="63F7A9F0">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工期要求</w:t>
            </w:r>
          </w:p>
        </w:tc>
        <w:tc>
          <w:tcPr>
            <w:tcW w:w="5942" w:type="dxa"/>
            <w:noWrap w:val="0"/>
            <w:vAlign w:val="center"/>
          </w:tcPr>
          <w:p w14:paraId="3B1D46D1">
            <w:pPr>
              <w:shd w:val="clear" w:color="auto" w:fill="auto"/>
              <w:spacing w:line="500" w:lineRule="exact"/>
              <w:jc w:val="left"/>
              <w:rPr>
                <w:rFonts w:hint="eastAsia" w:eastAsia="仿宋_GB2312"/>
                <w:color w:val="auto"/>
                <w:sz w:val="32"/>
                <w:szCs w:val="32"/>
                <w:highlight w:val="none"/>
              </w:rPr>
            </w:pPr>
            <w:r>
              <w:rPr>
                <w:rFonts w:hint="eastAsia" w:eastAsia="仿宋_GB2312"/>
                <w:color w:val="auto"/>
                <w:sz w:val="32"/>
                <w:szCs w:val="32"/>
                <w:highlight w:val="none"/>
              </w:rPr>
              <w:t>详见《询价文件》</w:t>
            </w:r>
            <w:r>
              <w:rPr>
                <w:rFonts w:hint="eastAsia" w:eastAsia="仿宋_GB2312"/>
                <w:color w:val="auto"/>
                <w:sz w:val="32"/>
                <w:szCs w:val="32"/>
                <w:highlight w:val="none"/>
                <w:lang w:eastAsia="zh-CN"/>
              </w:rPr>
              <w:t>附件七合同文本</w:t>
            </w:r>
          </w:p>
        </w:tc>
      </w:tr>
      <w:tr w14:paraId="7E9200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6EC01865">
            <w:pPr>
              <w:spacing w:line="360" w:lineRule="auto"/>
              <w:jc w:val="center"/>
              <w:rPr>
                <w:rFonts w:hint="eastAsia" w:ascii="Times New Roman" w:hAnsi="Times New Roman" w:eastAsia="仿宋_GB2312" w:cs="Times New Roman"/>
                <w:color w:val="auto"/>
                <w:kern w:val="2"/>
                <w:sz w:val="32"/>
                <w:szCs w:val="32"/>
                <w:highlight w:val="none"/>
                <w:lang w:val="en-US" w:eastAsia="zh-CN" w:bidi="ar-SA"/>
              </w:rPr>
            </w:pPr>
            <w:r>
              <w:rPr>
                <w:rFonts w:eastAsia="仿宋_GB2312"/>
                <w:color w:val="auto"/>
                <w:sz w:val="32"/>
                <w:szCs w:val="32"/>
                <w:highlight w:val="none"/>
              </w:rPr>
              <w:t>7</w:t>
            </w:r>
          </w:p>
        </w:tc>
        <w:tc>
          <w:tcPr>
            <w:tcW w:w="2275" w:type="dxa"/>
            <w:noWrap w:val="0"/>
            <w:vAlign w:val="center"/>
          </w:tcPr>
          <w:p w14:paraId="252C6C2D">
            <w:pPr>
              <w:spacing w:line="360" w:lineRule="auto"/>
              <w:jc w:val="center"/>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olor w:val="auto"/>
                <w:sz w:val="32"/>
                <w:szCs w:val="32"/>
                <w:highlight w:val="none"/>
              </w:rPr>
              <w:t>单位资质要求</w:t>
            </w:r>
          </w:p>
        </w:tc>
        <w:tc>
          <w:tcPr>
            <w:tcW w:w="5942" w:type="dxa"/>
            <w:noWrap w:val="0"/>
            <w:vAlign w:val="center"/>
          </w:tcPr>
          <w:p w14:paraId="2902EC2D">
            <w:pPr>
              <w:adjustRightInd w:val="0"/>
              <w:snapToGrid w:val="0"/>
              <w:spacing w:line="560" w:lineRule="exact"/>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w:t>
            </w:r>
          </w:p>
        </w:tc>
      </w:tr>
      <w:tr w14:paraId="0195AF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549A045F">
            <w:pPr>
              <w:shd w:val="clear" w:color="auto" w:fill="auto"/>
              <w:spacing w:line="360" w:lineRule="auto"/>
              <w:jc w:val="center"/>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8</w:t>
            </w:r>
          </w:p>
        </w:tc>
        <w:tc>
          <w:tcPr>
            <w:tcW w:w="2275" w:type="dxa"/>
            <w:noWrap w:val="0"/>
            <w:vAlign w:val="top"/>
          </w:tcPr>
          <w:p w14:paraId="7B26293F">
            <w:pPr>
              <w:shd w:val="clear" w:color="auto" w:fill="auto"/>
              <w:spacing w:line="360" w:lineRule="auto"/>
              <w:jc w:val="center"/>
              <w:rPr>
                <w:rFonts w:ascii="仿宋_GB2312" w:eastAsia="仿宋_GB2312"/>
                <w:color w:val="auto"/>
                <w:sz w:val="30"/>
                <w:szCs w:val="30"/>
                <w:highlight w:val="none"/>
              </w:rPr>
            </w:pPr>
            <w:r>
              <w:rPr>
                <w:rFonts w:hint="eastAsia" w:eastAsia="仿宋_GB2312"/>
                <w:color w:val="auto"/>
                <w:sz w:val="32"/>
                <w:szCs w:val="32"/>
                <w:highlight w:val="none"/>
              </w:rPr>
              <w:t>询价保证金金额及缴纳方式</w:t>
            </w:r>
          </w:p>
        </w:tc>
        <w:tc>
          <w:tcPr>
            <w:tcW w:w="5942" w:type="dxa"/>
            <w:noWrap w:val="0"/>
            <w:vAlign w:val="center"/>
          </w:tcPr>
          <w:p w14:paraId="3F0172C3">
            <w:pPr>
              <w:shd w:val="clear" w:color="auto" w:fill="auto"/>
              <w:spacing w:line="500" w:lineRule="exact"/>
              <w:jc w:val="left"/>
              <w:rPr>
                <w:rFonts w:hint="eastAsia" w:eastAsia="仿宋_GB2312"/>
                <w:color w:val="auto"/>
                <w:sz w:val="32"/>
                <w:szCs w:val="32"/>
                <w:highlight w:val="none"/>
              </w:rPr>
            </w:pPr>
            <w:r>
              <w:rPr>
                <w:rFonts w:hint="eastAsia" w:eastAsia="仿宋_GB2312"/>
                <w:color w:val="auto"/>
                <w:sz w:val="32"/>
                <w:szCs w:val="32"/>
                <w:highlight w:val="none"/>
              </w:rPr>
              <w:t>1、响应人应按采购文件规定的金额和期限交纳报价保证金，报价保证金作为响应文件的组成部分。响应人与交款人名称必须一致，非响应人缴纳的报价保证金无效。</w:t>
            </w:r>
          </w:p>
          <w:p w14:paraId="46874456">
            <w:pPr>
              <w:shd w:val="clear" w:color="auto" w:fill="auto"/>
              <w:spacing w:line="500" w:lineRule="exact"/>
              <w:jc w:val="left"/>
              <w:rPr>
                <w:rFonts w:hint="eastAsia" w:eastAsia="仿宋_GB2312"/>
                <w:color w:val="auto"/>
                <w:sz w:val="32"/>
                <w:szCs w:val="32"/>
                <w:highlight w:val="none"/>
              </w:rPr>
            </w:pPr>
            <w:r>
              <w:rPr>
                <w:rFonts w:hint="eastAsia" w:eastAsia="仿宋_GB2312"/>
                <w:color w:val="auto"/>
                <w:sz w:val="32"/>
                <w:szCs w:val="32"/>
                <w:highlight w:val="none"/>
              </w:rPr>
              <w:t>2、报价保证金金额：金额为人民币</w:t>
            </w:r>
            <w:r>
              <w:rPr>
                <w:rFonts w:hint="eastAsia" w:eastAsia="仿宋_GB2312"/>
                <w:color w:val="auto"/>
                <w:sz w:val="32"/>
                <w:szCs w:val="32"/>
                <w:highlight w:val="none"/>
                <w:lang w:val="en-US" w:eastAsia="zh-CN"/>
              </w:rPr>
              <w:t>700</w:t>
            </w:r>
            <w:r>
              <w:rPr>
                <w:rFonts w:hint="eastAsia" w:eastAsia="仿宋_GB2312"/>
                <w:color w:val="auto"/>
                <w:sz w:val="32"/>
                <w:szCs w:val="32"/>
                <w:highlight w:val="none"/>
              </w:rPr>
              <w:t>元。</w:t>
            </w:r>
          </w:p>
          <w:p w14:paraId="38A68F89">
            <w:pPr>
              <w:shd w:val="clear" w:color="auto" w:fill="auto"/>
              <w:spacing w:line="500" w:lineRule="exact"/>
              <w:jc w:val="left"/>
              <w:rPr>
                <w:rFonts w:hint="eastAsia" w:eastAsia="仿宋_GB2312"/>
                <w:color w:val="auto"/>
                <w:sz w:val="32"/>
                <w:szCs w:val="32"/>
                <w:highlight w:val="none"/>
              </w:rPr>
            </w:pPr>
            <w:r>
              <w:rPr>
                <w:rFonts w:hint="eastAsia" w:eastAsia="仿宋_GB2312"/>
                <w:color w:val="auto"/>
                <w:sz w:val="32"/>
                <w:szCs w:val="32"/>
                <w:highlight w:val="none"/>
              </w:rPr>
              <w:t>3、报价保证金缴纳期限：响应文件递交截止时间前（报价保证金汇错账号、迟到或不足额均作无效处理）。</w:t>
            </w:r>
          </w:p>
          <w:p w14:paraId="1E0B8A54">
            <w:pPr>
              <w:shd w:val="clear" w:color="auto" w:fill="auto"/>
              <w:spacing w:line="500" w:lineRule="exact"/>
              <w:jc w:val="left"/>
              <w:rPr>
                <w:rFonts w:hint="eastAsia" w:eastAsia="仿宋_GB2312"/>
                <w:color w:val="auto"/>
                <w:sz w:val="32"/>
                <w:szCs w:val="32"/>
                <w:highlight w:val="none"/>
              </w:rPr>
            </w:pPr>
            <w:r>
              <w:rPr>
                <w:rFonts w:hint="eastAsia" w:eastAsia="仿宋_GB2312"/>
                <w:color w:val="auto"/>
                <w:sz w:val="32"/>
                <w:szCs w:val="32"/>
                <w:highlight w:val="none"/>
              </w:rPr>
              <w:t>4、投标保证金缴纳方式：转帐。</w:t>
            </w:r>
          </w:p>
          <w:p w14:paraId="54EB5E7F">
            <w:pPr>
              <w:shd w:val="clear" w:color="auto" w:fill="auto"/>
              <w:spacing w:line="500" w:lineRule="exact"/>
              <w:jc w:val="left"/>
              <w:rPr>
                <w:rFonts w:hint="eastAsia" w:eastAsia="仿宋_GB2312"/>
                <w:color w:val="auto"/>
                <w:sz w:val="32"/>
                <w:szCs w:val="32"/>
                <w:highlight w:val="none"/>
              </w:rPr>
            </w:pPr>
            <w:r>
              <w:rPr>
                <w:rFonts w:hint="eastAsia" w:eastAsia="仿宋_GB2312"/>
                <w:color w:val="auto"/>
                <w:sz w:val="32"/>
                <w:szCs w:val="32"/>
                <w:highlight w:val="none"/>
              </w:rPr>
              <w:t>5、报价保证金收款账户信息：</w:t>
            </w:r>
          </w:p>
          <w:p w14:paraId="77D63D4E">
            <w:pPr>
              <w:adjustRightInd w:val="0"/>
              <w:snapToGrid w:val="0"/>
              <w:spacing w:line="560" w:lineRule="exact"/>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账户名称：</w:t>
            </w:r>
            <w:r>
              <w:rPr>
                <w:rFonts w:hint="eastAsia" w:eastAsia="仿宋_GB2312" w:cs="Times New Roman"/>
                <w:sz w:val="32"/>
                <w:szCs w:val="32"/>
                <w:highlight w:val="none"/>
                <w:u w:val="single"/>
                <w:lang w:val="en-US" w:eastAsia="zh-CN"/>
              </w:rPr>
              <w:t>东莞市旗圳投资发展有限公司</w:t>
            </w:r>
            <w:r>
              <w:rPr>
                <w:rFonts w:hint="eastAsia" w:ascii="Times New Roman" w:hAnsi="Times New Roman" w:eastAsia="仿宋_GB2312" w:cs="Times New Roman"/>
                <w:sz w:val="32"/>
                <w:szCs w:val="32"/>
                <w:highlight w:val="none"/>
                <w:lang w:val="en-US" w:eastAsia="zh-CN"/>
              </w:rPr>
              <w:t xml:space="preserve"> </w:t>
            </w:r>
          </w:p>
          <w:p w14:paraId="26FF7E47">
            <w:pPr>
              <w:adjustRightInd w:val="0"/>
              <w:snapToGrid w:val="0"/>
              <w:spacing w:line="560" w:lineRule="exact"/>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银行账号：</w:t>
            </w:r>
            <w:r>
              <w:rPr>
                <w:rFonts w:hint="eastAsia" w:eastAsia="仿宋_GB2312" w:cs="Times New Roman"/>
                <w:sz w:val="32"/>
                <w:szCs w:val="32"/>
                <w:highlight w:val="none"/>
                <w:u w:val="single"/>
                <w:lang w:val="en-US" w:eastAsia="zh-CN"/>
              </w:rPr>
              <w:t>9550 8802 4639 6700 141</w:t>
            </w:r>
            <w:r>
              <w:rPr>
                <w:rFonts w:hint="eastAsia" w:ascii="Times New Roman" w:hAnsi="Times New Roman" w:eastAsia="仿宋_GB2312" w:cs="Times New Roman"/>
                <w:sz w:val="32"/>
                <w:szCs w:val="32"/>
                <w:highlight w:val="none"/>
                <w:u w:val="single"/>
                <w:lang w:val="en-US" w:eastAsia="zh-CN"/>
              </w:rPr>
              <w:t xml:space="preserve"> </w:t>
            </w:r>
          </w:p>
          <w:p w14:paraId="4091CC6E">
            <w:pPr>
              <w:adjustRightInd w:val="0"/>
              <w:snapToGrid w:val="0"/>
              <w:spacing w:line="560" w:lineRule="exact"/>
              <w:rPr>
                <w:rFonts w:hint="eastAsia" w:ascii="Times New Roman" w:hAnsi="Times New Roman" w:eastAsia="仿宋_GB2312" w:cs="Times New Roman"/>
                <w:sz w:val="32"/>
                <w:szCs w:val="32"/>
                <w:highlight w:val="none"/>
                <w:u w:val="single"/>
                <w:lang w:val="en-US" w:eastAsia="zh-CN"/>
              </w:rPr>
            </w:pPr>
            <w:r>
              <w:rPr>
                <w:rFonts w:hint="eastAsia" w:ascii="Times New Roman" w:hAnsi="Times New Roman" w:eastAsia="仿宋_GB2312" w:cs="Times New Roman"/>
                <w:sz w:val="32"/>
                <w:szCs w:val="32"/>
                <w:highlight w:val="none"/>
                <w:lang w:val="en-US" w:eastAsia="zh-CN"/>
              </w:rPr>
              <w:t>开户银行：</w:t>
            </w:r>
            <w:r>
              <w:rPr>
                <w:rFonts w:hint="eastAsia" w:ascii="Times New Roman" w:hAnsi="Times New Roman" w:eastAsia="仿宋_GB2312" w:cs="Times New Roman"/>
                <w:sz w:val="32"/>
                <w:szCs w:val="32"/>
                <w:highlight w:val="none"/>
                <w:u w:val="single"/>
                <w:lang w:val="en-US" w:eastAsia="zh-CN"/>
              </w:rPr>
              <w:t xml:space="preserve">广发银行股份有限公司东莞华发支行 </w:t>
            </w:r>
          </w:p>
          <w:p w14:paraId="30E6A424">
            <w:pPr>
              <w:shd w:val="clear" w:color="auto" w:fill="auto"/>
              <w:spacing w:line="500" w:lineRule="exact"/>
              <w:jc w:val="left"/>
              <w:rPr>
                <w:rFonts w:hint="eastAsia" w:eastAsia="仿宋_GB2312"/>
                <w:color w:val="auto"/>
                <w:sz w:val="32"/>
                <w:szCs w:val="32"/>
                <w:highlight w:val="none"/>
              </w:rPr>
            </w:pPr>
            <w:r>
              <w:rPr>
                <w:rFonts w:hint="eastAsia" w:eastAsia="仿宋_GB2312"/>
                <w:color w:val="auto"/>
                <w:sz w:val="32"/>
                <w:szCs w:val="32"/>
                <w:highlight w:val="none"/>
              </w:rPr>
              <w:t>6、未成交的响应人报价保证金在开标结束后无息退还。成交人缴纳的报价保证金不退还，在双方签订合同后转为履约保证金，作为成交人在履约过程中违约金或罚款的扣罚来源之一。履约保证金申请返还时间为本项目服务结算之日，成交人没有任何违约的情况下由成交人提交退款申请，收到成交人申请后30个日历日内，采购人一次性无息退回。</w:t>
            </w:r>
          </w:p>
        </w:tc>
      </w:tr>
      <w:tr w14:paraId="5F3AAD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6605894C">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9</w:t>
            </w:r>
          </w:p>
        </w:tc>
        <w:tc>
          <w:tcPr>
            <w:tcW w:w="2275" w:type="dxa"/>
            <w:noWrap w:val="0"/>
            <w:vAlign w:val="top"/>
          </w:tcPr>
          <w:p w14:paraId="105202E0">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询价有效期</w:t>
            </w:r>
          </w:p>
        </w:tc>
        <w:tc>
          <w:tcPr>
            <w:tcW w:w="5942" w:type="dxa"/>
            <w:noWrap w:val="0"/>
            <w:vAlign w:val="center"/>
          </w:tcPr>
          <w:p w14:paraId="474681B4">
            <w:pPr>
              <w:shd w:val="clear" w:color="auto" w:fill="auto"/>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90</w:t>
            </w:r>
            <w:r>
              <w:rPr>
                <w:rFonts w:hint="eastAsia" w:eastAsia="仿宋_GB2312"/>
                <w:color w:val="auto"/>
                <w:sz w:val="32"/>
                <w:szCs w:val="32"/>
                <w:highlight w:val="none"/>
              </w:rPr>
              <w:t>天</w:t>
            </w:r>
          </w:p>
        </w:tc>
      </w:tr>
      <w:tr w14:paraId="528C23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noWrap w:val="0"/>
            <w:vAlign w:val="center"/>
          </w:tcPr>
          <w:p w14:paraId="13B43A83">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10</w:t>
            </w:r>
          </w:p>
        </w:tc>
        <w:tc>
          <w:tcPr>
            <w:tcW w:w="2275" w:type="dxa"/>
            <w:noWrap w:val="0"/>
            <w:vAlign w:val="center"/>
          </w:tcPr>
          <w:p w14:paraId="03ADCCBC">
            <w:pPr>
              <w:shd w:val="clear" w:color="auto" w:fill="auto"/>
              <w:spacing w:line="360" w:lineRule="auto"/>
              <w:jc w:val="center"/>
              <w:rPr>
                <w:rFonts w:eastAsia="仿宋_GB2312"/>
                <w:color w:val="auto"/>
                <w:sz w:val="32"/>
                <w:szCs w:val="32"/>
                <w:highlight w:val="none"/>
              </w:rPr>
            </w:pPr>
            <w:r>
              <w:rPr>
                <w:rFonts w:hint="eastAsia" w:eastAsia="仿宋_GB2312"/>
                <w:color w:val="auto"/>
                <w:sz w:val="32"/>
                <w:szCs w:val="32"/>
                <w:highlight w:val="none"/>
              </w:rPr>
              <w:t>响应人不得存在的情形</w:t>
            </w:r>
          </w:p>
        </w:tc>
        <w:tc>
          <w:tcPr>
            <w:tcW w:w="5942" w:type="dxa"/>
            <w:noWrap w:val="0"/>
            <w:vAlign w:val="center"/>
          </w:tcPr>
          <w:p w14:paraId="6DCF4579">
            <w:pPr>
              <w:shd w:val="clear" w:color="auto" w:fill="auto"/>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1</w:t>
            </w:r>
            <w:r>
              <w:rPr>
                <w:rFonts w:hint="eastAsia" w:eastAsia="仿宋_GB2312"/>
                <w:color w:val="auto"/>
                <w:sz w:val="32"/>
                <w:szCs w:val="32"/>
                <w:highlight w:val="none"/>
              </w:rPr>
              <w:t>、响应人不得存在下列情形之一，否则采购人有权取消其参与响应资格或成交资格：</w:t>
            </w:r>
          </w:p>
          <w:p w14:paraId="2E31DF06">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）为采购人不具有独立法人资格的附属机构（单位）；</w:t>
            </w:r>
          </w:p>
          <w:p w14:paraId="09EBD76F">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）被责令停业的；</w:t>
            </w:r>
            <w:r>
              <w:rPr>
                <w:rFonts w:eastAsia="仿宋_GB2312"/>
                <w:color w:val="auto"/>
                <w:sz w:val="32"/>
                <w:szCs w:val="32"/>
                <w:highlight w:val="none"/>
              </w:rPr>
              <w:t xml:space="preserve"> </w:t>
            </w:r>
          </w:p>
          <w:p w14:paraId="30DDBB8A">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）被暂停或取消投标资格的；</w:t>
            </w:r>
            <w:r>
              <w:rPr>
                <w:rFonts w:eastAsia="仿宋_GB2312"/>
                <w:color w:val="auto"/>
                <w:sz w:val="32"/>
                <w:szCs w:val="32"/>
                <w:highlight w:val="none"/>
              </w:rPr>
              <w:t xml:space="preserve"> </w:t>
            </w:r>
          </w:p>
          <w:p w14:paraId="7CF6E49E">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）财产被接管或冻结的；</w:t>
            </w:r>
          </w:p>
          <w:p w14:paraId="7B7ED768">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）在最近三年内有骗取中标、严重违约、重大质量或安全问题的；</w:t>
            </w:r>
          </w:p>
          <w:p w14:paraId="16AE737C">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）法律法规规定的其他情形；</w:t>
            </w:r>
          </w:p>
          <w:p w14:paraId="4420D0D1">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7</w:t>
            </w:r>
            <w:r>
              <w:rPr>
                <w:rFonts w:hint="eastAsia" w:eastAsia="仿宋_GB2312"/>
                <w:color w:val="auto"/>
                <w:sz w:val="32"/>
                <w:szCs w:val="32"/>
                <w:highlight w:val="none"/>
              </w:rPr>
              <w:t>）询价文件规定的其他情形：见询价公告或询价响应须知前附表。</w:t>
            </w:r>
          </w:p>
          <w:p w14:paraId="5F89BF1F">
            <w:pPr>
              <w:shd w:val="clear" w:color="auto" w:fill="auto"/>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、响应人在询价活动中有下列行为之一的，应视情节轻重，暂停或取消其参与采购人及东实集团旗下采购项目的资格：</w:t>
            </w:r>
          </w:p>
          <w:p w14:paraId="3105C796">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）响应人之间相互串通、或与采购人、代理机构、评审委员会成员串通询价，损害采购人或者其他响应人的合法权益的；</w:t>
            </w:r>
            <w:r>
              <w:rPr>
                <w:rFonts w:eastAsia="仿宋_GB2312"/>
                <w:color w:val="auto"/>
                <w:sz w:val="32"/>
                <w:szCs w:val="32"/>
                <w:highlight w:val="none"/>
              </w:rPr>
              <w:t xml:space="preserve"> </w:t>
            </w:r>
          </w:p>
          <w:p w14:paraId="0328F01C">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）向采购人、代理机构、评审委会成员或其他相关工作人员行贿的；</w:t>
            </w:r>
            <w:r>
              <w:rPr>
                <w:rFonts w:eastAsia="仿宋_GB2312"/>
                <w:color w:val="auto"/>
                <w:sz w:val="32"/>
                <w:szCs w:val="32"/>
                <w:highlight w:val="none"/>
              </w:rPr>
              <w:t xml:space="preserve"> </w:t>
            </w:r>
          </w:p>
          <w:p w14:paraId="2F1E094E">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）以他人名义询价或以其他方式弄虚作假，骗取成交的；</w:t>
            </w:r>
            <w:r>
              <w:rPr>
                <w:rFonts w:eastAsia="仿宋_GB2312"/>
                <w:color w:val="auto"/>
                <w:sz w:val="32"/>
                <w:szCs w:val="32"/>
                <w:highlight w:val="none"/>
              </w:rPr>
              <w:t xml:space="preserve"> </w:t>
            </w:r>
          </w:p>
          <w:p w14:paraId="62D345E6">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）成交人私自将成交项目转让给他人的，将成交项目肢解后分别转让给他人的；</w:t>
            </w:r>
            <w:r>
              <w:rPr>
                <w:rFonts w:eastAsia="仿宋_GB2312"/>
                <w:color w:val="auto"/>
                <w:sz w:val="32"/>
                <w:szCs w:val="32"/>
                <w:highlight w:val="none"/>
              </w:rPr>
              <w:t xml:space="preserve"> </w:t>
            </w:r>
          </w:p>
          <w:p w14:paraId="5F0F3468">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）成交人无正当理由不与采购人订立合同，在签订合同时向采购人提出附加条件，或者不按照询价文件要求提交履约担保的；</w:t>
            </w:r>
          </w:p>
          <w:p w14:paraId="7A06AE2A">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）响应人捏造事实、伪造材料或者以非法手段取得证明材料进行投诉，给他人造成损失的；</w:t>
            </w:r>
            <w:r>
              <w:rPr>
                <w:rFonts w:eastAsia="仿宋_GB2312"/>
                <w:color w:val="auto"/>
                <w:sz w:val="32"/>
                <w:szCs w:val="32"/>
                <w:highlight w:val="none"/>
              </w:rPr>
              <w:t xml:space="preserve"> </w:t>
            </w:r>
          </w:p>
          <w:p w14:paraId="703C362C">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7</w:t>
            </w:r>
            <w:r>
              <w:rPr>
                <w:rFonts w:hint="eastAsia" w:eastAsia="仿宋_GB2312"/>
                <w:color w:val="auto"/>
                <w:sz w:val="32"/>
                <w:szCs w:val="32"/>
                <w:highlight w:val="none"/>
              </w:rPr>
              <w:t>）相关工作人员应当回避而不回避的；</w:t>
            </w:r>
            <w:r>
              <w:rPr>
                <w:rFonts w:eastAsia="仿宋_GB2312"/>
                <w:color w:val="auto"/>
                <w:sz w:val="32"/>
                <w:szCs w:val="32"/>
                <w:highlight w:val="none"/>
              </w:rPr>
              <w:t xml:space="preserve"> </w:t>
            </w:r>
          </w:p>
          <w:p w14:paraId="70EBDC00">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8</w:t>
            </w:r>
            <w:r>
              <w:rPr>
                <w:rFonts w:hint="eastAsia" w:eastAsia="仿宋_GB2312"/>
                <w:color w:val="auto"/>
                <w:sz w:val="32"/>
                <w:szCs w:val="32"/>
                <w:highlight w:val="none"/>
              </w:rPr>
              <w:t>）其他违法违规的行为。</w:t>
            </w:r>
          </w:p>
          <w:p w14:paraId="6F64D60C">
            <w:pPr>
              <w:shd w:val="clear" w:color="auto" w:fill="auto"/>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、有下列情形之一的，视为响应人串通询价，其响应无效：</w:t>
            </w:r>
          </w:p>
          <w:p w14:paraId="77E52D90">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）不同响应人的响应文件由同一单位或者个人编制；</w:t>
            </w:r>
          </w:p>
          <w:p w14:paraId="714112F7">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）不同响应人委托同一单位或者个人办理响应事宜；</w:t>
            </w:r>
          </w:p>
          <w:p w14:paraId="3C4228F8">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）不同响应人的响应文件载明的项目管理成员或者联系人员为同一人；</w:t>
            </w:r>
          </w:p>
          <w:p w14:paraId="6DDD0012">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）不同响应人的响应文件异常一致或者响应报价呈规律性差异；</w:t>
            </w:r>
          </w:p>
          <w:p w14:paraId="212225BE">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）不同响应人的响应文件相互混装；</w:t>
            </w:r>
          </w:p>
          <w:p w14:paraId="465D45F6">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6</w:t>
            </w:r>
            <w:r>
              <w:rPr>
                <w:rFonts w:hint="eastAsia" w:eastAsia="仿宋_GB2312"/>
                <w:color w:val="auto"/>
                <w:sz w:val="32"/>
                <w:szCs w:val="32"/>
                <w:highlight w:val="none"/>
              </w:rPr>
              <w:t>）不同响应人的响应保证金从同一单位或者个人的账户转出。</w:t>
            </w:r>
          </w:p>
          <w:p w14:paraId="50A653F4">
            <w:pPr>
              <w:shd w:val="clear" w:color="auto" w:fill="auto"/>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、使用通过受让或者租借等方式获取的资格、资质证书响应的，属于以他人名义询价，其响应无效：</w:t>
            </w:r>
          </w:p>
          <w:p w14:paraId="04017A61">
            <w:pPr>
              <w:shd w:val="clear" w:color="auto" w:fill="auto"/>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5</w:t>
            </w:r>
            <w:r>
              <w:rPr>
                <w:rFonts w:hint="eastAsia" w:eastAsia="仿宋_GB2312"/>
                <w:color w:val="auto"/>
                <w:sz w:val="32"/>
                <w:szCs w:val="32"/>
                <w:highlight w:val="none"/>
              </w:rPr>
              <w:t>、有下列情形之一的，属于以其他方式弄虚作假的行为，其响应无效：</w:t>
            </w:r>
          </w:p>
          <w:p w14:paraId="1214BC8F">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1</w:t>
            </w:r>
            <w:r>
              <w:rPr>
                <w:rFonts w:hint="eastAsia" w:eastAsia="仿宋_GB2312"/>
                <w:color w:val="auto"/>
                <w:sz w:val="32"/>
                <w:szCs w:val="32"/>
                <w:highlight w:val="none"/>
              </w:rPr>
              <w:t>）使用伪造、变造的许可证件；</w:t>
            </w:r>
          </w:p>
          <w:p w14:paraId="79CCDB8D">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2</w:t>
            </w:r>
            <w:r>
              <w:rPr>
                <w:rFonts w:hint="eastAsia" w:eastAsia="仿宋_GB2312"/>
                <w:color w:val="auto"/>
                <w:sz w:val="32"/>
                <w:szCs w:val="32"/>
                <w:highlight w:val="none"/>
              </w:rPr>
              <w:t>）提供虚假的财务状况或者业绩；</w:t>
            </w:r>
            <w:r>
              <w:rPr>
                <w:rFonts w:eastAsia="仿宋_GB2312"/>
                <w:color w:val="auto"/>
                <w:sz w:val="32"/>
                <w:szCs w:val="32"/>
                <w:highlight w:val="none"/>
              </w:rPr>
              <w:t xml:space="preserve"> </w:t>
            </w:r>
          </w:p>
          <w:p w14:paraId="3AFBEFBE">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3</w:t>
            </w:r>
            <w:r>
              <w:rPr>
                <w:rFonts w:hint="eastAsia" w:eastAsia="仿宋_GB2312"/>
                <w:color w:val="auto"/>
                <w:sz w:val="32"/>
                <w:szCs w:val="32"/>
                <w:highlight w:val="none"/>
              </w:rPr>
              <w:t>）提供虚假的项目负责人或者主要技术人员简历、劳动关系证明；</w:t>
            </w:r>
            <w:r>
              <w:rPr>
                <w:rFonts w:eastAsia="仿宋_GB2312"/>
                <w:color w:val="auto"/>
                <w:sz w:val="32"/>
                <w:szCs w:val="32"/>
                <w:highlight w:val="none"/>
              </w:rPr>
              <w:t xml:space="preserve"> </w:t>
            </w:r>
          </w:p>
          <w:p w14:paraId="070598E8">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4</w:t>
            </w:r>
            <w:r>
              <w:rPr>
                <w:rFonts w:hint="eastAsia" w:eastAsia="仿宋_GB2312"/>
                <w:color w:val="auto"/>
                <w:sz w:val="32"/>
                <w:szCs w:val="32"/>
                <w:highlight w:val="none"/>
              </w:rPr>
              <w:t>）提供虚假的信用状况；</w:t>
            </w:r>
          </w:p>
          <w:p w14:paraId="3F700AF4">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w:t>
            </w:r>
            <w:r>
              <w:rPr>
                <w:rFonts w:eastAsia="仿宋_GB2312"/>
                <w:color w:val="auto"/>
                <w:sz w:val="32"/>
                <w:szCs w:val="32"/>
                <w:highlight w:val="none"/>
              </w:rPr>
              <w:t>5</w:t>
            </w:r>
            <w:r>
              <w:rPr>
                <w:rFonts w:hint="eastAsia" w:eastAsia="仿宋_GB2312"/>
                <w:color w:val="auto"/>
                <w:sz w:val="32"/>
                <w:szCs w:val="32"/>
                <w:highlight w:val="none"/>
              </w:rPr>
              <w:t>）其他弄虚作假的行为。</w:t>
            </w:r>
          </w:p>
          <w:p w14:paraId="02004425">
            <w:pPr>
              <w:shd w:val="clear" w:color="auto" w:fill="auto"/>
              <w:adjustRightInd w:val="0"/>
              <w:snapToGrid w:val="0"/>
              <w:spacing w:line="560" w:lineRule="exact"/>
              <w:rPr>
                <w:rFonts w:eastAsia="仿宋_GB2312"/>
                <w:color w:val="auto"/>
                <w:sz w:val="32"/>
                <w:szCs w:val="32"/>
                <w:highlight w:val="none"/>
              </w:rPr>
            </w:pPr>
            <w:r>
              <w:rPr>
                <w:rFonts w:eastAsia="仿宋_GB2312"/>
                <w:color w:val="auto"/>
                <w:sz w:val="32"/>
                <w:szCs w:val="32"/>
                <w:highlight w:val="none"/>
              </w:rPr>
              <w:t>6</w:t>
            </w:r>
            <w:r>
              <w:rPr>
                <w:rFonts w:hint="eastAsia" w:eastAsia="仿宋_GB2312"/>
                <w:color w:val="auto"/>
                <w:sz w:val="32"/>
                <w:szCs w:val="32"/>
                <w:highlight w:val="none"/>
              </w:rPr>
              <w:t>、响应人相关工作人员与采购人或采购代理机构有以下利害关系之一的，应当回避：</w:t>
            </w:r>
            <w:r>
              <w:rPr>
                <w:rFonts w:eastAsia="仿宋_GB2312"/>
                <w:color w:val="auto"/>
                <w:sz w:val="32"/>
                <w:szCs w:val="32"/>
                <w:highlight w:val="none"/>
              </w:rPr>
              <w:t xml:space="preserve"> </w:t>
            </w:r>
          </w:p>
          <w:p w14:paraId="4D92BAD2">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（一）是其主要负责人的近亲属的；</w:t>
            </w:r>
          </w:p>
          <w:p w14:paraId="22E4FFBC">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（二）询价活动前</w:t>
            </w:r>
            <w:r>
              <w:rPr>
                <w:rFonts w:eastAsia="仿宋_GB2312"/>
                <w:color w:val="auto"/>
                <w:sz w:val="32"/>
                <w:szCs w:val="32"/>
                <w:highlight w:val="none"/>
              </w:rPr>
              <w:t>3</w:t>
            </w:r>
            <w:r>
              <w:rPr>
                <w:rFonts w:hint="eastAsia" w:eastAsia="仿宋_GB2312"/>
                <w:color w:val="auto"/>
                <w:sz w:val="32"/>
                <w:szCs w:val="32"/>
                <w:highlight w:val="none"/>
              </w:rPr>
              <w:t>年内与其存在劳动关系，担任其董事、监事，是其控股股东或实际控制人，或存在其他经济利益关系，可能影响询价活动公平公正的；</w:t>
            </w:r>
          </w:p>
          <w:p w14:paraId="3A290F76">
            <w:pPr>
              <w:shd w:val="clear" w:color="auto" w:fill="auto"/>
              <w:adjustRightInd w:val="0"/>
              <w:snapToGrid w:val="0"/>
              <w:spacing w:line="560" w:lineRule="exact"/>
              <w:rPr>
                <w:rFonts w:eastAsia="仿宋_GB2312"/>
                <w:color w:val="auto"/>
                <w:sz w:val="32"/>
                <w:szCs w:val="32"/>
                <w:highlight w:val="none"/>
              </w:rPr>
            </w:pPr>
            <w:r>
              <w:rPr>
                <w:rFonts w:hint="eastAsia" w:eastAsia="仿宋_GB2312"/>
                <w:color w:val="auto"/>
                <w:sz w:val="32"/>
                <w:szCs w:val="32"/>
                <w:highlight w:val="none"/>
              </w:rPr>
              <w:t>（三）其他可能影响询价活动公平、公正进行的关系。</w:t>
            </w:r>
          </w:p>
        </w:tc>
      </w:tr>
    </w:tbl>
    <w:p w14:paraId="261A21AC">
      <w:pPr>
        <w:pStyle w:val="46"/>
        <w:shd w:val="clear" w:color="auto" w:fill="auto"/>
        <w:ind w:firstLine="0" w:firstLineChars="0"/>
        <w:jc w:val="left"/>
        <w:outlineLvl w:val="1"/>
        <w:rPr>
          <w:rFonts w:eastAsia="黑体"/>
          <w:color w:val="auto"/>
          <w:sz w:val="28"/>
          <w:szCs w:val="44"/>
          <w:highlight w:val="none"/>
        </w:rPr>
      </w:pPr>
      <w:bookmarkStart w:id="1" w:name="_Hlk524442005"/>
    </w:p>
    <w:p w14:paraId="7FF7F1DF">
      <w:pPr>
        <w:pStyle w:val="46"/>
        <w:shd w:val="clear" w:color="auto" w:fill="auto"/>
        <w:ind w:firstLine="0" w:firstLineChars="0"/>
        <w:jc w:val="left"/>
        <w:outlineLvl w:val="1"/>
        <w:rPr>
          <w:rFonts w:eastAsia="黑体"/>
          <w:color w:val="auto"/>
          <w:sz w:val="28"/>
          <w:szCs w:val="44"/>
          <w:highlight w:val="none"/>
        </w:rPr>
      </w:pPr>
    </w:p>
    <w:p w14:paraId="78F6C4C6">
      <w:pPr>
        <w:pStyle w:val="46"/>
        <w:shd w:val="clear" w:color="auto" w:fill="auto"/>
        <w:ind w:firstLine="0" w:firstLineChars="0"/>
        <w:jc w:val="left"/>
        <w:outlineLvl w:val="1"/>
        <w:rPr>
          <w:rFonts w:eastAsia="黑体"/>
          <w:color w:val="auto"/>
          <w:sz w:val="28"/>
          <w:szCs w:val="44"/>
          <w:highlight w:val="none"/>
        </w:rPr>
      </w:pPr>
    </w:p>
    <w:p w14:paraId="52025068">
      <w:pPr>
        <w:pStyle w:val="46"/>
        <w:shd w:val="clear" w:color="auto" w:fill="auto"/>
        <w:ind w:firstLine="0" w:firstLineChars="0"/>
        <w:jc w:val="left"/>
        <w:outlineLvl w:val="1"/>
        <w:rPr>
          <w:rFonts w:eastAsia="黑体"/>
          <w:color w:val="auto"/>
          <w:sz w:val="28"/>
          <w:szCs w:val="44"/>
          <w:highlight w:val="none"/>
        </w:rPr>
      </w:pPr>
    </w:p>
    <w:p w14:paraId="6CA30D64">
      <w:pPr>
        <w:pStyle w:val="46"/>
        <w:shd w:val="clear" w:color="auto" w:fill="auto"/>
        <w:ind w:firstLine="0" w:firstLineChars="0"/>
        <w:jc w:val="left"/>
        <w:outlineLvl w:val="1"/>
        <w:rPr>
          <w:rFonts w:eastAsia="黑体"/>
          <w:color w:val="auto"/>
          <w:sz w:val="28"/>
          <w:szCs w:val="44"/>
          <w:highlight w:val="none"/>
        </w:rPr>
      </w:pPr>
    </w:p>
    <w:p w14:paraId="2C215C89">
      <w:pPr>
        <w:pStyle w:val="46"/>
        <w:shd w:val="clear" w:color="auto" w:fill="auto"/>
        <w:ind w:firstLine="0" w:firstLineChars="0"/>
        <w:jc w:val="left"/>
        <w:outlineLvl w:val="1"/>
        <w:rPr>
          <w:rFonts w:eastAsia="黑体"/>
          <w:color w:val="auto"/>
          <w:sz w:val="28"/>
          <w:szCs w:val="44"/>
          <w:highlight w:val="none"/>
        </w:rPr>
      </w:pPr>
    </w:p>
    <w:p w14:paraId="61692D09">
      <w:pPr>
        <w:pStyle w:val="46"/>
        <w:shd w:val="clear" w:color="auto" w:fill="auto"/>
        <w:ind w:firstLine="0" w:firstLineChars="0"/>
        <w:jc w:val="left"/>
        <w:outlineLvl w:val="1"/>
        <w:rPr>
          <w:rFonts w:eastAsia="黑体"/>
          <w:color w:val="auto"/>
          <w:sz w:val="28"/>
          <w:szCs w:val="44"/>
          <w:highlight w:val="none"/>
        </w:rPr>
      </w:pPr>
    </w:p>
    <w:p w14:paraId="698C24A0">
      <w:pPr>
        <w:widowControl/>
        <w:shd w:val="clear" w:color="auto" w:fill="auto"/>
        <w:jc w:val="left"/>
        <w:rPr>
          <w:rFonts w:eastAsia="黑体"/>
          <w:color w:val="auto"/>
          <w:sz w:val="28"/>
          <w:szCs w:val="44"/>
          <w:highlight w:val="none"/>
        </w:rPr>
      </w:pPr>
      <w:r>
        <w:rPr>
          <w:rFonts w:eastAsia="黑体"/>
          <w:color w:val="auto"/>
          <w:sz w:val="28"/>
          <w:szCs w:val="44"/>
          <w:highlight w:val="none"/>
        </w:rPr>
        <w:br w:type="page"/>
      </w:r>
    </w:p>
    <w:p w14:paraId="0F2F461F">
      <w:pPr>
        <w:pStyle w:val="46"/>
        <w:shd w:val="clear" w:color="auto" w:fill="auto"/>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附件二报价函</w:t>
      </w:r>
    </w:p>
    <w:p w14:paraId="4C8EAA95">
      <w:pPr>
        <w:shd w:val="clear" w:color="auto" w:fill="auto"/>
        <w:jc w:val="center"/>
        <w:rPr>
          <w:rFonts w:eastAsia="华文中宋"/>
          <w:color w:val="auto"/>
          <w:sz w:val="44"/>
          <w:szCs w:val="44"/>
          <w:highlight w:val="none"/>
        </w:rPr>
      </w:pPr>
      <w:r>
        <w:rPr>
          <w:rFonts w:hint="eastAsia" w:eastAsia="华文中宋"/>
          <w:color w:val="auto"/>
          <w:sz w:val="44"/>
          <w:szCs w:val="44"/>
          <w:highlight w:val="none"/>
        </w:rPr>
        <w:t>报价函</w:t>
      </w:r>
    </w:p>
    <w:p w14:paraId="5BE41E1F">
      <w:pPr>
        <w:shd w:val="clear" w:color="auto" w:fill="auto"/>
        <w:ind w:firstLine="560"/>
        <w:jc w:val="center"/>
        <w:rPr>
          <w:rFonts w:eastAsia="仿宋_GB2312"/>
          <w:color w:val="auto"/>
          <w:sz w:val="32"/>
          <w:szCs w:val="32"/>
          <w:highlight w:val="none"/>
        </w:rPr>
      </w:pPr>
    </w:p>
    <w:p w14:paraId="06C30ABB">
      <w:pPr>
        <w:rPr>
          <w:rFonts w:eastAsia="仿宋_GB2312"/>
          <w:color w:val="000000"/>
          <w:sz w:val="32"/>
          <w:szCs w:val="32"/>
          <w:highlight w:val="none"/>
          <w:u w:val="single"/>
        </w:rPr>
      </w:pPr>
      <w:r>
        <w:rPr>
          <w:rFonts w:hint="eastAsia" w:eastAsia="仿宋_GB2312" w:cs="Times New Roman"/>
          <w:b w:val="0"/>
          <w:color w:val="auto"/>
          <w:sz w:val="32"/>
          <w:szCs w:val="32"/>
          <w:highlight w:val="none"/>
          <w:u w:val="single"/>
          <w:lang w:eastAsia="zh-CN"/>
        </w:rPr>
        <w:t>东莞市旗</w:t>
      </w:r>
      <w:r>
        <w:rPr>
          <w:rFonts w:hint="eastAsia" w:eastAsia="仿宋_GB2312" w:cs="Times New Roman"/>
          <w:b w:val="0"/>
          <w:color w:val="auto"/>
          <w:sz w:val="32"/>
          <w:szCs w:val="32"/>
          <w:highlight w:val="none"/>
          <w:u w:val="single"/>
          <w:lang w:val="en-US" w:eastAsia="zh-CN"/>
        </w:rPr>
        <w:t>圳</w:t>
      </w:r>
      <w:r>
        <w:rPr>
          <w:rFonts w:hint="eastAsia" w:eastAsia="仿宋_GB2312" w:cs="Times New Roman"/>
          <w:b w:val="0"/>
          <w:color w:val="auto"/>
          <w:sz w:val="32"/>
          <w:szCs w:val="32"/>
          <w:highlight w:val="none"/>
          <w:u w:val="single"/>
          <w:lang w:eastAsia="zh-CN"/>
        </w:rPr>
        <w:t>投资发展有限公司</w:t>
      </w:r>
      <w:r>
        <w:rPr>
          <w:rFonts w:hint="eastAsia" w:eastAsia="仿宋_GB2312"/>
          <w:color w:val="000000"/>
          <w:sz w:val="32"/>
          <w:szCs w:val="32"/>
          <w:highlight w:val="none"/>
          <w:u w:val="single"/>
        </w:rPr>
        <w:t>：</w:t>
      </w:r>
    </w:p>
    <w:p w14:paraId="66EBB505">
      <w:pPr>
        <w:shd w:val="clear" w:color="auto" w:fill="auto"/>
        <w:ind w:firstLine="640" w:firstLineChars="200"/>
        <w:rPr>
          <w:rFonts w:eastAsia="仿宋_GB2312"/>
          <w:color w:val="auto"/>
          <w:sz w:val="32"/>
          <w:szCs w:val="32"/>
          <w:highlight w:val="none"/>
        </w:rPr>
      </w:pPr>
      <w:r>
        <w:rPr>
          <w:rFonts w:hint="eastAsia" w:eastAsia="仿宋_GB2312"/>
          <w:color w:val="auto"/>
          <w:sz w:val="32"/>
          <w:szCs w:val="32"/>
          <w:highlight w:val="none"/>
        </w:rPr>
        <w:t>针对贵司</w:t>
      </w:r>
      <w:r>
        <w:rPr>
          <w:rFonts w:hint="eastAsia" w:eastAsia="仿宋_GB2312"/>
          <w:color w:val="000000"/>
          <w:sz w:val="32"/>
          <w:szCs w:val="32"/>
          <w:highlight w:val="none"/>
          <w:u w:val="single"/>
        </w:rPr>
        <w:t>莞城街道圳头城中村改造项目建筑物拆除施工工程结算费</w:t>
      </w:r>
      <w:r>
        <w:rPr>
          <w:rFonts w:hint="eastAsia" w:eastAsia="仿宋_GB2312"/>
          <w:color w:val="000000"/>
          <w:sz w:val="32"/>
          <w:szCs w:val="32"/>
          <w:highlight w:val="none"/>
          <w:u w:val="single"/>
          <w:lang w:val="en-US" w:eastAsia="zh-CN"/>
        </w:rPr>
        <w:t>用</w:t>
      </w:r>
      <w:r>
        <w:rPr>
          <w:rFonts w:hint="eastAsia" w:eastAsia="仿宋_GB2312"/>
          <w:color w:val="000000"/>
          <w:sz w:val="32"/>
          <w:szCs w:val="32"/>
          <w:highlight w:val="none"/>
          <w:u w:val="single"/>
        </w:rPr>
        <w:t>评估服务</w:t>
      </w:r>
      <w:r>
        <w:rPr>
          <w:rFonts w:hint="eastAsia" w:eastAsia="仿宋_GB2312"/>
          <w:color w:val="000000"/>
          <w:sz w:val="32"/>
          <w:szCs w:val="32"/>
          <w:highlight w:val="none"/>
          <w:u w:val="single"/>
          <w:lang w:eastAsia="zh-CN"/>
        </w:rPr>
        <w:t>（</w:t>
      </w:r>
      <w:r>
        <w:rPr>
          <w:rFonts w:hint="eastAsia" w:eastAsia="仿宋_GB2312"/>
          <w:color w:val="000000"/>
          <w:sz w:val="32"/>
          <w:szCs w:val="32"/>
          <w:highlight w:val="none"/>
          <w:u w:val="single"/>
          <w:lang w:val="en-US" w:eastAsia="zh-CN"/>
        </w:rPr>
        <w:t>重新采购</w:t>
      </w:r>
      <w:r>
        <w:rPr>
          <w:rFonts w:hint="eastAsia" w:eastAsia="仿宋_GB2312"/>
          <w:color w:val="000000"/>
          <w:sz w:val="32"/>
          <w:szCs w:val="32"/>
          <w:highlight w:val="none"/>
          <w:u w:val="single"/>
          <w:lang w:eastAsia="zh-CN"/>
        </w:rPr>
        <w:t>）</w:t>
      </w:r>
      <w:r>
        <w:rPr>
          <w:rFonts w:hint="eastAsia" w:eastAsia="仿宋_GB2312"/>
          <w:color w:val="auto"/>
          <w:sz w:val="32"/>
          <w:szCs w:val="32"/>
          <w:highlight w:val="none"/>
        </w:rPr>
        <w:t>项目，我司愿意以含税价合计人民币</w:t>
      </w:r>
      <w:r>
        <w:rPr>
          <w:rFonts w:eastAsia="仿宋_GB2312"/>
          <w:color w:val="auto"/>
          <w:sz w:val="32"/>
          <w:szCs w:val="32"/>
          <w:highlight w:val="none"/>
          <w:u w:val="single"/>
        </w:rPr>
        <w:t>xxxx</w:t>
      </w:r>
      <w:r>
        <w:rPr>
          <w:rFonts w:hint="eastAsia" w:eastAsia="仿宋_GB2312"/>
          <w:color w:val="auto"/>
          <w:sz w:val="32"/>
          <w:szCs w:val="32"/>
          <w:highlight w:val="none"/>
          <w:u w:val="single"/>
        </w:rPr>
        <w:t>元（大写），</w:t>
      </w:r>
      <w:r>
        <w:rPr>
          <w:rFonts w:eastAsia="仿宋_GB2312"/>
          <w:color w:val="auto"/>
          <w:sz w:val="32"/>
          <w:szCs w:val="32"/>
          <w:highlight w:val="none"/>
          <w:u w:val="single"/>
        </w:rPr>
        <w:t>¥xxx</w:t>
      </w:r>
      <w:r>
        <w:rPr>
          <w:rFonts w:hint="eastAsia" w:eastAsia="仿宋_GB2312"/>
          <w:color w:val="auto"/>
          <w:sz w:val="32"/>
          <w:szCs w:val="32"/>
          <w:highlight w:val="none"/>
          <w:u w:val="single"/>
        </w:rPr>
        <w:t>（小写），税率（必填）%</w:t>
      </w:r>
      <w:r>
        <w:rPr>
          <w:rFonts w:hint="eastAsia" w:eastAsia="仿宋_GB2312"/>
          <w:color w:val="auto"/>
          <w:sz w:val="32"/>
          <w:szCs w:val="32"/>
          <w:highlight w:val="none"/>
        </w:rPr>
        <w:t>承接此项目。</w:t>
      </w:r>
    </w:p>
    <w:p w14:paraId="633B94E0">
      <w:pPr>
        <w:shd w:val="clear" w:color="auto" w:fill="auto"/>
        <w:rPr>
          <w:rFonts w:eastAsia="仿宋_GB2312"/>
          <w:color w:val="auto"/>
          <w:sz w:val="32"/>
          <w:szCs w:val="32"/>
          <w:highlight w:val="none"/>
        </w:rPr>
      </w:pPr>
    </w:p>
    <w:p w14:paraId="2629CB95">
      <w:pPr>
        <w:shd w:val="clear" w:color="auto" w:fill="auto"/>
        <w:rPr>
          <w:rFonts w:eastAsia="仿宋_GB2312"/>
          <w:color w:val="auto"/>
          <w:sz w:val="32"/>
          <w:szCs w:val="32"/>
          <w:highlight w:val="none"/>
        </w:rPr>
      </w:pPr>
    </w:p>
    <w:p w14:paraId="0B0B8365">
      <w:pPr>
        <w:pStyle w:val="9"/>
        <w:rPr>
          <w:rFonts w:eastAsia="仿宋_GB2312"/>
          <w:color w:val="auto"/>
          <w:sz w:val="32"/>
          <w:szCs w:val="32"/>
          <w:highlight w:val="none"/>
        </w:rPr>
      </w:pPr>
    </w:p>
    <w:p w14:paraId="682A726C">
      <w:pPr>
        <w:pStyle w:val="10"/>
        <w:rPr>
          <w:highlight w:val="none"/>
        </w:rPr>
      </w:pPr>
    </w:p>
    <w:p w14:paraId="143DFCD4">
      <w:pPr>
        <w:pStyle w:val="10"/>
        <w:rPr>
          <w:color w:val="auto"/>
          <w:highlight w:val="none"/>
        </w:rPr>
      </w:pPr>
    </w:p>
    <w:p w14:paraId="6798E5EF">
      <w:pPr>
        <w:shd w:val="clear" w:color="auto" w:fill="auto"/>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0E4AA88A">
      <w:pPr>
        <w:shd w:val="clear" w:color="auto" w:fill="auto"/>
        <w:jc w:val="left"/>
        <w:rPr>
          <w:rFonts w:eastAsia="仿宋_GB2312"/>
          <w:color w:val="auto"/>
          <w:sz w:val="32"/>
          <w:szCs w:val="32"/>
          <w:highlight w:val="none"/>
        </w:rPr>
      </w:pPr>
      <w:r>
        <w:rPr>
          <w:rFonts w:hint="eastAsia" w:eastAsia="仿宋_GB2312"/>
          <w:color w:val="auto"/>
          <w:sz w:val="32"/>
          <w:szCs w:val="32"/>
          <w:highlight w:val="none"/>
        </w:rPr>
        <w:t>法定代表人（签名或盖章）：</w:t>
      </w:r>
    </w:p>
    <w:p w14:paraId="22D95362">
      <w:pPr>
        <w:shd w:val="clear" w:color="auto" w:fill="auto"/>
        <w:jc w:val="left"/>
        <w:rPr>
          <w:rFonts w:eastAsia="仿宋_GB2312"/>
          <w:color w:val="auto"/>
          <w:sz w:val="32"/>
          <w:szCs w:val="32"/>
          <w:highlight w:val="none"/>
        </w:rPr>
      </w:pPr>
      <w:r>
        <w:rPr>
          <w:rFonts w:hint="eastAsia" w:eastAsia="仿宋_GB2312"/>
          <w:color w:val="auto"/>
          <w:sz w:val="32"/>
          <w:szCs w:val="32"/>
          <w:highlight w:val="none"/>
        </w:rPr>
        <w:t>联系人：</w:t>
      </w:r>
    </w:p>
    <w:p w14:paraId="69DDE907">
      <w:pPr>
        <w:shd w:val="clear" w:color="auto" w:fill="auto"/>
        <w:jc w:val="left"/>
        <w:rPr>
          <w:rFonts w:eastAsia="仿宋_GB2312"/>
          <w:color w:val="auto"/>
          <w:sz w:val="32"/>
          <w:szCs w:val="32"/>
          <w:highlight w:val="none"/>
        </w:rPr>
      </w:pPr>
      <w:r>
        <w:rPr>
          <w:rFonts w:hint="eastAsia" w:eastAsia="仿宋_GB2312"/>
          <w:color w:val="auto"/>
          <w:sz w:val="32"/>
          <w:szCs w:val="32"/>
          <w:highlight w:val="none"/>
        </w:rPr>
        <w:t>联系电话：</w:t>
      </w:r>
    </w:p>
    <w:p w14:paraId="73EB748A">
      <w:pPr>
        <w:shd w:val="clear" w:color="auto" w:fill="auto"/>
        <w:jc w:val="left"/>
        <w:rPr>
          <w:rFonts w:hint="eastAsia" w:eastAsia="仿宋_GB2312"/>
          <w:color w:val="auto"/>
          <w:sz w:val="32"/>
          <w:szCs w:val="32"/>
          <w:highlight w:val="none"/>
        </w:rPr>
      </w:pPr>
      <w:r>
        <w:rPr>
          <w:rFonts w:hint="eastAsia" w:eastAsia="仿宋_GB2312"/>
          <w:color w:val="auto"/>
          <w:sz w:val="32"/>
          <w:szCs w:val="32"/>
          <w:highlight w:val="none"/>
        </w:rPr>
        <w:t>日期：</w:t>
      </w:r>
    </w:p>
    <w:p w14:paraId="4A34B451">
      <w:pPr>
        <w:pStyle w:val="46"/>
        <w:shd w:val="clear" w:color="auto" w:fill="auto"/>
        <w:ind w:firstLine="0" w:firstLineChars="0"/>
        <w:jc w:val="left"/>
        <w:outlineLvl w:val="1"/>
        <w:rPr>
          <w:rFonts w:eastAsia="黑体"/>
          <w:color w:val="auto"/>
          <w:sz w:val="28"/>
          <w:szCs w:val="44"/>
          <w:highlight w:val="none"/>
        </w:rPr>
      </w:pPr>
    </w:p>
    <w:p w14:paraId="39BC1E12">
      <w:pPr>
        <w:pStyle w:val="46"/>
        <w:shd w:val="clear" w:color="auto" w:fill="auto"/>
        <w:ind w:firstLine="0" w:firstLineChars="0"/>
        <w:jc w:val="left"/>
        <w:outlineLvl w:val="1"/>
        <w:rPr>
          <w:rFonts w:eastAsia="黑体"/>
          <w:color w:val="auto"/>
          <w:sz w:val="28"/>
          <w:szCs w:val="44"/>
          <w:highlight w:val="none"/>
        </w:rPr>
      </w:pPr>
    </w:p>
    <w:p w14:paraId="3D8C5285">
      <w:pPr>
        <w:pStyle w:val="46"/>
        <w:shd w:val="clear" w:color="auto" w:fill="auto"/>
        <w:ind w:firstLine="0" w:firstLineChars="0"/>
        <w:jc w:val="left"/>
        <w:outlineLvl w:val="1"/>
        <w:rPr>
          <w:rFonts w:eastAsia="黑体"/>
          <w:color w:val="auto"/>
          <w:sz w:val="28"/>
          <w:szCs w:val="44"/>
          <w:highlight w:val="none"/>
        </w:rPr>
      </w:pPr>
    </w:p>
    <w:p w14:paraId="42AD9C39">
      <w:pPr>
        <w:pStyle w:val="46"/>
        <w:shd w:val="clear" w:color="auto" w:fill="auto"/>
        <w:ind w:firstLine="0" w:firstLineChars="0"/>
        <w:jc w:val="left"/>
        <w:outlineLvl w:val="1"/>
        <w:rPr>
          <w:rFonts w:eastAsia="黑体"/>
          <w:color w:val="auto"/>
          <w:sz w:val="28"/>
          <w:szCs w:val="44"/>
          <w:highlight w:val="none"/>
        </w:rPr>
      </w:pPr>
    </w:p>
    <w:p w14:paraId="2270E9B9">
      <w:pPr>
        <w:pStyle w:val="46"/>
        <w:shd w:val="clear" w:color="auto" w:fill="auto"/>
        <w:ind w:firstLine="0" w:firstLineChars="0"/>
        <w:jc w:val="left"/>
        <w:outlineLvl w:val="1"/>
        <w:rPr>
          <w:rFonts w:eastAsia="黑体"/>
          <w:color w:val="auto"/>
          <w:sz w:val="28"/>
          <w:szCs w:val="44"/>
          <w:highlight w:val="none"/>
        </w:rPr>
      </w:pPr>
    </w:p>
    <w:p w14:paraId="067BE7B8">
      <w:pPr>
        <w:pStyle w:val="46"/>
        <w:shd w:val="clear" w:color="auto" w:fill="auto"/>
        <w:ind w:firstLine="0" w:firstLineChars="0"/>
        <w:jc w:val="left"/>
        <w:outlineLvl w:val="1"/>
        <w:rPr>
          <w:rFonts w:eastAsia="黑体"/>
          <w:color w:val="auto"/>
          <w:sz w:val="28"/>
          <w:szCs w:val="44"/>
          <w:highlight w:val="none"/>
        </w:rPr>
      </w:pPr>
    </w:p>
    <w:p w14:paraId="6E47206B">
      <w:pPr>
        <w:pStyle w:val="46"/>
        <w:shd w:val="clear" w:color="auto" w:fill="auto"/>
        <w:ind w:firstLine="0" w:firstLineChars="0"/>
        <w:jc w:val="left"/>
        <w:outlineLvl w:val="1"/>
        <w:rPr>
          <w:rFonts w:eastAsia="黑体"/>
          <w:color w:val="auto"/>
          <w:sz w:val="28"/>
          <w:szCs w:val="44"/>
          <w:highlight w:val="none"/>
        </w:rPr>
      </w:pPr>
    </w:p>
    <w:p w14:paraId="019E60FE">
      <w:pPr>
        <w:pStyle w:val="46"/>
        <w:shd w:val="clear" w:color="auto" w:fill="auto"/>
        <w:ind w:firstLine="0" w:firstLineChars="0"/>
        <w:jc w:val="left"/>
        <w:outlineLvl w:val="1"/>
        <w:rPr>
          <w:rFonts w:eastAsia="黑体"/>
          <w:color w:val="auto"/>
          <w:sz w:val="28"/>
          <w:szCs w:val="44"/>
          <w:highlight w:val="none"/>
        </w:rPr>
      </w:pPr>
    </w:p>
    <w:p w14:paraId="7E3F9A11">
      <w:pPr>
        <w:pStyle w:val="46"/>
        <w:shd w:val="clear" w:color="auto" w:fill="auto"/>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附件三法人证明</w:t>
      </w:r>
    </w:p>
    <w:p w14:paraId="76755459">
      <w:pPr>
        <w:pStyle w:val="46"/>
        <w:shd w:val="clear" w:color="auto" w:fill="auto"/>
        <w:ind w:firstLine="0" w:firstLineChars="0"/>
        <w:jc w:val="left"/>
        <w:rPr>
          <w:rFonts w:eastAsia="黑体"/>
          <w:color w:val="auto"/>
          <w:sz w:val="28"/>
          <w:szCs w:val="44"/>
          <w:highlight w:val="none"/>
        </w:rPr>
      </w:pPr>
    </w:p>
    <w:p w14:paraId="2DA5283C">
      <w:pPr>
        <w:shd w:val="clear" w:color="auto" w:fill="auto"/>
        <w:jc w:val="center"/>
        <w:rPr>
          <w:rFonts w:eastAsia="仿宋_GB2312"/>
          <w:b/>
          <w:bCs/>
          <w:color w:val="auto"/>
          <w:sz w:val="32"/>
          <w:szCs w:val="32"/>
          <w:highlight w:val="none"/>
        </w:rPr>
      </w:pPr>
      <w:r>
        <w:rPr>
          <w:rFonts w:hint="eastAsia" w:eastAsia="仿宋_GB2312"/>
          <w:b/>
          <w:bCs/>
          <w:color w:val="auto"/>
          <w:sz w:val="32"/>
          <w:szCs w:val="32"/>
          <w:highlight w:val="none"/>
        </w:rPr>
        <w:t>法定代表人身份证明书及法定代表人身份证复印件</w:t>
      </w:r>
    </w:p>
    <w:p w14:paraId="2F9BDD16">
      <w:pPr>
        <w:shd w:val="clear" w:color="auto" w:fill="auto"/>
        <w:rPr>
          <w:rFonts w:eastAsia="仿宋_GB2312"/>
          <w:color w:val="auto"/>
          <w:sz w:val="32"/>
          <w:szCs w:val="32"/>
          <w:highlight w:val="none"/>
        </w:rPr>
      </w:pPr>
    </w:p>
    <w:p w14:paraId="2941BFED">
      <w:pPr>
        <w:rPr>
          <w:rFonts w:eastAsia="仿宋_GB2312"/>
          <w:color w:val="auto"/>
          <w:sz w:val="32"/>
          <w:szCs w:val="32"/>
          <w:highlight w:val="none"/>
        </w:rPr>
      </w:pPr>
      <w:r>
        <w:rPr>
          <w:rFonts w:hint="eastAsia" w:eastAsia="仿宋_GB2312" w:cs="Times New Roman"/>
          <w:b w:val="0"/>
          <w:color w:val="auto"/>
          <w:sz w:val="32"/>
          <w:szCs w:val="32"/>
          <w:highlight w:val="none"/>
          <w:u w:val="single"/>
          <w:lang w:eastAsia="zh-CN"/>
        </w:rPr>
        <w:t>东莞市旗</w:t>
      </w:r>
      <w:r>
        <w:rPr>
          <w:rFonts w:hint="eastAsia" w:eastAsia="仿宋_GB2312" w:cs="Times New Roman"/>
          <w:b w:val="0"/>
          <w:color w:val="auto"/>
          <w:sz w:val="32"/>
          <w:szCs w:val="32"/>
          <w:highlight w:val="none"/>
          <w:u w:val="single"/>
          <w:lang w:val="en-US" w:eastAsia="zh-CN"/>
        </w:rPr>
        <w:t>圳</w:t>
      </w:r>
      <w:r>
        <w:rPr>
          <w:rFonts w:hint="eastAsia" w:eastAsia="仿宋_GB2312" w:cs="Times New Roman"/>
          <w:b w:val="0"/>
          <w:color w:val="auto"/>
          <w:sz w:val="32"/>
          <w:szCs w:val="32"/>
          <w:highlight w:val="none"/>
          <w:u w:val="single"/>
          <w:lang w:eastAsia="zh-CN"/>
        </w:rPr>
        <w:t>投资发展有限公司</w:t>
      </w:r>
      <w:r>
        <w:rPr>
          <w:rFonts w:hint="eastAsia" w:eastAsia="仿宋_GB2312"/>
          <w:color w:val="000000"/>
          <w:sz w:val="32"/>
          <w:szCs w:val="32"/>
          <w:highlight w:val="none"/>
          <w:u w:val="single"/>
        </w:rPr>
        <w:t>：</w:t>
      </w:r>
    </w:p>
    <w:p w14:paraId="2066B8EF">
      <w:pPr>
        <w:pStyle w:val="45"/>
        <w:shd w:val="clear" w:color="auto" w:fill="auto"/>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本证明书声明：注册于</w:t>
      </w:r>
      <w:r>
        <w:rPr>
          <w:rFonts w:hint="eastAsia" w:ascii="Times New Roman" w:hAnsi="Times New Roman"/>
          <w:color w:val="auto"/>
          <w:sz w:val="32"/>
          <w:szCs w:val="32"/>
          <w:highlight w:val="none"/>
          <w:u w:val="single"/>
          <w:lang w:val="en-US" w:eastAsia="zh-CN"/>
        </w:rPr>
        <w:t xml:space="preserve">    </w:t>
      </w:r>
      <w:r>
        <w:rPr>
          <w:rFonts w:hint="eastAsia" w:ascii="Times New Roman" w:hAnsi="Times New Roman"/>
          <w:color w:val="auto"/>
          <w:sz w:val="32"/>
          <w:szCs w:val="32"/>
          <w:highlight w:val="none"/>
        </w:rPr>
        <w:t>（国家名称）的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（响应人名称）在下面签字的</w:t>
      </w:r>
      <w:r>
        <w:rPr>
          <w:rFonts w:hint="eastAsia" w:ascii="Times New Roman" w:hAnsi="Times New Roman"/>
          <w:color w:val="auto"/>
          <w:sz w:val="32"/>
          <w:szCs w:val="32"/>
          <w:highlight w:val="none"/>
          <w:u w:val="single"/>
        </w:rPr>
        <w:t>　　　　　</w:t>
      </w:r>
      <w:r>
        <w:rPr>
          <w:rFonts w:hint="eastAsia" w:ascii="Times New Roman" w:hAnsi="Times New Roman"/>
          <w:color w:val="auto"/>
          <w:sz w:val="32"/>
          <w:szCs w:val="32"/>
          <w:highlight w:val="none"/>
        </w:rPr>
        <w:t>（法定代表人姓名、职务）为本公司的合法代表人（</w:t>
      </w:r>
      <w:r>
        <w:rPr>
          <w:rFonts w:hint="eastAsia" w:ascii="Times New Roman" w:hAnsi="Times New Roman"/>
          <w:b/>
          <w:bCs/>
          <w:color w:val="auto"/>
          <w:sz w:val="32"/>
          <w:szCs w:val="32"/>
          <w:highlight w:val="none"/>
        </w:rPr>
        <w:t>须附法定代表人身份证复印件</w:t>
      </w:r>
      <w:r>
        <w:rPr>
          <w:rFonts w:hint="eastAsia" w:ascii="Times New Roman" w:hAnsi="Times New Roman"/>
          <w:color w:val="auto"/>
          <w:sz w:val="32"/>
          <w:szCs w:val="32"/>
          <w:highlight w:val="none"/>
        </w:rPr>
        <w:t>）。</w:t>
      </w:r>
    </w:p>
    <w:p w14:paraId="57E5E438">
      <w:pPr>
        <w:shd w:val="clear" w:color="auto" w:fill="auto"/>
        <w:spacing w:line="600" w:lineRule="exact"/>
        <w:ind w:firstLine="480" w:firstLineChars="150"/>
        <w:rPr>
          <w:rFonts w:eastAsia="仿宋_GB2312"/>
          <w:color w:val="auto"/>
          <w:sz w:val="32"/>
          <w:szCs w:val="32"/>
          <w:highlight w:val="none"/>
        </w:rPr>
      </w:pPr>
      <w:r>
        <w:rPr>
          <w:rFonts w:hint="eastAsia" w:eastAsia="仿宋_GB2312"/>
          <w:color w:val="auto"/>
          <w:sz w:val="32"/>
          <w:szCs w:val="32"/>
          <w:highlight w:val="none"/>
        </w:rPr>
        <w:t>特此证明</w:t>
      </w:r>
    </w:p>
    <w:p w14:paraId="671BD055">
      <w:pPr>
        <w:shd w:val="clear" w:color="auto" w:fill="auto"/>
        <w:spacing w:line="600" w:lineRule="exact"/>
        <w:rPr>
          <w:rFonts w:eastAsia="仿宋_GB2312"/>
          <w:color w:val="auto"/>
          <w:sz w:val="32"/>
          <w:szCs w:val="32"/>
          <w:highlight w:val="none"/>
        </w:rPr>
      </w:pPr>
    </w:p>
    <w:p w14:paraId="17DBB41F">
      <w:pPr>
        <w:shd w:val="clear" w:color="auto" w:fill="auto"/>
        <w:spacing w:line="600" w:lineRule="exact"/>
        <w:rPr>
          <w:rFonts w:eastAsia="仿宋_GB2312"/>
          <w:color w:val="auto"/>
          <w:sz w:val="32"/>
          <w:szCs w:val="32"/>
          <w:highlight w:val="none"/>
        </w:rPr>
      </w:pPr>
    </w:p>
    <w:p w14:paraId="7D01D5A7">
      <w:pPr>
        <w:shd w:val="clear" w:color="auto" w:fill="auto"/>
        <w:spacing w:line="600" w:lineRule="exact"/>
        <w:rPr>
          <w:rFonts w:eastAsia="仿宋_GB2312"/>
          <w:color w:val="auto"/>
          <w:sz w:val="32"/>
          <w:szCs w:val="32"/>
          <w:highlight w:val="none"/>
        </w:rPr>
      </w:pPr>
    </w:p>
    <w:p w14:paraId="55EEE6D3">
      <w:pPr>
        <w:shd w:val="clear" w:color="auto" w:fill="auto"/>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709DC74C">
      <w:pPr>
        <w:shd w:val="clear" w:color="auto" w:fill="auto"/>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响应人地址：</w:t>
      </w:r>
    </w:p>
    <w:p w14:paraId="1BBF3BF2">
      <w:pPr>
        <w:shd w:val="clear" w:color="auto" w:fill="auto"/>
        <w:spacing w:line="600" w:lineRule="exact"/>
        <w:jc w:val="left"/>
        <w:rPr>
          <w:rFonts w:eastAsia="仿宋_GB2312"/>
          <w:color w:val="auto"/>
          <w:sz w:val="32"/>
          <w:szCs w:val="32"/>
          <w:highlight w:val="none"/>
        </w:rPr>
      </w:pPr>
      <w:r>
        <w:rPr>
          <w:rFonts w:hint="eastAsia" w:eastAsia="仿宋_GB2312"/>
          <w:color w:val="auto"/>
          <w:sz w:val="32"/>
          <w:szCs w:val="32"/>
          <w:highlight w:val="none"/>
        </w:rPr>
        <w:t>法定代表人（签名或盖私章）：</w:t>
      </w:r>
    </w:p>
    <w:p w14:paraId="53D8BD34">
      <w:pPr>
        <w:shd w:val="clear" w:color="auto" w:fill="auto"/>
        <w:spacing w:line="600" w:lineRule="exact"/>
        <w:jc w:val="left"/>
        <w:rPr>
          <w:rFonts w:eastAsia="仿宋_GB2312"/>
          <w:color w:val="auto"/>
          <w:sz w:val="32"/>
          <w:szCs w:val="32"/>
          <w:highlight w:val="none"/>
        </w:rPr>
      </w:pPr>
      <w:r>
        <w:rPr>
          <w:rFonts w:hint="eastAsia" w:eastAsia="仿宋_GB2312"/>
          <w:color w:val="auto"/>
          <w:sz w:val="32"/>
          <w:szCs w:val="32"/>
          <w:highlight w:val="none"/>
        </w:rPr>
        <w:t>职务：</w:t>
      </w:r>
    </w:p>
    <w:p w14:paraId="72A2C3FC">
      <w:pPr>
        <w:shd w:val="clear" w:color="auto" w:fill="auto"/>
        <w:rPr>
          <w:rFonts w:eastAsia="仿宋_GB2312"/>
          <w:color w:val="auto"/>
          <w:sz w:val="32"/>
          <w:szCs w:val="32"/>
          <w:highlight w:val="none"/>
        </w:rPr>
      </w:pPr>
    </w:p>
    <w:p w14:paraId="79B421C8">
      <w:pPr>
        <w:widowControl/>
        <w:shd w:val="clear" w:color="auto" w:fill="auto"/>
        <w:jc w:val="center"/>
        <w:rPr>
          <w:rFonts w:eastAsia="仿宋_GB2312"/>
          <w:color w:val="auto"/>
          <w:sz w:val="32"/>
          <w:szCs w:val="32"/>
          <w:highlight w:val="none"/>
        </w:rPr>
      </w:pPr>
      <w:r>
        <w:rPr>
          <w:rFonts w:eastAsia="仿宋_GB2312"/>
          <w:color w:val="auto"/>
          <w:sz w:val="32"/>
          <w:szCs w:val="32"/>
          <w:highlight w:val="none"/>
        </w:rPr>
        <w:br w:type="page"/>
      </w:r>
      <w:bookmarkStart w:id="2" w:name="_Toc384752807"/>
    </w:p>
    <w:p w14:paraId="490CF977">
      <w:pPr>
        <w:pStyle w:val="46"/>
        <w:shd w:val="clear" w:color="auto" w:fill="auto"/>
        <w:ind w:firstLine="0" w:firstLineChars="0"/>
        <w:jc w:val="left"/>
        <w:outlineLvl w:val="1"/>
        <w:rPr>
          <w:rFonts w:eastAsia="黑体"/>
          <w:color w:val="auto"/>
          <w:sz w:val="28"/>
          <w:szCs w:val="44"/>
          <w:highlight w:val="none"/>
        </w:rPr>
      </w:pPr>
      <w:bookmarkStart w:id="3" w:name="_Hlk40704362"/>
      <w:r>
        <w:rPr>
          <w:rFonts w:hint="eastAsia" w:eastAsia="黑体"/>
          <w:color w:val="auto"/>
          <w:sz w:val="28"/>
          <w:szCs w:val="44"/>
          <w:highlight w:val="none"/>
        </w:rPr>
        <w:t>附件四法人授权书</w:t>
      </w:r>
    </w:p>
    <w:p w14:paraId="371186E4">
      <w:pPr>
        <w:widowControl/>
        <w:shd w:val="clear" w:color="auto" w:fill="auto"/>
        <w:jc w:val="center"/>
        <w:rPr>
          <w:rFonts w:eastAsia="仿宋_GB2312"/>
          <w:color w:val="auto"/>
          <w:sz w:val="32"/>
          <w:szCs w:val="32"/>
          <w:highlight w:val="none"/>
        </w:rPr>
      </w:pPr>
      <w:r>
        <w:rPr>
          <w:rFonts w:hint="eastAsia" w:eastAsia="仿宋_GB2312"/>
          <w:b/>
          <w:color w:val="auto"/>
          <w:sz w:val="32"/>
          <w:szCs w:val="32"/>
          <w:highlight w:val="none"/>
        </w:rPr>
        <w:t>授权委托书</w:t>
      </w:r>
      <w:bookmarkEnd w:id="2"/>
    </w:p>
    <w:p w14:paraId="44D684E9">
      <w:pPr>
        <w:pStyle w:val="45"/>
        <w:shd w:val="clear" w:color="auto" w:fill="auto"/>
        <w:ind w:firstLine="0" w:firstLineChars="0"/>
        <w:rPr>
          <w:rFonts w:ascii="Times New Roman" w:hAnsi="Times New Roman"/>
          <w:color w:val="auto"/>
          <w:sz w:val="32"/>
          <w:szCs w:val="32"/>
          <w:highlight w:val="none"/>
        </w:rPr>
      </w:pPr>
    </w:p>
    <w:p w14:paraId="7EEAB352">
      <w:pPr>
        <w:rPr>
          <w:rFonts w:eastAsia="仿宋_GB2312"/>
          <w:color w:val="auto"/>
          <w:sz w:val="32"/>
          <w:szCs w:val="32"/>
          <w:highlight w:val="none"/>
        </w:rPr>
      </w:pPr>
      <w:r>
        <w:rPr>
          <w:rFonts w:hint="eastAsia" w:eastAsia="仿宋_GB2312" w:cs="Times New Roman"/>
          <w:b w:val="0"/>
          <w:color w:val="auto"/>
          <w:sz w:val="32"/>
          <w:szCs w:val="32"/>
          <w:highlight w:val="none"/>
          <w:u w:val="single"/>
          <w:lang w:eastAsia="zh-CN"/>
        </w:rPr>
        <w:t>东莞市旗</w:t>
      </w:r>
      <w:r>
        <w:rPr>
          <w:rFonts w:hint="eastAsia" w:eastAsia="仿宋_GB2312" w:cs="Times New Roman"/>
          <w:b w:val="0"/>
          <w:color w:val="auto"/>
          <w:sz w:val="32"/>
          <w:szCs w:val="32"/>
          <w:highlight w:val="none"/>
          <w:u w:val="single"/>
          <w:lang w:val="en-US" w:eastAsia="zh-CN"/>
        </w:rPr>
        <w:t>圳</w:t>
      </w:r>
      <w:r>
        <w:rPr>
          <w:rFonts w:hint="eastAsia" w:eastAsia="仿宋_GB2312" w:cs="Times New Roman"/>
          <w:b w:val="0"/>
          <w:color w:val="auto"/>
          <w:sz w:val="32"/>
          <w:szCs w:val="32"/>
          <w:highlight w:val="none"/>
          <w:u w:val="single"/>
          <w:lang w:eastAsia="zh-CN"/>
        </w:rPr>
        <w:t>投资发展有限公司</w:t>
      </w:r>
      <w:r>
        <w:rPr>
          <w:rFonts w:hint="eastAsia" w:eastAsia="仿宋_GB2312"/>
          <w:color w:val="000000"/>
          <w:sz w:val="32"/>
          <w:szCs w:val="32"/>
          <w:highlight w:val="none"/>
          <w:u w:val="single"/>
        </w:rPr>
        <w:t>：</w:t>
      </w:r>
    </w:p>
    <w:p w14:paraId="6804D9D4">
      <w:pPr>
        <w:pStyle w:val="45"/>
        <w:shd w:val="clear" w:color="auto" w:fill="auto"/>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本委托书声明：在下面签字的</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u w:val="single"/>
        </w:rPr>
        <w:t>（填写法定代表人姓名、职务）</w:t>
      </w:r>
      <w:r>
        <w:rPr>
          <w:rFonts w:hint="eastAsia" w:ascii="Times New Roman" w:hAnsi="Times New Roman"/>
          <w:color w:val="auto"/>
          <w:sz w:val="32"/>
          <w:szCs w:val="32"/>
          <w:highlight w:val="none"/>
        </w:rPr>
        <w:t>代表</w:t>
      </w:r>
      <w:r>
        <w:rPr>
          <w:rFonts w:hint="eastAsia" w:ascii="Times New Roman" w:hAnsi="Times New Roman"/>
          <w:color w:val="auto"/>
          <w:sz w:val="32"/>
          <w:szCs w:val="32"/>
          <w:highlight w:val="none"/>
          <w:lang w:val="en-US" w:eastAsia="zh-CN"/>
        </w:rPr>
        <w:t xml:space="preserve"> </w:t>
      </w:r>
      <w:r>
        <w:rPr>
          <w:rFonts w:hint="eastAsia" w:ascii="Times New Roman" w:hAnsi="Times New Roman"/>
          <w:color w:val="auto"/>
          <w:sz w:val="32"/>
          <w:szCs w:val="32"/>
          <w:highlight w:val="none"/>
          <w:u w:val="single"/>
        </w:rPr>
        <w:t>（填写响应人名称）</w:t>
      </w:r>
      <w:r>
        <w:rPr>
          <w:rFonts w:hint="eastAsia" w:ascii="Times New Roman" w:hAnsi="Times New Roman"/>
          <w:color w:val="auto"/>
          <w:sz w:val="32"/>
          <w:szCs w:val="32"/>
          <w:highlight w:val="none"/>
        </w:rPr>
        <w:t>委托在下面签字的</w:t>
      </w:r>
      <w:r>
        <w:rPr>
          <w:rFonts w:hint="eastAsia" w:ascii="Times New Roman" w:hAnsi="Times New Roman"/>
          <w:color w:val="auto"/>
          <w:sz w:val="32"/>
          <w:szCs w:val="32"/>
          <w:highlight w:val="none"/>
          <w:u w:val="single"/>
        </w:rPr>
        <w:t>（填写受委托人的姓名、职务）</w:t>
      </w:r>
      <w:r>
        <w:rPr>
          <w:rFonts w:hint="eastAsia" w:ascii="Times New Roman" w:hAnsi="Times New Roman"/>
          <w:color w:val="auto"/>
          <w:sz w:val="32"/>
          <w:szCs w:val="32"/>
          <w:highlight w:val="none"/>
        </w:rPr>
        <w:t>为本公司的合法代表人，就</w:t>
      </w:r>
      <w:r>
        <w:rPr>
          <w:rFonts w:hint="eastAsia" w:eastAsia="仿宋_GB2312"/>
          <w:color w:val="000000"/>
          <w:sz w:val="32"/>
          <w:szCs w:val="32"/>
          <w:highlight w:val="none"/>
          <w:u w:val="single"/>
        </w:rPr>
        <w:t>莞城街道圳头城中村改造项目建筑物拆除施工工程结算费</w:t>
      </w:r>
      <w:r>
        <w:rPr>
          <w:rFonts w:hint="eastAsia" w:eastAsia="仿宋_GB2312"/>
          <w:color w:val="000000"/>
          <w:sz w:val="32"/>
          <w:szCs w:val="32"/>
          <w:highlight w:val="none"/>
          <w:u w:val="single"/>
          <w:lang w:val="en-US" w:eastAsia="zh-CN"/>
        </w:rPr>
        <w:t>用</w:t>
      </w:r>
      <w:r>
        <w:rPr>
          <w:rFonts w:hint="eastAsia" w:eastAsia="仿宋_GB2312"/>
          <w:color w:val="000000"/>
          <w:sz w:val="32"/>
          <w:szCs w:val="32"/>
          <w:highlight w:val="none"/>
          <w:u w:val="single"/>
        </w:rPr>
        <w:t>评估服务</w:t>
      </w:r>
      <w:r>
        <w:rPr>
          <w:rFonts w:hint="eastAsia" w:eastAsia="仿宋_GB2312"/>
          <w:color w:val="000000"/>
          <w:sz w:val="32"/>
          <w:szCs w:val="32"/>
          <w:highlight w:val="none"/>
          <w:u w:val="single"/>
          <w:lang w:eastAsia="zh-CN"/>
        </w:rPr>
        <w:t>（</w:t>
      </w:r>
      <w:r>
        <w:rPr>
          <w:rFonts w:hint="eastAsia" w:eastAsia="仿宋_GB2312"/>
          <w:color w:val="000000"/>
          <w:sz w:val="32"/>
          <w:szCs w:val="32"/>
          <w:highlight w:val="none"/>
          <w:u w:val="single"/>
          <w:lang w:val="en-US" w:eastAsia="zh-CN"/>
        </w:rPr>
        <w:t>重新采购</w:t>
      </w:r>
      <w:r>
        <w:rPr>
          <w:rFonts w:hint="eastAsia" w:eastAsia="仿宋_GB2312"/>
          <w:color w:val="000000"/>
          <w:sz w:val="32"/>
          <w:szCs w:val="32"/>
          <w:highlight w:val="none"/>
          <w:u w:val="single"/>
          <w:lang w:eastAsia="zh-CN"/>
        </w:rPr>
        <w:t>）</w:t>
      </w:r>
      <w:r>
        <w:rPr>
          <w:rFonts w:hint="eastAsia"/>
          <w:color w:val="auto"/>
          <w:sz w:val="32"/>
          <w:szCs w:val="32"/>
          <w:highlight w:val="none"/>
        </w:rPr>
        <w:t>项目</w:t>
      </w:r>
      <w:r>
        <w:rPr>
          <w:rFonts w:hint="eastAsia" w:ascii="Times New Roman" w:hAnsi="Times New Roman"/>
          <w:color w:val="auto"/>
          <w:sz w:val="32"/>
          <w:szCs w:val="32"/>
          <w:highlight w:val="none"/>
        </w:rPr>
        <w:t>等相关服务的谈判和合同的执行，以我方的名义处理一切与之有关的事宜（相关身份证复印件须附后）。</w:t>
      </w:r>
    </w:p>
    <w:p w14:paraId="4FBC44EF">
      <w:pPr>
        <w:pStyle w:val="45"/>
        <w:shd w:val="clear" w:color="auto" w:fill="auto"/>
        <w:ind w:firstLine="659"/>
        <w:rPr>
          <w:rFonts w:ascii="Times New Roman" w:hAnsi="Times New Roman"/>
          <w:color w:val="auto"/>
          <w:sz w:val="32"/>
          <w:szCs w:val="32"/>
          <w:highlight w:val="none"/>
        </w:rPr>
      </w:pPr>
    </w:p>
    <w:p w14:paraId="5FFABAC6">
      <w:pPr>
        <w:pStyle w:val="45"/>
        <w:shd w:val="clear" w:color="auto" w:fill="auto"/>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本委托书于</w:t>
      </w:r>
      <w:r>
        <w:rPr>
          <w:rFonts w:hint="eastAsia" w:ascii="Times New Roman" w:hAnsi="Times New Roman"/>
          <w:color w:val="auto"/>
          <w:sz w:val="32"/>
          <w:szCs w:val="32"/>
          <w:highlight w:val="none"/>
          <w:u w:val="single"/>
        </w:rPr>
        <w:t xml:space="preserve">   </w:t>
      </w:r>
      <w:r>
        <w:rPr>
          <w:rFonts w:hint="eastAsia" w:ascii="Times New Roman" w:hAnsi="Times New Roman"/>
          <w:color w:val="auto"/>
          <w:sz w:val="32"/>
          <w:szCs w:val="32"/>
          <w:highlight w:val="none"/>
        </w:rPr>
        <w:t>年</w:t>
      </w:r>
      <w:r>
        <w:rPr>
          <w:rFonts w:hint="eastAsia" w:ascii="Times New Roman" w:hAnsi="Times New Roman"/>
          <w:color w:val="auto"/>
          <w:sz w:val="32"/>
          <w:szCs w:val="32"/>
          <w:highlight w:val="none"/>
          <w:u w:val="single"/>
        </w:rPr>
        <w:t xml:space="preserve">   </w:t>
      </w:r>
      <w:r>
        <w:rPr>
          <w:rFonts w:hint="eastAsia" w:ascii="Times New Roman" w:hAnsi="Times New Roman"/>
          <w:color w:val="auto"/>
          <w:sz w:val="32"/>
          <w:szCs w:val="32"/>
          <w:highlight w:val="none"/>
        </w:rPr>
        <w:t>月</w:t>
      </w:r>
      <w:r>
        <w:rPr>
          <w:rFonts w:hint="eastAsia" w:ascii="Times New Roman" w:hAnsi="Times New Roman"/>
          <w:color w:val="auto"/>
          <w:sz w:val="32"/>
          <w:szCs w:val="32"/>
          <w:highlight w:val="none"/>
          <w:u w:val="single"/>
        </w:rPr>
        <w:t xml:space="preserve">   </w:t>
      </w:r>
      <w:r>
        <w:rPr>
          <w:rFonts w:hint="eastAsia" w:ascii="Times New Roman" w:hAnsi="Times New Roman"/>
          <w:color w:val="auto"/>
          <w:sz w:val="32"/>
          <w:szCs w:val="32"/>
          <w:highlight w:val="none"/>
        </w:rPr>
        <w:t>日至</w:t>
      </w:r>
      <w:r>
        <w:rPr>
          <w:rFonts w:hint="eastAsia" w:ascii="Times New Roman" w:hAnsi="Times New Roman"/>
          <w:color w:val="auto"/>
          <w:sz w:val="32"/>
          <w:szCs w:val="32"/>
          <w:highlight w:val="none"/>
          <w:u w:val="single"/>
        </w:rPr>
        <w:t xml:space="preserve">   </w:t>
      </w:r>
      <w:r>
        <w:rPr>
          <w:rFonts w:hint="eastAsia" w:ascii="Times New Roman" w:hAnsi="Times New Roman"/>
          <w:color w:val="auto"/>
          <w:sz w:val="32"/>
          <w:szCs w:val="32"/>
          <w:highlight w:val="none"/>
        </w:rPr>
        <w:t>年</w:t>
      </w:r>
      <w:r>
        <w:rPr>
          <w:rFonts w:hint="eastAsia" w:ascii="Times New Roman" w:hAnsi="Times New Roman"/>
          <w:color w:val="auto"/>
          <w:sz w:val="32"/>
          <w:szCs w:val="32"/>
          <w:highlight w:val="none"/>
          <w:u w:val="single"/>
        </w:rPr>
        <w:t xml:space="preserve">   </w:t>
      </w:r>
      <w:r>
        <w:rPr>
          <w:rFonts w:hint="eastAsia" w:ascii="Times New Roman" w:hAnsi="Times New Roman"/>
          <w:color w:val="auto"/>
          <w:sz w:val="32"/>
          <w:szCs w:val="32"/>
          <w:highlight w:val="none"/>
        </w:rPr>
        <w:t>月</w:t>
      </w:r>
      <w:r>
        <w:rPr>
          <w:rFonts w:hint="eastAsia" w:ascii="Times New Roman" w:hAnsi="Times New Roman"/>
          <w:color w:val="auto"/>
          <w:sz w:val="32"/>
          <w:szCs w:val="32"/>
          <w:highlight w:val="none"/>
          <w:u w:val="single"/>
        </w:rPr>
        <w:t xml:space="preserve">   </w:t>
      </w:r>
      <w:r>
        <w:rPr>
          <w:rFonts w:hint="eastAsia" w:ascii="Times New Roman" w:hAnsi="Times New Roman"/>
          <w:color w:val="auto"/>
          <w:sz w:val="32"/>
          <w:szCs w:val="32"/>
          <w:highlight w:val="none"/>
        </w:rPr>
        <w:t>日签字生效，有效期与询价有效期一致，特此声明。</w:t>
      </w:r>
    </w:p>
    <w:p w14:paraId="3A64F1EB">
      <w:pPr>
        <w:pStyle w:val="45"/>
        <w:shd w:val="clear" w:color="auto" w:fill="auto"/>
        <w:ind w:firstLine="659"/>
        <w:rPr>
          <w:rFonts w:ascii="Times New Roman" w:hAnsi="Times New Roman"/>
          <w:color w:val="auto"/>
          <w:sz w:val="32"/>
          <w:szCs w:val="32"/>
          <w:highlight w:val="none"/>
        </w:rPr>
      </w:pPr>
    </w:p>
    <w:p w14:paraId="6B5D38E8">
      <w:pPr>
        <w:pStyle w:val="45"/>
        <w:shd w:val="clear" w:color="auto" w:fill="auto"/>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2EAEA6AE">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60A6E25B">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68425C5B">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316A3A7F">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受委托人（签字或盖章）：</w:t>
      </w:r>
    </w:p>
    <w:p w14:paraId="79D2CAB8">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16909C9E">
      <w:pPr>
        <w:pStyle w:val="45"/>
        <w:shd w:val="clear" w:color="auto" w:fill="auto"/>
        <w:ind w:firstLine="0" w:firstLineChars="0"/>
        <w:jc w:val="left"/>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日期：</w:t>
      </w:r>
    </w:p>
    <w:p w14:paraId="34BCAF7B">
      <w:pPr>
        <w:pStyle w:val="45"/>
        <w:shd w:val="clear" w:color="auto" w:fill="auto"/>
        <w:ind w:firstLine="0" w:firstLineChars="0"/>
        <w:jc w:val="left"/>
        <w:rPr>
          <w:rFonts w:hint="eastAsia" w:ascii="Times New Roman" w:hAnsi="Times New Roman"/>
          <w:color w:val="auto"/>
          <w:sz w:val="32"/>
          <w:szCs w:val="32"/>
          <w:highlight w:val="none"/>
        </w:rPr>
      </w:pPr>
    </w:p>
    <w:bookmarkEnd w:id="3"/>
    <w:p w14:paraId="3BB9A3C5">
      <w:pPr>
        <w:pStyle w:val="46"/>
        <w:ind w:firstLine="0" w:firstLineChars="0"/>
        <w:jc w:val="left"/>
        <w:outlineLvl w:val="1"/>
        <w:rPr>
          <w:rFonts w:hint="eastAsia" w:eastAsia="黑体"/>
          <w:sz w:val="28"/>
          <w:szCs w:val="44"/>
          <w:highlight w:val="none"/>
        </w:rPr>
      </w:pPr>
    </w:p>
    <w:p w14:paraId="0DD032BC">
      <w:pPr>
        <w:pStyle w:val="46"/>
        <w:ind w:firstLine="0" w:firstLineChars="0"/>
        <w:jc w:val="left"/>
        <w:outlineLvl w:val="1"/>
        <w:rPr>
          <w:rFonts w:hint="eastAsia" w:eastAsia="黑体"/>
          <w:sz w:val="28"/>
          <w:szCs w:val="44"/>
          <w:highlight w:val="none"/>
        </w:rPr>
      </w:pPr>
    </w:p>
    <w:p w14:paraId="5DF2797A">
      <w:pPr>
        <w:pStyle w:val="46"/>
        <w:shd w:val="clear" w:color="auto" w:fill="auto"/>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w:t>
      </w:r>
      <w:r>
        <w:rPr>
          <w:rFonts w:hint="eastAsia" w:eastAsia="黑体"/>
          <w:color w:val="auto"/>
          <w:sz w:val="28"/>
          <w:szCs w:val="44"/>
          <w:highlight w:val="none"/>
          <w:lang w:val="en-US" w:eastAsia="zh-CN"/>
        </w:rPr>
        <w:t>五</w:t>
      </w:r>
      <w:r>
        <w:rPr>
          <w:rFonts w:hint="eastAsia" w:eastAsia="黑体"/>
          <w:color w:val="auto"/>
          <w:sz w:val="28"/>
          <w:szCs w:val="44"/>
          <w:highlight w:val="none"/>
        </w:rPr>
        <w:t>承诺函</w:t>
      </w:r>
    </w:p>
    <w:p w14:paraId="4558E60E">
      <w:pPr>
        <w:pStyle w:val="46"/>
        <w:shd w:val="clear" w:color="auto" w:fill="auto"/>
        <w:ind w:firstLine="0" w:firstLineChars="0"/>
        <w:jc w:val="center"/>
        <w:rPr>
          <w:rFonts w:hint="eastAsia" w:eastAsia="仿宋_GB2312"/>
          <w:b/>
          <w:color w:val="auto"/>
          <w:sz w:val="32"/>
          <w:szCs w:val="32"/>
          <w:highlight w:val="none"/>
        </w:rPr>
      </w:pPr>
      <w:r>
        <w:rPr>
          <w:rFonts w:hint="eastAsia" w:eastAsia="仿宋_GB2312"/>
          <w:b/>
          <w:color w:val="auto"/>
          <w:sz w:val="32"/>
          <w:szCs w:val="32"/>
          <w:highlight w:val="none"/>
        </w:rPr>
        <w:t>承诺函</w:t>
      </w:r>
    </w:p>
    <w:p w14:paraId="31412BB2">
      <w:pPr>
        <w:pStyle w:val="46"/>
        <w:shd w:val="clear" w:color="auto" w:fill="auto"/>
        <w:ind w:firstLine="0" w:firstLineChars="0"/>
        <w:jc w:val="center"/>
        <w:rPr>
          <w:rFonts w:hint="eastAsia" w:eastAsia="仿宋_GB2312"/>
          <w:b/>
          <w:color w:val="auto"/>
          <w:sz w:val="32"/>
          <w:szCs w:val="32"/>
          <w:highlight w:val="none"/>
        </w:rPr>
      </w:pPr>
    </w:p>
    <w:p w14:paraId="1D483EDC">
      <w:pPr>
        <w:rPr>
          <w:rFonts w:eastAsia="仿宋_GB2312"/>
          <w:color w:val="000000"/>
          <w:sz w:val="32"/>
          <w:szCs w:val="32"/>
          <w:highlight w:val="none"/>
          <w:u w:val="single"/>
        </w:rPr>
      </w:pPr>
      <w:r>
        <w:rPr>
          <w:rFonts w:hint="eastAsia" w:eastAsia="仿宋_GB2312" w:cs="Times New Roman"/>
          <w:b w:val="0"/>
          <w:color w:val="auto"/>
          <w:sz w:val="32"/>
          <w:szCs w:val="32"/>
          <w:highlight w:val="none"/>
          <w:u w:val="single"/>
          <w:lang w:eastAsia="zh-CN"/>
        </w:rPr>
        <w:t>东莞市旗</w:t>
      </w:r>
      <w:r>
        <w:rPr>
          <w:rFonts w:hint="eastAsia" w:eastAsia="仿宋_GB2312" w:cs="Times New Roman"/>
          <w:b w:val="0"/>
          <w:color w:val="auto"/>
          <w:sz w:val="32"/>
          <w:szCs w:val="32"/>
          <w:highlight w:val="none"/>
          <w:u w:val="single"/>
          <w:lang w:val="en-US" w:eastAsia="zh-CN"/>
        </w:rPr>
        <w:t>圳</w:t>
      </w:r>
      <w:r>
        <w:rPr>
          <w:rFonts w:hint="eastAsia" w:eastAsia="仿宋_GB2312" w:cs="Times New Roman"/>
          <w:b w:val="0"/>
          <w:color w:val="auto"/>
          <w:sz w:val="32"/>
          <w:szCs w:val="32"/>
          <w:highlight w:val="none"/>
          <w:u w:val="single"/>
          <w:lang w:eastAsia="zh-CN"/>
        </w:rPr>
        <w:t>投资发展有限公司</w:t>
      </w:r>
      <w:r>
        <w:rPr>
          <w:rFonts w:hint="eastAsia" w:eastAsia="仿宋_GB2312"/>
          <w:color w:val="000000"/>
          <w:sz w:val="32"/>
          <w:szCs w:val="32"/>
          <w:highlight w:val="none"/>
          <w:u w:val="single"/>
        </w:rPr>
        <w:t>：</w:t>
      </w:r>
    </w:p>
    <w:p w14:paraId="21B41E3B">
      <w:pPr>
        <w:pStyle w:val="45"/>
        <w:shd w:val="clear" w:color="auto" w:fill="auto"/>
        <w:ind w:firstLine="640" w:firstLineChars="0"/>
        <w:rPr>
          <w:rFonts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rFonts w:hint="eastAsia" w:eastAsia="仿宋_GB2312"/>
          <w:color w:val="000000"/>
          <w:sz w:val="32"/>
          <w:szCs w:val="32"/>
          <w:highlight w:val="none"/>
          <w:u w:val="single"/>
        </w:rPr>
        <w:t>莞城街道圳头城中村改造项目建筑物拆除施工工程结算费</w:t>
      </w:r>
      <w:r>
        <w:rPr>
          <w:rFonts w:hint="eastAsia" w:eastAsia="仿宋_GB2312"/>
          <w:color w:val="000000"/>
          <w:sz w:val="32"/>
          <w:szCs w:val="32"/>
          <w:highlight w:val="none"/>
          <w:u w:val="single"/>
          <w:lang w:val="en-US" w:eastAsia="zh-CN"/>
        </w:rPr>
        <w:t>用</w:t>
      </w:r>
      <w:r>
        <w:rPr>
          <w:rFonts w:hint="eastAsia" w:eastAsia="仿宋_GB2312"/>
          <w:color w:val="000000"/>
          <w:sz w:val="32"/>
          <w:szCs w:val="32"/>
          <w:highlight w:val="none"/>
          <w:u w:val="single"/>
        </w:rPr>
        <w:t>评估</w:t>
      </w:r>
      <w:r>
        <w:rPr>
          <w:rFonts w:hint="eastAsia" w:eastAsia="仿宋_GB2312"/>
          <w:color w:val="000000"/>
          <w:sz w:val="32"/>
          <w:szCs w:val="32"/>
          <w:highlight w:val="none"/>
          <w:u w:val="single"/>
          <w:lang w:eastAsia="zh-CN"/>
        </w:rPr>
        <w:t>（</w:t>
      </w:r>
      <w:r>
        <w:rPr>
          <w:rFonts w:hint="eastAsia" w:eastAsia="仿宋_GB2312"/>
          <w:color w:val="000000"/>
          <w:sz w:val="32"/>
          <w:szCs w:val="32"/>
          <w:highlight w:val="none"/>
          <w:u w:val="single"/>
          <w:lang w:val="en-US" w:eastAsia="zh-CN"/>
        </w:rPr>
        <w:t>重新采购</w:t>
      </w:r>
      <w:r>
        <w:rPr>
          <w:rFonts w:hint="eastAsia" w:eastAsia="仿宋_GB2312"/>
          <w:color w:val="000000"/>
          <w:sz w:val="32"/>
          <w:szCs w:val="32"/>
          <w:highlight w:val="none"/>
          <w:u w:val="single"/>
          <w:lang w:eastAsia="zh-CN"/>
        </w:rPr>
        <w:t>）</w:t>
      </w:r>
      <w:r>
        <w:rPr>
          <w:rFonts w:hint="eastAsia"/>
          <w:color w:val="auto"/>
          <w:sz w:val="32"/>
          <w:szCs w:val="32"/>
          <w:highlight w:val="none"/>
        </w:rPr>
        <w:t>项目</w:t>
      </w:r>
      <w:r>
        <w:rPr>
          <w:rFonts w:hint="eastAsia" w:ascii="Times New Roman" w:hAnsi="Times New Roman"/>
          <w:color w:val="auto"/>
          <w:sz w:val="32"/>
          <w:szCs w:val="32"/>
          <w:highlight w:val="none"/>
        </w:rPr>
        <w:t>投标工作，作出以下承诺：</w:t>
      </w:r>
    </w:p>
    <w:p w14:paraId="7EE4865C">
      <w:pPr>
        <w:pStyle w:val="45"/>
        <w:shd w:val="clear" w:color="auto" w:fill="auto"/>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我公司已充分了解采购项目情况，本次报价完全响应询价文件的要求，我公司所提供的</w:t>
      </w:r>
      <w:r>
        <w:rPr>
          <w:rFonts w:hint="eastAsia" w:ascii="Times New Roman" w:hAnsi="Times New Roman"/>
          <w:color w:val="auto"/>
          <w:sz w:val="32"/>
          <w:szCs w:val="32"/>
          <w:highlight w:val="none"/>
          <w:u w:val="single"/>
          <w:lang w:val="en-US" w:eastAsia="zh-CN"/>
        </w:rPr>
        <w:t xml:space="preserve"> </w:t>
      </w:r>
      <w:r>
        <w:rPr>
          <w:rFonts w:hint="eastAsia" w:eastAsia="仿宋_GB2312"/>
          <w:color w:val="000000"/>
          <w:sz w:val="32"/>
          <w:szCs w:val="32"/>
          <w:highlight w:val="none"/>
          <w:u w:val="single"/>
        </w:rPr>
        <w:t>评估服务</w:t>
      </w:r>
      <w:r>
        <w:rPr>
          <w:rFonts w:hint="eastAsia"/>
          <w:color w:val="auto"/>
          <w:sz w:val="32"/>
          <w:szCs w:val="32"/>
          <w:highlight w:val="none"/>
          <w:u w:val="single"/>
          <w:lang w:val="en-US" w:eastAsia="zh-CN"/>
        </w:rPr>
        <w:t xml:space="preserve"> </w:t>
      </w:r>
      <w:r>
        <w:rPr>
          <w:rFonts w:hint="eastAsia" w:ascii="Times New Roman" w:hAnsi="Times New Roman"/>
          <w:color w:val="auto"/>
          <w:sz w:val="32"/>
          <w:szCs w:val="32"/>
          <w:highlight w:val="none"/>
        </w:rPr>
        <w:t>等于或优于采购人需求，并承诺如不满足采购人需求，采购人有权取消合同并进行违约处罚。</w:t>
      </w:r>
    </w:p>
    <w:p w14:paraId="690D1AD6">
      <w:pPr>
        <w:pStyle w:val="45"/>
        <w:shd w:val="clear" w:color="auto" w:fill="auto"/>
        <w:ind w:firstLine="659"/>
        <w:rPr>
          <w:rFonts w:ascii="Times New Roman" w:hAnsi="Times New Roman"/>
          <w:color w:val="auto"/>
          <w:sz w:val="32"/>
          <w:szCs w:val="32"/>
          <w:highlight w:val="none"/>
        </w:rPr>
      </w:pPr>
    </w:p>
    <w:p w14:paraId="4A1D8850">
      <w:pPr>
        <w:pStyle w:val="45"/>
        <w:shd w:val="clear" w:color="auto" w:fill="auto"/>
        <w:ind w:firstLine="0" w:firstLineChars="0"/>
        <w:jc w:val="left"/>
        <w:rPr>
          <w:rFonts w:ascii="Times New Roman" w:hAnsi="Times New Roman"/>
          <w:color w:val="auto"/>
          <w:sz w:val="32"/>
          <w:szCs w:val="32"/>
          <w:highlight w:val="none"/>
        </w:rPr>
      </w:pPr>
    </w:p>
    <w:p w14:paraId="2B660BA9">
      <w:pPr>
        <w:shd w:val="clear" w:color="auto" w:fill="auto"/>
        <w:jc w:val="left"/>
        <w:rPr>
          <w:rFonts w:eastAsia="仿宋"/>
          <w:color w:val="auto"/>
          <w:sz w:val="32"/>
          <w:szCs w:val="32"/>
          <w:highlight w:val="none"/>
        </w:rPr>
      </w:pPr>
    </w:p>
    <w:p w14:paraId="5BD57196">
      <w:pPr>
        <w:shd w:val="clear" w:color="auto" w:fill="auto"/>
        <w:jc w:val="left"/>
        <w:rPr>
          <w:rFonts w:eastAsia="仿宋"/>
          <w:color w:val="auto"/>
          <w:sz w:val="32"/>
          <w:szCs w:val="32"/>
          <w:highlight w:val="none"/>
        </w:rPr>
      </w:pPr>
    </w:p>
    <w:p w14:paraId="1896A08B">
      <w:pPr>
        <w:shd w:val="clear" w:color="auto" w:fill="auto"/>
        <w:jc w:val="left"/>
        <w:rPr>
          <w:rFonts w:eastAsia="仿宋"/>
          <w:color w:val="auto"/>
          <w:sz w:val="32"/>
          <w:szCs w:val="32"/>
          <w:highlight w:val="none"/>
        </w:rPr>
      </w:pPr>
    </w:p>
    <w:p w14:paraId="4D1AA459">
      <w:pPr>
        <w:pStyle w:val="45"/>
        <w:shd w:val="clear" w:color="auto" w:fill="auto"/>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18057F14">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47908D13">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462ABCD4">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699544CE">
      <w:pPr>
        <w:pStyle w:val="45"/>
        <w:shd w:val="clear" w:color="auto" w:fill="auto"/>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bookmarkEnd w:id="1"/>
    <w:p w14:paraId="654D029C">
      <w:pPr>
        <w:rPr>
          <w:color w:val="auto"/>
          <w:highlight w:val="none"/>
        </w:rPr>
      </w:pPr>
    </w:p>
    <w:p w14:paraId="5125F372">
      <w:pPr>
        <w:pStyle w:val="9"/>
        <w:rPr>
          <w:color w:val="auto"/>
          <w:highlight w:val="none"/>
        </w:rPr>
      </w:pPr>
    </w:p>
    <w:p w14:paraId="40EB930A">
      <w:pPr>
        <w:pStyle w:val="10"/>
        <w:rPr>
          <w:highlight w:val="none"/>
        </w:rPr>
      </w:pPr>
    </w:p>
    <w:p w14:paraId="3C41EAEB">
      <w:pPr>
        <w:shd w:val="clear"/>
        <w:rPr>
          <w:highlight w:val="none"/>
        </w:rPr>
      </w:pPr>
    </w:p>
    <w:p w14:paraId="0E7DAA53">
      <w:pPr>
        <w:shd w:val="clear"/>
        <w:rPr>
          <w:highlight w:val="none"/>
        </w:rPr>
      </w:pPr>
    </w:p>
    <w:p w14:paraId="30AD91DF">
      <w:pPr>
        <w:pStyle w:val="46"/>
        <w:shd w:val="clear"/>
        <w:ind w:firstLine="0" w:firstLineChars="0"/>
        <w:jc w:val="left"/>
        <w:outlineLvl w:val="1"/>
        <w:rPr>
          <w:rFonts w:hint="eastAsia" w:eastAsia="黑体"/>
          <w:color w:val="000000"/>
          <w:sz w:val="28"/>
          <w:szCs w:val="44"/>
          <w:highlight w:val="none"/>
        </w:rPr>
      </w:pPr>
      <w:bookmarkStart w:id="4" w:name="_Hlk40704598"/>
      <w:r>
        <w:rPr>
          <w:rFonts w:hint="eastAsia" w:eastAsia="黑体"/>
          <w:color w:val="000000"/>
          <w:sz w:val="28"/>
          <w:szCs w:val="44"/>
          <w:highlight w:val="none"/>
        </w:rPr>
        <w:t>附件六用户需求书</w:t>
      </w:r>
    </w:p>
    <w:p w14:paraId="0AFC9E35">
      <w:pPr>
        <w:pStyle w:val="46"/>
        <w:shd w:val="clear"/>
        <w:ind w:firstLine="0" w:firstLineChars="0"/>
        <w:jc w:val="center"/>
        <w:rPr>
          <w:rFonts w:ascii="仿宋_GB2312" w:eastAsia="仿宋_GB2312"/>
          <w:color w:val="auto"/>
          <w:sz w:val="28"/>
          <w:szCs w:val="44"/>
          <w:highlight w:val="none"/>
        </w:rPr>
      </w:pPr>
      <w:r>
        <w:rPr>
          <w:rFonts w:hint="eastAsia" w:eastAsia="仿宋_GB2312"/>
          <w:b/>
          <w:color w:val="auto"/>
          <w:sz w:val="32"/>
          <w:szCs w:val="32"/>
          <w:highlight w:val="none"/>
        </w:rPr>
        <w:t>用户需求书</w:t>
      </w:r>
    </w:p>
    <w:p w14:paraId="36505B7A">
      <w:pPr>
        <w:widowControl/>
        <w:shd w:val="clear"/>
        <w:ind w:firstLine="646" w:firstLineChars="202"/>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一、项目名称</w:t>
      </w:r>
    </w:p>
    <w:p w14:paraId="0C384A16">
      <w:pPr>
        <w:widowControl/>
        <w:shd w:val="clear"/>
        <w:ind w:firstLine="646" w:firstLineChars="202"/>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莞城街道圳头城中村改造项目建筑物拆除施工工程结算费用评估服务。</w:t>
      </w:r>
    </w:p>
    <w:p w14:paraId="53D7E852">
      <w:pPr>
        <w:widowControl/>
        <w:shd w:val="clear"/>
        <w:ind w:firstLine="646" w:firstLineChars="202"/>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服务内容及要求</w:t>
      </w:r>
    </w:p>
    <w:p w14:paraId="2E559A1F">
      <w:pPr>
        <w:widowControl/>
        <w:shd w:val="clear"/>
        <w:ind w:firstLine="646" w:firstLineChars="202"/>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对莞城街道圳头城中村改造项目建筑物拆除施工工程结算费用进行评估，并出具在相关评估系统备案的评估报告。</w:t>
      </w:r>
    </w:p>
    <w:p w14:paraId="2DEF0041">
      <w:pPr>
        <w:widowControl/>
        <w:shd w:val="clear"/>
        <w:ind w:firstLine="646" w:firstLineChars="202"/>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本次评估的对象是：评估项目已拆除宅基地约103宗，房屋拆除建筑面积约17297.53㎡（其中部分为机械拆除，部分为人工拆除，具体以现场评估为准）。</w:t>
      </w:r>
    </w:p>
    <w:bookmarkEnd w:id="4"/>
    <w:p w14:paraId="37D433A5">
      <w:pPr>
        <w:shd w:val="clear" w:color="auto" w:fill="auto"/>
        <w:jc w:val="left"/>
        <w:rPr>
          <w:rFonts w:hint="eastAsia" w:eastAsia="黑体"/>
          <w:color w:val="auto"/>
          <w:sz w:val="28"/>
          <w:szCs w:val="44"/>
          <w:highlight w:val="none"/>
        </w:rPr>
      </w:pPr>
    </w:p>
    <w:p w14:paraId="075B8328">
      <w:pPr>
        <w:shd w:val="clear" w:color="auto" w:fill="auto"/>
        <w:jc w:val="left"/>
        <w:rPr>
          <w:rFonts w:hint="eastAsia" w:eastAsia="黑体"/>
          <w:color w:val="auto"/>
          <w:sz w:val="28"/>
          <w:szCs w:val="44"/>
          <w:highlight w:val="none"/>
        </w:rPr>
      </w:pPr>
    </w:p>
    <w:p w14:paraId="261C60B8">
      <w:pPr>
        <w:shd w:val="clear" w:color="auto" w:fill="auto"/>
        <w:jc w:val="left"/>
        <w:rPr>
          <w:rFonts w:hint="eastAsia" w:eastAsia="黑体"/>
          <w:color w:val="auto"/>
          <w:sz w:val="28"/>
          <w:szCs w:val="44"/>
          <w:highlight w:val="none"/>
        </w:rPr>
      </w:pPr>
    </w:p>
    <w:p w14:paraId="655BC042">
      <w:pPr>
        <w:shd w:val="clear" w:color="auto" w:fill="auto"/>
        <w:jc w:val="left"/>
        <w:rPr>
          <w:rFonts w:hint="eastAsia" w:eastAsia="黑体"/>
          <w:color w:val="auto"/>
          <w:sz w:val="28"/>
          <w:szCs w:val="44"/>
          <w:highlight w:val="none"/>
        </w:rPr>
      </w:pPr>
    </w:p>
    <w:p w14:paraId="350EA08A">
      <w:pPr>
        <w:shd w:val="clear" w:color="auto" w:fill="auto"/>
        <w:jc w:val="left"/>
        <w:rPr>
          <w:rFonts w:hint="eastAsia" w:eastAsia="黑体"/>
          <w:color w:val="auto"/>
          <w:sz w:val="28"/>
          <w:szCs w:val="44"/>
          <w:highlight w:val="none"/>
        </w:rPr>
      </w:pPr>
    </w:p>
    <w:p w14:paraId="7F323A98">
      <w:pPr>
        <w:shd w:val="clear" w:color="auto" w:fill="auto"/>
        <w:jc w:val="left"/>
        <w:rPr>
          <w:rFonts w:hint="eastAsia" w:eastAsia="黑体"/>
          <w:color w:val="auto"/>
          <w:sz w:val="28"/>
          <w:szCs w:val="44"/>
          <w:highlight w:val="none"/>
        </w:rPr>
      </w:pPr>
    </w:p>
    <w:p w14:paraId="4BD10ED8">
      <w:pPr>
        <w:shd w:val="clear" w:color="auto" w:fill="auto"/>
        <w:jc w:val="left"/>
        <w:rPr>
          <w:rFonts w:hint="eastAsia" w:eastAsia="黑体"/>
          <w:color w:val="auto"/>
          <w:sz w:val="28"/>
          <w:szCs w:val="44"/>
          <w:highlight w:val="none"/>
        </w:rPr>
      </w:pPr>
    </w:p>
    <w:p w14:paraId="0E2F72FC">
      <w:pPr>
        <w:shd w:val="clear" w:color="auto" w:fill="auto"/>
        <w:jc w:val="left"/>
        <w:rPr>
          <w:rFonts w:hint="eastAsia" w:eastAsia="黑体"/>
          <w:color w:val="auto"/>
          <w:sz w:val="28"/>
          <w:szCs w:val="44"/>
          <w:highlight w:val="none"/>
        </w:rPr>
      </w:pPr>
    </w:p>
    <w:p w14:paraId="54B2B85A">
      <w:pPr>
        <w:shd w:val="clear" w:color="auto" w:fill="auto"/>
        <w:jc w:val="left"/>
        <w:rPr>
          <w:rFonts w:hint="eastAsia" w:eastAsia="黑体"/>
          <w:color w:val="auto"/>
          <w:sz w:val="28"/>
          <w:szCs w:val="44"/>
          <w:highlight w:val="none"/>
        </w:rPr>
      </w:pPr>
    </w:p>
    <w:p w14:paraId="54349585">
      <w:pPr>
        <w:shd w:val="clear" w:color="auto" w:fill="auto"/>
        <w:jc w:val="left"/>
        <w:rPr>
          <w:rFonts w:hint="eastAsia" w:eastAsia="黑体"/>
          <w:color w:val="auto"/>
          <w:sz w:val="28"/>
          <w:szCs w:val="44"/>
          <w:highlight w:val="none"/>
        </w:rPr>
      </w:pPr>
    </w:p>
    <w:p w14:paraId="0B7FB4A0">
      <w:pPr>
        <w:shd w:val="clear" w:color="auto" w:fill="auto"/>
        <w:jc w:val="left"/>
        <w:rPr>
          <w:rFonts w:hint="eastAsia" w:eastAsia="黑体"/>
          <w:color w:val="auto"/>
          <w:sz w:val="28"/>
          <w:szCs w:val="44"/>
          <w:highlight w:val="none"/>
        </w:rPr>
      </w:pPr>
    </w:p>
    <w:p w14:paraId="48756B09">
      <w:pPr>
        <w:shd w:val="clear" w:color="auto" w:fill="auto"/>
        <w:jc w:val="left"/>
        <w:rPr>
          <w:rFonts w:hint="eastAsia" w:eastAsia="黑体"/>
          <w:color w:val="auto"/>
          <w:sz w:val="28"/>
          <w:szCs w:val="44"/>
          <w:highlight w:val="none"/>
        </w:rPr>
      </w:pPr>
    </w:p>
    <w:p w14:paraId="549F2E6A">
      <w:pPr>
        <w:pStyle w:val="46"/>
        <w:shd w:val="clear"/>
        <w:ind w:firstLine="0" w:firstLineChars="0"/>
        <w:jc w:val="left"/>
        <w:outlineLvl w:val="1"/>
        <w:rPr>
          <w:rFonts w:hint="eastAsia" w:eastAsia="黑体"/>
          <w:color w:val="000000"/>
          <w:sz w:val="28"/>
          <w:szCs w:val="44"/>
          <w:highlight w:val="none"/>
          <w:lang w:eastAsia="zh-CN"/>
        </w:rPr>
      </w:pPr>
      <w:r>
        <w:rPr>
          <w:rFonts w:hint="eastAsia" w:eastAsia="黑体"/>
          <w:color w:val="000000"/>
          <w:sz w:val="28"/>
          <w:szCs w:val="44"/>
          <w:highlight w:val="none"/>
        </w:rPr>
        <w:t>附件</w:t>
      </w:r>
      <w:r>
        <w:rPr>
          <w:rFonts w:hint="eastAsia" w:eastAsia="黑体"/>
          <w:color w:val="000000"/>
          <w:sz w:val="28"/>
          <w:szCs w:val="44"/>
          <w:highlight w:val="none"/>
          <w:lang w:eastAsia="zh-CN"/>
        </w:rPr>
        <w:t>七合同文本</w:t>
      </w:r>
    </w:p>
    <w:p w14:paraId="61E7BB11">
      <w:pPr>
        <w:widowControl/>
        <w:shd w:val="clear"/>
        <w:wordWrap w:val="0"/>
        <w:spacing w:line="360" w:lineRule="auto"/>
        <w:jc w:val="right"/>
        <w:rPr>
          <w:rFonts w:hint="default" w:ascii="宋体" w:hAnsi="宋体" w:eastAsia="宋体"/>
          <w:sz w:val="24"/>
          <w:highlight w:val="none"/>
          <w:u w:val="single"/>
          <w:lang w:val="en-US" w:eastAsia="zh-CN"/>
        </w:rPr>
      </w:pPr>
      <w:r>
        <w:rPr>
          <w:rFonts w:hint="eastAsia" w:hAnsi="宋体"/>
          <w:b/>
          <w:color w:val="000000" w:themeColor="text1"/>
          <w:sz w:val="40"/>
          <w:szCs w:val="32"/>
          <w:highlight w:val="none"/>
          <w14:textFill>
            <w14:solidFill>
              <w14:schemeClr w14:val="tx1"/>
            </w14:solidFill>
          </w14:textFill>
        </w:rPr>
        <w:t xml:space="preserve">                      </w:t>
      </w:r>
      <w:r>
        <w:rPr>
          <w:rFonts w:ascii="宋体" w:hAnsi="宋体"/>
          <w:b/>
          <w:szCs w:val="21"/>
          <w:highlight w:val="none"/>
        </w:rPr>
        <w:t>合同编号：</w:t>
      </w:r>
      <w:r>
        <w:rPr>
          <w:rFonts w:hint="eastAsia" w:eastAsia="仿宋_GB2312" w:cs="仿宋_GB2312"/>
          <w:szCs w:val="21"/>
          <w:highlight w:val="none"/>
          <w:lang w:val="en-US" w:eastAsia="zh-CN"/>
        </w:rPr>
        <w:t xml:space="preserve">           </w:t>
      </w:r>
    </w:p>
    <w:p w14:paraId="0E803258">
      <w:pPr>
        <w:shd w:val="clear"/>
        <w:rPr>
          <w:rFonts w:ascii="宋体" w:hAnsi="宋体"/>
          <w:sz w:val="24"/>
          <w:highlight w:val="none"/>
        </w:rPr>
      </w:pPr>
    </w:p>
    <w:p w14:paraId="559994A7">
      <w:pPr>
        <w:shd w:val="clear"/>
        <w:spacing w:line="360" w:lineRule="auto"/>
        <w:ind w:left="-210" w:leftChars="-100"/>
        <w:jc w:val="center"/>
        <w:rPr>
          <w:rFonts w:hint="eastAsia" w:ascii="Times New Roman" w:hAnsi="宋体" w:eastAsia="宋体" w:cs="Times New Roman"/>
          <w:b/>
          <w:color w:val="000000" w:themeColor="text1"/>
          <w:sz w:val="40"/>
          <w:szCs w:val="32"/>
          <w:highlight w:val="none"/>
          <w:lang w:val="en-US" w:eastAsia="zh-CN"/>
          <w14:textFill>
            <w14:solidFill>
              <w14:schemeClr w14:val="tx1"/>
            </w14:solidFill>
          </w14:textFill>
        </w:rPr>
      </w:pPr>
      <w:r>
        <w:rPr>
          <w:rFonts w:hint="eastAsia" w:ascii="Times New Roman" w:hAnsi="宋体" w:eastAsia="宋体" w:cs="Times New Roman"/>
          <w:b/>
          <w:color w:val="000000" w:themeColor="text1"/>
          <w:sz w:val="40"/>
          <w:szCs w:val="32"/>
          <w:highlight w:val="none"/>
          <w:lang w:val="en-US" w:eastAsia="zh-CN"/>
          <w14:textFill>
            <w14:solidFill>
              <w14:schemeClr w14:val="tx1"/>
            </w14:solidFill>
          </w14:textFill>
        </w:rPr>
        <w:t>莞城街道圳头城中村改造项目建筑物拆除施工工程</w:t>
      </w:r>
    </w:p>
    <w:p w14:paraId="30FC87CB">
      <w:pPr>
        <w:shd w:val="clear"/>
        <w:spacing w:line="360" w:lineRule="auto"/>
        <w:ind w:left="-210" w:leftChars="-100"/>
        <w:jc w:val="center"/>
        <w:rPr>
          <w:rFonts w:hint="eastAsia" w:ascii="Times New Roman" w:hAnsi="宋体" w:eastAsia="宋体" w:cs="Times New Roman"/>
          <w:b/>
          <w:color w:val="000000" w:themeColor="text1"/>
          <w:sz w:val="40"/>
          <w:szCs w:val="32"/>
          <w:highlight w:val="none"/>
          <w:lang w:val="en-US" w:eastAsia="zh-CN"/>
          <w14:textFill>
            <w14:solidFill>
              <w14:schemeClr w14:val="tx1"/>
            </w14:solidFill>
          </w14:textFill>
        </w:rPr>
      </w:pPr>
      <w:r>
        <w:rPr>
          <w:rFonts w:hint="eastAsia" w:ascii="Times New Roman" w:hAnsi="宋体" w:eastAsia="宋体" w:cs="Times New Roman"/>
          <w:b/>
          <w:color w:val="000000" w:themeColor="text1"/>
          <w:sz w:val="40"/>
          <w:szCs w:val="32"/>
          <w:highlight w:val="none"/>
          <w:lang w:val="en-US" w:eastAsia="zh-CN"/>
          <w14:textFill>
            <w14:solidFill>
              <w14:schemeClr w14:val="tx1"/>
            </w14:solidFill>
          </w14:textFill>
        </w:rPr>
        <w:t>结算费用评估服务</w:t>
      </w:r>
    </w:p>
    <w:p w14:paraId="4FE044D9">
      <w:pPr>
        <w:pStyle w:val="43"/>
        <w:shd w:val="clear"/>
        <w:rPr>
          <w:rFonts w:hint="eastAsia" w:eastAsia="黑体"/>
          <w:b/>
          <w:sz w:val="36"/>
          <w:szCs w:val="36"/>
          <w:highlight w:val="none"/>
        </w:rPr>
      </w:pPr>
    </w:p>
    <w:p w14:paraId="2168179B">
      <w:pPr>
        <w:pStyle w:val="43"/>
        <w:shd w:val="clear"/>
        <w:rPr>
          <w:rFonts w:hint="eastAsia" w:eastAsia="黑体"/>
          <w:b/>
          <w:sz w:val="36"/>
          <w:szCs w:val="36"/>
          <w:highlight w:val="none"/>
        </w:rPr>
      </w:pPr>
    </w:p>
    <w:p w14:paraId="32F834F4">
      <w:pPr>
        <w:shd w:val="clear"/>
        <w:spacing w:line="360" w:lineRule="auto"/>
        <w:ind w:left="-210" w:leftChars="-100"/>
        <w:jc w:val="center"/>
        <w:rPr>
          <w:rFonts w:hAnsi="宋体"/>
          <w:b/>
          <w:color w:val="000000" w:themeColor="text1"/>
          <w:sz w:val="84"/>
          <w:szCs w:val="84"/>
          <w:highlight w:val="none"/>
          <w14:textFill>
            <w14:solidFill>
              <w14:schemeClr w14:val="tx1"/>
            </w14:solidFill>
          </w14:textFill>
        </w:rPr>
      </w:pPr>
      <w:r>
        <w:rPr>
          <w:rFonts w:hint="eastAsia" w:hAnsi="宋体"/>
          <w:b/>
          <w:color w:val="000000" w:themeColor="text1"/>
          <w:sz w:val="84"/>
          <w:szCs w:val="84"/>
          <w:highlight w:val="none"/>
          <w14:textFill>
            <w14:solidFill>
              <w14:schemeClr w14:val="tx1"/>
            </w14:solidFill>
          </w14:textFill>
        </w:rPr>
        <w:t>合</w:t>
      </w:r>
    </w:p>
    <w:p w14:paraId="58EA8CBD">
      <w:pPr>
        <w:shd w:val="clear"/>
        <w:spacing w:line="360" w:lineRule="auto"/>
        <w:ind w:left="-210" w:leftChars="-100"/>
        <w:jc w:val="center"/>
        <w:rPr>
          <w:rFonts w:hAnsi="宋体"/>
          <w:b/>
          <w:color w:val="000000" w:themeColor="text1"/>
          <w:sz w:val="84"/>
          <w:szCs w:val="84"/>
          <w:highlight w:val="none"/>
          <w14:textFill>
            <w14:solidFill>
              <w14:schemeClr w14:val="tx1"/>
            </w14:solidFill>
          </w14:textFill>
        </w:rPr>
      </w:pPr>
    </w:p>
    <w:p w14:paraId="406D0577">
      <w:pPr>
        <w:shd w:val="clear"/>
        <w:spacing w:line="360" w:lineRule="auto"/>
        <w:ind w:left="-210" w:leftChars="-100"/>
        <w:jc w:val="center"/>
        <w:rPr>
          <w:rFonts w:hAnsi="宋体"/>
          <w:b/>
          <w:color w:val="000000" w:themeColor="text1"/>
          <w:sz w:val="84"/>
          <w:szCs w:val="84"/>
          <w:highlight w:val="none"/>
          <w14:textFill>
            <w14:solidFill>
              <w14:schemeClr w14:val="tx1"/>
            </w14:solidFill>
          </w14:textFill>
        </w:rPr>
      </w:pPr>
      <w:r>
        <w:rPr>
          <w:rFonts w:hint="eastAsia" w:hAnsi="宋体"/>
          <w:b/>
          <w:color w:val="000000" w:themeColor="text1"/>
          <w:sz w:val="84"/>
          <w:szCs w:val="84"/>
          <w:highlight w:val="none"/>
          <w14:textFill>
            <w14:solidFill>
              <w14:schemeClr w14:val="tx1"/>
            </w14:solidFill>
          </w14:textFill>
        </w:rPr>
        <w:t>同</w:t>
      </w:r>
    </w:p>
    <w:p w14:paraId="4245AB37">
      <w:pPr>
        <w:shd w:val="clear"/>
        <w:spacing w:line="360" w:lineRule="auto"/>
        <w:ind w:left="-210" w:leftChars="-100"/>
        <w:jc w:val="center"/>
        <w:rPr>
          <w:rFonts w:hAnsi="宋体"/>
          <w:b/>
          <w:color w:val="000000" w:themeColor="text1"/>
          <w:sz w:val="84"/>
          <w:szCs w:val="84"/>
          <w:highlight w:val="none"/>
          <w14:textFill>
            <w14:solidFill>
              <w14:schemeClr w14:val="tx1"/>
            </w14:solidFill>
          </w14:textFill>
        </w:rPr>
      </w:pPr>
    </w:p>
    <w:p w14:paraId="266230A7">
      <w:pPr>
        <w:shd w:val="clear"/>
        <w:spacing w:line="360" w:lineRule="auto"/>
        <w:ind w:left="-210" w:leftChars="-100"/>
        <w:jc w:val="center"/>
        <w:rPr>
          <w:rFonts w:hAnsi="宋体"/>
          <w:b/>
          <w:color w:val="000000" w:themeColor="text1"/>
          <w:sz w:val="84"/>
          <w:szCs w:val="84"/>
          <w:highlight w:val="none"/>
          <w14:textFill>
            <w14:solidFill>
              <w14:schemeClr w14:val="tx1"/>
            </w14:solidFill>
          </w14:textFill>
        </w:rPr>
      </w:pPr>
      <w:r>
        <w:rPr>
          <w:rFonts w:hint="eastAsia" w:hAnsi="宋体"/>
          <w:b/>
          <w:color w:val="000000" w:themeColor="text1"/>
          <w:sz w:val="84"/>
          <w:szCs w:val="84"/>
          <w:highlight w:val="none"/>
          <w14:textFill>
            <w14:solidFill>
              <w14:schemeClr w14:val="tx1"/>
            </w14:solidFill>
          </w14:textFill>
        </w:rPr>
        <w:t>书</w:t>
      </w:r>
    </w:p>
    <w:p w14:paraId="0FAD190E">
      <w:pPr>
        <w:pStyle w:val="63"/>
        <w:shd w:val="clear"/>
        <w:spacing w:line="360" w:lineRule="auto"/>
        <w:rPr>
          <w:color w:val="000000" w:themeColor="text1"/>
          <w:highlight w:val="none"/>
          <w14:textFill>
            <w14:solidFill>
              <w14:schemeClr w14:val="tx1"/>
            </w14:solidFill>
          </w14:textFill>
        </w:rPr>
      </w:pPr>
    </w:p>
    <w:p w14:paraId="779B47CF">
      <w:pPr>
        <w:pStyle w:val="63"/>
        <w:shd w:val="clear"/>
        <w:spacing w:line="360" w:lineRule="auto"/>
        <w:ind w:firstLine="420" w:firstLineChars="200"/>
        <w:rPr>
          <w:rFonts w:hAnsi="宋体" w:cs="宋体"/>
          <w:bCs/>
          <w:color w:val="000000" w:themeColor="text1"/>
          <w:highlight w:val="none"/>
          <w14:textFill>
            <w14:solidFill>
              <w14:schemeClr w14:val="tx1"/>
            </w14:solidFill>
          </w14:textFill>
        </w:rPr>
      </w:pPr>
    </w:p>
    <w:p w14:paraId="71D747E2">
      <w:pPr>
        <w:pStyle w:val="63"/>
        <w:shd w:val="clear"/>
        <w:spacing w:line="360" w:lineRule="auto"/>
        <w:ind w:firstLine="562" w:firstLineChars="200"/>
        <w:rPr>
          <w:rFonts w:hAnsi="宋体" w:cs="宋体"/>
          <w:b/>
          <w:bCs/>
          <w:color w:val="000000" w:themeColor="text1"/>
          <w:sz w:val="28"/>
          <w:szCs w:val="28"/>
          <w:highlight w:val="none"/>
          <w:u w:val="single"/>
          <w14:textFill>
            <w14:solidFill>
              <w14:schemeClr w14:val="tx1"/>
            </w14:solidFill>
          </w14:textFill>
        </w:rPr>
      </w:pPr>
      <w:r>
        <w:rPr>
          <w:rFonts w:hint="eastAsia" w:hAnsi="宋体" w:cs="宋体"/>
          <w:b/>
          <w:bCs/>
          <w:color w:val="000000" w:themeColor="text1"/>
          <w:sz w:val="28"/>
          <w:szCs w:val="28"/>
          <w:highlight w:val="none"/>
          <w14:textFill>
            <w14:solidFill>
              <w14:schemeClr w14:val="tx1"/>
            </w14:solidFill>
          </w14:textFill>
        </w:rPr>
        <w:t>甲方（委托方）：</w:t>
      </w:r>
      <w:r>
        <w:rPr>
          <w:rFonts w:hint="eastAsia" w:hAnsi="宋体" w:cs="宋体"/>
          <w:b/>
          <w:bCs/>
          <w:color w:val="000000" w:themeColor="text1"/>
          <w:sz w:val="28"/>
          <w:szCs w:val="28"/>
          <w:highlight w:val="none"/>
          <w:u w:val="single"/>
          <w14:textFill>
            <w14:solidFill>
              <w14:schemeClr w14:val="tx1"/>
            </w14:solidFill>
          </w14:textFill>
        </w:rPr>
        <w:t xml:space="preserve">                                      </w:t>
      </w:r>
    </w:p>
    <w:p w14:paraId="55172571">
      <w:pPr>
        <w:pStyle w:val="63"/>
        <w:shd w:val="clear"/>
        <w:spacing w:line="360" w:lineRule="auto"/>
        <w:rPr>
          <w:rFonts w:hAnsi="宋体" w:cs="宋体"/>
          <w:b/>
          <w:bCs/>
          <w:color w:val="000000" w:themeColor="text1"/>
          <w:sz w:val="28"/>
          <w:szCs w:val="28"/>
          <w:highlight w:val="none"/>
          <w14:textFill>
            <w14:solidFill>
              <w14:schemeClr w14:val="tx1"/>
            </w14:solidFill>
          </w14:textFill>
        </w:rPr>
      </w:pPr>
    </w:p>
    <w:p w14:paraId="08FC878E">
      <w:pPr>
        <w:pStyle w:val="63"/>
        <w:shd w:val="clear"/>
        <w:spacing w:line="360" w:lineRule="auto"/>
        <w:ind w:firstLine="562" w:firstLineChars="200"/>
        <w:rPr>
          <w:rFonts w:hAnsi="宋体" w:cs="宋体"/>
          <w:b/>
          <w:bCs/>
          <w:color w:val="000000" w:themeColor="text1"/>
          <w:sz w:val="28"/>
          <w:szCs w:val="28"/>
          <w:highlight w:val="none"/>
          <w:u w:val="single"/>
          <w14:textFill>
            <w14:solidFill>
              <w14:schemeClr w14:val="tx1"/>
            </w14:solidFill>
          </w14:textFill>
        </w:rPr>
      </w:pPr>
      <w:r>
        <w:rPr>
          <w:rFonts w:hint="eastAsia" w:hAnsi="宋体" w:cs="宋体"/>
          <w:b/>
          <w:bCs/>
          <w:color w:val="000000" w:themeColor="text1"/>
          <w:sz w:val="28"/>
          <w:szCs w:val="28"/>
          <w:highlight w:val="none"/>
          <w14:textFill>
            <w14:solidFill>
              <w14:schemeClr w14:val="tx1"/>
            </w14:solidFill>
          </w14:textFill>
        </w:rPr>
        <w:t>乙方（承接方）：</w:t>
      </w:r>
      <w:r>
        <w:rPr>
          <w:rFonts w:hint="eastAsia" w:hAnsi="宋体" w:cs="宋体"/>
          <w:b/>
          <w:bCs/>
          <w:color w:val="000000" w:themeColor="text1"/>
          <w:sz w:val="28"/>
          <w:szCs w:val="28"/>
          <w:highlight w:val="none"/>
          <w:u w:val="single"/>
          <w14:textFill>
            <w14:solidFill>
              <w14:schemeClr w14:val="tx1"/>
            </w14:solidFill>
          </w14:textFill>
        </w:rPr>
        <w:t xml:space="preserve">                                      </w:t>
      </w:r>
    </w:p>
    <w:p w14:paraId="3B21E1A9">
      <w:pPr>
        <w:pStyle w:val="63"/>
        <w:shd w:val="clear"/>
        <w:spacing w:line="360" w:lineRule="auto"/>
        <w:ind w:firstLine="562" w:firstLineChars="200"/>
        <w:rPr>
          <w:rFonts w:hAnsi="宋体" w:cs="宋体"/>
          <w:b/>
          <w:bCs/>
          <w:color w:val="000000" w:themeColor="text1"/>
          <w:sz w:val="28"/>
          <w:szCs w:val="28"/>
          <w:highlight w:val="none"/>
          <w:u w:val="single"/>
          <w14:textFill>
            <w14:solidFill>
              <w14:schemeClr w14:val="tx1"/>
            </w14:solidFill>
          </w14:textFill>
        </w:rPr>
      </w:pPr>
    </w:p>
    <w:p w14:paraId="70854F83">
      <w:pPr>
        <w:pStyle w:val="63"/>
        <w:shd w:val="clear"/>
        <w:spacing w:line="360" w:lineRule="auto"/>
        <w:ind w:firstLine="420" w:firstLineChars="200"/>
        <w:rPr>
          <w:rFonts w:hAnsi="宋体" w:cs="宋体"/>
          <w:bCs/>
          <w:color w:val="000000" w:themeColor="text1"/>
          <w:highlight w:val="none"/>
          <w:u w:val="single"/>
          <w14:textFill>
            <w14:solidFill>
              <w14:schemeClr w14:val="tx1"/>
            </w14:solidFill>
          </w14:textFill>
        </w:rPr>
        <w:sectPr>
          <w:headerReference r:id="rId3" w:type="default"/>
          <w:footerReference r:id="rId4" w:type="default"/>
          <w:pgSz w:w="11906" w:h="16838"/>
          <w:pgMar w:top="1247" w:right="1418" w:bottom="1134" w:left="1418" w:header="851" w:footer="992" w:gutter="0"/>
          <w:pgNumType w:fmt="decimal"/>
          <w:cols w:space="720" w:num="1"/>
          <w:docGrid w:type="lines" w:linePitch="312" w:charSpace="0"/>
        </w:sectPr>
      </w:pPr>
    </w:p>
    <w:p w14:paraId="534CBDAF">
      <w:pPr>
        <w:shd w:val="clear"/>
        <w:spacing w:line="42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甲方（委托方）：</w:t>
      </w:r>
      <w:r>
        <w:rPr>
          <w:rFonts w:hint="eastAsia" w:ascii="宋体" w:hAnsi="宋体" w:eastAsia="宋体" w:cs="宋体"/>
          <w:color w:val="000000"/>
          <w:sz w:val="24"/>
          <w:szCs w:val="24"/>
          <w:highlight w:val="none"/>
          <w:u w:val="none"/>
          <w:lang w:eastAsia="zh-CN"/>
        </w:rPr>
        <w:t>东莞市旗</w:t>
      </w:r>
      <w:r>
        <w:rPr>
          <w:rFonts w:hint="eastAsia" w:ascii="宋体" w:hAnsi="宋体" w:cs="宋体"/>
          <w:color w:val="000000"/>
          <w:sz w:val="24"/>
          <w:szCs w:val="24"/>
          <w:highlight w:val="none"/>
          <w:u w:val="none"/>
          <w:lang w:val="en-US" w:eastAsia="zh-CN"/>
        </w:rPr>
        <w:t>圳</w:t>
      </w:r>
      <w:r>
        <w:rPr>
          <w:rFonts w:hint="eastAsia" w:ascii="宋体" w:hAnsi="宋体" w:eastAsia="宋体" w:cs="宋体"/>
          <w:color w:val="000000"/>
          <w:sz w:val="24"/>
          <w:szCs w:val="24"/>
          <w:highlight w:val="none"/>
          <w:u w:val="none"/>
          <w:lang w:eastAsia="zh-CN"/>
        </w:rPr>
        <w:t>投资发展有限公司</w:t>
      </w:r>
    </w:p>
    <w:p w14:paraId="77FF8714">
      <w:pPr>
        <w:shd w:val="clear"/>
        <w:spacing w:line="360" w:lineRule="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法定代表人：</w:t>
      </w:r>
    </w:p>
    <w:p w14:paraId="091CB893">
      <w:pPr>
        <w:shd w:val="clear"/>
        <w:spacing w:line="360" w:lineRule="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联系地址：</w:t>
      </w:r>
    </w:p>
    <w:p w14:paraId="0C55C5B1">
      <w:pPr>
        <w:shd w:val="clear"/>
        <w:spacing w:line="360" w:lineRule="auto"/>
        <w:rPr>
          <w:rFonts w:hint="eastAsia" w:ascii="宋体" w:hAnsi="宋体" w:eastAsia="宋体" w:cs="宋体"/>
          <w:bCs/>
          <w:color w:val="000000" w:themeColor="text1"/>
          <w:sz w:val="24"/>
          <w:szCs w:val="24"/>
          <w:highlight w:val="none"/>
          <w14:textFill>
            <w14:solidFill>
              <w14:schemeClr w14:val="tx1"/>
            </w14:solidFill>
          </w14:textFill>
        </w:rPr>
      </w:pPr>
    </w:p>
    <w:p w14:paraId="65823075">
      <w:pPr>
        <w:shd w:val="clear"/>
        <w:spacing w:line="360" w:lineRule="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乙方（受托方）：</w:t>
      </w:r>
    </w:p>
    <w:p w14:paraId="36E544E5">
      <w:pPr>
        <w:shd w:val="clear"/>
        <w:spacing w:line="360" w:lineRule="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法定代表人：</w:t>
      </w:r>
    </w:p>
    <w:p w14:paraId="2E30D4F3">
      <w:pPr>
        <w:shd w:val="clear"/>
        <w:spacing w:line="360" w:lineRule="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联系地址：</w:t>
      </w:r>
    </w:p>
    <w:p w14:paraId="09136F89">
      <w:pPr>
        <w:shd w:val="clear"/>
        <w:spacing w:line="360" w:lineRule="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 xml:space="preserve">联系电话：  </w:t>
      </w:r>
    </w:p>
    <w:p w14:paraId="152E82FB">
      <w:pPr>
        <w:shd w:val="clear"/>
        <w:snapToGrid w:val="0"/>
        <w:spacing w:line="360" w:lineRule="auto"/>
        <w:ind w:firstLine="945" w:firstLineChars="450"/>
        <w:rPr>
          <w:szCs w:val="21"/>
          <w:highlight w:val="none"/>
        </w:rPr>
      </w:pPr>
    </w:p>
    <w:p w14:paraId="6826E2F4">
      <w:pPr>
        <w:shd w:val="clear"/>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甲方委托乙方对莞城街道圳头城中村改造项目建筑物拆除施工工程结算费用</w:t>
      </w:r>
      <w:r>
        <w:rPr>
          <w:rFonts w:hint="eastAsia" w:ascii="宋体" w:hAnsi="宋体" w:cs="宋体"/>
          <w:sz w:val="24"/>
          <w:szCs w:val="24"/>
          <w:highlight w:val="none"/>
          <w:lang w:val="en-US" w:eastAsia="zh-CN"/>
        </w:rPr>
        <w:t>进行评估，并出具在相关评估系统备案的评估报告</w:t>
      </w:r>
      <w:r>
        <w:rPr>
          <w:rFonts w:hint="eastAsia" w:ascii="宋体" w:hAnsi="宋体" w:eastAsia="宋体" w:cs="宋体"/>
          <w:sz w:val="24"/>
          <w:szCs w:val="24"/>
          <w:highlight w:val="none"/>
        </w:rPr>
        <w:t>。经双方协商，达成以下条款：</w:t>
      </w:r>
    </w:p>
    <w:p w14:paraId="2E8C4543">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 评估目的</w:t>
      </w:r>
    </w:p>
    <w:p w14:paraId="4823881E">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u w:val="none"/>
          <w:lang w:val="en-US" w:eastAsia="zh-CN"/>
        </w:rPr>
        <w:t>对莞城街道圳头城中村改造项目建筑物拆除施工工程结算费用</w:t>
      </w:r>
      <w:r>
        <w:rPr>
          <w:rFonts w:hint="eastAsia" w:ascii="宋体" w:hAnsi="宋体" w:cs="宋体"/>
          <w:sz w:val="24"/>
          <w:szCs w:val="24"/>
          <w:highlight w:val="none"/>
          <w:lang w:val="en-US" w:eastAsia="zh-CN"/>
        </w:rPr>
        <w:t>进行评估，并出具在相关评估系统备案的评估报告</w:t>
      </w:r>
      <w:r>
        <w:rPr>
          <w:rFonts w:hint="eastAsia" w:ascii="宋体" w:hAnsi="宋体" w:eastAsia="宋体" w:cs="宋体"/>
          <w:sz w:val="24"/>
          <w:szCs w:val="24"/>
          <w:highlight w:val="none"/>
          <w:u w:val="none"/>
        </w:rPr>
        <w:t>，本</w:t>
      </w:r>
      <w:r>
        <w:rPr>
          <w:rFonts w:hint="eastAsia" w:ascii="宋体" w:hAnsi="宋体" w:eastAsia="宋体" w:cs="宋体"/>
          <w:sz w:val="24"/>
          <w:szCs w:val="24"/>
          <w:highlight w:val="none"/>
        </w:rPr>
        <w:t>次评估结果作为</w:t>
      </w:r>
      <w:r>
        <w:rPr>
          <w:rFonts w:hint="eastAsia" w:ascii="宋体" w:hAnsi="宋体" w:cs="宋体"/>
          <w:sz w:val="24"/>
          <w:szCs w:val="24"/>
          <w:highlight w:val="none"/>
          <w:lang w:val="en-US" w:eastAsia="zh-CN"/>
        </w:rPr>
        <w:t>拆除施工工程结算的费用</w:t>
      </w:r>
      <w:r>
        <w:rPr>
          <w:rFonts w:hint="eastAsia" w:ascii="宋体" w:hAnsi="宋体" w:eastAsia="宋体" w:cs="宋体"/>
          <w:sz w:val="24"/>
          <w:szCs w:val="24"/>
          <w:highlight w:val="none"/>
        </w:rPr>
        <w:t>参考。</w:t>
      </w:r>
    </w:p>
    <w:p w14:paraId="2C4C5674">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二、评估对象和范围</w:t>
      </w:r>
    </w:p>
    <w:p w14:paraId="4680A599">
      <w:pPr>
        <w:shd w:val="clear"/>
        <w:spacing w:line="360" w:lineRule="auto"/>
        <w:ind w:firstLine="480" w:firstLineChars="200"/>
        <w:jc w:val="left"/>
        <w:rPr>
          <w:rFonts w:hint="eastAsia" w:ascii="宋体" w:hAnsi="宋体" w:eastAsia="宋体" w:cs="宋体"/>
          <w:color w:val="auto"/>
          <w:sz w:val="24"/>
          <w:szCs w:val="24"/>
          <w:highlight w:val="none"/>
          <w:u w:val="single"/>
          <w:lang w:eastAsia="zh-CN"/>
        </w:rPr>
      </w:pPr>
      <w:r>
        <w:rPr>
          <w:rFonts w:hint="eastAsia" w:ascii="宋体" w:hAnsi="宋体" w:eastAsia="宋体" w:cs="宋体"/>
          <w:sz w:val="24"/>
          <w:szCs w:val="24"/>
          <w:highlight w:val="none"/>
          <w:u w:val="none"/>
        </w:rPr>
        <w:t>根据评估目的，本次评估的对象是：</w:t>
      </w:r>
      <w:r>
        <w:rPr>
          <w:rFonts w:hint="eastAsia" w:ascii="宋体" w:hAnsi="宋体" w:eastAsia="宋体" w:cs="宋体"/>
          <w:sz w:val="24"/>
          <w:szCs w:val="24"/>
          <w:highlight w:val="none"/>
          <w:u w:val="single"/>
        </w:rPr>
        <w:t>评估</w:t>
      </w:r>
      <w:r>
        <w:rPr>
          <w:rFonts w:hint="eastAsia" w:ascii="宋体" w:hAnsi="宋体" w:cs="宋体"/>
          <w:sz w:val="24"/>
          <w:szCs w:val="24"/>
          <w:highlight w:val="none"/>
          <w:u w:val="single"/>
          <w:lang w:val="en-US" w:eastAsia="zh-CN"/>
        </w:rPr>
        <w:t>项目已拆除宅基地约103宗，房屋拆除建筑面积约17297.53㎡（其中部分为机械拆除，部分为人工拆除，具体以现场评估为准）</w:t>
      </w:r>
      <w:r>
        <w:rPr>
          <w:rFonts w:hint="eastAsia" w:ascii="宋体" w:hAnsi="宋体" w:cs="宋体"/>
          <w:sz w:val="24"/>
          <w:szCs w:val="24"/>
          <w:highlight w:val="none"/>
          <w:u w:val="none"/>
          <w:lang w:val="en-US" w:eastAsia="zh-CN"/>
        </w:rPr>
        <w:t>。</w:t>
      </w:r>
    </w:p>
    <w:p w14:paraId="681A5E5F">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三、评估基准日</w:t>
      </w:r>
    </w:p>
    <w:p w14:paraId="5F08F8D7">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sz w:val="24"/>
          <w:szCs w:val="24"/>
          <w:highlight w:val="none"/>
        </w:rPr>
        <w:t>评估基准日由甲乙双方根据具体评估对象实际开展评估时间另行确定。</w:t>
      </w:r>
    </w:p>
    <w:p w14:paraId="00293D1F">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四、资产价值类型</w:t>
      </w:r>
    </w:p>
    <w:p w14:paraId="4DEC673C">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本次评估采用</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市场</w:t>
      </w:r>
      <w:r>
        <w:rPr>
          <w:rFonts w:hint="eastAsia" w:ascii="宋体" w:hAnsi="宋体" w:eastAsia="宋体" w:cs="宋体"/>
          <w:color w:val="auto"/>
          <w:sz w:val="24"/>
          <w:szCs w:val="24"/>
          <w:highlight w:val="none"/>
          <w:u w:val="single"/>
        </w:rPr>
        <w:t xml:space="preserve">价值  </w:t>
      </w:r>
      <w:r>
        <w:rPr>
          <w:rFonts w:hint="eastAsia" w:ascii="宋体" w:hAnsi="宋体" w:eastAsia="宋体" w:cs="宋体"/>
          <w:sz w:val="24"/>
          <w:szCs w:val="24"/>
          <w:highlight w:val="none"/>
        </w:rPr>
        <w:t>类型。</w:t>
      </w:r>
    </w:p>
    <w:p w14:paraId="1148D1E3">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五、评估报告提交期限</w:t>
      </w:r>
    </w:p>
    <w:p w14:paraId="72AB8648">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对于评估对象，乙方应于收到甲方通知后</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个工作日向甲方提交资产评估报告书（初评结果），经</w:t>
      </w:r>
      <w:r>
        <w:rPr>
          <w:rFonts w:hint="eastAsia" w:ascii="宋体" w:hAnsi="宋体" w:cs="宋体"/>
          <w:sz w:val="24"/>
          <w:szCs w:val="24"/>
          <w:highlight w:val="none"/>
          <w:lang w:val="en-US" w:eastAsia="zh-CN"/>
        </w:rPr>
        <w:t>甲方</w:t>
      </w:r>
      <w:r>
        <w:rPr>
          <w:rFonts w:hint="eastAsia" w:ascii="宋体" w:hAnsi="宋体" w:eastAsia="宋体" w:cs="宋体"/>
          <w:sz w:val="24"/>
          <w:szCs w:val="24"/>
          <w:highlight w:val="none"/>
        </w:rPr>
        <w:t>确认后</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个工作日内提交经乙方和经办评估师签章的纸质版资产评估报告书。</w:t>
      </w:r>
    </w:p>
    <w:p w14:paraId="0690960B">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六、甲方的责任与义务</w:t>
      </w:r>
    </w:p>
    <w:p w14:paraId="5532ED8D">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1．甲方的责任：</w:t>
      </w:r>
    </w:p>
    <w:p w14:paraId="1DB8405A">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（1）对评估目的所涉及相关经济行为的合法性、可行性负责；</w:t>
      </w:r>
    </w:p>
    <w:p w14:paraId="45B12B9B">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（2）提供评估对象法律权属等资料，并对所提供评估对象法律权属资料的真实性、合法性和完整性承担责任；</w:t>
      </w:r>
    </w:p>
    <w:p w14:paraId="75B67FD6">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（3）提供评估必要的资料，并对提供给乙方的会计账册、评估明细表、资产清查及使用情况等评估数据、资料和其他有关文件、材料的真实性、合法性、完整性负责；</w:t>
      </w:r>
    </w:p>
    <w:p w14:paraId="061C56E6">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（4）根据评估目的对应经济行为的需要恰当地使用评估报告。</w:t>
      </w:r>
    </w:p>
    <w:p w14:paraId="3C53D9AF">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2．甲方的义务：</w:t>
      </w:r>
    </w:p>
    <w:p w14:paraId="31467B25">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（1）及时按资产评估的要求向乙方提供真实、充分、合法的资料，法律权属证明文件及其他相关法律文件；</w:t>
      </w:r>
    </w:p>
    <w:p w14:paraId="3D733AD9">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（2）根据资产评估的要求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对各项资产进行全面清查、盘点；</w:t>
      </w:r>
    </w:p>
    <w:p w14:paraId="43ACEB17">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（3）认真填写各项清查明细报表，</w:t>
      </w:r>
      <w:r>
        <w:rPr>
          <w:rFonts w:hint="eastAsia" w:ascii="宋体" w:hAnsi="宋体" w:eastAsia="宋体" w:cs="宋体"/>
          <w:sz w:val="24"/>
          <w:szCs w:val="24"/>
          <w:highlight w:val="none"/>
          <w:lang w:val="en-US" w:eastAsia="zh-Hans"/>
        </w:rPr>
        <w:t>及时</w:t>
      </w:r>
      <w:r>
        <w:rPr>
          <w:rFonts w:hint="eastAsia" w:ascii="宋体" w:hAnsi="宋体" w:eastAsia="宋体" w:cs="宋体"/>
          <w:sz w:val="24"/>
          <w:szCs w:val="24"/>
          <w:highlight w:val="none"/>
        </w:rPr>
        <w:t>报送乙方；对提供的清查明细表及相关证明材料以签字、盖章或者其他方式进行确认；</w:t>
      </w:r>
    </w:p>
    <w:p w14:paraId="21AC358D">
      <w:pPr>
        <w:shd w:val="clea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（4）在评估过程中为乙方的评估人员提供配合；</w:t>
      </w:r>
    </w:p>
    <w:p w14:paraId="0E27C411">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（5）根据评估业务的需要，负责资产评估师与评估项目相关当事方之间的协调和沟通；</w:t>
      </w:r>
    </w:p>
    <w:p w14:paraId="6D12C962">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（6）按照约定条款及时足额支付评估服务费用。</w:t>
      </w:r>
    </w:p>
    <w:p w14:paraId="5F35D3E5">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七、乙方的责任与义务</w:t>
      </w:r>
    </w:p>
    <w:p w14:paraId="115E5F56">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1．乙方的责任：</w:t>
      </w:r>
    </w:p>
    <w:p w14:paraId="53AE6C6F">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（1）遵守国家有关法律、法规和资产评估准则要求，对评估对象在评估基准日特定目的下的价值进行分析、估算并发表专业意见；</w:t>
      </w:r>
    </w:p>
    <w:p w14:paraId="16D57DD2">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（2）维护所发表专业意见的独立性、客观性、公正性；</w:t>
      </w:r>
    </w:p>
    <w:p w14:paraId="5456990B">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对甲方或被评估单位所提供的有关文件资料和执业过程中获知的商业秘密，应妥善保管并负保密责任。除法律、法规另有规定的以外，未经甲方书面许可，乙方和资产评估师不得将评估报告内容，以及甲方或被评估单位提供的有关文件资料和执业过程中获知的商业秘密向第三方提供或者公开。</w:t>
      </w:r>
    </w:p>
    <w:p w14:paraId="771A313D">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（4）乙方需按照法律相关规定，依法展开工作，向甲方提供合法的工作成果。因乙方提供的工作成果，被相关司法机关</w:t>
      </w:r>
      <w:r>
        <w:rPr>
          <w:rFonts w:hint="eastAsia" w:ascii="宋体" w:hAnsi="宋体" w:eastAsia="宋体" w:cs="宋体"/>
          <w:sz w:val="24"/>
          <w:szCs w:val="24"/>
          <w:highlight w:val="none"/>
          <w:lang w:val="en-US" w:eastAsia="zh-CN"/>
        </w:rPr>
        <w:t>或其他政府机关以</w:t>
      </w:r>
      <w:r>
        <w:rPr>
          <w:rFonts w:hint="eastAsia" w:ascii="宋体" w:hAnsi="宋体" w:eastAsia="宋体" w:cs="宋体"/>
          <w:sz w:val="24"/>
          <w:szCs w:val="24"/>
          <w:highlight w:val="none"/>
        </w:rPr>
        <w:t>存在瑕疵</w:t>
      </w:r>
      <w:r>
        <w:rPr>
          <w:rFonts w:hint="eastAsia" w:ascii="宋体" w:hAnsi="宋体" w:eastAsia="宋体" w:cs="宋体"/>
          <w:sz w:val="24"/>
          <w:szCs w:val="24"/>
          <w:highlight w:val="none"/>
          <w:lang w:val="en-US" w:eastAsia="zh-CN"/>
        </w:rPr>
        <w:t>为由</w:t>
      </w:r>
      <w:r>
        <w:rPr>
          <w:rFonts w:hint="eastAsia" w:ascii="宋体" w:hAnsi="宋体" w:eastAsia="宋体" w:cs="宋体"/>
          <w:sz w:val="24"/>
          <w:szCs w:val="24"/>
          <w:highlight w:val="none"/>
        </w:rPr>
        <w:t>不予确认的，乙方除返还甲方所付费用外，还需</w:t>
      </w:r>
      <w:r>
        <w:rPr>
          <w:rFonts w:hint="eastAsia" w:ascii="宋体" w:hAnsi="宋体" w:eastAsia="宋体" w:cs="宋体"/>
          <w:color w:val="auto"/>
          <w:sz w:val="24"/>
          <w:szCs w:val="24"/>
          <w:highlight w:val="none"/>
        </w:rPr>
        <w:t>赔偿因此给甲方造成的全部损失（</w:t>
      </w:r>
      <w:r>
        <w:rPr>
          <w:rFonts w:hint="eastAsia" w:ascii="宋体" w:hAnsi="宋体" w:eastAsia="宋体" w:cs="宋体"/>
          <w:color w:val="auto"/>
          <w:sz w:val="24"/>
          <w:szCs w:val="24"/>
          <w:highlight w:val="none"/>
          <w:lang w:val="en-US" w:eastAsia="zh-Hans"/>
        </w:rPr>
        <w:t>包括但不限于因此造成甲方的直接损失</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间接损失及甲方维权所产生的律师费</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诉讼费</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lang w:val="en-US" w:eastAsia="zh-Hans"/>
        </w:rPr>
        <w:t>保全费等维权费用</w:t>
      </w:r>
      <w:r>
        <w:rPr>
          <w:rFonts w:hint="eastAsia" w:ascii="宋体" w:hAnsi="宋体" w:eastAsia="宋体" w:cs="宋体"/>
          <w:color w:val="auto"/>
          <w:sz w:val="24"/>
          <w:szCs w:val="24"/>
          <w:highlight w:val="none"/>
          <w:lang w:eastAsia="zh-Hans"/>
        </w:rPr>
        <w:t>）</w:t>
      </w:r>
      <w:r>
        <w:rPr>
          <w:rFonts w:hint="eastAsia" w:ascii="宋体" w:hAnsi="宋体" w:eastAsia="宋体" w:cs="宋体"/>
          <w:color w:val="auto"/>
          <w:sz w:val="24"/>
          <w:szCs w:val="24"/>
          <w:highlight w:val="none"/>
        </w:rPr>
        <w:t>。</w:t>
      </w:r>
    </w:p>
    <w:p w14:paraId="52323F65">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2．乙方的义务：</w:t>
      </w:r>
    </w:p>
    <w:p w14:paraId="3F7141ED">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（1）遵守相关资产评估的有关法规和规范要求，及时拟定评估工作方案和工作计划，确定评估途径和方法；</w:t>
      </w:r>
    </w:p>
    <w:p w14:paraId="2B1F2E8B">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在组织齐全符合评估要求的各项报表、资料后，及时组织相关的专业评估人员做好评估对象现场勘察工作；</w:t>
      </w:r>
    </w:p>
    <w:p w14:paraId="3F66B0BC">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（2）配合甲方相关经济行为的实施进度，在合理的工作时间内完成评估分析、估算，并将问题及时反馈给甲方；</w:t>
      </w:r>
    </w:p>
    <w:p w14:paraId="604F3C7A">
      <w:pPr>
        <w:shd w:val="clear"/>
        <w:spacing w:line="360" w:lineRule="auto"/>
        <w:ind w:firstLine="480" w:firstLineChars="200"/>
        <w:rPr>
          <w:rFonts w:hint="eastAsia" w:ascii="宋体" w:hAnsi="宋体" w:eastAsia="宋体" w:cs="宋体"/>
          <w:sz w:val="24"/>
          <w:szCs w:val="24"/>
          <w:highlight w:val="none"/>
          <w:lang w:eastAsia="zh-Hans"/>
        </w:rPr>
      </w:pPr>
      <w:r>
        <w:rPr>
          <w:rFonts w:hint="eastAsia" w:ascii="宋体" w:hAnsi="宋体" w:eastAsia="宋体" w:cs="宋体"/>
          <w:sz w:val="24"/>
          <w:szCs w:val="24"/>
          <w:highlight w:val="none"/>
        </w:rPr>
        <w:t>（3）在甲方和相关当事方的协助下，根据评估工作方案和计划如期完成评估工作；</w:t>
      </w:r>
      <w:r>
        <w:rPr>
          <w:rFonts w:hint="eastAsia" w:ascii="宋体" w:hAnsi="宋体" w:eastAsia="宋体" w:cs="宋体"/>
          <w:sz w:val="24"/>
          <w:szCs w:val="24"/>
          <w:highlight w:val="none"/>
          <w:lang w:val="en-US" w:eastAsia="zh-Hans"/>
        </w:rPr>
        <w:t>乙方如需甲方提供任何资料的</w:t>
      </w:r>
      <w:r>
        <w:rPr>
          <w:rFonts w:hint="eastAsia" w:ascii="宋体" w:hAnsi="宋体" w:eastAsia="宋体" w:cs="宋体"/>
          <w:sz w:val="24"/>
          <w:szCs w:val="24"/>
          <w:highlight w:val="none"/>
          <w:lang w:eastAsia="zh-Hans"/>
        </w:rPr>
        <w:t>，</w:t>
      </w:r>
      <w:r>
        <w:rPr>
          <w:rFonts w:hint="eastAsia" w:ascii="宋体" w:hAnsi="宋体" w:eastAsia="宋体" w:cs="宋体"/>
          <w:sz w:val="24"/>
          <w:szCs w:val="24"/>
          <w:highlight w:val="none"/>
          <w:lang w:val="en-US" w:eastAsia="zh-Hans"/>
        </w:rPr>
        <w:t>应当一次性向甲方列明所需材料清单</w:t>
      </w:r>
      <w:r>
        <w:rPr>
          <w:rFonts w:hint="eastAsia" w:ascii="宋体" w:hAnsi="宋体" w:eastAsia="宋体" w:cs="宋体"/>
          <w:sz w:val="24"/>
          <w:szCs w:val="24"/>
          <w:highlight w:val="none"/>
          <w:lang w:eastAsia="zh-Hans"/>
        </w:rPr>
        <w:t>，</w:t>
      </w:r>
      <w:r>
        <w:rPr>
          <w:rFonts w:hint="eastAsia" w:ascii="宋体" w:hAnsi="宋体" w:eastAsia="宋体" w:cs="宋体"/>
          <w:sz w:val="24"/>
          <w:szCs w:val="24"/>
          <w:highlight w:val="none"/>
          <w:lang w:val="en-US" w:eastAsia="zh-Hans"/>
        </w:rPr>
        <w:t>并充分向甲方解释说明</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甲方按乙方清单提供资料后</w:t>
      </w:r>
      <w:r>
        <w:rPr>
          <w:rFonts w:hint="eastAsia" w:ascii="宋体" w:hAnsi="宋体" w:eastAsia="宋体" w:cs="宋体"/>
          <w:sz w:val="24"/>
          <w:szCs w:val="24"/>
          <w:highlight w:val="none"/>
          <w:lang w:val="en-US" w:eastAsia="zh-Hans"/>
        </w:rPr>
        <w:t>即视为甲方已提供全部所需要资料。如果在项目过程中需要补充资料，甲方亦应及时提供，但乙方不得以补充材料为由延迟工作期限。</w:t>
      </w:r>
    </w:p>
    <w:p w14:paraId="47B0569E">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（4）按照相关资产评估规范中对评估质量和评估报告的要求发表专业意见和出具评估报告；</w:t>
      </w:r>
    </w:p>
    <w:p w14:paraId="70866BCD">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（5）督促执行评估业务的人员遵守职业道德，诚实正直，勤勉尽责，恪守独立、客观、公正的原则。</w:t>
      </w:r>
    </w:p>
    <w:p w14:paraId="20B5B205">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八、评估服务费用</w:t>
      </w:r>
    </w:p>
    <w:p w14:paraId="14A3CC74">
      <w:pPr>
        <w:shd w:val="clear"/>
        <w:spacing w:line="360" w:lineRule="auto"/>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本次评估费（含税）</w:t>
      </w:r>
      <w:r>
        <w:rPr>
          <w:rFonts w:hint="eastAsia" w:ascii="宋体" w:hAnsi="宋体" w:eastAsia="宋体" w:cs="宋体"/>
          <w:sz w:val="24"/>
          <w:szCs w:val="24"/>
          <w:highlight w:val="none"/>
          <w:lang w:val="en-US" w:eastAsia="zh-CN"/>
        </w:rPr>
        <w:t>包干</w:t>
      </w:r>
      <w:r>
        <w:rPr>
          <w:rFonts w:hint="eastAsia" w:ascii="宋体" w:hAnsi="宋体" w:eastAsia="宋体" w:cs="宋体"/>
          <w:sz w:val="24"/>
          <w:szCs w:val="24"/>
          <w:highlight w:val="none"/>
        </w:rPr>
        <w:t>合计为：¥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元（增值税率为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%，税金金额¥</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元，不含税合同总价款为¥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元）</w:t>
      </w:r>
      <w:r>
        <w:rPr>
          <w:rFonts w:hint="eastAsia" w:ascii="宋体" w:hAnsi="宋体" w:eastAsia="宋体" w:cs="宋体"/>
          <w:sz w:val="24"/>
          <w:szCs w:val="24"/>
          <w:highlight w:val="none"/>
          <w:u w:val="none"/>
        </w:rPr>
        <w:t>。</w:t>
      </w:r>
    </w:p>
    <w:p w14:paraId="30F39E99">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乙方</w:t>
      </w:r>
      <w:r>
        <w:rPr>
          <w:rFonts w:hint="eastAsia" w:ascii="宋体" w:hAnsi="宋体" w:cs="宋体"/>
          <w:sz w:val="24"/>
          <w:szCs w:val="24"/>
          <w:highlight w:val="none"/>
          <w:lang w:val="en-US" w:eastAsia="zh-CN"/>
        </w:rPr>
        <w:t>完成评估对象的价值评估后，</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经甲方验收合格的</w:t>
      </w:r>
      <w:r>
        <w:rPr>
          <w:rFonts w:hint="eastAsia" w:ascii="宋体" w:hAnsi="宋体" w:eastAsia="宋体" w:cs="宋体"/>
          <w:sz w:val="24"/>
          <w:szCs w:val="24"/>
          <w:highlight w:val="none"/>
        </w:rPr>
        <w:t>评估报告并完成结算后</w:t>
      </w:r>
      <w:r>
        <w:rPr>
          <w:rFonts w:hint="eastAsia" w:ascii="宋体" w:hAnsi="宋体" w:cs="宋体"/>
          <w:sz w:val="24"/>
          <w:szCs w:val="24"/>
          <w:highlight w:val="none"/>
          <w:lang w:val="en-US" w:eastAsia="zh-CN"/>
        </w:rPr>
        <w:t>，向甲方提交有效的增值税专用发票及请款资料，甲方确认无误后十五个工作日内通过</w:t>
      </w:r>
      <w:r>
        <w:rPr>
          <w:rFonts w:hint="eastAsia" w:ascii="宋体" w:hAnsi="宋体" w:eastAsia="宋体" w:cs="宋体"/>
          <w:sz w:val="24"/>
          <w:szCs w:val="24"/>
          <w:highlight w:val="none"/>
          <w:u w:val="single"/>
        </w:rPr>
        <w:t xml:space="preserve"> 银行转账  </w:t>
      </w:r>
      <w:r>
        <w:rPr>
          <w:rFonts w:hint="eastAsia" w:ascii="宋体" w:hAnsi="宋体" w:eastAsia="宋体" w:cs="宋体"/>
          <w:sz w:val="24"/>
          <w:szCs w:val="24"/>
          <w:highlight w:val="none"/>
        </w:rPr>
        <w:t>的方式将上述评估费支付到乙方账户内。</w:t>
      </w:r>
    </w:p>
    <w:p w14:paraId="283B937F">
      <w:pPr>
        <w:shd w:val="clea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账户信息如下：</w:t>
      </w:r>
    </w:p>
    <w:p w14:paraId="779F722F">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开</w:t>
      </w:r>
      <w:r>
        <w:rPr>
          <w:rFonts w:hint="eastAsia" w:ascii="宋体" w:hAnsi="宋体" w:cs="宋体"/>
          <w:sz w:val="24"/>
          <w:szCs w:val="24"/>
          <w:highlight w:val="none"/>
          <w:lang w:val="en-US" w:eastAsia="zh-CN"/>
        </w:rPr>
        <w:t>户行</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p>
    <w:p w14:paraId="0675E568">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开户名</w:t>
      </w:r>
      <w:r>
        <w:rPr>
          <w:rFonts w:hint="eastAsia" w:ascii="宋体" w:hAnsi="宋体" w:eastAsia="宋体" w:cs="宋体"/>
          <w:sz w:val="24"/>
          <w:szCs w:val="24"/>
          <w:highlight w:val="none"/>
        </w:rPr>
        <w:t>：</w:t>
      </w:r>
    </w:p>
    <w:p w14:paraId="4F8884E1">
      <w:pPr>
        <w:shd w:val="clear"/>
        <w:spacing w:line="360" w:lineRule="auto"/>
        <w:ind w:firstLine="480" w:firstLineChars="200"/>
        <w:rPr>
          <w:rFonts w:hint="default" w:eastAsia="宋体"/>
          <w:highlight w:val="none"/>
          <w:lang w:val="en-US" w:eastAsia="zh-CN"/>
        </w:rPr>
      </w:pPr>
      <w:r>
        <w:rPr>
          <w:rFonts w:hint="eastAsia" w:ascii="宋体" w:hAnsi="宋体" w:cs="宋体"/>
          <w:sz w:val="24"/>
          <w:szCs w:val="24"/>
          <w:highlight w:val="none"/>
          <w:lang w:val="en-US" w:eastAsia="zh-CN"/>
        </w:rPr>
        <w:t>开户账号：</w:t>
      </w:r>
    </w:p>
    <w:p w14:paraId="5ABDAA2E">
      <w:pPr>
        <w:shd w:val="clear"/>
        <w:spacing w:line="360" w:lineRule="auto"/>
        <w:ind w:firstLine="480" w:firstLineChars="200"/>
        <w:rPr>
          <w:rFonts w:hint="eastAsia" w:ascii="宋体" w:hAnsi="宋体" w:eastAsia="宋体" w:cs="宋体"/>
          <w:sz w:val="24"/>
          <w:szCs w:val="24"/>
          <w:highlight w:val="none"/>
        </w:rPr>
      </w:pPr>
    </w:p>
    <w:p w14:paraId="54C7BE9D">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开票资料如下：</w:t>
      </w:r>
    </w:p>
    <w:p w14:paraId="077F865B">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开票名称：</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w:t>
      </w:r>
    </w:p>
    <w:p w14:paraId="63E076F9">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纳税人识别号：</w:t>
      </w:r>
      <w:r>
        <w:rPr>
          <w:rFonts w:hint="eastAsia" w:ascii="宋体" w:hAnsi="宋体" w:eastAsia="宋体" w:cs="宋体"/>
          <w:sz w:val="24"/>
          <w:szCs w:val="24"/>
          <w:highlight w:val="none"/>
          <w:lang w:val="en-US" w:eastAsia="zh-CN"/>
        </w:rPr>
        <w:t xml:space="preserve"> </w:t>
      </w:r>
    </w:p>
    <w:p w14:paraId="47B0EEB0">
      <w:pPr>
        <w:shd w:val="clea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地址电话：</w:t>
      </w:r>
      <w:r>
        <w:rPr>
          <w:rFonts w:hint="eastAsia" w:ascii="宋体" w:hAnsi="宋体" w:eastAsia="宋体" w:cs="宋体"/>
          <w:sz w:val="24"/>
          <w:szCs w:val="24"/>
          <w:highlight w:val="none"/>
          <w:lang w:val="en-US" w:eastAsia="zh-CN"/>
        </w:rPr>
        <w:t xml:space="preserve"> </w:t>
      </w:r>
    </w:p>
    <w:p w14:paraId="4D210D6E">
      <w:pPr>
        <w:shd w:val="clea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开户行及账号：</w:t>
      </w:r>
      <w:r>
        <w:rPr>
          <w:rFonts w:hint="eastAsia" w:ascii="宋体" w:hAnsi="宋体" w:eastAsia="宋体" w:cs="宋体"/>
          <w:sz w:val="24"/>
          <w:szCs w:val="24"/>
          <w:highlight w:val="none"/>
          <w:lang w:val="en-US" w:eastAsia="zh-CN"/>
        </w:rPr>
        <w:t xml:space="preserve"> </w:t>
      </w:r>
    </w:p>
    <w:p w14:paraId="2A5C9190">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每次付款前，乙方必须提供合法、有效、与本合同总价款条款中增值税税率一致的增值税专用发票给甲方，否则甲方有权拒绝付款且不构成违约；在甲方除支付质保金（若有）外的最后一期款项前，乙方须连同当期支付款项发票和质保金（若有）发票一并提交给甲方；若后期出现质保问题，按照质保责任和条款，部分或全部扣除质保金（若有）的，不退还相应金额的发票。若合同执行期间，遇国家税务政策调整所引起的合同价格变化，按照不含税价格调整结算价格。</w:t>
      </w:r>
    </w:p>
    <w:p w14:paraId="7C11D5C2">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九、评估报告使用者和使用责任</w:t>
      </w:r>
    </w:p>
    <w:p w14:paraId="55075540">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1．乙方提供的评估报告使用者是甲方和国家法律、法规规定的评估报告使用者。</w:t>
      </w:r>
    </w:p>
    <w:p w14:paraId="3A26F37C">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2．除法律、法规另有规定的以外，评估报告由本合同约定的评估报告使用者于约定的资产评估目的、评估结论使用有效期内合法使用。</w:t>
      </w:r>
    </w:p>
    <w:p w14:paraId="18DB478D">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3．乙方和评估专业人员不对因甲方和其他评估报告使用者不当使用评估报告所造成的后果承担责任。</w:t>
      </w:r>
    </w:p>
    <w:p w14:paraId="737660B1">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十、评估报告提交方式</w:t>
      </w:r>
    </w:p>
    <w:p w14:paraId="7AEEB4A4">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1．乙方完成</w:t>
      </w:r>
      <w:r>
        <w:rPr>
          <w:rFonts w:hint="eastAsia" w:ascii="宋体" w:hAnsi="宋体" w:cs="宋体"/>
          <w:sz w:val="24"/>
          <w:szCs w:val="24"/>
          <w:highlight w:val="none"/>
          <w:lang w:val="en-US" w:eastAsia="zh-CN"/>
        </w:rPr>
        <w:t>价值</w:t>
      </w:r>
      <w:r>
        <w:rPr>
          <w:rFonts w:hint="eastAsia" w:ascii="宋体" w:hAnsi="宋体" w:eastAsia="宋体" w:cs="宋体"/>
          <w:sz w:val="24"/>
          <w:szCs w:val="24"/>
          <w:highlight w:val="none"/>
        </w:rPr>
        <w:t>评估有关程序后，向甲方提交经乙方和经办专业评估人员签章的纸质版</w:t>
      </w:r>
      <w:r>
        <w:rPr>
          <w:rFonts w:hint="eastAsia" w:ascii="宋体" w:hAnsi="宋体" w:cs="宋体"/>
          <w:sz w:val="24"/>
          <w:szCs w:val="24"/>
          <w:highlight w:val="none"/>
          <w:lang w:val="en-US" w:eastAsia="zh-CN"/>
        </w:rPr>
        <w:t>价值</w:t>
      </w:r>
      <w:r>
        <w:rPr>
          <w:rFonts w:hint="eastAsia" w:ascii="宋体" w:hAnsi="宋体" w:eastAsia="宋体" w:cs="宋体"/>
          <w:sz w:val="24"/>
          <w:szCs w:val="24"/>
          <w:highlight w:val="none"/>
        </w:rPr>
        <w:t>评估报告书。</w:t>
      </w:r>
    </w:p>
    <w:p w14:paraId="1EC19229">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2．乙方向甲方提交正式</w:t>
      </w:r>
      <w:r>
        <w:rPr>
          <w:rFonts w:hint="eastAsia" w:ascii="宋体" w:hAnsi="宋体" w:cs="宋体"/>
          <w:sz w:val="24"/>
          <w:szCs w:val="24"/>
          <w:highlight w:val="none"/>
          <w:lang w:val="en-US" w:eastAsia="zh-CN"/>
        </w:rPr>
        <w:t>价值</w:t>
      </w:r>
      <w:r>
        <w:rPr>
          <w:rFonts w:hint="eastAsia" w:ascii="宋体" w:hAnsi="宋体" w:eastAsia="宋体" w:cs="宋体"/>
          <w:sz w:val="24"/>
          <w:szCs w:val="24"/>
          <w:highlight w:val="none"/>
        </w:rPr>
        <w:t>评估报告书一式</w:t>
      </w:r>
      <w:r>
        <w:rPr>
          <w:rFonts w:hint="eastAsia" w:ascii="宋体" w:hAnsi="宋体" w:eastAsia="宋体" w:cs="宋体"/>
          <w:sz w:val="24"/>
          <w:szCs w:val="24"/>
          <w:highlight w:val="none"/>
          <w:u w:val="single"/>
        </w:rPr>
        <w:t xml:space="preserve"> </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0000FF"/>
          <w:sz w:val="24"/>
          <w:szCs w:val="24"/>
          <w:highlight w:val="none"/>
          <w:u w:val="single"/>
        </w:rPr>
        <w:t xml:space="preserve"> </w:t>
      </w:r>
      <w:r>
        <w:rPr>
          <w:rFonts w:hint="eastAsia" w:ascii="宋体" w:hAnsi="宋体" w:eastAsia="宋体" w:cs="宋体"/>
          <w:sz w:val="24"/>
          <w:szCs w:val="24"/>
          <w:highlight w:val="none"/>
        </w:rPr>
        <w:t>份。</w:t>
      </w:r>
    </w:p>
    <w:p w14:paraId="5E370F36">
      <w:p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w:t>
      </w:r>
      <w:r>
        <w:rPr>
          <w:rFonts w:hint="eastAsia" w:ascii="宋体" w:hAnsi="宋体" w:eastAsia="宋体" w:cs="宋体"/>
          <w:b/>
          <w:bCs/>
          <w:sz w:val="24"/>
          <w:szCs w:val="24"/>
          <w:highlight w:val="none"/>
          <w:lang w:val="en-US" w:eastAsia="zh-CN"/>
        </w:rPr>
        <w:t>一</w:t>
      </w:r>
      <w:r>
        <w:rPr>
          <w:rFonts w:hint="eastAsia" w:ascii="宋体" w:hAnsi="宋体" w:eastAsia="宋体" w:cs="宋体"/>
          <w:b/>
          <w:bCs/>
          <w:sz w:val="24"/>
          <w:szCs w:val="24"/>
          <w:highlight w:val="none"/>
        </w:rPr>
        <w:t>、评估委托合同事项的变更</w:t>
      </w:r>
    </w:p>
    <w:p w14:paraId="0452953A">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1．本合同签订后，签约各方若发现相关事项约定不明确，或者履行评估程序受到限制需要增加、调整约定事项的，可通过友好协商对</w:t>
      </w:r>
      <w:r>
        <w:rPr>
          <w:rFonts w:hint="eastAsia" w:ascii="宋体" w:hAnsi="宋体" w:cs="宋体"/>
          <w:sz w:val="24"/>
          <w:szCs w:val="24"/>
          <w:highlight w:val="none"/>
          <w:lang w:val="en-US" w:eastAsia="zh-CN"/>
        </w:rPr>
        <w:t>本</w:t>
      </w:r>
      <w:r>
        <w:rPr>
          <w:rFonts w:hint="eastAsia" w:ascii="宋体" w:hAnsi="宋体" w:eastAsia="宋体" w:cs="宋体"/>
          <w:sz w:val="24"/>
          <w:szCs w:val="24"/>
          <w:highlight w:val="none"/>
        </w:rPr>
        <w:t>合同相关条款进行变更，并签订补充协议或者重新签订评估委托合同。</w:t>
      </w:r>
    </w:p>
    <w:p w14:paraId="0AFCBEB7">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2．本合同签订后，评估目的、评估对象、评估基准日发生变化，或者评估范围发生重大变化，签约各方应签订补充协议或者重新签订评估委托合同。</w:t>
      </w:r>
    </w:p>
    <w:p w14:paraId="42E4D56A">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rPr>
        <w:t>十</w:t>
      </w: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保密</w:t>
      </w:r>
    </w:p>
    <w:p w14:paraId="0B209ECE">
      <w:pPr>
        <w:pStyle w:val="16"/>
        <w:shd w:val="clear"/>
        <w:snapToGrid w:val="0"/>
        <w:spacing w:line="500" w:lineRule="exact"/>
        <w:ind w:firstLine="480" w:firstLineChars="200"/>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乙方保证对在讨论、签订、履行本合同过程中所获悉的属于甲方及甲方关联方的且无法自公开渠道的文件及资料（包括但不限于商业秘密、公司计划、运营活动、财务信息、技术信息、经营信息及其他商业秘密）予以保密。未经甲方同意，乙方不得超出本合同约定的目的和范围使用该商业秘密，不得向任何第三方泄露该商业秘密的全部或部分内容。前述保密义务，在本合同终止或解除之后仍需履行。如乙方或乙方员工泄露甲方的商业秘密致使甲方受到损失的，由乙方承担赔偿责任。</w:t>
      </w:r>
    </w:p>
    <w:p w14:paraId="26986689">
      <w:pPr>
        <w:numPr>
          <w:ilvl w:val="0"/>
          <w:numId w:val="5"/>
        </w:numPr>
        <w:shd w:val="clear"/>
        <w:spacing w:line="360" w:lineRule="auto"/>
        <w:ind w:firstLine="480"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违约责任</w:t>
      </w:r>
    </w:p>
    <w:p w14:paraId="2DD01046">
      <w:pPr>
        <w:numPr>
          <w:ilvl w:val="0"/>
          <w:numId w:val="0"/>
        </w:num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13.1 甲方违约责任</w:t>
      </w:r>
    </w:p>
    <w:p w14:paraId="4CB92677">
      <w:pPr>
        <w:numPr>
          <w:ilvl w:val="0"/>
          <w:numId w:val="0"/>
        </w:numPr>
        <w:shd w:val="clea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甲方无正当理由逾期支付合同价款的，甲方应当向乙方支付逾期付款违约金。逾期付款违约金以逾期金额为本金，从甲方逾期付款当日起按照当月已发布的一年期LPR计算至合同价款付清之日。</w:t>
      </w:r>
      <w:r>
        <w:rPr>
          <w:rFonts w:hint="eastAsia" w:ascii="宋体" w:hAnsi="宋体" w:cs="宋体"/>
          <w:sz w:val="24"/>
          <w:szCs w:val="24"/>
          <w:highlight w:val="none"/>
          <w:lang w:val="en-US" w:eastAsia="zh-CN"/>
        </w:rPr>
        <w:t>逾期付款违约金总额累计不超过应付未付总金额的10%。</w:t>
      </w:r>
    </w:p>
    <w:p w14:paraId="5073113E">
      <w:pPr>
        <w:numPr>
          <w:ilvl w:val="0"/>
          <w:numId w:val="0"/>
        </w:num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甲方提前解除本合同的，如乙方未实际开展工作的，应退还全部已付合同价款；如乙方已实际开展工作的，甲方应据乙方实际工作量结算合同价款，乙方不得追究甲方其他违约责任。</w:t>
      </w:r>
    </w:p>
    <w:p w14:paraId="5B0BE55B">
      <w:pPr>
        <w:numPr>
          <w:ilvl w:val="0"/>
          <w:numId w:val="0"/>
        </w:num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13.2 乙方违约责任</w:t>
      </w:r>
    </w:p>
    <w:p w14:paraId="55BE1566">
      <w:pPr>
        <w:shd w:val="clea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如乙方无故终止履行本合同，所收评估费应退还甲方，</w:t>
      </w:r>
      <w:r>
        <w:rPr>
          <w:rFonts w:hint="eastAsia" w:ascii="宋体" w:hAnsi="宋体" w:eastAsia="宋体" w:cs="宋体"/>
          <w:sz w:val="24"/>
          <w:szCs w:val="24"/>
          <w:highlight w:val="none"/>
          <w:lang w:val="en-US" w:eastAsia="zh-CN"/>
        </w:rPr>
        <w:t>并且乙方应向甲方支付合同金额10%的违约金，如甲方的实际损失超出违约金数额的，甲方还有权就超出部分损失向乙方主张赔偿责任。</w:t>
      </w:r>
    </w:p>
    <w:p w14:paraId="7B348CF8">
      <w:pPr>
        <w:shd w:val="clear"/>
        <w:spacing w:line="360" w:lineRule="auto"/>
        <w:ind w:firstLine="480" w:firstLineChars="200"/>
        <w:rPr>
          <w:rFonts w:hint="eastAsia" w:ascii="宋体" w:hAnsi="宋体" w:eastAsia="宋体" w:cs="宋体"/>
          <w:sz w:val="24"/>
          <w:szCs w:val="24"/>
          <w:highlight w:val="none"/>
          <w:lang w:eastAsia="zh-Hans"/>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eastAsia="zh-Hans"/>
        </w:rPr>
        <w:t xml:space="preserve"> 因乙方原因导致未在本合同约定的期限内提交工作成果的，每逾期一日，乙方应向甲方支付合同总额千分之一或人民币</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eastAsia="zh-Hans"/>
        </w:rPr>
        <w:t>00元(两者取大值）的违约金；逾期超过</w:t>
      </w:r>
      <w:r>
        <w:rPr>
          <w:rFonts w:hint="eastAsia" w:ascii="宋体" w:hAnsi="宋体" w:eastAsia="宋体" w:cs="宋体"/>
          <w:sz w:val="24"/>
          <w:szCs w:val="24"/>
          <w:highlight w:val="none"/>
          <w:u w:val="single"/>
          <w:lang w:eastAsia="zh-Hans"/>
        </w:rPr>
        <w:t xml:space="preserve"> </w:t>
      </w:r>
      <w:r>
        <w:rPr>
          <w:rFonts w:hint="eastAsia" w:ascii="宋体" w:hAnsi="宋体" w:eastAsia="宋体" w:cs="宋体"/>
          <w:sz w:val="24"/>
          <w:szCs w:val="24"/>
          <w:highlight w:val="none"/>
          <w:u w:val="single"/>
          <w:lang w:val="en-US" w:eastAsia="zh-CN"/>
        </w:rPr>
        <w:t>十</w:t>
      </w:r>
      <w:r>
        <w:rPr>
          <w:rFonts w:hint="eastAsia" w:ascii="宋体" w:hAnsi="宋体" w:eastAsia="宋体" w:cs="宋体"/>
          <w:sz w:val="24"/>
          <w:szCs w:val="24"/>
          <w:highlight w:val="none"/>
          <w:u w:val="single"/>
          <w:lang w:eastAsia="zh-Hans"/>
        </w:rPr>
        <w:t xml:space="preserve"> </w:t>
      </w:r>
      <w:r>
        <w:rPr>
          <w:rFonts w:hint="eastAsia" w:ascii="宋体" w:hAnsi="宋体" w:eastAsia="宋体" w:cs="宋体"/>
          <w:sz w:val="24"/>
          <w:szCs w:val="24"/>
          <w:highlight w:val="none"/>
          <w:lang w:eastAsia="zh-Hans"/>
        </w:rPr>
        <w:t xml:space="preserve">日的，甲方有权解除合同并且甲方有权要求乙方按照合同金额的10%支付违约金；如甲方的实际损失超出违约金数额的，甲方还有权就超出部分损失向乙方主张赔偿责任。                             </w:t>
      </w:r>
    </w:p>
    <w:p w14:paraId="6449DB26">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r>
        <w:rPr>
          <w:rFonts w:hint="eastAsia" w:ascii="宋体" w:hAnsi="宋体" w:eastAsia="宋体" w:cs="宋体"/>
          <w:color w:val="auto"/>
          <w:sz w:val="24"/>
          <w:szCs w:val="24"/>
          <w:highlight w:val="none"/>
          <w:lang w:eastAsia="zh-Hans"/>
        </w:rPr>
        <w:t>乙方提供的</w:t>
      </w:r>
      <w:r>
        <w:rPr>
          <w:rFonts w:hint="eastAsia" w:ascii="宋体" w:hAnsi="宋体" w:eastAsia="宋体" w:cs="宋体"/>
          <w:color w:val="auto"/>
          <w:sz w:val="24"/>
          <w:szCs w:val="24"/>
          <w:highlight w:val="none"/>
          <w:lang w:val="en-US" w:eastAsia="zh-CN"/>
        </w:rPr>
        <w:t>评估报告</w:t>
      </w:r>
      <w:r>
        <w:rPr>
          <w:rFonts w:hint="eastAsia" w:ascii="宋体" w:hAnsi="宋体" w:eastAsia="宋体" w:cs="宋体"/>
          <w:color w:val="auto"/>
          <w:sz w:val="24"/>
          <w:szCs w:val="24"/>
          <w:highlight w:val="none"/>
          <w:lang w:eastAsia="zh-Hans"/>
        </w:rPr>
        <w:t>不符合</w:t>
      </w:r>
      <w:r>
        <w:rPr>
          <w:rFonts w:hint="eastAsia" w:ascii="宋体" w:hAnsi="宋体" w:eastAsia="宋体" w:cs="宋体"/>
          <w:color w:val="auto"/>
          <w:sz w:val="24"/>
          <w:szCs w:val="24"/>
          <w:highlight w:val="none"/>
          <w:lang w:val="en-US" w:eastAsia="zh-CN"/>
        </w:rPr>
        <w:t>合同约定及甲方要求的</w:t>
      </w:r>
      <w:r>
        <w:rPr>
          <w:rFonts w:hint="eastAsia" w:ascii="宋体" w:hAnsi="宋体" w:eastAsia="宋体" w:cs="宋体"/>
          <w:color w:val="auto"/>
          <w:sz w:val="24"/>
          <w:szCs w:val="24"/>
          <w:highlight w:val="none"/>
          <w:lang w:eastAsia="zh-Hans"/>
        </w:rPr>
        <w:t>，乙方应负责无偿采取补救措施或重新编制，直至满足本合同约定的质量要求并最终通过</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lang w:eastAsia="zh-Hans"/>
        </w:rPr>
        <w:t>的合格审批。</w:t>
      </w:r>
      <w:r>
        <w:rPr>
          <w:rFonts w:hint="eastAsia" w:ascii="宋体" w:hAnsi="宋体" w:cs="宋体"/>
          <w:color w:val="auto"/>
          <w:sz w:val="24"/>
          <w:szCs w:val="24"/>
          <w:highlight w:val="none"/>
          <w:lang w:val="en-US" w:eastAsia="zh-CN"/>
        </w:rPr>
        <w:t>经两次修改仍未满足本合同约定质量并通过甲方合格审批的，甲方有权解除合同并按本条第4款约定追究乙方违约责任。</w:t>
      </w:r>
      <w:r>
        <w:rPr>
          <w:rFonts w:hint="eastAsia" w:ascii="宋体" w:hAnsi="宋体" w:eastAsia="宋体" w:cs="宋体"/>
          <w:color w:val="0000FF"/>
          <w:sz w:val="24"/>
          <w:szCs w:val="24"/>
          <w:highlight w:val="none"/>
          <w:lang w:eastAsia="zh-Hans"/>
        </w:rPr>
        <w:t xml:space="preserve">   </w:t>
      </w:r>
      <w:r>
        <w:rPr>
          <w:rFonts w:hint="eastAsia" w:ascii="宋体" w:hAnsi="宋体" w:eastAsia="宋体" w:cs="宋体"/>
          <w:sz w:val="24"/>
          <w:szCs w:val="24"/>
          <w:highlight w:val="none"/>
          <w:lang w:eastAsia="zh-Hans"/>
        </w:rPr>
        <w:t xml:space="preserve">                                                           </w:t>
      </w:r>
      <w:r>
        <w:rPr>
          <w:rFonts w:hint="eastAsia" w:ascii="宋体" w:hAnsi="宋体" w:eastAsia="宋体" w:cs="宋体"/>
          <w:sz w:val="24"/>
          <w:szCs w:val="24"/>
          <w:highlight w:val="none"/>
          <w:lang w:val="en-US" w:eastAsia="zh-CN"/>
        </w:rPr>
        <w:t xml:space="preserve"> </w:t>
      </w:r>
    </w:p>
    <w:p w14:paraId="23F24A12">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4</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eastAsia="zh-Hans"/>
        </w:rPr>
        <w:t>乙方无法定或约定事宜要求解除本合同的，或乙方提供的</w:t>
      </w:r>
      <w:r>
        <w:rPr>
          <w:rFonts w:hint="eastAsia" w:ascii="宋体" w:hAnsi="宋体" w:eastAsia="宋体" w:cs="宋体"/>
          <w:sz w:val="24"/>
          <w:szCs w:val="24"/>
          <w:highlight w:val="none"/>
          <w:lang w:val="en-US" w:eastAsia="zh-CN"/>
        </w:rPr>
        <w:t>评估报告</w:t>
      </w:r>
      <w:r>
        <w:rPr>
          <w:rFonts w:hint="eastAsia" w:ascii="宋体" w:hAnsi="宋体" w:eastAsia="宋体" w:cs="宋体"/>
          <w:sz w:val="24"/>
          <w:szCs w:val="24"/>
          <w:highlight w:val="none"/>
          <w:lang w:eastAsia="zh-Hans"/>
        </w:rPr>
        <w:t>最终未能通过</w:t>
      </w:r>
      <w:r>
        <w:rPr>
          <w:rFonts w:hint="eastAsia" w:ascii="宋体" w:hAnsi="宋体" w:eastAsia="宋体" w:cs="宋体"/>
          <w:sz w:val="24"/>
          <w:szCs w:val="24"/>
          <w:highlight w:val="none"/>
          <w:lang w:val="en-US" w:eastAsia="zh-CN"/>
        </w:rPr>
        <w:t>甲方</w:t>
      </w:r>
      <w:r>
        <w:rPr>
          <w:rFonts w:hint="eastAsia" w:ascii="宋体" w:hAnsi="宋体" w:eastAsia="宋体" w:cs="宋体"/>
          <w:sz w:val="24"/>
          <w:szCs w:val="24"/>
          <w:highlight w:val="none"/>
          <w:lang w:eastAsia="zh-Hans"/>
        </w:rPr>
        <w:t xml:space="preserve">的合格审批的，乙方应向甲方甲方返还全部已付款项，支付相当于合同总金额10%的违约金，如甲方的实际损失超出违约金数额的，甲方还有权就超出部分损失向乙方主张赔偿责任。                                              </w:t>
      </w:r>
      <w:r>
        <w:rPr>
          <w:rFonts w:hint="eastAsia" w:ascii="宋体" w:hAnsi="宋体" w:eastAsia="宋体" w:cs="宋体"/>
          <w:sz w:val="24"/>
          <w:szCs w:val="24"/>
          <w:highlight w:val="none"/>
          <w:lang w:eastAsia="zh-CN"/>
        </w:rPr>
        <w:t xml:space="preserve"> </w:t>
      </w:r>
      <w:r>
        <w:rPr>
          <w:rFonts w:hint="eastAsia" w:ascii="宋体" w:hAnsi="宋体" w:eastAsia="宋体" w:cs="宋体"/>
          <w:sz w:val="24"/>
          <w:szCs w:val="24"/>
          <w:highlight w:val="none"/>
          <w:lang w:val="en-US" w:eastAsia="zh-CN"/>
        </w:rPr>
        <w:t xml:space="preserve"> </w:t>
      </w:r>
    </w:p>
    <w:p w14:paraId="1D0ABA38">
      <w:pPr>
        <w:shd w:val="clear"/>
        <w:spacing w:line="360" w:lineRule="auto"/>
        <w:ind w:firstLine="480" w:firstLineChars="200"/>
        <w:rPr>
          <w:rFonts w:hint="eastAsia" w:ascii="宋体" w:hAnsi="宋体" w:eastAsia="宋体" w:cs="宋体"/>
          <w:sz w:val="24"/>
          <w:szCs w:val="24"/>
          <w:highlight w:val="none"/>
          <w:lang w:eastAsia="zh-Hans"/>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Hans"/>
        </w:rPr>
        <w:t>如乙方违约的，甲方除有权要求乙方承担违约责任外，还有权要求乙方支付维权成本，包括但不限于诉讼/仲裁费、调查取证费/公证费/鉴定费、律师费、保全费、担保费、差旅费等维权费用及其他合理费用。</w:t>
      </w:r>
    </w:p>
    <w:p w14:paraId="363A52A1">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Hans"/>
        </w:rPr>
        <w:t>因乙方原因所产生的违约金、赔偿或其他应付费用，甲方有权从乙方提供的履约担保金额或甲方应支付的合同价款中直接扣除。</w:t>
      </w:r>
    </w:p>
    <w:p w14:paraId="25F20189">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十四 不可抗力</w:t>
      </w:r>
    </w:p>
    <w:p w14:paraId="161848D4">
      <w:pPr>
        <w:shd w:val="clear"/>
        <w:spacing w:line="360" w:lineRule="auto"/>
        <w:ind w:firstLine="480" w:firstLineChars="200"/>
        <w:rPr>
          <w:rFonts w:hint="eastAsia" w:ascii="宋体" w:hAnsi="宋体" w:eastAsia="宋体" w:cs="宋体"/>
          <w:sz w:val="24"/>
          <w:szCs w:val="24"/>
          <w:highlight w:val="none"/>
          <w:lang w:val="en-US" w:eastAsia="zh-Hans"/>
        </w:rPr>
      </w:pPr>
      <w:r>
        <w:rPr>
          <w:rFonts w:hint="eastAsia" w:ascii="宋体" w:hAnsi="宋体" w:eastAsia="宋体" w:cs="宋体"/>
          <w:b w:val="0"/>
          <w:bCs w:val="0"/>
          <w:sz w:val="24"/>
          <w:szCs w:val="24"/>
          <w:highlight w:val="none"/>
          <w:lang w:val="en-US" w:eastAsia="zh-Hans"/>
        </w:rPr>
        <w:t>1.</w:t>
      </w:r>
      <w:r>
        <w:rPr>
          <w:rFonts w:hint="eastAsia" w:ascii="宋体" w:hAnsi="宋体" w:eastAsia="宋体" w:cs="宋体"/>
          <w:sz w:val="24"/>
          <w:szCs w:val="24"/>
          <w:highlight w:val="none"/>
          <w:lang w:val="en-US" w:eastAsia="zh-Hans"/>
        </w:rPr>
        <w:t>不可抗力的确认</w:t>
      </w:r>
    </w:p>
    <w:p w14:paraId="42EC3AF2">
      <w:pPr>
        <w:shd w:val="clear"/>
        <w:spacing w:line="360" w:lineRule="auto"/>
        <w:ind w:firstLine="480" w:firstLineChars="200"/>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lang w:val="en-US" w:eastAsia="zh-Hans"/>
        </w:rPr>
        <w:t>不可抗力是指甲乙双方在订立合同时不可预见，在履行合同过程中不可避免发生并不能克服的自然灾害、政策的调整和社会性突发事件，如地震、海啸、瘟疫、水灾、骚乱、暴动、战争等。</w:t>
      </w:r>
    </w:p>
    <w:p w14:paraId="08686F96">
      <w:pPr>
        <w:shd w:val="clear"/>
        <w:spacing w:line="360" w:lineRule="auto"/>
        <w:ind w:firstLine="480" w:firstLineChars="200"/>
        <w:rPr>
          <w:rFonts w:hint="eastAsia" w:ascii="宋体" w:hAnsi="宋体" w:eastAsia="宋体" w:cs="宋体"/>
          <w:sz w:val="24"/>
          <w:szCs w:val="24"/>
          <w:highlight w:val="none"/>
          <w:lang w:val="en-US" w:eastAsia="zh-Hans"/>
        </w:rPr>
      </w:pPr>
      <w:r>
        <w:rPr>
          <w:rFonts w:hint="eastAsia" w:ascii="宋体" w:hAnsi="宋体" w:eastAsia="宋体" w:cs="宋体"/>
          <w:b w:val="0"/>
          <w:bCs w:val="0"/>
          <w:sz w:val="24"/>
          <w:szCs w:val="24"/>
          <w:highlight w:val="none"/>
          <w:lang w:val="en-US" w:eastAsia="zh-Hans"/>
        </w:rPr>
        <w:t>2.</w:t>
      </w:r>
      <w:r>
        <w:rPr>
          <w:rFonts w:hint="eastAsia" w:ascii="宋体" w:hAnsi="宋体" w:eastAsia="宋体" w:cs="宋体"/>
          <w:sz w:val="24"/>
          <w:szCs w:val="24"/>
          <w:highlight w:val="none"/>
          <w:lang w:val="en-US" w:eastAsia="zh-Hans"/>
        </w:rPr>
        <w:t>不可抗力的通知</w:t>
      </w:r>
    </w:p>
    <w:p w14:paraId="5E7FE9FF">
      <w:pPr>
        <w:shd w:val="clear"/>
        <w:spacing w:line="360" w:lineRule="auto"/>
        <w:ind w:firstLine="480" w:firstLineChars="200"/>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lang w:val="en-US" w:eastAsia="zh-Hans"/>
        </w:rPr>
        <w:t>合同一方当事人遇到不可抗力事件，使其履行合同义务受到阻碍时，应立即通知合同另一方当事人，书面说明不可抗力和受阻碍的详细情况，并提供必要的证明。</w:t>
      </w:r>
    </w:p>
    <w:p w14:paraId="3EAF8906">
      <w:pPr>
        <w:shd w:val="clear"/>
        <w:spacing w:line="360" w:lineRule="auto"/>
        <w:ind w:firstLine="480" w:firstLineChars="200"/>
        <w:rPr>
          <w:rFonts w:hint="eastAsia" w:ascii="宋体" w:hAnsi="宋体" w:eastAsia="宋体" w:cs="宋体"/>
          <w:sz w:val="24"/>
          <w:szCs w:val="24"/>
          <w:highlight w:val="none"/>
          <w:lang w:val="en-US" w:eastAsia="zh-Hans"/>
        </w:rPr>
      </w:pPr>
      <w:r>
        <w:rPr>
          <w:rFonts w:hint="eastAsia" w:ascii="宋体" w:hAnsi="宋体" w:eastAsia="宋体" w:cs="宋体"/>
          <w:b w:val="0"/>
          <w:bCs w:val="0"/>
          <w:sz w:val="24"/>
          <w:szCs w:val="24"/>
          <w:highlight w:val="none"/>
          <w:lang w:val="en-US" w:eastAsia="zh-Hans"/>
        </w:rPr>
        <w:t>3.</w:t>
      </w:r>
      <w:r>
        <w:rPr>
          <w:rFonts w:hint="eastAsia" w:ascii="宋体" w:hAnsi="宋体" w:eastAsia="宋体" w:cs="宋体"/>
          <w:sz w:val="24"/>
          <w:szCs w:val="24"/>
          <w:highlight w:val="none"/>
          <w:lang w:val="en-US" w:eastAsia="zh-Hans"/>
        </w:rPr>
        <w:t>不可抗力后果及其处理</w:t>
      </w:r>
    </w:p>
    <w:p w14:paraId="06BE40B9">
      <w:pPr>
        <w:shd w:val="clear"/>
        <w:spacing w:line="360" w:lineRule="auto"/>
        <w:ind w:firstLine="480" w:firstLineChars="200"/>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lang w:val="en-US" w:eastAsia="zh-Hans"/>
        </w:rPr>
        <w:t>（1）合同一方延迟履行，在延迟履行期间发生不可抗力的，不免除其责任。</w:t>
      </w:r>
    </w:p>
    <w:p w14:paraId="3EA7E3D7">
      <w:pPr>
        <w:shd w:val="clear"/>
        <w:spacing w:line="360" w:lineRule="auto"/>
        <w:ind w:firstLine="480" w:firstLineChars="200"/>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lang w:val="en-US" w:eastAsia="zh-Hans"/>
        </w:rPr>
        <w:t>（2）不可抗力发生后，合同双方均应采取措施尽量避免和减少损失的扩大，任何一方没有采取有效措施导致损失扩大的，应对扩大的损失承担责任。</w:t>
      </w:r>
    </w:p>
    <w:p w14:paraId="0F5CD827">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Hans"/>
        </w:rPr>
        <w:t>（3）合同一方因不可抗力不能履行合同的，应当及时通知对方解除合同。双方根据乙方实际完成工作量据实结算合同费用。</w:t>
      </w:r>
    </w:p>
    <w:p w14:paraId="4BEFF5C7">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十五 争议解决</w:t>
      </w:r>
    </w:p>
    <w:p w14:paraId="66871CBC">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本合同发生争议，双方当事人应及时协商解决；经双方协商无法解决的争议，双方同意按照以下第</w:t>
      </w:r>
      <w:r>
        <w:rPr>
          <w:rFonts w:hint="eastAsia" w:ascii="宋体" w:hAnsi="宋体" w:cs="宋体"/>
          <w:sz w:val="24"/>
          <w:szCs w:val="24"/>
          <w:highlight w:val="none"/>
          <w:u w:val="single"/>
          <w:lang w:val="en-US" w:eastAsia="zh-CN"/>
        </w:rPr>
        <w:t>1</w:t>
      </w:r>
      <w:r>
        <w:rPr>
          <w:rFonts w:hint="eastAsia" w:ascii="宋体" w:hAnsi="宋体" w:eastAsia="宋体" w:cs="宋体"/>
          <w:sz w:val="24"/>
          <w:szCs w:val="24"/>
          <w:highlight w:val="none"/>
          <w:u w:val="single"/>
          <w:lang w:val="en-US" w:eastAsia="zh-CN"/>
        </w:rPr>
        <w:t>种</w:t>
      </w:r>
      <w:r>
        <w:rPr>
          <w:rFonts w:hint="eastAsia" w:ascii="宋体" w:hAnsi="宋体" w:eastAsia="宋体" w:cs="宋体"/>
          <w:sz w:val="24"/>
          <w:szCs w:val="24"/>
          <w:highlight w:val="none"/>
          <w:lang w:val="en-US" w:eastAsia="zh-CN"/>
        </w:rPr>
        <w:t>方式解决（请勾选下列）：</w:t>
      </w:r>
    </w:p>
    <w:p w14:paraId="01EA93B3">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（1）凡因本合同引起的或与本合同有关的任何争议，均提交项目所在地有管辖权的人民法院裁决。</w:t>
      </w:r>
    </w:p>
    <w:p w14:paraId="2F763A43">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sz w:val="24"/>
          <w:szCs w:val="24"/>
          <w:highlight w:val="none"/>
          <w:lang w:val="en-US" w:eastAsia="zh-CN"/>
        </w:rPr>
        <w:t>（2）凡因本合同引起的或与本合同有关的任何争议，双方同意提交【东莞】仲裁委员会进行仲裁。仲裁裁决是终局的，对双方均有约束力。</w:t>
      </w:r>
    </w:p>
    <w:p w14:paraId="40647F25">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十六 通知</w:t>
      </w:r>
    </w:p>
    <w:p w14:paraId="132DF322">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双方各自指定履行本合同的联系人，一方资料、文件之交接及意见之传达、接收均通过联系人进行。</w:t>
      </w:r>
    </w:p>
    <w:p w14:paraId="7F5DFE41">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甲方指定联系人：                                                           </w:t>
      </w:r>
    </w:p>
    <w:p w14:paraId="1C1E8234">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姓    名：_____________________________________________________</w:t>
      </w:r>
    </w:p>
    <w:p w14:paraId="5AB0D066">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联系电话：_____________________________________________________</w:t>
      </w:r>
    </w:p>
    <w:p w14:paraId="186C0DE0">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电子邮箱：_____________________________________________________</w:t>
      </w:r>
    </w:p>
    <w:p w14:paraId="12B5F7E0">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通讯地址：____________________________________________________           </w:t>
      </w:r>
    </w:p>
    <w:p w14:paraId="1E0EE5A5">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甲方单位咨询电话：0769-23366373          </w:t>
      </w:r>
    </w:p>
    <w:p w14:paraId="45A16F3C">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乙方指定联系人：                                                          </w:t>
      </w:r>
    </w:p>
    <w:p w14:paraId="7F219FD6">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姓    名：_____________________________________________________</w:t>
      </w:r>
    </w:p>
    <w:p w14:paraId="4F228C0D">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联系电话：_____________________________________________________</w:t>
      </w:r>
    </w:p>
    <w:p w14:paraId="578127E7">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电子邮箱：_____________________________________________________</w:t>
      </w:r>
    </w:p>
    <w:p w14:paraId="71316C5D">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sz w:val="24"/>
          <w:szCs w:val="24"/>
          <w:highlight w:val="none"/>
          <w:lang w:val="en-US" w:eastAsia="zh-CN"/>
        </w:rPr>
        <w:t>通讯地址：_____________________________________________________</w:t>
      </w:r>
    </w:p>
    <w:p w14:paraId="3511AAD9">
      <w:pPr>
        <w:shd w:val="clear"/>
        <w:spacing w:line="360" w:lineRule="auto"/>
        <w:ind w:firstLine="480" w:firstLineChars="20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十七 其他</w:t>
      </w:r>
    </w:p>
    <w:p w14:paraId="7EF38CC1">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1.本合同正文与下列附件共同构成本合同双方协商达成一致的全部内容：</w:t>
      </w:r>
    </w:p>
    <w:p w14:paraId="4EB59990">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附件1：</w:t>
      </w:r>
      <w:r>
        <w:rPr>
          <w:rFonts w:hint="eastAsia" w:ascii="宋体" w:hAnsi="宋体" w:cs="宋体"/>
          <w:sz w:val="24"/>
          <w:szCs w:val="24"/>
          <w:highlight w:val="none"/>
          <w:lang w:val="en-US" w:eastAsia="zh-CN"/>
        </w:rPr>
        <w:t>阳光合作协议</w:t>
      </w:r>
    </w:p>
    <w:p w14:paraId="4553DA69">
      <w:pPr>
        <w:shd w:val="clear"/>
        <w:spacing w:line="360" w:lineRule="auto"/>
        <w:ind w:firstLine="480" w:firstLineChars="200"/>
        <w:rPr>
          <w:rFonts w:hint="eastAsia" w:ascii="宋体" w:hAnsi="宋体" w:cs="宋体"/>
          <w:sz w:val="24"/>
          <w:szCs w:val="24"/>
          <w:highlight w:val="none"/>
          <w:lang w:val="en-US" w:eastAsia="zh-CN"/>
        </w:rPr>
      </w:pPr>
      <w:r>
        <w:rPr>
          <w:rFonts w:hint="eastAsia" w:ascii="宋体" w:hAnsi="宋体" w:eastAsia="宋体" w:cs="宋体"/>
          <w:sz w:val="24"/>
          <w:szCs w:val="24"/>
          <w:highlight w:val="none"/>
          <w:lang w:val="en-US" w:eastAsia="zh-CN"/>
        </w:rPr>
        <w:t>附件2：</w:t>
      </w:r>
      <w:r>
        <w:rPr>
          <w:rFonts w:hint="eastAsia" w:ascii="宋体" w:hAnsi="宋体" w:cs="宋体"/>
          <w:sz w:val="24"/>
          <w:szCs w:val="24"/>
          <w:highlight w:val="none"/>
          <w:lang w:val="en-US" w:eastAsia="zh-CN"/>
        </w:rPr>
        <w:t>中标通知书</w:t>
      </w:r>
    </w:p>
    <w:p w14:paraId="2A0604DD">
      <w:pPr>
        <w:shd w:val="clear"/>
        <w:spacing w:line="360" w:lineRule="auto"/>
        <w:ind w:firstLine="480" w:firstLineChars="200"/>
        <w:rPr>
          <w:rFonts w:hint="eastAsia" w:ascii="宋体" w:hAnsi="宋体" w:cs="宋体"/>
          <w:sz w:val="24"/>
          <w:szCs w:val="24"/>
          <w:highlight w:val="none"/>
          <w:lang w:val="en-US" w:eastAsia="zh-CN"/>
        </w:rPr>
      </w:pPr>
      <w:r>
        <w:rPr>
          <w:rFonts w:hint="eastAsia" w:ascii="宋体" w:hAnsi="宋体" w:eastAsia="宋体" w:cs="宋体"/>
          <w:sz w:val="24"/>
          <w:szCs w:val="24"/>
          <w:highlight w:val="none"/>
          <w:lang w:val="en-US" w:eastAsia="zh-CN"/>
        </w:rPr>
        <w:t>附件</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履约担保凭证</w:t>
      </w:r>
    </w:p>
    <w:p w14:paraId="55BEF53A">
      <w:pPr>
        <w:shd w:val="clear"/>
        <w:spacing w:line="360" w:lineRule="auto"/>
        <w:ind w:firstLine="480" w:firstLineChars="200"/>
        <w:rPr>
          <w:rFonts w:hint="eastAsia" w:ascii="宋体" w:hAnsi="宋体" w:cs="宋体"/>
          <w:sz w:val="24"/>
          <w:szCs w:val="24"/>
          <w:highlight w:val="none"/>
          <w:lang w:val="en-US" w:eastAsia="zh-CN"/>
        </w:rPr>
      </w:pPr>
      <w:r>
        <w:rPr>
          <w:rFonts w:hint="eastAsia" w:ascii="宋体" w:hAnsi="宋体" w:eastAsia="宋体" w:cs="宋体"/>
          <w:sz w:val="24"/>
          <w:szCs w:val="24"/>
          <w:highlight w:val="none"/>
          <w:lang w:val="en-US" w:eastAsia="zh-CN"/>
        </w:rPr>
        <w:t>附件</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招标文件</w:t>
      </w:r>
    </w:p>
    <w:p w14:paraId="405E08D5">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投标文件</w:t>
      </w:r>
    </w:p>
    <w:p w14:paraId="2ED87B24">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2.本合同未尽事宜，经双方平等友好协商一致，可签订补充协议。</w:t>
      </w:r>
    </w:p>
    <w:p w14:paraId="2C4DD3C7">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3.本合同自双方有权代表签字、单位盖章后生效。</w:t>
      </w:r>
    </w:p>
    <w:p w14:paraId="2B3D95EA">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4.本合同一式【 伍】份，甲方执【 </w:t>
      </w:r>
      <w:r>
        <w:rPr>
          <w:rFonts w:hint="eastAsia" w:ascii="宋体" w:hAnsi="宋体" w:cs="宋体"/>
          <w:sz w:val="24"/>
          <w:szCs w:val="24"/>
          <w:highlight w:val="none"/>
          <w:lang w:val="en-US" w:eastAsia="zh-CN"/>
        </w:rPr>
        <w:t>叁</w:t>
      </w:r>
      <w:r>
        <w:rPr>
          <w:rFonts w:hint="eastAsia" w:ascii="宋体" w:hAnsi="宋体" w:eastAsia="宋体" w:cs="宋体"/>
          <w:sz w:val="24"/>
          <w:szCs w:val="24"/>
          <w:highlight w:val="none"/>
          <w:lang w:val="en-US" w:eastAsia="zh-CN"/>
        </w:rPr>
        <w:t xml:space="preserve"> 】份，乙方执【 贰 】份，各份具有同等法律效力。</w:t>
      </w:r>
    </w:p>
    <w:p w14:paraId="1061AFA1">
      <w:pPr>
        <w:shd w:val="clear"/>
        <w:spacing w:line="360" w:lineRule="auto"/>
        <w:ind w:firstLine="480" w:firstLineChars="200"/>
        <w:rPr>
          <w:rFonts w:hint="eastAsia" w:ascii="宋体" w:hAnsi="宋体" w:eastAsia="宋体" w:cs="宋体"/>
          <w:sz w:val="24"/>
          <w:szCs w:val="24"/>
          <w:highlight w:val="none"/>
          <w:lang w:val="en-US" w:eastAsia="zh-CN"/>
        </w:rPr>
      </w:pPr>
    </w:p>
    <w:p w14:paraId="5B3E22B6">
      <w:pPr>
        <w:pStyle w:val="43"/>
        <w:shd w:val="clear"/>
        <w:rPr>
          <w:rFonts w:hint="eastAsia" w:ascii="宋体" w:hAnsi="宋体" w:eastAsia="宋体" w:cs="宋体"/>
          <w:sz w:val="24"/>
          <w:szCs w:val="24"/>
          <w:highlight w:val="none"/>
          <w:lang w:val="en-US" w:eastAsia="zh-CN"/>
        </w:rPr>
      </w:pPr>
    </w:p>
    <w:p w14:paraId="72CDB46E">
      <w:pPr>
        <w:pStyle w:val="43"/>
        <w:shd w:val="clear"/>
        <w:rPr>
          <w:rFonts w:hint="eastAsia" w:ascii="宋体" w:hAnsi="宋体" w:eastAsia="宋体" w:cs="宋体"/>
          <w:sz w:val="24"/>
          <w:szCs w:val="24"/>
          <w:highlight w:val="none"/>
          <w:lang w:val="en-US" w:eastAsia="zh-CN"/>
        </w:rPr>
      </w:pPr>
    </w:p>
    <w:p w14:paraId="3B7F4B12">
      <w:pPr>
        <w:pStyle w:val="43"/>
        <w:shd w:val="clear"/>
        <w:rPr>
          <w:rFonts w:hint="eastAsia" w:ascii="宋体" w:hAnsi="宋体" w:eastAsia="宋体" w:cs="宋体"/>
          <w:sz w:val="24"/>
          <w:szCs w:val="24"/>
          <w:highlight w:val="none"/>
          <w:lang w:val="en-US" w:eastAsia="zh-CN"/>
        </w:rPr>
      </w:pPr>
    </w:p>
    <w:p w14:paraId="1EE99422">
      <w:pPr>
        <w:shd w:val="clea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（以下无正文）</w:t>
      </w:r>
    </w:p>
    <w:p w14:paraId="6B721B2A">
      <w:pPr>
        <w:shd w:val="clear"/>
        <w:spacing w:line="360" w:lineRule="auto"/>
        <w:ind w:firstLine="480" w:firstLineChars="200"/>
        <w:rPr>
          <w:rFonts w:hint="eastAsia" w:ascii="宋体" w:hAnsi="宋体" w:eastAsia="宋体" w:cs="宋体"/>
          <w:b/>
          <w:bCs/>
          <w:sz w:val="24"/>
          <w:szCs w:val="24"/>
          <w:highlight w:val="none"/>
        </w:rPr>
      </w:pPr>
    </w:p>
    <w:p w14:paraId="155BF749">
      <w:pPr>
        <w:shd w:val="clear"/>
        <w:tabs>
          <w:tab w:val="left" w:pos="4806"/>
        </w:tabs>
        <w:snapToGrid w:val="0"/>
        <w:spacing w:before="312" w:beforeLines="100" w:after="624" w:afterLines="200" w:line="360" w:lineRule="auto"/>
        <w:ind w:right="-1421"/>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委托方（甲方）：                     评估机构（乙方）： </w:t>
      </w:r>
    </w:p>
    <w:p w14:paraId="5A054E73">
      <w:pPr>
        <w:shd w:val="clear"/>
        <w:tabs>
          <w:tab w:val="left" w:pos="3852"/>
        </w:tabs>
        <w:snapToGrid w:val="0"/>
        <w:spacing w:after="312" w:afterLines="100" w:line="360" w:lineRule="auto"/>
        <w:ind w:right="-1423"/>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                        法定代表人：</w:t>
      </w:r>
    </w:p>
    <w:p w14:paraId="0C31C9CE">
      <w:pPr>
        <w:widowControl/>
        <w:shd w:val="clea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签订日期：   年    月   日           签订日期：   年    月   日</w:t>
      </w:r>
    </w:p>
    <w:p w14:paraId="6BC21559">
      <w:pPr>
        <w:widowControl/>
        <w:shd w:val="clear"/>
        <w:jc w:val="left"/>
        <w:rPr>
          <w:rFonts w:hint="eastAsia" w:ascii="宋体" w:hAnsi="宋体" w:eastAsia="宋体" w:cs="宋体"/>
          <w:sz w:val="24"/>
          <w:szCs w:val="24"/>
          <w:highlight w:val="none"/>
        </w:rPr>
      </w:pPr>
    </w:p>
    <w:p w14:paraId="4B3798C1">
      <w:pPr>
        <w:widowControl/>
        <w:shd w:val="clear"/>
        <w:jc w:val="left"/>
        <w:rPr>
          <w:rFonts w:hint="eastAsia" w:ascii="宋体" w:hAnsi="宋体" w:eastAsia="宋体" w:cs="宋体"/>
          <w:sz w:val="24"/>
          <w:szCs w:val="24"/>
          <w:highlight w:val="none"/>
        </w:rPr>
      </w:pPr>
    </w:p>
    <w:p w14:paraId="259B0053">
      <w:pPr>
        <w:widowControl/>
        <w:shd w:val="clea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合同签订地点：</w:t>
      </w:r>
    </w:p>
    <w:p w14:paraId="3DDD04DF">
      <w:pPr>
        <w:pStyle w:val="43"/>
        <w:rPr>
          <w:rFonts w:hint="eastAsia" w:ascii="宋体" w:hAnsi="宋体" w:eastAsia="宋体" w:cs="宋体"/>
          <w:sz w:val="24"/>
          <w:szCs w:val="24"/>
          <w:highlight w:val="none"/>
        </w:rPr>
      </w:pPr>
    </w:p>
    <w:p w14:paraId="509FC383">
      <w:pPr>
        <w:pStyle w:val="43"/>
        <w:rPr>
          <w:rFonts w:hint="eastAsia" w:ascii="宋体" w:hAnsi="宋体" w:eastAsia="宋体" w:cs="宋体"/>
          <w:sz w:val="24"/>
          <w:szCs w:val="24"/>
          <w:highlight w:val="none"/>
        </w:rPr>
      </w:pPr>
    </w:p>
    <w:p w14:paraId="7CB9C445">
      <w:pPr>
        <w:pStyle w:val="43"/>
        <w:rPr>
          <w:rFonts w:hint="eastAsia" w:ascii="宋体" w:hAnsi="宋体" w:eastAsia="宋体" w:cs="宋体"/>
          <w:sz w:val="24"/>
          <w:szCs w:val="24"/>
          <w:highlight w:val="none"/>
        </w:rPr>
      </w:pPr>
    </w:p>
    <w:p w14:paraId="3AB8ED80">
      <w:pPr>
        <w:pStyle w:val="43"/>
        <w:rPr>
          <w:rFonts w:hint="eastAsia" w:ascii="宋体" w:hAnsi="宋体" w:eastAsia="宋体" w:cs="宋体"/>
          <w:sz w:val="24"/>
          <w:szCs w:val="24"/>
          <w:highlight w:val="none"/>
        </w:rPr>
      </w:pPr>
    </w:p>
    <w:p w14:paraId="1983D5A4">
      <w:pPr>
        <w:pStyle w:val="43"/>
        <w:rPr>
          <w:rFonts w:hint="eastAsia" w:ascii="宋体" w:hAnsi="宋体" w:eastAsia="宋体" w:cs="宋体"/>
          <w:sz w:val="24"/>
          <w:szCs w:val="24"/>
          <w:highlight w:val="none"/>
        </w:rPr>
      </w:pPr>
    </w:p>
    <w:p w14:paraId="28AABF9A">
      <w:pPr>
        <w:pStyle w:val="43"/>
        <w:rPr>
          <w:rFonts w:hint="eastAsia" w:ascii="宋体" w:hAnsi="宋体" w:eastAsia="宋体" w:cs="宋体"/>
          <w:sz w:val="24"/>
          <w:szCs w:val="24"/>
          <w:highlight w:val="none"/>
        </w:rPr>
      </w:pPr>
    </w:p>
    <w:p w14:paraId="107C6061">
      <w:pPr>
        <w:pStyle w:val="43"/>
        <w:rPr>
          <w:rFonts w:hint="eastAsia" w:ascii="宋体" w:hAnsi="宋体" w:eastAsia="宋体" w:cs="宋体"/>
          <w:sz w:val="24"/>
          <w:szCs w:val="24"/>
          <w:highlight w:val="none"/>
        </w:rPr>
      </w:pPr>
    </w:p>
    <w:p w14:paraId="7396EB16">
      <w:pPr>
        <w:pStyle w:val="43"/>
        <w:rPr>
          <w:rFonts w:hint="eastAsia" w:ascii="宋体" w:hAnsi="宋体" w:eastAsia="宋体" w:cs="宋体"/>
          <w:sz w:val="24"/>
          <w:szCs w:val="24"/>
          <w:highlight w:val="none"/>
        </w:rPr>
      </w:pPr>
    </w:p>
    <w:p w14:paraId="740CAFCA">
      <w:pPr>
        <w:pStyle w:val="43"/>
        <w:rPr>
          <w:rFonts w:hint="eastAsia" w:ascii="宋体" w:hAnsi="宋体" w:eastAsia="宋体" w:cs="宋体"/>
          <w:sz w:val="24"/>
          <w:szCs w:val="24"/>
          <w:highlight w:val="none"/>
        </w:rPr>
      </w:pPr>
    </w:p>
    <w:p w14:paraId="0317D384">
      <w:pPr>
        <w:pStyle w:val="43"/>
        <w:rPr>
          <w:rFonts w:hint="eastAsia" w:ascii="宋体" w:hAnsi="宋体" w:eastAsia="宋体" w:cs="宋体"/>
          <w:sz w:val="24"/>
          <w:szCs w:val="24"/>
          <w:highlight w:val="none"/>
        </w:rPr>
      </w:pPr>
    </w:p>
    <w:p w14:paraId="76B5EB3F">
      <w:pPr>
        <w:pStyle w:val="43"/>
        <w:rPr>
          <w:rFonts w:hint="eastAsia" w:ascii="宋体" w:hAnsi="宋体" w:eastAsia="宋体" w:cs="宋体"/>
          <w:sz w:val="24"/>
          <w:szCs w:val="24"/>
          <w:highlight w:val="none"/>
        </w:rPr>
      </w:pPr>
    </w:p>
    <w:p w14:paraId="22687329">
      <w:pPr>
        <w:pStyle w:val="43"/>
        <w:rPr>
          <w:rFonts w:hint="eastAsia" w:ascii="宋体" w:hAnsi="宋体" w:eastAsia="宋体" w:cs="宋体"/>
          <w:sz w:val="24"/>
          <w:szCs w:val="24"/>
          <w:highlight w:val="none"/>
        </w:rPr>
      </w:pPr>
    </w:p>
    <w:p w14:paraId="5F3DEA9B">
      <w:pPr>
        <w:pStyle w:val="43"/>
        <w:rPr>
          <w:rFonts w:hint="eastAsia" w:ascii="宋体" w:hAnsi="宋体" w:eastAsia="宋体" w:cs="宋体"/>
          <w:sz w:val="24"/>
          <w:szCs w:val="24"/>
          <w:highlight w:val="none"/>
        </w:rPr>
      </w:pPr>
    </w:p>
    <w:p w14:paraId="68CF9720">
      <w:pPr>
        <w:pStyle w:val="43"/>
        <w:rPr>
          <w:rFonts w:hint="eastAsia" w:ascii="宋体" w:hAnsi="宋体" w:eastAsia="宋体" w:cs="宋体"/>
          <w:sz w:val="24"/>
          <w:szCs w:val="24"/>
          <w:highlight w:val="none"/>
        </w:rPr>
      </w:pPr>
    </w:p>
    <w:p w14:paraId="367554B9">
      <w:pPr>
        <w:pStyle w:val="43"/>
        <w:rPr>
          <w:rFonts w:hint="eastAsia" w:ascii="宋体" w:hAnsi="宋体" w:eastAsia="宋体" w:cs="宋体"/>
          <w:sz w:val="24"/>
          <w:szCs w:val="24"/>
          <w:highlight w:val="none"/>
        </w:rPr>
      </w:pPr>
    </w:p>
    <w:p w14:paraId="3045D44B">
      <w:pPr>
        <w:pStyle w:val="43"/>
        <w:rPr>
          <w:rFonts w:hint="eastAsia" w:ascii="宋体" w:hAnsi="宋体" w:eastAsia="宋体" w:cs="宋体"/>
          <w:sz w:val="24"/>
          <w:szCs w:val="24"/>
          <w:highlight w:val="none"/>
        </w:rPr>
      </w:pPr>
    </w:p>
    <w:p w14:paraId="1B614DED">
      <w:pPr>
        <w:pStyle w:val="43"/>
        <w:rPr>
          <w:rFonts w:hint="eastAsia" w:ascii="宋体" w:hAnsi="宋体" w:eastAsia="宋体" w:cs="宋体"/>
          <w:sz w:val="24"/>
          <w:szCs w:val="24"/>
          <w:highlight w:val="none"/>
        </w:rPr>
      </w:pPr>
    </w:p>
    <w:p w14:paraId="1F6F9B4D">
      <w:pPr>
        <w:pStyle w:val="43"/>
        <w:rPr>
          <w:rFonts w:hint="eastAsia" w:ascii="宋体" w:hAnsi="宋体" w:eastAsia="宋体" w:cs="宋体"/>
          <w:sz w:val="24"/>
          <w:szCs w:val="24"/>
          <w:highlight w:val="none"/>
        </w:rPr>
      </w:pPr>
    </w:p>
    <w:p w14:paraId="5AB86805">
      <w:pPr>
        <w:pStyle w:val="43"/>
        <w:rPr>
          <w:rFonts w:hint="eastAsia" w:ascii="宋体" w:hAnsi="宋体" w:eastAsia="宋体" w:cs="宋体"/>
          <w:sz w:val="24"/>
          <w:szCs w:val="24"/>
          <w:highlight w:val="none"/>
        </w:rPr>
      </w:pPr>
    </w:p>
    <w:p w14:paraId="25172F5D">
      <w:pPr>
        <w:pStyle w:val="3"/>
        <w:shd w:val="clear"/>
        <w:spacing w:line="360" w:lineRule="auto"/>
        <w:rPr>
          <w:sz w:val="21"/>
          <w:szCs w:val="21"/>
          <w:highlight w:val="none"/>
        </w:rPr>
      </w:pPr>
      <w:r>
        <w:rPr>
          <w:rFonts w:hint="eastAsia"/>
          <w:sz w:val="21"/>
          <w:szCs w:val="21"/>
          <w:highlight w:val="none"/>
        </w:rPr>
        <w:t>附件</w:t>
      </w:r>
      <w:r>
        <w:rPr>
          <w:rFonts w:hint="eastAsia"/>
          <w:sz w:val="21"/>
          <w:szCs w:val="21"/>
          <w:highlight w:val="none"/>
          <w:lang w:val="en-US" w:eastAsia="zh-CN"/>
        </w:rPr>
        <w:t>1</w:t>
      </w:r>
      <w:r>
        <w:rPr>
          <w:rFonts w:hint="eastAsia"/>
          <w:sz w:val="21"/>
          <w:szCs w:val="21"/>
          <w:highlight w:val="none"/>
        </w:rPr>
        <w:t>：阳光合作协议</w:t>
      </w:r>
    </w:p>
    <w:p w14:paraId="11CD99AF">
      <w:pPr>
        <w:shd w:val="clear"/>
        <w:kinsoku/>
        <w:autoSpaceDE/>
        <w:autoSpaceDN/>
        <w:adjustRightInd/>
        <w:snapToGrid/>
        <w:spacing w:line="360" w:lineRule="auto"/>
        <w:ind w:firstLine="640" w:firstLineChars="200"/>
        <w:jc w:val="center"/>
        <w:textAlignment w:val="auto"/>
        <w:rPr>
          <w:rFonts w:ascii="方正小标宋简体" w:hAnsi="黑体" w:eastAsia="方正小标宋简体"/>
          <w:b/>
          <w:color w:val="auto"/>
          <w:sz w:val="44"/>
          <w:szCs w:val="44"/>
          <w:highlight w:val="none"/>
        </w:rPr>
      </w:pPr>
      <w:r>
        <w:rPr>
          <w:rFonts w:hint="eastAsia" w:eastAsia="仿宋_GB2312"/>
          <w:sz w:val="32"/>
          <w:szCs w:val="32"/>
          <w:highlight w:val="none"/>
        </w:rPr>
        <w:t xml:space="preserve"> </w:t>
      </w:r>
      <w:r>
        <w:rPr>
          <w:rFonts w:hint="eastAsia" w:ascii="方正小标宋简体" w:hAnsi="黑体" w:eastAsia="方正小标宋简体"/>
          <w:b/>
          <w:color w:val="auto"/>
          <w:sz w:val="44"/>
          <w:szCs w:val="44"/>
          <w:highlight w:val="none"/>
        </w:rPr>
        <w:t>阳光合作协议</w:t>
      </w:r>
    </w:p>
    <w:p w14:paraId="73ED19E0">
      <w:pPr>
        <w:shd w:val="clear"/>
        <w:kinsoku/>
        <w:autoSpaceDE/>
        <w:autoSpaceDN/>
        <w:adjustRightInd/>
        <w:snapToGrid/>
        <w:spacing w:line="360" w:lineRule="auto"/>
        <w:ind w:firstLine="560" w:firstLineChars="200"/>
        <w:jc w:val="center"/>
        <w:textAlignment w:val="auto"/>
        <w:rPr>
          <w:rFonts w:ascii="宋体"/>
          <w:b/>
          <w:color w:val="auto"/>
          <w:sz w:val="28"/>
          <w:szCs w:val="28"/>
          <w:highlight w:val="none"/>
        </w:rPr>
      </w:pPr>
    </w:p>
    <w:p w14:paraId="1264D5BB">
      <w:pPr>
        <w:keepNext w:val="0"/>
        <w:keepLines w:val="0"/>
        <w:pageBreakBefore w:val="0"/>
        <w:widowControl w:val="0"/>
        <w:shd w:val="clear"/>
        <w:kinsoku/>
        <w:wordWrap/>
        <w:overflowPunct/>
        <w:topLinePunct w:val="0"/>
        <w:autoSpaceDE/>
        <w:autoSpaceDN/>
        <w:bidi w:val="0"/>
        <w:adjustRightInd/>
        <w:snapToGrid/>
        <w:spacing w:before="120" w:beforeLines="50" w:after="120" w:afterLines="50" w:line="480" w:lineRule="exact"/>
        <w:ind w:firstLine="420" w:firstLineChars="200"/>
        <w:contextualSpacing/>
        <w:textAlignment w:val="auto"/>
        <w:rPr>
          <w:rFonts w:ascii="宋体" w:hAnsi="宋体" w:eastAsia="宋体"/>
          <w:color w:val="auto"/>
          <w:highlight w:val="none"/>
          <w:u w:val="single"/>
        </w:rPr>
      </w:pPr>
      <w:r>
        <w:rPr>
          <w:rFonts w:hint="eastAsia" w:ascii="宋体" w:hAnsi="宋体"/>
          <w:color w:val="auto"/>
          <w:highlight w:val="none"/>
        </w:rPr>
        <w:t>甲方：</w:t>
      </w:r>
      <w:r>
        <w:rPr>
          <w:rFonts w:hint="eastAsia" w:ascii="宋体" w:hAnsi="宋体"/>
          <w:color w:val="auto"/>
          <w:highlight w:val="none"/>
          <w:u w:val="single"/>
        </w:rPr>
        <w:t xml:space="preserve">                                      </w:t>
      </w:r>
    </w:p>
    <w:p w14:paraId="2FCAC5E4">
      <w:pPr>
        <w:keepNext w:val="0"/>
        <w:keepLines w:val="0"/>
        <w:pageBreakBefore w:val="0"/>
        <w:widowControl w:val="0"/>
        <w:shd w:val="clear"/>
        <w:kinsoku/>
        <w:wordWrap/>
        <w:overflowPunct/>
        <w:topLinePunct w:val="0"/>
        <w:autoSpaceDE/>
        <w:autoSpaceDN/>
        <w:bidi w:val="0"/>
        <w:adjustRightInd/>
        <w:snapToGrid/>
        <w:spacing w:before="120" w:beforeLines="50" w:after="120" w:afterLines="50" w:line="480" w:lineRule="exact"/>
        <w:ind w:firstLine="420" w:firstLineChars="200"/>
        <w:contextualSpacing/>
        <w:textAlignment w:val="auto"/>
        <w:rPr>
          <w:rFonts w:ascii="宋体" w:hAnsi="宋体"/>
          <w:color w:val="auto"/>
          <w:highlight w:val="none"/>
        </w:rPr>
      </w:pPr>
      <w:r>
        <w:rPr>
          <w:rFonts w:hint="eastAsia" w:ascii="宋体" w:hAnsi="宋体"/>
          <w:color w:val="auto"/>
          <w:highlight w:val="none"/>
        </w:rPr>
        <w:t>乙方：</w:t>
      </w:r>
      <w:r>
        <w:rPr>
          <w:rFonts w:hint="eastAsia" w:ascii="宋体" w:hAnsi="宋体"/>
          <w:color w:val="auto"/>
          <w:highlight w:val="none"/>
          <w:u w:val="single"/>
        </w:rPr>
        <w:t xml:space="preserve">                                      </w:t>
      </w:r>
      <w:r>
        <w:rPr>
          <w:rFonts w:ascii="宋体" w:hAnsi="宋体"/>
          <w:color w:val="auto"/>
          <w:highlight w:val="none"/>
        </w:rPr>
        <w:t xml:space="preserve"> </w:t>
      </w:r>
    </w:p>
    <w:p w14:paraId="7336C1DD">
      <w:pPr>
        <w:pStyle w:val="9"/>
        <w:keepNext w:val="0"/>
        <w:keepLines w:val="0"/>
        <w:pageBreakBefore w:val="0"/>
        <w:widowControl w:val="0"/>
        <w:shd w:val="clear"/>
        <w:kinsoku/>
        <w:wordWrap/>
        <w:overflowPunct/>
        <w:topLinePunct w:val="0"/>
        <w:autoSpaceDE/>
        <w:autoSpaceDN/>
        <w:bidi w:val="0"/>
        <w:adjustRightInd/>
        <w:snapToGrid/>
        <w:spacing w:line="480" w:lineRule="exact"/>
        <w:textAlignment w:val="auto"/>
        <w:rPr>
          <w:color w:val="auto"/>
          <w:highlight w:val="none"/>
        </w:rPr>
      </w:pPr>
    </w:p>
    <w:p w14:paraId="10017781">
      <w:pPr>
        <w:keepNext w:val="0"/>
        <w:keepLines w:val="0"/>
        <w:pageBreakBefore w:val="0"/>
        <w:widowControl w:val="0"/>
        <w:shd w:val="clear"/>
        <w:kinsoku/>
        <w:wordWrap/>
        <w:overflowPunct/>
        <w:topLinePunct w:val="0"/>
        <w:autoSpaceDE/>
        <w:autoSpaceDN/>
        <w:bidi w:val="0"/>
        <w:adjustRightInd/>
        <w:snapToGrid/>
        <w:spacing w:before="120" w:beforeLines="50" w:after="120" w:afterLines="50" w:line="480" w:lineRule="exact"/>
        <w:ind w:firstLine="420" w:firstLineChars="200"/>
        <w:contextualSpacing/>
        <w:textAlignment w:val="auto"/>
        <w:rPr>
          <w:rFonts w:ascii="宋体"/>
          <w:color w:val="auto"/>
          <w:highlight w:val="none"/>
        </w:rPr>
      </w:pPr>
      <w:r>
        <w:rPr>
          <w:rFonts w:hint="eastAsia" w:ascii="宋体" w:hAnsi="宋体"/>
          <w:color w:val="auto"/>
          <w:highlight w:val="none"/>
        </w:rPr>
        <w:t>甲乙双方于</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2026</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日签署了《</w:t>
      </w:r>
      <w:r>
        <w:rPr>
          <w:rFonts w:hint="eastAsia" w:ascii="宋体" w:hAnsi="宋体"/>
          <w:color w:val="auto"/>
          <w:highlight w:val="none"/>
          <w:lang w:val="en-US" w:eastAsia="zh-CN"/>
        </w:rPr>
        <w:t xml:space="preserve">             </w:t>
      </w:r>
      <w:r>
        <w:rPr>
          <w:rFonts w:hint="eastAsia" w:ascii="宋体" w:hAnsi="宋体"/>
          <w:color w:val="auto"/>
          <w:highlight w:val="none"/>
        </w:rPr>
        <w:t>合同》（以下简称原合同），为加强双方阳光合作，保证职员职业安全，甲乙双方经协商签订本协议并作为双方共同遵守的阳光合作行为准则。</w:t>
      </w:r>
    </w:p>
    <w:p w14:paraId="77EC83FA">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为加强双方阳光合作，保证职员职业安全，甲乙双方经协商签订本协议并作为双方共同遵守的阳光合作行为准则。</w:t>
      </w:r>
    </w:p>
    <w:p w14:paraId="68462F15">
      <w:pPr>
        <w:keepNext w:val="0"/>
        <w:keepLines w:val="0"/>
        <w:pageBreakBefore w:val="0"/>
        <w:widowControl w:val="0"/>
        <w:kinsoku/>
        <w:wordWrap/>
        <w:overflowPunct/>
        <w:topLinePunct w:val="0"/>
        <w:autoSpaceDE/>
        <w:autoSpaceDN/>
        <w:bidi w:val="0"/>
        <w:adjustRightInd/>
        <w:snapToGrid/>
        <w:spacing w:beforeLines="50" w:afterLines="50" w:line="480" w:lineRule="exact"/>
        <w:ind w:left="420" w:leftChars="200"/>
        <w:contextualSpacing/>
        <w:textAlignment w:val="auto"/>
        <w:rPr>
          <w:b/>
          <w:highlight w:val="none"/>
        </w:rPr>
      </w:pPr>
      <w:r>
        <w:rPr>
          <w:rFonts w:hint="eastAsia"/>
          <w:b/>
          <w:highlight w:val="none"/>
        </w:rPr>
        <w:t>一、甲方责任</w:t>
      </w:r>
    </w:p>
    <w:p w14:paraId="4256578A">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1.甲方有责任向乙方介绍本单位有关采购管理通用原则和本协议的规定。</w:t>
      </w:r>
    </w:p>
    <w:p w14:paraId="467DC143">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2.甲方有责任对本单位相关人员进行阳光合作教育。</w:t>
      </w:r>
    </w:p>
    <w:p w14:paraId="0BED6074">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55ED7000">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4.甲方人员如违反阳光合作管理制度及本协议规定，甲方视情节轻重、影响大小给予行政及经济处罚。</w:t>
      </w:r>
    </w:p>
    <w:p w14:paraId="714621F9">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5．对于乙方举报甲方人员违反阳光合作规定的情况，甲方应及时进行调查，根据调查情况进行处理，并将调查结果向乙方反馈。</w:t>
      </w:r>
    </w:p>
    <w:p w14:paraId="4D0D46BE">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6.接受举报的一方应为举报方保密，不得对举报方进行报复，对举报属实和严格遵守《阳光合作协议》的合作方，在同等条件下给予后续合作的优先权。</w:t>
      </w:r>
    </w:p>
    <w:p w14:paraId="74FE1B50">
      <w:pPr>
        <w:keepNext w:val="0"/>
        <w:keepLines w:val="0"/>
        <w:pageBreakBefore w:val="0"/>
        <w:widowControl w:val="0"/>
        <w:kinsoku/>
        <w:wordWrap/>
        <w:overflowPunct/>
        <w:topLinePunct w:val="0"/>
        <w:autoSpaceDE/>
        <w:autoSpaceDN/>
        <w:bidi w:val="0"/>
        <w:adjustRightInd/>
        <w:snapToGrid/>
        <w:spacing w:beforeLines="50" w:afterLines="50" w:line="480" w:lineRule="exact"/>
        <w:ind w:left="420" w:leftChars="200"/>
        <w:contextualSpacing/>
        <w:textAlignment w:val="auto"/>
        <w:rPr>
          <w:b/>
          <w:highlight w:val="none"/>
        </w:rPr>
      </w:pPr>
      <w:r>
        <w:rPr>
          <w:rFonts w:hint="eastAsia"/>
          <w:b/>
          <w:highlight w:val="none"/>
        </w:rPr>
        <w:t>二、乙方责任</w:t>
      </w:r>
    </w:p>
    <w:p w14:paraId="44BE418A">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1.乙方应保证乙方人员了解甲方有关采购管理通用原则和及本协议的规定，并遵照执行。</w:t>
      </w:r>
    </w:p>
    <w:p w14:paraId="79A2BB7F">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2.乙方不得以任何形式给予甲方人员回扣、赠送实物、现金、有价证券、礼券等有价物品或提供旅游等其他可能影响职务行为公正履行的活动（以下统称“财物”）。</w:t>
      </w:r>
    </w:p>
    <w:p w14:paraId="03C233C1">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3.乙方有责任接受甲方对乙方在合作期间阳光合作管理执行情况的监督，并对甲方相关调查工作主动配合。</w:t>
      </w:r>
    </w:p>
    <w:p w14:paraId="5846F4AB">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4.乙方有义务就甲方人员任何形式的索取或收受财物行为及时向甲方（直接联系人为东莞实业投资控股集团有限公司风控法务部）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5F14E599">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 xml:space="preserve">5．甲方接受乙方实名或匿名举报，保证为举报者的信息保密，常设举报部门及电话： </w:t>
      </w:r>
    </w:p>
    <w:p w14:paraId="440B4981">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举报受理部门：东莞实业投资控股集团有限公司风控法务部</w:t>
      </w:r>
    </w:p>
    <w:p w14:paraId="6C0E6759">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东实集团举报邮箱：dgsyxf@163.com</w:t>
      </w:r>
    </w:p>
    <w:p w14:paraId="434764F1">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东实集团举报电话：0769-28820703（周一至周五9:00-12:00和14:00-18:00）</w:t>
      </w:r>
    </w:p>
    <w:p w14:paraId="57581164">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邮寄地址：东莞市东城区八一路1号机关二号大院9号楼，东莞实业投资控股集团有限公司风控法务部收，邮编523000。</w:t>
      </w:r>
    </w:p>
    <w:p w14:paraId="672C1B8E">
      <w:pPr>
        <w:keepNext w:val="0"/>
        <w:keepLines w:val="0"/>
        <w:pageBreakBefore w:val="0"/>
        <w:widowControl w:val="0"/>
        <w:kinsoku/>
        <w:wordWrap/>
        <w:overflowPunct/>
        <w:topLinePunct w:val="0"/>
        <w:autoSpaceDE/>
        <w:autoSpaceDN/>
        <w:bidi w:val="0"/>
        <w:adjustRightInd/>
        <w:snapToGrid/>
        <w:spacing w:beforeLines="50" w:afterLines="50" w:line="480" w:lineRule="exact"/>
        <w:ind w:left="420" w:leftChars="200"/>
        <w:contextualSpacing/>
        <w:textAlignment w:val="auto"/>
        <w:rPr>
          <w:b/>
          <w:highlight w:val="none"/>
        </w:rPr>
      </w:pPr>
      <w:r>
        <w:rPr>
          <w:rFonts w:hint="eastAsia"/>
          <w:b/>
          <w:highlight w:val="none"/>
        </w:rPr>
        <w:t>三、其他</w:t>
      </w:r>
    </w:p>
    <w:p w14:paraId="346FF9BC">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1.本协议是原合同的补充协议，与原合同有同等法律效力。</w:t>
      </w:r>
    </w:p>
    <w:p w14:paraId="43A7F066">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2.</w:t>
      </w:r>
      <w:r>
        <w:rPr>
          <w:highlight w:val="none"/>
        </w:rPr>
        <w:t>本</w:t>
      </w:r>
      <w:r>
        <w:rPr>
          <w:rFonts w:hint="eastAsia"/>
          <w:highlight w:val="none"/>
        </w:rPr>
        <w:t>协议</w:t>
      </w:r>
      <w:r>
        <w:rPr>
          <w:highlight w:val="none"/>
        </w:rPr>
        <w:t>一式</w:t>
      </w:r>
      <w:r>
        <w:rPr>
          <w:rFonts w:hint="eastAsia"/>
          <w:highlight w:val="none"/>
          <w:lang w:val="en-US" w:eastAsia="zh-CN"/>
        </w:rPr>
        <w:t>伍</w:t>
      </w:r>
      <w:r>
        <w:rPr>
          <w:highlight w:val="none"/>
        </w:rPr>
        <w:t>份，甲方执</w:t>
      </w:r>
      <w:r>
        <w:rPr>
          <w:rFonts w:hint="eastAsia"/>
          <w:highlight w:val="none"/>
          <w:lang w:val="en-US" w:eastAsia="zh-CN"/>
        </w:rPr>
        <w:t>叁</w:t>
      </w:r>
      <w:r>
        <w:rPr>
          <w:highlight w:val="none"/>
        </w:rPr>
        <w:t>份，乙方执</w:t>
      </w:r>
      <w:r>
        <w:rPr>
          <w:rFonts w:hint="eastAsia"/>
          <w:highlight w:val="none"/>
        </w:rPr>
        <w:t>贰</w:t>
      </w:r>
      <w:r>
        <w:rPr>
          <w:highlight w:val="none"/>
        </w:rPr>
        <w:t>份</w:t>
      </w:r>
      <w:r>
        <w:rPr>
          <w:rFonts w:hint="eastAsia"/>
          <w:highlight w:val="none"/>
        </w:rPr>
        <w:t>,具有同等法律效力。</w:t>
      </w:r>
    </w:p>
    <w:p w14:paraId="57B4607B">
      <w:pPr>
        <w:keepNext w:val="0"/>
        <w:keepLines w:val="0"/>
        <w:pageBreakBefore w:val="0"/>
        <w:widowControl w:val="0"/>
        <w:kinsoku/>
        <w:wordWrap/>
        <w:overflowPunct/>
        <w:topLinePunct w:val="0"/>
        <w:autoSpaceDE/>
        <w:autoSpaceDN/>
        <w:bidi w:val="0"/>
        <w:adjustRightInd/>
        <w:snapToGrid/>
        <w:spacing w:beforeLines="50" w:afterLines="50" w:line="480" w:lineRule="exact"/>
        <w:ind w:left="105" w:leftChars="50" w:firstLine="420" w:firstLineChars="200"/>
        <w:contextualSpacing/>
        <w:textAlignment w:val="auto"/>
        <w:rPr>
          <w:highlight w:val="none"/>
        </w:rPr>
      </w:pPr>
      <w:r>
        <w:rPr>
          <w:rFonts w:hint="eastAsia"/>
          <w:highlight w:val="none"/>
        </w:rPr>
        <w:t>3.本协议经双方签署后生效。</w:t>
      </w:r>
    </w:p>
    <w:p w14:paraId="101CA92C">
      <w:pPr>
        <w:shd w:val="clear"/>
        <w:kinsoku/>
        <w:autoSpaceDE/>
        <w:autoSpaceDN/>
        <w:adjustRightInd/>
        <w:snapToGrid/>
        <w:spacing w:before="120" w:beforeLines="50" w:after="120" w:afterLines="50" w:line="360" w:lineRule="auto"/>
        <w:ind w:firstLine="420" w:firstLineChars="200"/>
        <w:contextualSpacing/>
        <w:textAlignment w:val="auto"/>
        <w:rPr>
          <w:rFonts w:ascii="宋体" w:hAnsi="宋体"/>
          <w:color w:val="auto"/>
          <w:highlight w:val="none"/>
        </w:rPr>
      </w:pPr>
    </w:p>
    <w:p w14:paraId="3B631E94">
      <w:pPr>
        <w:shd w:val="clear"/>
        <w:kinsoku/>
        <w:autoSpaceDE/>
        <w:autoSpaceDN/>
        <w:adjustRightInd/>
        <w:snapToGrid/>
        <w:spacing w:before="120" w:beforeLines="50" w:after="120" w:afterLines="50" w:line="360" w:lineRule="auto"/>
        <w:ind w:firstLine="420" w:firstLineChars="200"/>
        <w:contextualSpacing/>
        <w:textAlignment w:val="auto"/>
        <w:rPr>
          <w:rFonts w:ascii="宋体"/>
          <w:color w:val="auto"/>
          <w:highlight w:val="none"/>
        </w:rPr>
      </w:pPr>
      <w:r>
        <w:rPr>
          <w:rFonts w:hint="eastAsia" w:ascii="宋体" w:hAnsi="宋体"/>
          <w:color w:val="auto"/>
          <w:highlight w:val="none"/>
        </w:rPr>
        <w:t>甲方（盖章）：                      乙方（盖章）：</w:t>
      </w:r>
      <w:r>
        <w:rPr>
          <w:rFonts w:ascii="宋体"/>
          <w:color w:val="auto"/>
          <w:highlight w:val="none"/>
        </w:rPr>
        <w:t xml:space="preserve"> </w:t>
      </w:r>
    </w:p>
    <w:p w14:paraId="28256930">
      <w:pPr>
        <w:shd w:val="clear"/>
        <w:kinsoku/>
        <w:autoSpaceDE/>
        <w:autoSpaceDN/>
        <w:adjustRightInd/>
        <w:snapToGrid/>
        <w:spacing w:before="120" w:beforeLines="50" w:after="120" w:afterLines="50" w:line="360" w:lineRule="auto"/>
        <w:ind w:firstLine="420" w:firstLineChars="200"/>
        <w:contextualSpacing/>
        <w:textAlignment w:val="auto"/>
        <w:rPr>
          <w:rFonts w:ascii="宋体" w:hAnsi="宋体"/>
          <w:color w:val="auto"/>
          <w:highlight w:val="none"/>
        </w:rPr>
      </w:pPr>
    </w:p>
    <w:p w14:paraId="5A9F7686">
      <w:pPr>
        <w:shd w:val="clear"/>
        <w:kinsoku/>
        <w:autoSpaceDE/>
        <w:autoSpaceDN/>
        <w:adjustRightInd/>
        <w:snapToGrid/>
        <w:spacing w:before="120" w:beforeLines="50" w:after="120" w:afterLines="50" w:line="360" w:lineRule="auto"/>
        <w:ind w:firstLine="420" w:firstLineChars="200"/>
        <w:contextualSpacing/>
        <w:textAlignment w:val="auto"/>
        <w:rPr>
          <w:rFonts w:ascii="宋体"/>
          <w:color w:val="auto"/>
          <w:highlight w:val="none"/>
        </w:rPr>
      </w:pPr>
      <w:r>
        <w:rPr>
          <w:rFonts w:hint="eastAsia" w:ascii="宋体" w:hAnsi="宋体"/>
          <w:color w:val="auto"/>
          <w:highlight w:val="none"/>
        </w:rPr>
        <w:t>法定代表人（授权代表）：</w:t>
      </w:r>
      <w:r>
        <w:rPr>
          <w:rFonts w:hint="eastAsia" w:ascii="宋体"/>
          <w:color w:val="auto"/>
          <w:highlight w:val="none"/>
        </w:rPr>
        <w:tab/>
      </w:r>
      <w:r>
        <w:rPr>
          <w:rFonts w:hint="eastAsia" w:ascii="宋体"/>
          <w:color w:val="auto"/>
          <w:highlight w:val="none"/>
        </w:rPr>
        <w:tab/>
      </w:r>
      <w:r>
        <w:rPr>
          <w:rFonts w:hint="eastAsia" w:ascii="宋体"/>
          <w:color w:val="auto"/>
          <w:highlight w:val="none"/>
        </w:rPr>
        <w:t xml:space="preserve">  </w:t>
      </w:r>
      <w:r>
        <w:rPr>
          <w:rFonts w:hint="eastAsia" w:ascii="宋体"/>
          <w:color w:val="auto"/>
          <w:highlight w:val="none"/>
        </w:rPr>
        <w:tab/>
      </w:r>
      <w:r>
        <w:rPr>
          <w:rFonts w:hint="eastAsia" w:ascii="宋体"/>
          <w:color w:val="auto"/>
          <w:highlight w:val="none"/>
        </w:rPr>
        <w:t xml:space="preserve">   </w:t>
      </w:r>
      <w:r>
        <w:rPr>
          <w:rFonts w:hint="eastAsia" w:ascii="宋体" w:hAnsi="宋体"/>
          <w:color w:val="auto"/>
          <w:highlight w:val="none"/>
        </w:rPr>
        <w:t>法定代表人（授权代表）：</w:t>
      </w:r>
    </w:p>
    <w:p w14:paraId="4C93751C">
      <w:pPr>
        <w:shd w:val="clear"/>
        <w:kinsoku/>
        <w:autoSpaceDE/>
        <w:autoSpaceDN/>
        <w:adjustRightInd/>
        <w:snapToGrid/>
        <w:spacing w:before="120" w:beforeLines="50" w:after="120" w:afterLines="50" w:line="360" w:lineRule="auto"/>
        <w:ind w:firstLine="420" w:firstLineChars="200"/>
        <w:contextualSpacing/>
        <w:textAlignment w:val="auto"/>
        <w:rPr>
          <w:rFonts w:ascii="宋体" w:hAnsi="宋体"/>
          <w:color w:val="auto"/>
          <w:highlight w:val="none"/>
        </w:rPr>
      </w:pPr>
    </w:p>
    <w:p w14:paraId="4D07B06B">
      <w:pPr>
        <w:shd w:val="clear"/>
        <w:spacing w:before="120" w:beforeLines="50" w:after="120" w:afterLines="50" w:line="360" w:lineRule="auto"/>
        <w:ind w:firstLine="420" w:firstLineChars="200"/>
        <w:contextualSpacing/>
        <w:jc w:val="left"/>
        <w:rPr>
          <w:rFonts w:hint="eastAsia" w:ascii="宋体" w:hAnsi="宋体"/>
          <w:color w:val="auto"/>
          <w:highlight w:val="none"/>
        </w:rPr>
      </w:pPr>
      <w:r>
        <w:rPr>
          <w:rFonts w:hint="eastAsia" w:ascii="宋体" w:hAnsi="宋体"/>
          <w:color w:val="auto"/>
          <w:highlight w:val="none"/>
        </w:rPr>
        <w:t>签约日期：   年   月   日</w:t>
      </w:r>
      <w:r>
        <w:rPr>
          <w:color w:val="auto"/>
          <w:highlight w:val="none"/>
        </w:rPr>
        <w:tab/>
      </w:r>
      <w:r>
        <w:rPr>
          <w:color w:val="auto"/>
          <w:highlight w:val="none"/>
        </w:rPr>
        <w:t xml:space="preserve">    </w:t>
      </w:r>
      <w:r>
        <w:rPr>
          <w:rFonts w:hint="eastAsia"/>
          <w:color w:val="auto"/>
          <w:highlight w:val="none"/>
        </w:rPr>
        <w:t xml:space="preserve">   </w:t>
      </w:r>
      <w:r>
        <w:rPr>
          <w:rFonts w:hint="eastAsia" w:ascii="宋体" w:hAnsi="宋体"/>
          <w:color w:val="auto"/>
          <w:highlight w:val="none"/>
        </w:rPr>
        <w:t>签约日期：   年   月   日</w:t>
      </w:r>
      <w:bookmarkStart w:id="5" w:name="_Toc148265712"/>
      <w:bookmarkEnd w:id="5"/>
    </w:p>
    <w:p w14:paraId="542B9FB4">
      <w:pPr>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附件A</w:t>
      </w:r>
    </w:p>
    <w:p w14:paraId="5952EB3A">
      <w:pPr>
        <w:numPr>
          <w:ilvl w:val="0"/>
          <w:numId w:val="6"/>
        </w:numPr>
        <w:ind w:left="160"/>
        <w:rPr>
          <w:rFonts w:hint="eastAsia"/>
          <w:color w:val="000000"/>
          <w:sz w:val="30"/>
          <w:szCs w:val="30"/>
          <w:highlight w:val="none"/>
          <w:lang w:val="en-US" w:eastAsia="zh-CN"/>
        </w:rPr>
      </w:pPr>
      <w:r>
        <w:rPr>
          <w:rFonts w:hint="eastAsia"/>
          <w:color w:val="000000"/>
          <w:sz w:val="30"/>
          <w:szCs w:val="30"/>
          <w:highlight w:val="none"/>
          <w:lang w:val="en-US" w:eastAsia="zh-CN"/>
        </w:rPr>
        <w:t>谈判规则与流程</w:t>
      </w:r>
    </w:p>
    <w:p w14:paraId="1348E01B">
      <w:pPr>
        <w:numPr>
          <w:ilvl w:val="0"/>
          <w:numId w:val="7"/>
        </w:numPr>
        <w:spacing w:line="600" w:lineRule="exact"/>
        <w:ind w:firstLine="480" w:firstLineChars="200"/>
        <w:rPr>
          <w:rFonts w:hint="eastAsia" w:ascii="宋体" w:hAnsi="宋体" w:eastAsia="宋体" w:cs="宋体"/>
          <w:color w:val="000000"/>
          <w:sz w:val="24"/>
          <w:szCs w:val="24"/>
          <w:highlight w:val="none"/>
          <w:u w:val="none"/>
          <w:lang w:eastAsia="zh-CN"/>
        </w:rPr>
      </w:pPr>
      <w:r>
        <w:rPr>
          <w:rFonts w:hint="eastAsia" w:ascii="宋体" w:hAnsi="宋体" w:eastAsia="宋体" w:cs="宋体"/>
          <w:color w:val="000000"/>
          <w:sz w:val="24"/>
          <w:szCs w:val="24"/>
          <w:highlight w:val="none"/>
          <w:u w:val="none"/>
          <w:lang w:val="en-US" w:eastAsia="zh-CN"/>
        </w:rPr>
        <w:t>当本项目有效供应商不足3家</w:t>
      </w:r>
      <w:r>
        <w:rPr>
          <w:rFonts w:hint="eastAsia" w:ascii="宋体" w:hAnsi="宋体" w:cs="宋体"/>
          <w:color w:val="000000"/>
          <w:sz w:val="24"/>
          <w:szCs w:val="24"/>
          <w:highlight w:val="none"/>
          <w:u w:val="none"/>
          <w:lang w:val="en-US" w:eastAsia="zh-CN"/>
        </w:rPr>
        <w:t>（有1家或2家）</w:t>
      </w:r>
      <w:r>
        <w:rPr>
          <w:rFonts w:hint="eastAsia" w:ascii="宋体" w:hAnsi="宋体" w:eastAsia="宋体" w:cs="宋体"/>
          <w:color w:val="000000"/>
          <w:sz w:val="24"/>
          <w:szCs w:val="24"/>
          <w:highlight w:val="none"/>
          <w:u w:val="none"/>
          <w:lang w:val="en-US" w:eastAsia="zh-CN"/>
        </w:rPr>
        <w:t>时，则</w:t>
      </w:r>
      <w:r>
        <w:rPr>
          <w:rFonts w:hint="eastAsia" w:ascii="宋体" w:hAnsi="宋体" w:eastAsia="宋体" w:cs="宋体"/>
          <w:color w:val="000000"/>
          <w:sz w:val="24"/>
          <w:szCs w:val="24"/>
          <w:highlight w:val="none"/>
          <w:u w:val="none"/>
        </w:rPr>
        <w:t>采用</w:t>
      </w:r>
      <w:r>
        <w:rPr>
          <w:rFonts w:hint="eastAsia" w:ascii="宋体" w:hAnsi="宋体" w:eastAsia="宋体" w:cs="宋体"/>
          <w:color w:val="000000"/>
          <w:sz w:val="24"/>
          <w:szCs w:val="24"/>
          <w:highlight w:val="none"/>
          <w:u w:val="none"/>
          <w:lang w:val="en-US" w:eastAsia="zh-CN"/>
        </w:rPr>
        <w:t>谈判</w:t>
      </w:r>
      <w:r>
        <w:rPr>
          <w:rFonts w:hint="eastAsia" w:ascii="宋体" w:hAnsi="宋体" w:eastAsia="宋体" w:cs="宋体"/>
          <w:color w:val="000000"/>
          <w:sz w:val="24"/>
          <w:szCs w:val="24"/>
          <w:highlight w:val="none"/>
          <w:u w:val="none"/>
        </w:rPr>
        <w:t>方式进行采购</w:t>
      </w:r>
      <w:r>
        <w:rPr>
          <w:rFonts w:hint="eastAsia" w:ascii="宋体" w:hAnsi="宋体" w:eastAsia="宋体" w:cs="宋体"/>
          <w:color w:val="000000"/>
          <w:sz w:val="24"/>
          <w:szCs w:val="24"/>
          <w:highlight w:val="none"/>
          <w:u w:val="none"/>
          <w:lang w:eastAsia="zh-CN"/>
        </w:rPr>
        <w:t>。</w:t>
      </w:r>
      <w:r>
        <w:rPr>
          <w:rFonts w:hint="eastAsia" w:ascii="宋体" w:hAnsi="宋体" w:eastAsia="宋体" w:cs="宋体"/>
          <w:color w:val="000000"/>
          <w:sz w:val="24"/>
          <w:highlight w:val="none"/>
        </w:rPr>
        <w:t>谈判小组</w:t>
      </w:r>
      <w:r>
        <w:rPr>
          <w:rFonts w:hint="eastAsia" w:ascii="宋体" w:hAnsi="宋体" w:cs="宋体"/>
          <w:color w:val="000000"/>
          <w:sz w:val="24"/>
          <w:highlight w:val="none"/>
          <w:lang w:eastAsia="zh-CN"/>
        </w:rPr>
        <w:t>（</w:t>
      </w:r>
      <w:r>
        <w:rPr>
          <w:rFonts w:hint="eastAsia" w:ascii="宋体" w:hAnsi="宋体" w:cs="宋体"/>
          <w:color w:val="000000"/>
          <w:sz w:val="24"/>
          <w:highlight w:val="none"/>
          <w:lang w:val="en-US" w:eastAsia="zh-CN"/>
        </w:rPr>
        <w:t>即本项目的评标委员会</w:t>
      </w:r>
      <w:r>
        <w:rPr>
          <w:rFonts w:hint="eastAsia" w:ascii="宋体" w:hAnsi="宋体" w:cs="宋体"/>
          <w:color w:val="000000"/>
          <w:sz w:val="24"/>
          <w:highlight w:val="none"/>
          <w:lang w:eastAsia="zh-CN"/>
        </w:rPr>
        <w:t>）</w:t>
      </w:r>
      <w:r>
        <w:rPr>
          <w:rFonts w:hint="eastAsia" w:ascii="宋体" w:hAnsi="宋体" w:eastAsia="宋体" w:cs="宋体"/>
          <w:color w:val="000000"/>
          <w:sz w:val="24"/>
          <w:highlight w:val="none"/>
        </w:rPr>
        <w:t>将根据</w:t>
      </w:r>
      <w:r>
        <w:rPr>
          <w:rFonts w:hint="eastAsia" w:ascii="宋体" w:hAnsi="宋体" w:eastAsia="宋体" w:cs="宋体"/>
          <w:color w:val="000000"/>
          <w:sz w:val="24"/>
          <w:highlight w:val="none"/>
          <w:lang w:val="en-US" w:eastAsia="zh-CN"/>
        </w:rPr>
        <w:t>采购</w:t>
      </w:r>
      <w:r>
        <w:rPr>
          <w:rFonts w:hint="eastAsia" w:ascii="宋体" w:hAnsi="宋体" w:eastAsia="宋体" w:cs="宋体"/>
          <w:color w:val="000000"/>
          <w:sz w:val="24"/>
          <w:highlight w:val="none"/>
        </w:rPr>
        <w:t>文件的规定，对</w:t>
      </w:r>
      <w:r>
        <w:rPr>
          <w:rFonts w:hint="eastAsia" w:ascii="宋体" w:hAnsi="宋体" w:eastAsia="宋体" w:cs="宋体"/>
          <w:color w:val="000000"/>
          <w:sz w:val="24"/>
          <w:highlight w:val="none"/>
          <w:lang w:val="en-US" w:eastAsia="zh-CN"/>
        </w:rPr>
        <w:t>响应</w:t>
      </w:r>
      <w:r>
        <w:rPr>
          <w:rFonts w:hint="eastAsia" w:ascii="宋体" w:hAnsi="宋体" w:eastAsia="宋体" w:cs="宋体"/>
          <w:color w:val="000000"/>
          <w:sz w:val="24"/>
          <w:highlight w:val="none"/>
        </w:rPr>
        <w:t>文件进行</w:t>
      </w:r>
      <w:r>
        <w:rPr>
          <w:rFonts w:hint="eastAsia" w:ascii="宋体" w:hAnsi="宋体" w:eastAsia="宋体" w:cs="宋体"/>
          <w:color w:val="000000"/>
          <w:sz w:val="24"/>
          <w:highlight w:val="none"/>
          <w:lang w:val="en-US" w:eastAsia="zh-CN"/>
        </w:rPr>
        <w:t>有效性</w:t>
      </w:r>
      <w:r>
        <w:rPr>
          <w:rFonts w:hint="eastAsia" w:ascii="宋体" w:hAnsi="宋体" w:eastAsia="宋体" w:cs="宋体"/>
          <w:color w:val="000000"/>
          <w:sz w:val="24"/>
          <w:highlight w:val="none"/>
        </w:rPr>
        <w:t>评审</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lang w:val="en-US" w:eastAsia="zh-CN"/>
        </w:rPr>
        <w:t>如转为谈判方式前已进行，则省略此步骤</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，具体条款详见</w:t>
      </w:r>
      <w:r>
        <w:rPr>
          <w:rFonts w:hint="eastAsia" w:ascii="宋体" w:hAnsi="宋体" w:cs="宋体"/>
          <w:color w:val="000000"/>
          <w:sz w:val="24"/>
          <w:highlight w:val="none"/>
          <w:lang w:val="en-US" w:eastAsia="zh-CN"/>
        </w:rPr>
        <w:t>采购</w:t>
      </w:r>
      <w:r>
        <w:rPr>
          <w:rFonts w:hint="eastAsia" w:ascii="宋体" w:hAnsi="宋体" w:eastAsia="宋体" w:cs="宋体"/>
          <w:color w:val="000000"/>
          <w:sz w:val="24"/>
          <w:highlight w:val="none"/>
        </w:rPr>
        <w:t>文件</w:t>
      </w:r>
      <w:r>
        <w:rPr>
          <w:rFonts w:hint="eastAsia" w:ascii="宋体" w:hAnsi="宋体" w:cs="宋体"/>
          <w:color w:val="000000"/>
          <w:sz w:val="24"/>
          <w:highlight w:val="none"/>
          <w:lang w:val="en-US" w:eastAsia="zh-CN"/>
        </w:rPr>
        <w:t>要求</w:t>
      </w:r>
      <w:r>
        <w:rPr>
          <w:rFonts w:hint="eastAsia" w:ascii="宋体" w:hAnsi="宋体" w:eastAsia="宋体" w:cs="宋体"/>
          <w:color w:val="000000"/>
          <w:sz w:val="24"/>
          <w:highlight w:val="none"/>
        </w:rPr>
        <w:t>。只有全部满足</w:t>
      </w:r>
      <w:r>
        <w:rPr>
          <w:rFonts w:hint="eastAsia" w:ascii="宋体" w:hAnsi="宋体" w:cs="宋体"/>
          <w:color w:val="000000"/>
          <w:sz w:val="24"/>
          <w:highlight w:val="none"/>
          <w:lang w:val="en-US" w:eastAsia="zh-CN"/>
        </w:rPr>
        <w:t>采购文件</w:t>
      </w:r>
      <w:r>
        <w:rPr>
          <w:rFonts w:hint="eastAsia" w:ascii="宋体" w:hAnsi="宋体" w:eastAsia="宋体" w:cs="宋体"/>
          <w:color w:val="000000"/>
          <w:sz w:val="24"/>
          <w:highlight w:val="none"/>
        </w:rPr>
        <w:t>所列各项要求的投标才是有效投标</w:t>
      </w:r>
      <w:r>
        <w:rPr>
          <w:rFonts w:hint="eastAsia" w:ascii="宋体" w:hAnsi="宋体" w:eastAsia="宋体" w:cs="宋体"/>
          <w:color w:val="000000"/>
          <w:sz w:val="24"/>
          <w:highlight w:val="none"/>
          <w:lang w:eastAsia="zh-CN"/>
        </w:rPr>
        <w:t>。</w:t>
      </w:r>
      <w:r>
        <w:rPr>
          <w:rFonts w:hint="eastAsia" w:ascii="宋体" w:hAnsi="宋体" w:eastAsia="宋体" w:cs="宋体"/>
          <w:color w:val="000000"/>
          <w:sz w:val="24"/>
          <w:highlight w:val="none"/>
        </w:rPr>
        <w:t>对投标有效性认定意见不一致的，谈判小组按照少数服从多数的原则确定。</w:t>
      </w:r>
    </w:p>
    <w:p w14:paraId="48942B54">
      <w:pPr>
        <w:numPr>
          <w:ilvl w:val="0"/>
          <w:numId w:val="7"/>
        </w:numPr>
        <w:spacing w:line="600" w:lineRule="exact"/>
        <w:ind w:firstLine="480" w:firstLineChars="200"/>
        <w:rPr>
          <w:rFonts w:hint="eastAsia" w:ascii="宋体" w:hAnsi="宋体" w:eastAsia="宋体" w:cs="宋体"/>
          <w:color w:val="000000"/>
          <w:sz w:val="24"/>
          <w:szCs w:val="24"/>
          <w:highlight w:val="none"/>
          <w:u w:val="none"/>
          <w:lang w:eastAsia="zh-CN"/>
        </w:rPr>
      </w:pPr>
      <w:r>
        <w:rPr>
          <w:rFonts w:hint="eastAsia" w:ascii="宋体" w:hAnsi="宋体" w:eastAsia="宋体" w:cs="宋体"/>
          <w:color w:val="000000"/>
          <w:sz w:val="24"/>
          <w:szCs w:val="24"/>
          <w:highlight w:val="none"/>
          <w:u w:val="none"/>
          <w:lang w:eastAsia="zh-CN"/>
        </w:rPr>
        <w:t>谈判报价共两轮</w:t>
      </w:r>
      <w:r>
        <w:rPr>
          <w:rFonts w:hint="eastAsia" w:ascii="宋体" w:hAnsi="宋体" w:cs="宋体"/>
          <w:color w:val="000000"/>
          <w:sz w:val="24"/>
          <w:szCs w:val="24"/>
          <w:highlight w:val="none"/>
          <w:u w:val="none"/>
          <w:lang w:eastAsia="zh-CN"/>
        </w:rPr>
        <w:t>（</w:t>
      </w:r>
      <w:r>
        <w:rPr>
          <w:rFonts w:hint="eastAsia" w:ascii="宋体" w:hAnsi="宋体" w:cs="宋体"/>
          <w:color w:val="000000"/>
          <w:sz w:val="24"/>
          <w:szCs w:val="24"/>
          <w:highlight w:val="none"/>
          <w:u w:val="none"/>
          <w:lang w:val="en-US" w:eastAsia="zh-CN"/>
        </w:rPr>
        <w:t>或多轮）</w:t>
      </w:r>
      <w:r>
        <w:rPr>
          <w:rFonts w:hint="eastAsia" w:ascii="宋体" w:hAnsi="宋体" w:eastAsia="宋体" w:cs="宋体"/>
          <w:color w:val="000000"/>
          <w:sz w:val="24"/>
          <w:szCs w:val="24"/>
          <w:highlight w:val="none"/>
          <w:u w:val="none"/>
          <w:lang w:eastAsia="zh-CN"/>
        </w:rPr>
        <w:t>报价（含唱标报价）,</w:t>
      </w:r>
      <w:r>
        <w:rPr>
          <w:rFonts w:hint="eastAsia" w:ascii="宋体" w:hAnsi="宋体" w:cs="宋体"/>
          <w:color w:val="000000"/>
          <w:sz w:val="24"/>
          <w:szCs w:val="24"/>
          <w:highlight w:val="none"/>
          <w:u w:val="none"/>
          <w:lang w:val="en-US" w:eastAsia="zh-CN"/>
        </w:rPr>
        <w:t>其中第一次报价为本项目截止时间前投标单位递交的投标报价，第二次报价为谈判后的最终报价。</w:t>
      </w:r>
      <w:r>
        <w:rPr>
          <w:rFonts w:hint="eastAsia" w:ascii="宋体" w:hAnsi="宋体" w:eastAsia="宋体" w:cs="宋体"/>
          <w:color w:val="000000"/>
          <w:sz w:val="24"/>
          <w:szCs w:val="24"/>
          <w:highlight w:val="none"/>
          <w:u w:val="none"/>
        </w:rPr>
        <w:t>谈判小组应</w:t>
      </w:r>
      <w:r>
        <w:rPr>
          <w:rFonts w:hint="eastAsia" w:ascii="宋体" w:hAnsi="宋体" w:eastAsia="宋体" w:cs="宋体"/>
          <w:color w:val="000000"/>
          <w:sz w:val="24"/>
          <w:highlight w:val="none"/>
        </w:rPr>
        <w:t>当集中与单一</w:t>
      </w:r>
      <w:r>
        <w:rPr>
          <w:rFonts w:hint="eastAsia" w:ascii="宋体" w:hAnsi="宋体" w:eastAsia="宋体" w:cs="宋体"/>
          <w:color w:val="000000"/>
          <w:sz w:val="24"/>
          <w:highlight w:val="none"/>
          <w:lang w:val="en-US" w:eastAsia="zh-CN"/>
        </w:rPr>
        <w:t>供应商</w:t>
      </w:r>
      <w:r>
        <w:rPr>
          <w:rFonts w:hint="eastAsia" w:ascii="宋体" w:hAnsi="宋体" w:eastAsia="宋体" w:cs="宋体"/>
          <w:color w:val="000000"/>
          <w:sz w:val="24"/>
          <w:highlight w:val="none"/>
        </w:rPr>
        <w:t>（以</w:t>
      </w:r>
      <w:r>
        <w:rPr>
          <w:rFonts w:hint="eastAsia" w:ascii="宋体" w:hAnsi="宋体" w:eastAsia="宋体" w:cs="宋体"/>
          <w:color w:val="000000"/>
          <w:sz w:val="24"/>
          <w:highlight w:val="none"/>
          <w:lang w:val="en-US" w:eastAsia="zh-CN"/>
        </w:rPr>
        <w:t>供应商</w:t>
      </w:r>
      <w:r>
        <w:rPr>
          <w:rFonts w:hint="eastAsia" w:ascii="宋体" w:hAnsi="宋体" w:eastAsia="宋体" w:cs="宋体"/>
          <w:color w:val="000000"/>
          <w:sz w:val="24"/>
          <w:highlight w:val="none"/>
        </w:rPr>
        <w:t>签到顺序为准）分别进行谈判，</w:t>
      </w:r>
      <w:r>
        <w:rPr>
          <w:rFonts w:hint="eastAsia" w:ascii="宋体" w:hAnsi="宋体" w:eastAsia="宋体" w:cs="宋体"/>
          <w:color w:val="000000"/>
          <w:sz w:val="24"/>
          <w:highlight w:val="none"/>
          <w:lang w:val="en-US" w:eastAsia="zh-CN"/>
        </w:rPr>
        <w:t>并</w:t>
      </w:r>
      <w:r>
        <w:rPr>
          <w:rFonts w:hint="eastAsia" w:ascii="宋体" w:hAnsi="宋体" w:eastAsia="宋体" w:cs="宋体"/>
          <w:color w:val="000000"/>
          <w:sz w:val="24"/>
          <w:szCs w:val="24"/>
          <w:highlight w:val="none"/>
          <w:u w:val="none"/>
        </w:rPr>
        <w:t>要求所有参加最后一轮谈判的</w:t>
      </w:r>
      <w:r>
        <w:rPr>
          <w:rFonts w:hint="eastAsia" w:ascii="宋体" w:hAnsi="宋体" w:eastAsia="宋体" w:cs="宋体"/>
          <w:color w:val="000000"/>
          <w:sz w:val="24"/>
          <w:szCs w:val="24"/>
          <w:highlight w:val="none"/>
          <w:u w:val="none"/>
          <w:lang w:val="en-US" w:eastAsia="zh-CN"/>
        </w:rPr>
        <w:t>供应商</w:t>
      </w:r>
      <w:r>
        <w:rPr>
          <w:rFonts w:hint="eastAsia" w:ascii="宋体" w:hAnsi="宋体" w:eastAsia="宋体" w:cs="宋体"/>
          <w:color w:val="000000"/>
          <w:sz w:val="24"/>
          <w:szCs w:val="24"/>
          <w:highlight w:val="none"/>
          <w:u w:val="none"/>
        </w:rPr>
        <w:t>在规定的统一截止时间前提交最终密封报价。</w:t>
      </w:r>
      <w:r>
        <w:rPr>
          <w:rFonts w:hint="eastAsia" w:ascii="宋体" w:hAnsi="宋体" w:eastAsia="宋体" w:cs="宋体"/>
          <w:color w:val="000000"/>
          <w:sz w:val="24"/>
          <w:highlight w:val="none"/>
        </w:rPr>
        <w:t>如在谈判中谈判小组没有对谈判文件作实质性变动增加新的需求，最后报价不得高于上一次报价，否则该</w:t>
      </w:r>
      <w:r>
        <w:rPr>
          <w:rFonts w:hint="eastAsia" w:ascii="宋体" w:hAnsi="宋体" w:eastAsia="宋体" w:cs="宋体"/>
          <w:color w:val="000000"/>
          <w:sz w:val="24"/>
          <w:highlight w:val="none"/>
          <w:lang w:val="en-US" w:eastAsia="zh-CN"/>
        </w:rPr>
        <w:t>供应商</w:t>
      </w:r>
      <w:r>
        <w:rPr>
          <w:rFonts w:hint="eastAsia" w:ascii="宋体" w:hAnsi="宋体" w:eastAsia="宋体" w:cs="宋体"/>
          <w:color w:val="000000"/>
          <w:sz w:val="24"/>
          <w:highlight w:val="none"/>
        </w:rPr>
        <w:t>不被推荐为</w:t>
      </w:r>
      <w:r>
        <w:rPr>
          <w:rFonts w:hint="eastAsia" w:ascii="宋体" w:hAnsi="宋体" w:eastAsia="宋体" w:cs="宋体"/>
          <w:color w:val="000000"/>
          <w:sz w:val="24"/>
          <w:szCs w:val="24"/>
          <w:highlight w:val="none"/>
          <w:u w:val="none"/>
        </w:rPr>
        <w:t>候选供应商</w:t>
      </w:r>
      <w:r>
        <w:rPr>
          <w:rFonts w:hint="eastAsia" w:ascii="宋体" w:hAnsi="宋体" w:eastAsia="宋体" w:cs="宋体"/>
          <w:color w:val="000000"/>
          <w:sz w:val="24"/>
          <w:highlight w:val="none"/>
        </w:rPr>
        <w:t>。</w:t>
      </w:r>
    </w:p>
    <w:p w14:paraId="4FA4FC9F">
      <w:pPr>
        <w:spacing w:line="600" w:lineRule="exact"/>
        <w:ind w:firstLine="480" w:firstLineChars="200"/>
        <w:rPr>
          <w:rFonts w:hint="eastAsia" w:ascii="宋体" w:hAnsi="宋体" w:eastAsia="宋体" w:cs="宋体"/>
          <w:color w:val="000000"/>
          <w:sz w:val="24"/>
          <w:szCs w:val="24"/>
          <w:highlight w:val="none"/>
          <w:u w:val="none"/>
        </w:rPr>
      </w:pPr>
      <w:r>
        <w:rPr>
          <w:rFonts w:hint="eastAsia" w:ascii="宋体" w:hAnsi="宋体" w:cs="宋体"/>
          <w:color w:val="000000"/>
          <w:sz w:val="24"/>
          <w:szCs w:val="24"/>
          <w:highlight w:val="none"/>
          <w:u w:val="none"/>
          <w:lang w:val="en-US" w:eastAsia="zh-CN"/>
        </w:rPr>
        <w:t>3</w:t>
      </w:r>
      <w:r>
        <w:rPr>
          <w:rFonts w:hint="eastAsia" w:ascii="宋体" w:hAnsi="宋体" w:eastAsia="宋体" w:cs="宋体"/>
          <w:color w:val="000000"/>
          <w:sz w:val="24"/>
          <w:szCs w:val="24"/>
          <w:highlight w:val="none"/>
          <w:u w:val="none"/>
          <w:lang w:val="en-US" w:eastAsia="zh-CN"/>
        </w:rPr>
        <w:t>、</w:t>
      </w:r>
      <w:r>
        <w:rPr>
          <w:rFonts w:hint="eastAsia" w:ascii="宋体" w:hAnsi="宋体" w:eastAsia="宋体" w:cs="宋体"/>
          <w:color w:val="000000"/>
          <w:sz w:val="24"/>
          <w:szCs w:val="24"/>
          <w:highlight w:val="none"/>
          <w:u w:val="none"/>
        </w:rPr>
        <w:t>谈判文件有实质性变动的，谈判小组应以书面形式通知所有参加谈判的</w:t>
      </w:r>
      <w:r>
        <w:rPr>
          <w:rFonts w:hint="eastAsia" w:ascii="宋体" w:hAnsi="宋体" w:eastAsia="宋体" w:cs="宋体"/>
          <w:color w:val="000000"/>
          <w:sz w:val="24"/>
          <w:szCs w:val="24"/>
          <w:highlight w:val="none"/>
          <w:u w:val="none"/>
          <w:lang w:val="en-US" w:eastAsia="zh-CN"/>
        </w:rPr>
        <w:t>供应商</w:t>
      </w:r>
      <w:r>
        <w:rPr>
          <w:rFonts w:hint="eastAsia" w:ascii="宋体" w:hAnsi="宋体" w:eastAsia="宋体" w:cs="宋体"/>
          <w:color w:val="000000"/>
          <w:sz w:val="24"/>
          <w:szCs w:val="24"/>
          <w:highlight w:val="none"/>
          <w:u w:val="none"/>
        </w:rPr>
        <w:t>。供应商应当按照采购文件的变动情况和谈判小组的要求重新提交响应文件（或补充书面材料），并由其法定代表人或授权代表签字或者加盖公章。</w:t>
      </w:r>
    </w:p>
    <w:p w14:paraId="6323ECFB">
      <w:pPr>
        <w:spacing w:line="600" w:lineRule="exact"/>
        <w:ind w:firstLine="480" w:firstLineChars="200"/>
      </w:pPr>
      <w:r>
        <w:rPr>
          <w:rFonts w:hint="eastAsia" w:ascii="宋体" w:hAnsi="宋体" w:cs="宋体"/>
          <w:color w:val="000000"/>
          <w:sz w:val="24"/>
          <w:szCs w:val="24"/>
          <w:highlight w:val="none"/>
          <w:u w:val="none"/>
          <w:lang w:val="en-US" w:eastAsia="zh-CN"/>
        </w:rPr>
        <w:t>4</w:t>
      </w:r>
      <w:r>
        <w:rPr>
          <w:rFonts w:hint="eastAsia" w:ascii="宋体" w:hAnsi="宋体" w:eastAsia="宋体" w:cs="宋体"/>
          <w:color w:val="000000"/>
          <w:sz w:val="24"/>
          <w:szCs w:val="24"/>
          <w:highlight w:val="none"/>
          <w:u w:val="none"/>
          <w:lang w:val="en-US" w:eastAsia="zh-CN"/>
        </w:rPr>
        <w:t>、</w:t>
      </w:r>
      <w:r>
        <w:rPr>
          <w:rFonts w:hint="eastAsia" w:ascii="宋体" w:hAnsi="宋体" w:eastAsia="宋体" w:cs="宋体"/>
          <w:color w:val="000000"/>
          <w:sz w:val="24"/>
          <w:szCs w:val="24"/>
          <w:highlight w:val="none"/>
          <w:u w:val="none"/>
        </w:rPr>
        <w:t>经谈判确定最终采购需求和提交最后报价的供应商后，谈判小组应当根据符合采购需求、质量和服务均能满足招标文件实质性响应要求的原则推荐成交候选人。谈判供应商为2家的，最终报价最低的推荐为第一成交候选人，次低的推荐为第二成交候选人；如出现两个或以上的相同最低价，</w:t>
      </w:r>
      <w:r>
        <w:rPr>
          <w:rFonts w:hint="eastAsia" w:ascii="宋体" w:hAnsi="宋体" w:cs="宋体"/>
          <w:color w:val="000000"/>
          <w:sz w:val="24"/>
          <w:szCs w:val="24"/>
          <w:highlight w:val="none"/>
          <w:u w:val="none"/>
          <w:lang w:val="en-US" w:eastAsia="zh-CN"/>
        </w:rPr>
        <w:t>则继续进行下一轮谈判</w:t>
      </w:r>
      <w:r>
        <w:rPr>
          <w:rFonts w:hint="eastAsia" w:ascii="宋体" w:hAnsi="宋体" w:eastAsia="宋体" w:cs="宋体"/>
          <w:color w:val="000000"/>
          <w:sz w:val="24"/>
          <w:szCs w:val="24"/>
          <w:highlight w:val="none"/>
          <w:u w:val="none"/>
        </w:rPr>
        <w:t>，以此类推，直至出现唯一最低价为止，最低价者中标。</w:t>
      </w:r>
    </w:p>
    <w:p w14:paraId="58802FB0">
      <w:pPr>
        <w:shd w:val="clear"/>
        <w:spacing w:before="120" w:beforeLines="50" w:after="120" w:afterLines="50" w:line="360" w:lineRule="auto"/>
        <w:ind w:firstLine="420" w:firstLineChars="200"/>
        <w:contextualSpacing/>
        <w:jc w:val="left"/>
        <w:rPr>
          <w:rFonts w:hint="eastAsia" w:ascii="宋体" w:hAnsi="宋体"/>
          <w:color w:val="auto"/>
          <w:highlight w:val="none"/>
        </w:rPr>
      </w:pPr>
    </w:p>
    <w:p w14:paraId="2F6E4EF1">
      <w:pPr>
        <w:ind w:firstLine="0" w:firstLineChars="0"/>
        <w:jc w:val="left"/>
        <w:outlineLvl w:val="1"/>
        <w:rPr>
          <w:color w:val="auto"/>
          <w:highlight w:val="none"/>
        </w:rPr>
      </w:pPr>
    </w:p>
    <w:sectPr>
      <w:headerReference r:id="rId5" w:type="default"/>
      <w:footerReference r:id="rId6" w:type="default"/>
      <w:pgSz w:w="11907" w:h="16840"/>
      <w:pgMar w:top="1531" w:right="1588" w:bottom="1418" w:left="1418" w:header="851" w:footer="1191" w:gutter="0"/>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0525E">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91DFEA">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691DFEA">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2EC77">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74F6E">
                          <w:pPr>
                            <w:pStyle w:val="1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D74F6E">
                    <w:pPr>
                      <w:pStyle w:val="1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CF23B">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3CE54">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D1552E"/>
    <w:multiLevelType w:val="singleLevel"/>
    <w:tmpl w:val="F0D1552E"/>
    <w:lvl w:ilvl="0" w:tentative="0">
      <w:start w:val="13"/>
      <w:numFmt w:val="chineseCounting"/>
      <w:suff w:val="nothing"/>
      <w:lvlText w:val="%1、"/>
      <w:lvlJc w:val="left"/>
      <w:rPr>
        <w:rFonts w:hint="eastAsia"/>
      </w:rPr>
    </w:lvl>
  </w:abstractNum>
  <w:abstractNum w:abstractNumId="1">
    <w:nsid w:val="02BA4E6F"/>
    <w:multiLevelType w:val="multilevel"/>
    <w:tmpl w:val="02BA4E6F"/>
    <w:lvl w:ilvl="0" w:tentative="0">
      <w:start w:val="1"/>
      <w:numFmt w:val="bullet"/>
      <w:pStyle w:val="60"/>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0E4E10CF"/>
    <w:multiLevelType w:val="singleLevel"/>
    <w:tmpl w:val="0E4E10CF"/>
    <w:lvl w:ilvl="0" w:tentative="0">
      <w:start w:val="1"/>
      <w:numFmt w:val="chineseCounting"/>
      <w:suff w:val="nothing"/>
      <w:lvlText w:val="%1、"/>
      <w:lvlJc w:val="left"/>
      <w:pPr>
        <w:ind w:left="160" w:firstLine="0"/>
      </w:pPr>
      <w:rPr>
        <w:rFonts w:hint="eastAsia"/>
      </w:rPr>
    </w:lvl>
  </w:abstractNum>
  <w:abstractNum w:abstractNumId="3">
    <w:nsid w:val="4729EA13"/>
    <w:multiLevelType w:val="singleLevel"/>
    <w:tmpl w:val="4729EA13"/>
    <w:lvl w:ilvl="0" w:tentative="0">
      <w:start w:val="6"/>
      <w:numFmt w:val="chineseCounting"/>
      <w:suff w:val="nothing"/>
      <w:lvlText w:val="%1、"/>
      <w:lvlJc w:val="left"/>
      <w:rPr>
        <w:rFonts w:hint="eastAsia"/>
      </w:rPr>
    </w:lvl>
  </w:abstractNum>
  <w:abstractNum w:abstractNumId="4">
    <w:nsid w:val="5AD22714"/>
    <w:multiLevelType w:val="singleLevel"/>
    <w:tmpl w:val="5AD22714"/>
    <w:lvl w:ilvl="0" w:tentative="0">
      <w:start w:val="1"/>
      <w:numFmt w:val="decimal"/>
      <w:suff w:val="nothing"/>
      <w:lvlText w:val="%1、"/>
      <w:lvlJc w:val="left"/>
    </w:lvl>
  </w:abstractNum>
  <w:abstractNum w:abstractNumId="5">
    <w:nsid w:val="6099A159"/>
    <w:multiLevelType w:val="singleLevel"/>
    <w:tmpl w:val="6099A159"/>
    <w:lvl w:ilvl="0" w:tentative="0">
      <w:start w:val="1"/>
      <w:numFmt w:val="decimal"/>
      <w:suff w:val="nothing"/>
      <w:lvlText w:val="%1、"/>
      <w:lvlJc w:val="left"/>
      <w:rPr>
        <w:rFonts w:cs="Times New Roman"/>
      </w:rPr>
    </w:lvl>
  </w:abstractNum>
  <w:abstractNum w:abstractNumId="6">
    <w:nsid w:val="68B40337"/>
    <w:multiLevelType w:val="multilevel"/>
    <w:tmpl w:val="68B40337"/>
    <w:lvl w:ilvl="0" w:tentative="0">
      <w:start w:val="1"/>
      <w:numFmt w:val="japaneseCounting"/>
      <w:pStyle w:val="53"/>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6"/>
  </w:num>
  <w:num w:numId="2">
    <w:abstractNumId w:val="1"/>
  </w:num>
  <w:num w:numId="3">
    <w:abstractNumId w:val="3"/>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isplayBackgroundShape w:val="1"/>
  <w:bordersDoNotSurroundHeader w:val="0"/>
  <w:bordersDoNotSurroundFooter w:val="0"/>
  <w:trackRevisions w:val="1"/>
  <w:documentProtection w:edit="readOnly" w:formatting="1" w:enforcement="0"/>
  <w:defaultTabStop w:val="420"/>
  <w:hyphenationZone w:val="36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hNjQ0YWRiMWY4M2NiNWY5YjQ4YWI3NzFjMzFlNTIifQ=="/>
  </w:docVars>
  <w:rsids>
    <w:rsidRoot w:val="00BD5ED0"/>
    <w:rsid w:val="00005B73"/>
    <w:rsid w:val="00012BFA"/>
    <w:rsid w:val="00033C09"/>
    <w:rsid w:val="00045122"/>
    <w:rsid w:val="00045EB3"/>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679F0"/>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05D1"/>
    <w:rsid w:val="00231A8A"/>
    <w:rsid w:val="00234A4A"/>
    <w:rsid w:val="002355B4"/>
    <w:rsid w:val="00235976"/>
    <w:rsid w:val="002368CE"/>
    <w:rsid w:val="00236E54"/>
    <w:rsid w:val="00237233"/>
    <w:rsid w:val="002415A4"/>
    <w:rsid w:val="00243458"/>
    <w:rsid w:val="00244C63"/>
    <w:rsid w:val="002502B9"/>
    <w:rsid w:val="0025172C"/>
    <w:rsid w:val="00251A1B"/>
    <w:rsid w:val="002549B7"/>
    <w:rsid w:val="00254E0E"/>
    <w:rsid w:val="002555B6"/>
    <w:rsid w:val="002621CA"/>
    <w:rsid w:val="0026670C"/>
    <w:rsid w:val="00272C17"/>
    <w:rsid w:val="0027714D"/>
    <w:rsid w:val="002905F7"/>
    <w:rsid w:val="002A05DD"/>
    <w:rsid w:val="002A1D9A"/>
    <w:rsid w:val="002A1DD0"/>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37184"/>
    <w:rsid w:val="003432FF"/>
    <w:rsid w:val="003440B1"/>
    <w:rsid w:val="003467AD"/>
    <w:rsid w:val="00352F0E"/>
    <w:rsid w:val="003542F4"/>
    <w:rsid w:val="00354C22"/>
    <w:rsid w:val="00356D07"/>
    <w:rsid w:val="00361D13"/>
    <w:rsid w:val="00363811"/>
    <w:rsid w:val="003776A2"/>
    <w:rsid w:val="003815A3"/>
    <w:rsid w:val="00393456"/>
    <w:rsid w:val="00393F27"/>
    <w:rsid w:val="003965F4"/>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71B66"/>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0866"/>
    <w:rsid w:val="004B1044"/>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088B"/>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B8F"/>
    <w:rsid w:val="005B7F8E"/>
    <w:rsid w:val="005C161C"/>
    <w:rsid w:val="005C320D"/>
    <w:rsid w:val="005C50F4"/>
    <w:rsid w:val="005C6227"/>
    <w:rsid w:val="005E2D48"/>
    <w:rsid w:val="005E3228"/>
    <w:rsid w:val="005F1911"/>
    <w:rsid w:val="005F3328"/>
    <w:rsid w:val="00602061"/>
    <w:rsid w:val="00605737"/>
    <w:rsid w:val="0060686C"/>
    <w:rsid w:val="00610E99"/>
    <w:rsid w:val="00611986"/>
    <w:rsid w:val="006155F4"/>
    <w:rsid w:val="00620131"/>
    <w:rsid w:val="0063300F"/>
    <w:rsid w:val="00633DF9"/>
    <w:rsid w:val="00635B18"/>
    <w:rsid w:val="00640CD1"/>
    <w:rsid w:val="00650FBF"/>
    <w:rsid w:val="0065355D"/>
    <w:rsid w:val="006778F7"/>
    <w:rsid w:val="00677B79"/>
    <w:rsid w:val="00681EC9"/>
    <w:rsid w:val="006868A7"/>
    <w:rsid w:val="006942F8"/>
    <w:rsid w:val="0069444D"/>
    <w:rsid w:val="006A260A"/>
    <w:rsid w:val="006A33C7"/>
    <w:rsid w:val="006A736D"/>
    <w:rsid w:val="006B507A"/>
    <w:rsid w:val="006C19C7"/>
    <w:rsid w:val="006C1DD0"/>
    <w:rsid w:val="006C65B6"/>
    <w:rsid w:val="006D0445"/>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40D8"/>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0550"/>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A17BF"/>
    <w:rsid w:val="008A2264"/>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02B2"/>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77651"/>
    <w:rsid w:val="00984E18"/>
    <w:rsid w:val="00985E72"/>
    <w:rsid w:val="0099786D"/>
    <w:rsid w:val="009A2CEC"/>
    <w:rsid w:val="009B38A1"/>
    <w:rsid w:val="009B3D46"/>
    <w:rsid w:val="009C6F7D"/>
    <w:rsid w:val="009D2A2D"/>
    <w:rsid w:val="009F03D0"/>
    <w:rsid w:val="009F05E5"/>
    <w:rsid w:val="009F34D1"/>
    <w:rsid w:val="009F67E6"/>
    <w:rsid w:val="009F7302"/>
    <w:rsid w:val="00A05F19"/>
    <w:rsid w:val="00A07214"/>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183E"/>
    <w:rsid w:val="00A63294"/>
    <w:rsid w:val="00A71EF2"/>
    <w:rsid w:val="00A72D1C"/>
    <w:rsid w:val="00A74482"/>
    <w:rsid w:val="00A74EE0"/>
    <w:rsid w:val="00A76643"/>
    <w:rsid w:val="00A7749C"/>
    <w:rsid w:val="00A7786F"/>
    <w:rsid w:val="00A861CA"/>
    <w:rsid w:val="00A87C81"/>
    <w:rsid w:val="00A93653"/>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37E50"/>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03A31"/>
    <w:rsid w:val="00C11DC8"/>
    <w:rsid w:val="00C139AD"/>
    <w:rsid w:val="00C1766C"/>
    <w:rsid w:val="00C26BEC"/>
    <w:rsid w:val="00C36E31"/>
    <w:rsid w:val="00C4146E"/>
    <w:rsid w:val="00C4375C"/>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CF7BA0"/>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5A00"/>
    <w:rsid w:val="00D76D4E"/>
    <w:rsid w:val="00D806A3"/>
    <w:rsid w:val="00D814B6"/>
    <w:rsid w:val="00D8399F"/>
    <w:rsid w:val="00D84FE2"/>
    <w:rsid w:val="00D95914"/>
    <w:rsid w:val="00DA1560"/>
    <w:rsid w:val="00DA1A8A"/>
    <w:rsid w:val="00DA5E27"/>
    <w:rsid w:val="00DA65EE"/>
    <w:rsid w:val="00DA7E5B"/>
    <w:rsid w:val="00DB0309"/>
    <w:rsid w:val="00DB5EA2"/>
    <w:rsid w:val="00DB6E4E"/>
    <w:rsid w:val="00DC5744"/>
    <w:rsid w:val="00DC619A"/>
    <w:rsid w:val="00DC7FC2"/>
    <w:rsid w:val="00DD1355"/>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02E88"/>
    <w:rsid w:val="00E144A1"/>
    <w:rsid w:val="00E21013"/>
    <w:rsid w:val="00E21941"/>
    <w:rsid w:val="00E30D18"/>
    <w:rsid w:val="00E37D03"/>
    <w:rsid w:val="00E444B2"/>
    <w:rsid w:val="00E47A51"/>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4EC4"/>
    <w:rsid w:val="00F06DF3"/>
    <w:rsid w:val="00F10281"/>
    <w:rsid w:val="00F12122"/>
    <w:rsid w:val="00F13805"/>
    <w:rsid w:val="00F15584"/>
    <w:rsid w:val="00F163D7"/>
    <w:rsid w:val="00F236A2"/>
    <w:rsid w:val="00F25AA0"/>
    <w:rsid w:val="00F27EC3"/>
    <w:rsid w:val="00F301A1"/>
    <w:rsid w:val="00F30F8C"/>
    <w:rsid w:val="00F339D0"/>
    <w:rsid w:val="00F35D52"/>
    <w:rsid w:val="00F363B7"/>
    <w:rsid w:val="00F37CA6"/>
    <w:rsid w:val="00F43489"/>
    <w:rsid w:val="00F46A70"/>
    <w:rsid w:val="00F51913"/>
    <w:rsid w:val="00F55724"/>
    <w:rsid w:val="00F608BD"/>
    <w:rsid w:val="00F666EF"/>
    <w:rsid w:val="00F67143"/>
    <w:rsid w:val="00F7194D"/>
    <w:rsid w:val="00F74868"/>
    <w:rsid w:val="00F803E4"/>
    <w:rsid w:val="00F81417"/>
    <w:rsid w:val="00F854B9"/>
    <w:rsid w:val="00F877C0"/>
    <w:rsid w:val="00F938F5"/>
    <w:rsid w:val="00F94850"/>
    <w:rsid w:val="00F94EA1"/>
    <w:rsid w:val="00F97E28"/>
    <w:rsid w:val="00FA6653"/>
    <w:rsid w:val="00FB1DFB"/>
    <w:rsid w:val="00FB50A2"/>
    <w:rsid w:val="00FB569F"/>
    <w:rsid w:val="00FB74E0"/>
    <w:rsid w:val="00FC3BFD"/>
    <w:rsid w:val="00FC7D84"/>
    <w:rsid w:val="00FD24E2"/>
    <w:rsid w:val="00FD50D4"/>
    <w:rsid w:val="00FD6E74"/>
    <w:rsid w:val="00FE0424"/>
    <w:rsid w:val="00FF2CE6"/>
    <w:rsid w:val="00FF40A5"/>
    <w:rsid w:val="00FF64ED"/>
    <w:rsid w:val="013E61E2"/>
    <w:rsid w:val="01B4716E"/>
    <w:rsid w:val="022F2B2F"/>
    <w:rsid w:val="02A323F9"/>
    <w:rsid w:val="02E16000"/>
    <w:rsid w:val="035D4211"/>
    <w:rsid w:val="037D5EE3"/>
    <w:rsid w:val="03C02233"/>
    <w:rsid w:val="047F723D"/>
    <w:rsid w:val="04CF6E29"/>
    <w:rsid w:val="05704DD6"/>
    <w:rsid w:val="05832708"/>
    <w:rsid w:val="059366CF"/>
    <w:rsid w:val="05D00163"/>
    <w:rsid w:val="077C34B8"/>
    <w:rsid w:val="07A209C4"/>
    <w:rsid w:val="07F43557"/>
    <w:rsid w:val="080D26DA"/>
    <w:rsid w:val="081029B2"/>
    <w:rsid w:val="08284245"/>
    <w:rsid w:val="082F07AA"/>
    <w:rsid w:val="086F1260"/>
    <w:rsid w:val="087B4E0A"/>
    <w:rsid w:val="0880226D"/>
    <w:rsid w:val="089F2BDE"/>
    <w:rsid w:val="08BB2505"/>
    <w:rsid w:val="08DC6217"/>
    <w:rsid w:val="099A07E1"/>
    <w:rsid w:val="09E93456"/>
    <w:rsid w:val="0A9B4FED"/>
    <w:rsid w:val="0B0C0A79"/>
    <w:rsid w:val="0B451F6A"/>
    <w:rsid w:val="0B8974C7"/>
    <w:rsid w:val="0C6F4C8D"/>
    <w:rsid w:val="0D0E0EB6"/>
    <w:rsid w:val="0D3012F9"/>
    <w:rsid w:val="0D8F422F"/>
    <w:rsid w:val="0DCE1532"/>
    <w:rsid w:val="0DE142CB"/>
    <w:rsid w:val="0EE6266B"/>
    <w:rsid w:val="0EF408D1"/>
    <w:rsid w:val="0FDC1CDC"/>
    <w:rsid w:val="10223C48"/>
    <w:rsid w:val="105317B9"/>
    <w:rsid w:val="110756DA"/>
    <w:rsid w:val="111D3FC9"/>
    <w:rsid w:val="11675BA5"/>
    <w:rsid w:val="117A1A38"/>
    <w:rsid w:val="11EE2305"/>
    <w:rsid w:val="12115D12"/>
    <w:rsid w:val="1213007E"/>
    <w:rsid w:val="12475EA9"/>
    <w:rsid w:val="133360BD"/>
    <w:rsid w:val="139323BD"/>
    <w:rsid w:val="146E4633"/>
    <w:rsid w:val="14B00C14"/>
    <w:rsid w:val="14C139AC"/>
    <w:rsid w:val="14EA066A"/>
    <w:rsid w:val="150412EA"/>
    <w:rsid w:val="157C6CC6"/>
    <w:rsid w:val="15853531"/>
    <w:rsid w:val="15B6787F"/>
    <w:rsid w:val="16093789"/>
    <w:rsid w:val="171438BA"/>
    <w:rsid w:val="17230955"/>
    <w:rsid w:val="17EF70DB"/>
    <w:rsid w:val="182770BA"/>
    <w:rsid w:val="18282566"/>
    <w:rsid w:val="18592A91"/>
    <w:rsid w:val="1877480D"/>
    <w:rsid w:val="18863017"/>
    <w:rsid w:val="188A37E9"/>
    <w:rsid w:val="18AC6D73"/>
    <w:rsid w:val="18C67314"/>
    <w:rsid w:val="18D96653"/>
    <w:rsid w:val="19B4779A"/>
    <w:rsid w:val="19EA3462"/>
    <w:rsid w:val="1A2B77F4"/>
    <w:rsid w:val="1A3230AA"/>
    <w:rsid w:val="1A5204BD"/>
    <w:rsid w:val="1A8462FE"/>
    <w:rsid w:val="1B4716B4"/>
    <w:rsid w:val="1BD22841"/>
    <w:rsid w:val="1BEB799E"/>
    <w:rsid w:val="1C08419D"/>
    <w:rsid w:val="1D4D5FFD"/>
    <w:rsid w:val="1E2B5D68"/>
    <w:rsid w:val="1EDD6FEC"/>
    <w:rsid w:val="1F3A103E"/>
    <w:rsid w:val="1F7A0970"/>
    <w:rsid w:val="1FA0422B"/>
    <w:rsid w:val="209E2C67"/>
    <w:rsid w:val="213709DE"/>
    <w:rsid w:val="216F32CA"/>
    <w:rsid w:val="21F90D3B"/>
    <w:rsid w:val="22124112"/>
    <w:rsid w:val="223D21C1"/>
    <w:rsid w:val="224B54C2"/>
    <w:rsid w:val="23DC09E4"/>
    <w:rsid w:val="23F57352"/>
    <w:rsid w:val="24183FC4"/>
    <w:rsid w:val="24930F22"/>
    <w:rsid w:val="249A7996"/>
    <w:rsid w:val="25331CC9"/>
    <w:rsid w:val="254F5057"/>
    <w:rsid w:val="26337986"/>
    <w:rsid w:val="267E2359"/>
    <w:rsid w:val="26A97E20"/>
    <w:rsid w:val="26BB1FF1"/>
    <w:rsid w:val="26BC7CBC"/>
    <w:rsid w:val="26F12AED"/>
    <w:rsid w:val="2719462F"/>
    <w:rsid w:val="273159FB"/>
    <w:rsid w:val="27447ED5"/>
    <w:rsid w:val="275703AF"/>
    <w:rsid w:val="275F3A77"/>
    <w:rsid w:val="27EF7BD3"/>
    <w:rsid w:val="284F0253"/>
    <w:rsid w:val="28644870"/>
    <w:rsid w:val="28C90CC3"/>
    <w:rsid w:val="28CE2DB3"/>
    <w:rsid w:val="28FA0047"/>
    <w:rsid w:val="2A07054D"/>
    <w:rsid w:val="2A816BC9"/>
    <w:rsid w:val="2AC53C54"/>
    <w:rsid w:val="2AE949DF"/>
    <w:rsid w:val="2B3B474B"/>
    <w:rsid w:val="2B82225D"/>
    <w:rsid w:val="2B8D044E"/>
    <w:rsid w:val="2BE46021"/>
    <w:rsid w:val="2BF9199F"/>
    <w:rsid w:val="2BFB5B18"/>
    <w:rsid w:val="2C016BB8"/>
    <w:rsid w:val="2C1C5E51"/>
    <w:rsid w:val="2C2105DB"/>
    <w:rsid w:val="2CDB1527"/>
    <w:rsid w:val="2D77461B"/>
    <w:rsid w:val="2DBE0C47"/>
    <w:rsid w:val="2DCF5868"/>
    <w:rsid w:val="2E400C5F"/>
    <w:rsid w:val="2E5209E3"/>
    <w:rsid w:val="2EAE2349"/>
    <w:rsid w:val="2EB01AFE"/>
    <w:rsid w:val="2F82689F"/>
    <w:rsid w:val="30155FE8"/>
    <w:rsid w:val="30592C7B"/>
    <w:rsid w:val="30D1119A"/>
    <w:rsid w:val="30F12F4C"/>
    <w:rsid w:val="3112402E"/>
    <w:rsid w:val="313D3E38"/>
    <w:rsid w:val="319E4C4D"/>
    <w:rsid w:val="31CB400F"/>
    <w:rsid w:val="31CD6282"/>
    <w:rsid w:val="31D411FD"/>
    <w:rsid w:val="31E531F8"/>
    <w:rsid w:val="32611BF0"/>
    <w:rsid w:val="329069AE"/>
    <w:rsid w:val="33826244"/>
    <w:rsid w:val="33A83294"/>
    <w:rsid w:val="34011E26"/>
    <w:rsid w:val="341B4D23"/>
    <w:rsid w:val="34516DAF"/>
    <w:rsid w:val="351A297A"/>
    <w:rsid w:val="359F7EC8"/>
    <w:rsid w:val="35EB29C8"/>
    <w:rsid w:val="36A81FB2"/>
    <w:rsid w:val="36D54BC9"/>
    <w:rsid w:val="3722158D"/>
    <w:rsid w:val="375E09FC"/>
    <w:rsid w:val="37E66DF7"/>
    <w:rsid w:val="38525FA9"/>
    <w:rsid w:val="38F343C7"/>
    <w:rsid w:val="39003F1D"/>
    <w:rsid w:val="39276876"/>
    <w:rsid w:val="392B2930"/>
    <w:rsid w:val="39612ED5"/>
    <w:rsid w:val="39B11F43"/>
    <w:rsid w:val="3A875E26"/>
    <w:rsid w:val="3AC853CC"/>
    <w:rsid w:val="3B3C6B72"/>
    <w:rsid w:val="3B453CE7"/>
    <w:rsid w:val="3B564F8E"/>
    <w:rsid w:val="3BCC3CE4"/>
    <w:rsid w:val="3C3D57E4"/>
    <w:rsid w:val="3C582CD8"/>
    <w:rsid w:val="3D9175A3"/>
    <w:rsid w:val="3E094E14"/>
    <w:rsid w:val="3E2546CD"/>
    <w:rsid w:val="3E6A177E"/>
    <w:rsid w:val="3E9C7F9D"/>
    <w:rsid w:val="3ED22E04"/>
    <w:rsid w:val="3F6F1F50"/>
    <w:rsid w:val="40531C58"/>
    <w:rsid w:val="405A7E3B"/>
    <w:rsid w:val="40A24DF3"/>
    <w:rsid w:val="41192D98"/>
    <w:rsid w:val="41251DF1"/>
    <w:rsid w:val="413E5CD9"/>
    <w:rsid w:val="41CA716A"/>
    <w:rsid w:val="426D68F1"/>
    <w:rsid w:val="42D207E0"/>
    <w:rsid w:val="42D273C6"/>
    <w:rsid w:val="42DF013D"/>
    <w:rsid w:val="42DF6521"/>
    <w:rsid w:val="42FC720E"/>
    <w:rsid w:val="43425F9D"/>
    <w:rsid w:val="43B83A3B"/>
    <w:rsid w:val="43F465D0"/>
    <w:rsid w:val="442A053D"/>
    <w:rsid w:val="44440739"/>
    <w:rsid w:val="444B7526"/>
    <w:rsid w:val="446F65B8"/>
    <w:rsid w:val="44C737E2"/>
    <w:rsid w:val="44DF3D8B"/>
    <w:rsid w:val="44F057A6"/>
    <w:rsid w:val="45412981"/>
    <w:rsid w:val="45456FB2"/>
    <w:rsid w:val="45835004"/>
    <w:rsid w:val="45A95346"/>
    <w:rsid w:val="45AC2B72"/>
    <w:rsid w:val="46416F41"/>
    <w:rsid w:val="46BC26E6"/>
    <w:rsid w:val="46C4203A"/>
    <w:rsid w:val="46E70FEA"/>
    <w:rsid w:val="470E29AE"/>
    <w:rsid w:val="473A59AF"/>
    <w:rsid w:val="474F5801"/>
    <w:rsid w:val="48E17FAD"/>
    <w:rsid w:val="491677AF"/>
    <w:rsid w:val="49CB0CCD"/>
    <w:rsid w:val="4A4E23DD"/>
    <w:rsid w:val="4AA610D6"/>
    <w:rsid w:val="4AE2698A"/>
    <w:rsid w:val="4AEA3F49"/>
    <w:rsid w:val="4B0C055A"/>
    <w:rsid w:val="4B664B11"/>
    <w:rsid w:val="4C8B4A7C"/>
    <w:rsid w:val="4C8C769D"/>
    <w:rsid w:val="4CA52331"/>
    <w:rsid w:val="4CAD6245"/>
    <w:rsid w:val="4CFC368B"/>
    <w:rsid w:val="4D2516DA"/>
    <w:rsid w:val="4D2B7689"/>
    <w:rsid w:val="4D805671"/>
    <w:rsid w:val="4D910525"/>
    <w:rsid w:val="4DD82698"/>
    <w:rsid w:val="4E3063B0"/>
    <w:rsid w:val="4E3B1CE6"/>
    <w:rsid w:val="4E6C21D7"/>
    <w:rsid w:val="4E7D412D"/>
    <w:rsid w:val="4F015EB2"/>
    <w:rsid w:val="4F086AAF"/>
    <w:rsid w:val="4FCF46E5"/>
    <w:rsid w:val="50175F44"/>
    <w:rsid w:val="5069668A"/>
    <w:rsid w:val="50A83CB2"/>
    <w:rsid w:val="50AD46FB"/>
    <w:rsid w:val="512B42F2"/>
    <w:rsid w:val="517813A0"/>
    <w:rsid w:val="5179137D"/>
    <w:rsid w:val="51D74DFD"/>
    <w:rsid w:val="523E1A18"/>
    <w:rsid w:val="525C7B37"/>
    <w:rsid w:val="538E5DEC"/>
    <w:rsid w:val="53B23BCF"/>
    <w:rsid w:val="53BF368B"/>
    <w:rsid w:val="53EB5322"/>
    <w:rsid w:val="54774691"/>
    <w:rsid w:val="548A5822"/>
    <w:rsid w:val="55087120"/>
    <w:rsid w:val="552A7481"/>
    <w:rsid w:val="5555113B"/>
    <w:rsid w:val="555B47FD"/>
    <w:rsid w:val="55862427"/>
    <w:rsid w:val="55CB6A29"/>
    <w:rsid w:val="55FD2E92"/>
    <w:rsid w:val="562628FE"/>
    <w:rsid w:val="56D076DF"/>
    <w:rsid w:val="56E34736"/>
    <w:rsid w:val="56FB15A3"/>
    <w:rsid w:val="57031D1A"/>
    <w:rsid w:val="572500AE"/>
    <w:rsid w:val="572C3C94"/>
    <w:rsid w:val="57806BBC"/>
    <w:rsid w:val="57DF71B7"/>
    <w:rsid w:val="57E4719C"/>
    <w:rsid w:val="57FB365A"/>
    <w:rsid w:val="58684797"/>
    <w:rsid w:val="587C0E65"/>
    <w:rsid w:val="58963DA7"/>
    <w:rsid w:val="592C3305"/>
    <w:rsid w:val="596F1AED"/>
    <w:rsid w:val="59E54C88"/>
    <w:rsid w:val="5A2C7551"/>
    <w:rsid w:val="5A400720"/>
    <w:rsid w:val="5A537605"/>
    <w:rsid w:val="5A9A55BE"/>
    <w:rsid w:val="5AE353A3"/>
    <w:rsid w:val="5B2F5F59"/>
    <w:rsid w:val="5BB018EF"/>
    <w:rsid w:val="5C0172BD"/>
    <w:rsid w:val="5CF24153"/>
    <w:rsid w:val="5CF4139A"/>
    <w:rsid w:val="5D0559D4"/>
    <w:rsid w:val="5D693C9C"/>
    <w:rsid w:val="5D696C0B"/>
    <w:rsid w:val="5DE973D6"/>
    <w:rsid w:val="5E126DF6"/>
    <w:rsid w:val="5E3A35CC"/>
    <w:rsid w:val="5E5169D9"/>
    <w:rsid w:val="5E8D2D21"/>
    <w:rsid w:val="5EAB7682"/>
    <w:rsid w:val="5EBD1212"/>
    <w:rsid w:val="5FEF067B"/>
    <w:rsid w:val="606D1A33"/>
    <w:rsid w:val="60D45A6D"/>
    <w:rsid w:val="61457168"/>
    <w:rsid w:val="61743AC2"/>
    <w:rsid w:val="61C3020B"/>
    <w:rsid w:val="61FF00C2"/>
    <w:rsid w:val="623F329A"/>
    <w:rsid w:val="62695E27"/>
    <w:rsid w:val="628242DE"/>
    <w:rsid w:val="62952E2B"/>
    <w:rsid w:val="629921B3"/>
    <w:rsid w:val="636127C3"/>
    <w:rsid w:val="63EB287A"/>
    <w:rsid w:val="63FB2224"/>
    <w:rsid w:val="64166749"/>
    <w:rsid w:val="64217388"/>
    <w:rsid w:val="6541100E"/>
    <w:rsid w:val="65415E42"/>
    <w:rsid w:val="654C0BA8"/>
    <w:rsid w:val="658177D0"/>
    <w:rsid w:val="659E4262"/>
    <w:rsid w:val="664352EB"/>
    <w:rsid w:val="672079BD"/>
    <w:rsid w:val="67C74781"/>
    <w:rsid w:val="68341F86"/>
    <w:rsid w:val="683E7EE4"/>
    <w:rsid w:val="68A178FC"/>
    <w:rsid w:val="6916122A"/>
    <w:rsid w:val="69300582"/>
    <w:rsid w:val="69571A29"/>
    <w:rsid w:val="695902C7"/>
    <w:rsid w:val="696610E4"/>
    <w:rsid w:val="696D33AE"/>
    <w:rsid w:val="69AD24B7"/>
    <w:rsid w:val="6A7B4EF9"/>
    <w:rsid w:val="6A83721D"/>
    <w:rsid w:val="6AE21101"/>
    <w:rsid w:val="6AE9022E"/>
    <w:rsid w:val="6B4F3B9E"/>
    <w:rsid w:val="6B8F154B"/>
    <w:rsid w:val="6BB0229D"/>
    <w:rsid w:val="6BD63153"/>
    <w:rsid w:val="6BED0B95"/>
    <w:rsid w:val="6C2A507B"/>
    <w:rsid w:val="6C4D49A8"/>
    <w:rsid w:val="6C5B55DC"/>
    <w:rsid w:val="6CAE03DD"/>
    <w:rsid w:val="6CE56E6B"/>
    <w:rsid w:val="6D032DAA"/>
    <w:rsid w:val="6D0450A0"/>
    <w:rsid w:val="6D362F0F"/>
    <w:rsid w:val="6D501E09"/>
    <w:rsid w:val="6D846BF3"/>
    <w:rsid w:val="6D8812EC"/>
    <w:rsid w:val="6DF62BB1"/>
    <w:rsid w:val="6E005A26"/>
    <w:rsid w:val="6E6329C5"/>
    <w:rsid w:val="6EF140FA"/>
    <w:rsid w:val="6EF831AB"/>
    <w:rsid w:val="6EFF345A"/>
    <w:rsid w:val="6F0E41D6"/>
    <w:rsid w:val="6F97320C"/>
    <w:rsid w:val="6FB4540B"/>
    <w:rsid w:val="6FBB77F7"/>
    <w:rsid w:val="70092FDF"/>
    <w:rsid w:val="70AC34BC"/>
    <w:rsid w:val="70C73255"/>
    <w:rsid w:val="714B29D9"/>
    <w:rsid w:val="71610FBE"/>
    <w:rsid w:val="725008FF"/>
    <w:rsid w:val="72760778"/>
    <w:rsid w:val="731F4D1F"/>
    <w:rsid w:val="733B519B"/>
    <w:rsid w:val="7388747A"/>
    <w:rsid w:val="73CA649B"/>
    <w:rsid w:val="73DB308B"/>
    <w:rsid w:val="73DF719D"/>
    <w:rsid w:val="743104E3"/>
    <w:rsid w:val="74320C3C"/>
    <w:rsid w:val="74513162"/>
    <w:rsid w:val="74770078"/>
    <w:rsid w:val="74AD59E5"/>
    <w:rsid w:val="74D844A9"/>
    <w:rsid w:val="75431AF8"/>
    <w:rsid w:val="75720099"/>
    <w:rsid w:val="757B75BC"/>
    <w:rsid w:val="76563002"/>
    <w:rsid w:val="766076C8"/>
    <w:rsid w:val="76A665D3"/>
    <w:rsid w:val="76BD312A"/>
    <w:rsid w:val="76DF65A3"/>
    <w:rsid w:val="77451A0F"/>
    <w:rsid w:val="77743816"/>
    <w:rsid w:val="78BD1F9D"/>
    <w:rsid w:val="78FC4545"/>
    <w:rsid w:val="79201CE1"/>
    <w:rsid w:val="796C2E18"/>
    <w:rsid w:val="79B14724"/>
    <w:rsid w:val="7A8B3072"/>
    <w:rsid w:val="7B142369"/>
    <w:rsid w:val="7B2B5E5C"/>
    <w:rsid w:val="7B3E0A41"/>
    <w:rsid w:val="7BF42052"/>
    <w:rsid w:val="7C323980"/>
    <w:rsid w:val="7D8A4186"/>
    <w:rsid w:val="7E2555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iPriority="39" w:semiHidden="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0"/>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31"/>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32"/>
    <w:qFormat/>
    <w:uiPriority w:val="99"/>
    <w:pPr>
      <w:keepNext/>
      <w:keepLines/>
      <w:spacing w:before="280" w:after="290" w:line="376" w:lineRule="auto"/>
      <w:outlineLvl w:val="3"/>
    </w:pPr>
    <w:rPr>
      <w:rFonts w:ascii="Arial" w:hAnsi="Arial" w:eastAsia="黑体"/>
      <w:b/>
      <w:bCs/>
      <w:sz w:val="28"/>
      <w:szCs w:val="28"/>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6">
    <w:name w:val="Normal Indent"/>
    <w:basedOn w:val="1"/>
    <w:link w:val="33"/>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4"/>
    <w:qFormat/>
    <w:uiPriority w:val="99"/>
    <w:rPr>
      <w:rFonts w:ascii="宋体"/>
      <w:sz w:val="18"/>
      <w:szCs w:val="18"/>
    </w:rPr>
  </w:style>
  <w:style w:type="paragraph" w:styleId="8">
    <w:name w:val="annotation text"/>
    <w:basedOn w:val="1"/>
    <w:link w:val="35"/>
    <w:qFormat/>
    <w:uiPriority w:val="99"/>
    <w:pPr>
      <w:jc w:val="left"/>
    </w:pPr>
  </w:style>
  <w:style w:type="paragraph" w:styleId="9">
    <w:name w:val="Body Text"/>
    <w:basedOn w:val="1"/>
    <w:next w:val="10"/>
    <w:link w:val="36"/>
    <w:qFormat/>
    <w:uiPriority w:val="99"/>
    <w:pPr>
      <w:spacing w:after="120"/>
    </w:pPr>
  </w:style>
  <w:style w:type="paragraph" w:styleId="10">
    <w:name w:val="Body Text First Indent"/>
    <w:basedOn w:val="9"/>
    <w:next w:val="11"/>
    <w:link w:val="37"/>
    <w:qFormat/>
    <w:uiPriority w:val="99"/>
    <w:pPr>
      <w:widowControl/>
      <w:ind w:firstLine="420" w:firstLineChars="100"/>
    </w:pPr>
    <w:rPr>
      <w:rFonts w:ascii="Calibri" w:hAnsi="Calibri" w:cs="宋体"/>
      <w:szCs w:val="22"/>
    </w:rPr>
  </w:style>
  <w:style w:type="paragraph" w:customStyle="1" w:styleId="11">
    <w:name w:val="样式 正文首行缩进 + 首行缩进:  1 字符"/>
    <w:basedOn w:val="1"/>
    <w:next w:val="1"/>
    <w:qFormat/>
    <w:uiPriority w:val="0"/>
    <w:pPr>
      <w:adjustRightInd w:val="0"/>
      <w:snapToGrid w:val="0"/>
      <w:spacing w:line="360" w:lineRule="auto"/>
      <w:ind w:firstLine="200" w:firstLineChars="200"/>
    </w:pPr>
    <w:rPr>
      <w:rFonts w:cs="宋体"/>
      <w:sz w:val="24"/>
      <w:szCs w:val="20"/>
    </w:rPr>
  </w:style>
  <w:style w:type="paragraph" w:styleId="12">
    <w:name w:val="Body Text Indent"/>
    <w:basedOn w:val="1"/>
    <w:next w:val="13"/>
    <w:qFormat/>
    <w:uiPriority w:val="0"/>
    <w:pPr>
      <w:autoSpaceDE/>
      <w:autoSpaceDN/>
      <w:adjustRightInd/>
      <w:ind w:left="567" w:leftChars="270"/>
      <w:jc w:val="both"/>
    </w:pPr>
    <w:rPr>
      <w:rFonts w:ascii="Times New Roman" w:hAnsi="Calibri" w:eastAsia="宋体" w:cs="Times New Roman"/>
      <w:kern w:val="2"/>
      <w:sz w:val="21"/>
      <w:szCs w:val="20"/>
    </w:rPr>
  </w:style>
  <w:style w:type="paragraph" w:styleId="13">
    <w:name w:val="envelope return"/>
    <w:basedOn w:val="1"/>
    <w:unhideWhenUsed/>
    <w:qFormat/>
    <w:uiPriority w:val="99"/>
  </w:style>
  <w:style w:type="paragraph" w:styleId="14">
    <w:name w:val="Plain Text"/>
    <w:basedOn w:val="1"/>
    <w:link w:val="38"/>
    <w:qFormat/>
    <w:uiPriority w:val="99"/>
    <w:pPr>
      <w:tabs>
        <w:tab w:val="left" w:pos="-105"/>
      </w:tabs>
      <w:spacing w:line="440" w:lineRule="exact"/>
      <w:ind w:right="-147" w:rightChars="-70"/>
      <w:outlineLvl w:val="2"/>
    </w:pPr>
    <w:rPr>
      <w:rFonts w:ascii="宋体" w:hAnsi="Courier New"/>
      <w:sz w:val="24"/>
      <w:szCs w:val="21"/>
    </w:rPr>
  </w:style>
  <w:style w:type="paragraph" w:styleId="15">
    <w:name w:val="Balloon Text"/>
    <w:basedOn w:val="1"/>
    <w:link w:val="39"/>
    <w:qFormat/>
    <w:uiPriority w:val="99"/>
    <w:rPr>
      <w:sz w:val="18"/>
      <w:szCs w:val="18"/>
    </w:rPr>
  </w:style>
  <w:style w:type="paragraph" w:styleId="16">
    <w:name w:val="footer"/>
    <w:basedOn w:val="1"/>
    <w:link w:val="40"/>
    <w:qFormat/>
    <w:uiPriority w:val="99"/>
    <w:pPr>
      <w:tabs>
        <w:tab w:val="center" w:pos="4153"/>
        <w:tab w:val="right" w:pos="8306"/>
      </w:tabs>
      <w:snapToGrid w:val="0"/>
      <w:jc w:val="left"/>
    </w:pPr>
    <w:rPr>
      <w:sz w:val="18"/>
      <w:szCs w:val="18"/>
    </w:rPr>
  </w:style>
  <w:style w:type="paragraph" w:styleId="17">
    <w:name w:val="header"/>
    <w:basedOn w:val="1"/>
    <w:link w:val="41"/>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9">
    <w:name w:val="toc 2"/>
    <w:basedOn w:val="1"/>
    <w:next w:val="1"/>
    <w:unhideWhenUsed/>
    <w:qFormat/>
    <w:locked/>
    <w:uiPriority w:val="39"/>
    <w:pPr>
      <w:widowControl/>
      <w:tabs>
        <w:tab w:val="left" w:pos="1134"/>
        <w:tab w:val="right" w:leader="dot" w:pos="8296"/>
      </w:tabs>
      <w:spacing w:after="100" w:line="276" w:lineRule="auto"/>
      <w:ind w:left="220"/>
      <w:jc w:val="left"/>
    </w:pPr>
    <w:rPr>
      <w:rFonts w:ascii="Calibri" w:hAnsi="Calibri" w:eastAsia="宋体" w:cs="Times New Roman"/>
      <w:kern w:val="0"/>
      <w:sz w:val="22"/>
      <w:szCs w:val="22"/>
    </w:rPr>
  </w:style>
  <w:style w:type="paragraph" w:styleId="20">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22">
    <w:name w:val="annotation subject"/>
    <w:basedOn w:val="8"/>
    <w:next w:val="8"/>
    <w:link w:val="42"/>
    <w:semiHidden/>
    <w:qFormat/>
    <w:uiPriority w:val="99"/>
    <w:rPr>
      <w:b/>
      <w:bCs/>
    </w:rPr>
  </w:style>
  <w:style w:type="table" w:styleId="24">
    <w:name w:val="Table Grid"/>
    <w:basedOn w:val="2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Hyperlink"/>
    <w:basedOn w:val="25"/>
    <w:qFormat/>
    <w:uiPriority w:val="99"/>
    <w:rPr>
      <w:rFonts w:cs="Times New Roman"/>
      <w:color w:val="0000FF"/>
      <w:u w:val="single"/>
    </w:rPr>
  </w:style>
  <w:style w:type="character" w:styleId="28">
    <w:name w:val="annotation reference"/>
    <w:basedOn w:val="25"/>
    <w:qFormat/>
    <w:uiPriority w:val="99"/>
    <w:rPr>
      <w:rFonts w:cs="Times New Roman"/>
      <w:sz w:val="21"/>
      <w:szCs w:val="21"/>
    </w:rPr>
  </w:style>
  <w:style w:type="character" w:customStyle="1" w:styleId="29">
    <w:name w:val="标题 2 Char"/>
    <w:basedOn w:val="25"/>
    <w:link w:val="3"/>
    <w:qFormat/>
    <w:locked/>
    <w:uiPriority w:val="99"/>
    <w:rPr>
      <w:rFonts w:ascii="Cambria" w:hAnsi="Cambria" w:eastAsia="宋体" w:cs="Times New Roman"/>
      <w:b/>
      <w:bCs/>
      <w:kern w:val="2"/>
      <w:sz w:val="32"/>
      <w:szCs w:val="32"/>
    </w:rPr>
  </w:style>
  <w:style w:type="character" w:customStyle="1" w:styleId="30">
    <w:name w:val="标题 1 Char"/>
    <w:basedOn w:val="25"/>
    <w:link w:val="2"/>
    <w:qFormat/>
    <w:locked/>
    <w:uiPriority w:val="99"/>
    <w:rPr>
      <w:rFonts w:ascii="Times New Roman" w:hAnsi="Times New Roman" w:eastAsia="宋体" w:cs="Times New Roman"/>
      <w:b/>
      <w:bCs/>
      <w:kern w:val="44"/>
      <w:sz w:val="44"/>
      <w:szCs w:val="44"/>
    </w:rPr>
  </w:style>
  <w:style w:type="character" w:customStyle="1" w:styleId="31">
    <w:name w:val="标题 3 Char"/>
    <w:basedOn w:val="25"/>
    <w:link w:val="4"/>
    <w:qFormat/>
    <w:locked/>
    <w:uiPriority w:val="99"/>
    <w:rPr>
      <w:rFonts w:eastAsia="宋体" w:cs="Times New Roman"/>
      <w:b/>
      <w:sz w:val="32"/>
    </w:rPr>
  </w:style>
  <w:style w:type="character" w:customStyle="1" w:styleId="32">
    <w:name w:val="标题 4 Char"/>
    <w:basedOn w:val="25"/>
    <w:link w:val="5"/>
    <w:qFormat/>
    <w:locked/>
    <w:uiPriority w:val="99"/>
    <w:rPr>
      <w:rFonts w:ascii="Arial" w:hAnsi="Arial" w:eastAsia="黑体" w:cs="Times New Roman"/>
      <w:b/>
      <w:bCs/>
      <w:kern w:val="2"/>
      <w:sz w:val="28"/>
      <w:szCs w:val="28"/>
    </w:rPr>
  </w:style>
  <w:style w:type="character" w:customStyle="1" w:styleId="33">
    <w:name w:val="正文缩进 Char"/>
    <w:link w:val="6"/>
    <w:qFormat/>
    <w:locked/>
    <w:uiPriority w:val="99"/>
    <w:rPr>
      <w:sz w:val="24"/>
    </w:rPr>
  </w:style>
  <w:style w:type="character" w:customStyle="1" w:styleId="34">
    <w:name w:val="文档结构图 Char"/>
    <w:basedOn w:val="25"/>
    <w:link w:val="7"/>
    <w:qFormat/>
    <w:locked/>
    <w:uiPriority w:val="99"/>
    <w:rPr>
      <w:rFonts w:ascii="宋体" w:hAnsi="Times New Roman" w:eastAsia="宋体" w:cs="Times New Roman"/>
      <w:kern w:val="2"/>
      <w:sz w:val="18"/>
      <w:szCs w:val="18"/>
    </w:rPr>
  </w:style>
  <w:style w:type="character" w:customStyle="1" w:styleId="35">
    <w:name w:val="批注文字 Char"/>
    <w:basedOn w:val="25"/>
    <w:link w:val="8"/>
    <w:qFormat/>
    <w:locked/>
    <w:uiPriority w:val="99"/>
    <w:rPr>
      <w:rFonts w:ascii="Times New Roman" w:hAnsi="Times New Roman" w:cs="Times New Roman"/>
      <w:kern w:val="2"/>
      <w:sz w:val="21"/>
    </w:rPr>
  </w:style>
  <w:style w:type="character" w:customStyle="1" w:styleId="36">
    <w:name w:val="正文文本 Char"/>
    <w:basedOn w:val="25"/>
    <w:link w:val="9"/>
    <w:qFormat/>
    <w:locked/>
    <w:uiPriority w:val="99"/>
    <w:rPr>
      <w:rFonts w:ascii="Times New Roman" w:hAnsi="Times New Roman" w:eastAsia="宋体" w:cs="Times New Roman"/>
      <w:sz w:val="20"/>
      <w:szCs w:val="20"/>
    </w:rPr>
  </w:style>
  <w:style w:type="character" w:customStyle="1" w:styleId="37">
    <w:name w:val="正文首行缩进 Char"/>
    <w:basedOn w:val="36"/>
    <w:link w:val="10"/>
    <w:qFormat/>
    <w:locked/>
    <w:uiPriority w:val="99"/>
    <w:rPr>
      <w:rFonts w:ascii="Times New Roman" w:hAnsi="Times New Roman" w:eastAsia="宋体" w:cs="Times New Roman"/>
      <w:sz w:val="20"/>
      <w:szCs w:val="20"/>
    </w:rPr>
  </w:style>
  <w:style w:type="character" w:customStyle="1" w:styleId="38">
    <w:name w:val="纯文本 Char"/>
    <w:basedOn w:val="25"/>
    <w:link w:val="14"/>
    <w:qFormat/>
    <w:locked/>
    <w:uiPriority w:val="99"/>
    <w:rPr>
      <w:rFonts w:ascii="宋体" w:hAnsi="Courier New" w:eastAsia="宋体" w:cs="Times New Roman"/>
      <w:kern w:val="2"/>
      <w:sz w:val="21"/>
      <w:szCs w:val="21"/>
    </w:rPr>
  </w:style>
  <w:style w:type="character" w:customStyle="1" w:styleId="39">
    <w:name w:val="批注框文本 Char"/>
    <w:basedOn w:val="25"/>
    <w:link w:val="15"/>
    <w:qFormat/>
    <w:locked/>
    <w:uiPriority w:val="99"/>
    <w:rPr>
      <w:rFonts w:ascii="Times New Roman" w:hAnsi="Times New Roman" w:eastAsia="宋体" w:cs="Times New Roman"/>
      <w:kern w:val="2"/>
      <w:sz w:val="18"/>
      <w:szCs w:val="18"/>
    </w:rPr>
  </w:style>
  <w:style w:type="character" w:customStyle="1" w:styleId="40">
    <w:name w:val="页脚 Char"/>
    <w:basedOn w:val="25"/>
    <w:link w:val="16"/>
    <w:qFormat/>
    <w:locked/>
    <w:uiPriority w:val="99"/>
    <w:rPr>
      <w:rFonts w:ascii="Times New Roman" w:hAnsi="Times New Roman" w:eastAsia="宋体" w:cs="Times New Roman"/>
      <w:sz w:val="18"/>
      <w:szCs w:val="18"/>
    </w:rPr>
  </w:style>
  <w:style w:type="character" w:customStyle="1" w:styleId="41">
    <w:name w:val="页眉 Char"/>
    <w:basedOn w:val="25"/>
    <w:link w:val="17"/>
    <w:qFormat/>
    <w:locked/>
    <w:uiPriority w:val="99"/>
    <w:rPr>
      <w:rFonts w:ascii="Times New Roman" w:hAnsi="Times New Roman" w:eastAsia="宋体" w:cs="Times New Roman"/>
      <w:sz w:val="18"/>
      <w:szCs w:val="18"/>
    </w:rPr>
  </w:style>
  <w:style w:type="character" w:customStyle="1" w:styleId="42">
    <w:name w:val="批注主题 Char"/>
    <w:basedOn w:val="35"/>
    <w:link w:val="22"/>
    <w:semiHidden/>
    <w:qFormat/>
    <w:locked/>
    <w:uiPriority w:val="99"/>
    <w:rPr>
      <w:rFonts w:ascii="Times New Roman" w:hAnsi="Times New Roman" w:eastAsia="宋体" w:cs="Times New Roman"/>
      <w:b/>
      <w:bCs/>
      <w:kern w:val="2"/>
      <w:sz w:val="21"/>
    </w:rPr>
  </w:style>
  <w:style w:type="paragraph" w:customStyle="1" w:styleId="43">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44">
    <w:name w:val="正文缩进2格 Char"/>
    <w:link w:val="45"/>
    <w:qFormat/>
    <w:locked/>
    <w:uiPriority w:val="99"/>
    <w:rPr>
      <w:rFonts w:ascii="仿宋_GB2312" w:hAnsi="宋体" w:eastAsia="仿宋_GB2312"/>
      <w:sz w:val="31"/>
    </w:rPr>
  </w:style>
  <w:style w:type="paragraph" w:customStyle="1" w:styleId="45">
    <w:name w:val="正文缩进2格"/>
    <w:basedOn w:val="1"/>
    <w:link w:val="44"/>
    <w:qFormat/>
    <w:uiPriority w:val="99"/>
    <w:pPr>
      <w:spacing w:line="600" w:lineRule="exact"/>
      <w:ind w:firstLine="639" w:firstLineChars="206"/>
    </w:pPr>
    <w:rPr>
      <w:rFonts w:ascii="仿宋_GB2312" w:hAnsi="宋体" w:eastAsia="仿宋_GB2312"/>
      <w:kern w:val="0"/>
      <w:sz w:val="31"/>
      <w:szCs w:val="31"/>
    </w:rPr>
  </w:style>
  <w:style w:type="paragraph" w:customStyle="1" w:styleId="46">
    <w:name w:val="列出段落1"/>
    <w:basedOn w:val="1"/>
    <w:qFormat/>
    <w:uiPriority w:val="99"/>
    <w:pPr>
      <w:ind w:firstLine="420" w:firstLineChars="200"/>
    </w:pPr>
  </w:style>
  <w:style w:type="paragraph" w:customStyle="1" w:styleId="47">
    <w:name w:val="列出段落2"/>
    <w:basedOn w:val="1"/>
    <w:qFormat/>
    <w:uiPriority w:val="99"/>
    <w:pPr>
      <w:ind w:firstLine="420" w:firstLineChars="200"/>
    </w:pPr>
  </w:style>
  <w:style w:type="paragraph" w:styleId="48">
    <w:name w:val="List Paragraph"/>
    <w:basedOn w:val="1"/>
    <w:qFormat/>
    <w:uiPriority w:val="99"/>
    <w:pPr>
      <w:ind w:firstLine="420" w:firstLineChars="200"/>
    </w:pPr>
  </w:style>
  <w:style w:type="character" w:customStyle="1" w:styleId="49">
    <w:name w:val="fontstyle01"/>
    <w:basedOn w:val="25"/>
    <w:qFormat/>
    <w:uiPriority w:val="99"/>
    <w:rPr>
      <w:rFonts w:ascii="仿宋" w:hAnsi="仿宋" w:eastAsia="仿宋" w:cs="Times New Roman"/>
      <w:color w:val="000000"/>
      <w:sz w:val="28"/>
      <w:szCs w:val="28"/>
    </w:rPr>
  </w:style>
  <w:style w:type="character" w:customStyle="1" w:styleId="50">
    <w:name w:val="！正文 Char"/>
    <w:link w:val="51"/>
    <w:qFormat/>
    <w:locked/>
    <w:uiPriority w:val="99"/>
    <w:rPr>
      <w:rFonts w:ascii="Arial" w:hAnsi="Arial"/>
      <w:sz w:val="24"/>
    </w:rPr>
  </w:style>
  <w:style w:type="paragraph" w:customStyle="1" w:styleId="51">
    <w:name w:val="！正文"/>
    <w:basedOn w:val="1"/>
    <w:link w:val="50"/>
    <w:qFormat/>
    <w:uiPriority w:val="99"/>
    <w:pPr>
      <w:spacing w:line="360" w:lineRule="auto"/>
      <w:ind w:firstLine="200" w:firstLineChars="200"/>
    </w:pPr>
    <w:rPr>
      <w:rFonts w:ascii="Arial" w:hAnsi="Arial" w:eastAsia="等线"/>
      <w:kern w:val="0"/>
      <w:sz w:val="24"/>
      <w:szCs w:val="24"/>
    </w:rPr>
  </w:style>
  <w:style w:type="paragraph" w:customStyle="1" w:styleId="52">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paragraph" w:customStyle="1" w:styleId="53">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54">
    <w:name w:val="未处理的提及1"/>
    <w:basedOn w:val="25"/>
    <w:semiHidden/>
    <w:qFormat/>
    <w:uiPriority w:val="99"/>
    <w:rPr>
      <w:rFonts w:cs="Times New Roman"/>
      <w:color w:val="605E5C"/>
      <w:shd w:val="clear" w:color="auto" w:fill="E1DFDD"/>
    </w:rPr>
  </w:style>
  <w:style w:type="paragraph" w:customStyle="1" w:styleId="55">
    <w:name w:val="样式"/>
    <w:basedOn w:val="1"/>
    <w:next w:val="48"/>
    <w:qFormat/>
    <w:uiPriority w:val="99"/>
    <w:pPr>
      <w:ind w:firstLine="420" w:firstLineChars="200"/>
    </w:pPr>
    <w:rPr>
      <w:rFonts w:ascii="Calibri" w:hAnsi="Calibri"/>
      <w:szCs w:val="22"/>
    </w:rPr>
  </w:style>
  <w:style w:type="character" w:customStyle="1" w:styleId="56">
    <w:name w:val="Body Text Indent 2 Char Char"/>
    <w:link w:val="57"/>
    <w:qFormat/>
    <w:locked/>
    <w:uiPriority w:val="99"/>
  </w:style>
  <w:style w:type="paragraph" w:customStyle="1" w:styleId="57">
    <w:name w:val="正文文本缩进 21"/>
    <w:basedOn w:val="1"/>
    <w:link w:val="56"/>
    <w:qFormat/>
    <w:uiPriority w:val="99"/>
    <w:pPr>
      <w:adjustRightInd w:val="0"/>
      <w:spacing w:line="480" w:lineRule="auto"/>
      <w:ind w:firstLine="540"/>
    </w:pPr>
    <w:rPr>
      <w:rFonts w:ascii="Calibri" w:hAnsi="Calibri" w:eastAsia="等线"/>
      <w:kern w:val="0"/>
      <w:sz w:val="20"/>
    </w:rPr>
  </w:style>
  <w:style w:type="character" w:customStyle="1" w:styleId="58">
    <w:name w:val="标题 4 字符"/>
    <w:basedOn w:val="25"/>
    <w:semiHidden/>
    <w:qFormat/>
    <w:uiPriority w:val="99"/>
    <w:rPr>
      <w:rFonts w:ascii="Cambria" w:hAnsi="Cambria" w:eastAsia="宋体" w:cs="Times New Roman"/>
      <w:b/>
      <w:bCs/>
      <w:kern w:val="2"/>
      <w:sz w:val="28"/>
      <w:szCs w:val="28"/>
    </w:rPr>
  </w:style>
  <w:style w:type="paragraph" w:customStyle="1" w:styleId="59">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60">
    <w:name w:val="致远要点"/>
    <w:basedOn w:val="48"/>
    <w:link w:val="61"/>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61">
    <w:name w:val="致远要点 字符"/>
    <w:basedOn w:val="25"/>
    <w:link w:val="60"/>
    <w:qFormat/>
    <w:locked/>
    <w:uiPriority w:val="99"/>
    <w:rPr>
      <w:rFonts w:ascii="黑体" w:hAnsi="黑体" w:eastAsia="黑体" w:cs="宋体"/>
      <w:kern w:val="2"/>
      <w:sz w:val="22"/>
      <w:szCs w:val="22"/>
    </w:rPr>
  </w:style>
  <w:style w:type="paragraph" w:customStyle="1" w:styleId="62">
    <w:name w:val="SANGFOR_6_正文"/>
    <w:basedOn w:val="1"/>
    <w:qFormat/>
    <w:uiPriority w:val="99"/>
    <w:pPr>
      <w:spacing w:line="360" w:lineRule="auto"/>
    </w:pPr>
    <w:rPr>
      <w:szCs w:val="24"/>
    </w:rPr>
  </w:style>
  <w:style w:type="paragraph" w:customStyle="1" w:styleId="63">
    <w:name w:val="p0"/>
    <w:basedOn w:val="1"/>
    <w:qFormat/>
    <w:uiPriority w:val="0"/>
    <w:pPr>
      <w:widowControl/>
    </w:pPr>
    <w:rPr>
      <w:szCs w:val="21"/>
    </w:rPr>
  </w:style>
  <w:style w:type="paragraph" w:customStyle="1" w:styleId="64">
    <w:name w:val="首行缩进"/>
    <w:basedOn w:val="1"/>
    <w:qFormat/>
    <w:uiPriority w:val="0"/>
    <w:pPr>
      <w:ind w:firstLine="480" w:firstLineChars="200"/>
    </w:pPr>
    <w:rPr>
      <w:lang w:val="zh-CN"/>
    </w:rPr>
  </w:style>
  <w:style w:type="paragraph" w:customStyle="1" w:styleId="65">
    <w:name w:val="TOC 标题1"/>
    <w:basedOn w:val="2"/>
    <w:next w:val="1"/>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66">
    <w:name w:val="正文2"/>
    <w:basedOn w:val="6"/>
    <w:qFormat/>
    <w:uiPriority w:val="0"/>
    <w:pPr>
      <w:ind w:firstLine="570"/>
    </w:pPr>
    <w:rPr>
      <w:rFonts w:ascii="仿宋" w:hAnsi="仿宋" w:eastAsia="仿宋" w:cs="仿宋"/>
    </w:rPr>
  </w:style>
  <w:style w:type="character" w:customStyle="1" w:styleId="67">
    <w:name w:val="charchar1"/>
    <w:basedOn w:val="25"/>
    <w:qFormat/>
    <w:uiPriority w:val="0"/>
  </w:style>
  <w:style w:type="paragraph" w:customStyle="1" w:styleId="68">
    <w:name w:val="Table Text"/>
    <w:basedOn w:val="1"/>
    <w:semiHidden/>
    <w:qFormat/>
    <w:uiPriority w:val="0"/>
    <w:rPr>
      <w:rFonts w:ascii="宋体" w:hAnsi="宋体" w:eastAsia="宋体" w:cs="宋体"/>
      <w:sz w:val="15"/>
      <w:szCs w:val="15"/>
      <w:lang w:val="en-US" w:eastAsia="en-US" w:bidi="ar-SA"/>
    </w:rPr>
  </w:style>
  <w:style w:type="table" w:customStyle="1" w:styleId="6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kesin.Com</Company>
  <Pages>27</Pages>
  <Words>11077</Words>
  <Characters>11748</Characters>
  <Lines>60</Lines>
  <Paragraphs>17</Paragraphs>
  <TotalTime>2</TotalTime>
  <ScaleCrop>false</ScaleCrop>
  <LinksUpToDate>false</LinksUpToDate>
  <CharactersWithSpaces>12519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2022-04-12T09:16:00Z</dcterms:created>
  <dc:creator>CBD</dc:creator>
  <cp:lastModifiedBy> wyb</cp:lastModifiedBy>
  <cp:lastPrinted>2026-10-09T01:03:57Z</cp:lastPrinted>
  <dcterms:modified xsi:type="dcterms:W3CDTF">2026-10-09T01:04:40Z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34BFD3A672AC4972808B9B2B4094F311_13</vt:lpwstr>
  </property>
  <property fmtid="{D5CDD505-2E9C-101B-9397-08002B2CF9AE}" pid="4" name="KSOTemplateDocerSaveRecord">
    <vt:lpwstr>eyJoZGlkIjoiYzQwYTI0NGNhMDhmMjFiYjAxNjJmZTllNDA0ZmNmY2EiLCJ1c2VySWQiOiIxMDUxMzQzMzQwIn0=</vt:lpwstr>
  </property>
</Properties>
</file>