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2AD6D">
      <w:pPr>
        <w:jc w:val="center"/>
        <w:rPr>
          <w:rFonts w:hint="eastAsia" w:ascii="楷体_GB2312" w:hAnsi="楷体_GB2312" w:eastAsia="楷体_GB2312" w:cs="楷体_GB2312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采购公告</w:t>
      </w:r>
    </w:p>
    <w:p w14:paraId="5F4C8A5A">
      <w:pPr>
        <w:widowControl/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至：投标人</w:t>
      </w:r>
    </w:p>
    <w:p w14:paraId="3862E8CA">
      <w:pPr>
        <w:widowControl/>
        <w:snapToGrid w:val="0"/>
        <w:spacing w:line="360" w:lineRule="auto"/>
        <w:ind w:firstLine="525" w:firstLineChars="25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  <w:r>
        <w:rPr>
          <w:rFonts w:hint="eastAsia" w:ascii="仿宋_GB2312" w:hAnsi="仿宋_GB2312" w:eastAsia="仿宋_GB2312" w:cs="仿宋_GB2312"/>
          <w:kern w:val="0"/>
          <w:szCs w:val="21"/>
        </w:rPr>
        <w:t>就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大岭山镇敬老院二期改造项目电子与智能化工程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Cs w:val="21"/>
        </w:rPr>
        <w:t>进行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公开采购 </w:t>
      </w:r>
      <w:r>
        <w:rPr>
          <w:rFonts w:hint="eastAsia" w:ascii="仿宋_GB2312" w:hAnsi="仿宋_GB2312" w:eastAsia="仿宋_GB2312" w:cs="仿宋_GB2312"/>
          <w:kern w:val="0"/>
          <w:szCs w:val="21"/>
        </w:rPr>
        <w:t>现将有关事项说明如下：</w:t>
      </w:r>
    </w:p>
    <w:p w14:paraId="621D68B2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项目名称：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大岭山镇敬老院二期改造项目电子与智能化工程</w:t>
      </w:r>
    </w:p>
    <w:p w14:paraId="088047D6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项目编号：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ZBCG-202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-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169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</w:t>
      </w:r>
    </w:p>
    <w:p w14:paraId="4C84897D">
      <w:pPr>
        <w:widowControl/>
        <w:snapToGrid w:val="0"/>
        <w:spacing w:line="360" w:lineRule="auto"/>
        <w:ind w:left="42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三、工程地点：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东莞南城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           </w:t>
      </w:r>
    </w:p>
    <w:p w14:paraId="52D99F9A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四、采购限价：本项目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采购控制价为319328.31元，</w:t>
      </w:r>
      <w:r>
        <w:rPr>
          <w:rFonts w:hint="eastAsia" w:ascii="仿宋_GB2312" w:hAnsi="仿宋_GB2312" w:eastAsia="仿宋_GB2312" w:cs="仿宋_GB2312"/>
          <w:kern w:val="0"/>
          <w:szCs w:val="21"/>
        </w:rPr>
        <w:t>采购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kern w:val="0"/>
          <w:szCs w:val="21"/>
        </w:rPr>
        <w:t>价为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295091.29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元（含税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%）</w:t>
      </w:r>
      <w:r>
        <w:rPr>
          <w:rFonts w:hint="eastAsia" w:ascii="仿宋_GB2312" w:hAnsi="仿宋_GB2312" w:eastAsia="仿宋_GB2312" w:cs="仿宋_GB2312"/>
          <w:color w:val="7E7E7E"/>
          <w:kern w:val="0"/>
          <w:szCs w:val="21"/>
        </w:rPr>
        <w:t>，</w:t>
      </w:r>
      <w:r>
        <w:rPr>
          <w:rFonts w:hint="eastAsia" w:ascii="仿宋_GB2312" w:hAnsi="仿宋_GB2312" w:eastAsia="仿宋_GB2312" w:cs="仿宋_GB2312"/>
          <w:kern w:val="0"/>
          <w:szCs w:val="21"/>
        </w:rPr>
        <w:t>其中不含税工程价款为: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(小写)¥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270725.95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(大写)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贰拾柒万零柒佰贰拾伍元玖角伍分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;</w:t>
      </w:r>
      <w:r>
        <w:rPr>
          <w:rFonts w:hint="eastAsia" w:ascii="仿宋_GB2312" w:hAnsi="仿宋_GB2312" w:eastAsia="仿宋_GB2312" w:cs="仿宋_GB2312"/>
          <w:kern w:val="0"/>
          <w:szCs w:val="21"/>
        </w:rPr>
        <w:t>税金:(小写)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¥ 24365.34 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(大写)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贰万肆仟叁佰陆拾伍元叁角肆分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。（投标人报价不得高于采购限价）</w:t>
      </w:r>
    </w:p>
    <w:p w14:paraId="59C27026">
      <w:pPr>
        <w:widowControl/>
        <w:tabs>
          <w:tab w:val="left" w:pos="361"/>
        </w:tabs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五、工程概况：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一期占地460平方米，建筑面积2100平方米，楼高四层；二期占地1608.20平方米，建筑面积约1.04万平方米，楼高七层。可规划单人房20间、双人房97间、三人间16间，共计床位262张。</w:t>
      </w:r>
    </w:p>
    <w:p w14:paraId="73471FCF">
      <w:pPr>
        <w:spacing w:line="360" w:lineRule="auto"/>
        <w:ind w:firstLine="354" w:firstLineChars="169"/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六、工程范围：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</w:t>
      </w:r>
    </w:p>
    <w:p w14:paraId="7BCDE729">
      <w:pPr>
        <w:widowControl/>
        <w:numPr>
          <w:ilvl w:val="0"/>
          <w:numId w:val="0"/>
        </w:numPr>
        <w:snapToGrid w:val="0"/>
        <w:spacing w:line="360" w:lineRule="auto"/>
        <w:ind w:firstLine="630" w:firstLineChars="300"/>
        <w:rPr>
          <w:rFonts w:hint="default" w:ascii="仿宋_GB2312" w:hAnsi="仿宋_GB2312" w:eastAsia="仿宋_GB2312" w:cs="仿宋_GB2312"/>
          <w:kern w:val="0"/>
          <w:szCs w:val="21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弱电智能化施工内容有综合布线、有线电视系统、光纤到户系统、访客可视对讲系统、监控系统、停车场管理系统等图纸反应的智能化部分，包工包料包安全文明施工，包验收通过。具体详见工程量清单及图纸。             </w:t>
      </w:r>
    </w:p>
    <w:p w14:paraId="6436C1D5">
      <w:pPr>
        <w:widowControl/>
        <w:numPr>
          <w:ilvl w:val="0"/>
          <w:numId w:val="2"/>
        </w:numPr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承包方式：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包工、包辅材、包小型机械设备（采购人提供的设备除外）、包小型机械设备操作用工、包施工用水电设备及相关费用、包保险费用、包税金、包工期、包质量、包安全生产、包现场文明施工、包制安、包验收、包结算、包风险、包与其他分包单位的配合等。</w:t>
      </w:r>
    </w:p>
    <w:p w14:paraId="12804DA4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2、甲供材：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/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  <w:t>。</w:t>
      </w:r>
    </w:p>
    <w:p w14:paraId="7870CDCE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八、工期：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工期为 30 个日历天，具体施工时间根据项目部施工进度安排，乙方无条件配合施工进度。</w:t>
      </w:r>
    </w:p>
    <w:p w14:paraId="3E9B7B08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九、投标文件的递交时间及开标地点：以密封形式于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分前递交，截止时间为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分，所有应答文件必须在规定的应答截止时间前按规定地址送达采购人，逾期恕不接受。</w:t>
      </w:r>
    </w:p>
    <w:p w14:paraId="19D358BC">
      <w:pPr>
        <w:widowControl/>
        <w:snapToGrid w:val="0"/>
        <w:spacing w:line="360" w:lineRule="auto"/>
        <w:ind w:firstLine="630" w:firstLineChars="3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开标地址：东莞市南城街道城市风景街8栋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4楼城工集团</w:t>
      </w:r>
      <w:r>
        <w:rPr>
          <w:rFonts w:hint="eastAsia" w:ascii="仿宋_GB2312" w:hAnsi="仿宋_GB2312" w:eastAsia="仿宋_GB2312" w:cs="仿宋_GB2312"/>
          <w:kern w:val="0"/>
          <w:szCs w:val="21"/>
        </w:rPr>
        <w:t>开标室。</w:t>
      </w:r>
    </w:p>
    <w:p w14:paraId="01192122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十、注意事项：</w:t>
      </w:r>
      <w:bookmarkStart w:id="1" w:name="_GoBack"/>
      <w:bookmarkEnd w:id="1"/>
    </w:p>
    <w:p w14:paraId="06AAF620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1、投标人必须全面响应采购文件要求，投标人任何附加条件采购人一律不接受或视为废标。</w:t>
      </w:r>
    </w:p>
    <w:p w14:paraId="5D49D404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2、中标人严禁有挂靠或者违法转包行为。</w:t>
      </w:r>
    </w:p>
    <w:p w14:paraId="599E9E64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3、投标文件严禁出现不平衡报价。</w:t>
      </w:r>
    </w:p>
    <w:p w14:paraId="12DE4D58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4、质量要求：现行的施工规范要求</w:t>
      </w:r>
      <w:r>
        <w:rPr>
          <w:rFonts w:hint="eastAsia" w:ascii="仿宋_GB2312" w:hAnsi="仿宋_GB2312" w:eastAsia="仿宋_GB2312" w:cs="仿宋_GB2312"/>
          <w:color w:val="FF0000"/>
          <w:kern w:val="0"/>
          <w:szCs w:val="21"/>
        </w:rPr>
        <w:t>及用户需求书列明的质量管控要求。</w:t>
      </w:r>
    </w:p>
    <w:p w14:paraId="37CBABD1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5、本工程要求开具工人工资支付保函：不设立</w:t>
      </w:r>
    </w:p>
    <w:p w14:paraId="17C5DD0C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bookmarkStart w:id="0" w:name="OLE_LINK4"/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6、本项目履约保证金：设立（详见合同条款约定第十一条）</w:t>
      </w:r>
      <w:bookmarkEnd w:id="0"/>
    </w:p>
    <w:p w14:paraId="3CC752B3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十一、采购文件获取：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城工集团</w:t>
      </w:r>
      <w:r>
        <w:rPr>
          <w:rFonts w:hint="eastAsia" w:ascii="仿宋_GB2312" w:hAnsi="仿宋_GB2312" w:eastAsia="仿宋_GB2312" w:cs="仿宋_GB2312"/>
          <w:szCs w:val="21"/>
        </w:rPr>
        <w:t>公司官网（http: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Cs w:val="21"/>
        </w:rPr>
        <w:t>/www.dggcc.cn）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/>
        </w:rPr>
        <w:t>东实集团官网（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http://www.dgsy.com.cn）</w:t>
      </w:r>
      <w:r>
        <w:rPr>
          <w:rFonts w:hint="eastAsia" w:ascii="仿宋_GB2312" w:hAnsi="仿宋_GB2312" w:eastAsia="仿宋_GB2312" w:cs="仿宋_GB2312"/>
          <w:kern w:val="0"/>
          <w:szCs w:val="21"/>
        </w:rPr>
        <w:t>。</w:t>
      </w:r>
    </w:p>
    <w:p w14:paraId="7F7DF21D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十二、其他及特别内容说明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 /  。</w:t>
      </w:r>
    </w:p>
    <w:p w14:paraId="630C5678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十三、有关此次采购答疑事宜，按下列地址以书面或电话形式向采购人查询：  </w:t>
      </w:r>
    </w:p>
    <w:p w14:paraId="61771574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采购人：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1BB1B84B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地址：东莞市南城区城市风景街8栋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城工集团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Cs w:val="21"/>
        </w:rPr>
        <w:t>层。</w:t>
      </w:r>
    </w:p>
    <w:p w14:paraId="113D7289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联系人：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黄</w:t>
      </w:r>
      <w:r>
        <w:rPr>
          <w:rFonts w:hint="eastAsia" w:ascii="仿宋_GB2312" w:hAnsi="仿宋_GB2312" w:eastAsia="仿宋_GB2312" w:cs="仿宋_GB2312"/>
          <w:kern w:val="0"/>
          <w:szCs w:val="21"/>
        </w:rPr>
        <w:t>工                   邮政编码：523000</w:t>
      </w:r>
    </w:p>
    <w:p w14:paraId="42A0E816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15017133726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        传真：0769-39009090</w:t>
      </w:r>
    </w:p>
    <w:p w14:paraId="1991F5BF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</w:rPr>
      </w:pPr>
    </w:p>
    <w:p w14:paraId="6E2E9AE0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32F6BFF2">
      <w:pPr>
        <w:jc w:val="right"/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年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月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8EEF5"/>
    <w:multiLevelType w:val="singleLevel"/>
    <w:tmpl w:val="80E8EEF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5F360753"/>
    <w:multiLevelType w:val="singleLevel"/>
    <w:tmpl w:val="5F360753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D66011"/>
    <w:rsid w:val="6902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1022</Words>
  <Characters>1174</Characters>
  <Lines>0</Lines>
  <Paragraphs>0</Paragraphs>
  <TotalTime>0</TotalTime>
  <ScaleCrop>false</ScaleCrop>
  <LinksUpToDate>false</LinksUpToDate>
  <CharactersWithSpaces>1319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2026-09-01T02:29:00Z</dcterms:created>
  <dc:creator>lenovo</dc:creator>
  <cp:lastModifiedBy>黄惠东</cp:lastModifiedBy>
  <dcterms:modified xsi:type="dcterms:W3CDTF">2026-09-01T02:31:13Z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eyJoZGlkIjoiMDVhNGUzYzIxMzZiNGUwYjk4M2NhYzM1YTAzMjk5NTIiLCJ1c2VySWQiOiIxNTgyODExNDczIn0=</vt:lpwstr>
  </property>
  <property fmtid="{D5CDD505-2E9C-101B-9397-08002B2CF9AE}" pid="4" name="ICV">
    <vt:lpwstr>DFE39595AC6D450F81ADCB81B5B81B14_12</vt:lpwstr>
  </property>
</Properties>
</file>