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0DFD3">
      <w:pPr>
        <w:jc w:val="center"/>
        <w:rPr>
          <w:rFonts w:hint="eastAsia" w:ascii="楷体_GB2312" w:hAnsi="楷体_GB2312" w:eastAsia="楷体_GB2312" w:cs="楷体_GB2312"/>
          <w:sz w:val="32"/>
        </w:rPr>
      </w:pPr>
      <w:r>
        <w:rPr>
          <w:rFonts w:hint="eastAsia" w:ascii="楷体_GB2312" w:hAnsi="楷体_GB2312" w:eastAsia="楷体_GB2312" w:cs="楷体_GB2312"/>
          <w:sz w:val="32"/>
        </w:rPr>
        <w:t>采购公告</w:t>
      </w:r>
    </w:p>
    <w:p w14:paraId="0FFEF770">
      <w:pPr>
        <w:widowControl/>
        <w:snapToGrid w:val="0"/>
        <w:spacing w:line="360" w:lineRule="auto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至：投标人</w:t>
      </w:r>
    </w:p>
    <w:p w14:paraId="7B78EA55">
      <w:pPr>
        <w:widowControl/>
        <w:snapToGrid w:val="0"/>
        <w:spacing w:line="360" w:lineRule="auto"/>
        <w:ind w:firstLine="525" w:firstLineChars="25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东莞市城市工程建设集团有限公司</w:t>
      </w:r>
      <w:r>
        <w:rPr>
          <w:rFonts w:hint="eastAsia" w:ascii="仿宋_GB2312" w:hAnsi="仿宋_GB2312" w:eastAsia="仿宋_GB2312" w:cs="仿宋_GB2312"/>
          <w:kern w:val="0"/>
          <w:szCs w:val="21"/>
        </w:rPr>
        <w:t>就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大岭山镇敬老院二期改造项目消防工程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kern w:val="0"/>
          <w:szCs w:val="21"/>
        </w:rPr>
        <w:t>进行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公开采购 </w:t>
      </w:r>
      <w:r>
        <w:rPr>
          <w:rFonts w:hint="eastAsia" w:ascii="仿宋_GB2312" w:hAnsi="仿宋_GB2312" w:eastAsia="仿宋_GB2312" w:cs="仿宋_GB2312"/>
          <w:kern w:val="0"/>
          <w:szCs w:val="21"/>
        </w:rPr>
        <w:t>现将有关事项说明如下：</w:t>
      </w:r>
    </w:p>
    <w:p w14:paraId="50D65D83">
      <w:pPr>
        <w:widowControl/>
        <w:numPr>
          <w:ilvl w:val="0"/>
          <w:numId w:val="1"/>
        </w:numPr>
        <w:snapToGrid w:val="0"/>
        <w:spacing w:line="360" w:lineRule="auto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项目名称：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大岭山镇敬老院二期改造项目消防工程</w:t>
      </w:r>
    </w:p>
    <w:p w14:paraId="0C0D6C9F">
      <w:pPr>
        <w:widowControl/>
        <w:numPr>
          <w:ilvl w:val="0"/>
          <w:numId w:val="1"/>
        </w:numPr>
        <w:snapToGrid w:val="0"/>
        <w:spacing w:line="360" w:lineRule="auto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项目编号：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ZBCG-202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>-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168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</w:t>
      </w:r>
    </w:p>
    <w:p w14:paraId="76D43D99">
      <w:pPr>
        <w:widowControl/>
        <w:snapToGrid w:val="0"/>
        <w:spacing w:line="360" w:lineRule="auto"/>
        <w:ind w:left="42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三、工程地点：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东莞大岭山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             </w:t>
      </w:r>
    </w:p>
    <w:p w14:paraId="456445BD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四、采购限价：本项目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采购控制价为1607172.03元，</w:t>
      </w:r>
      <w:r>
        <w:rPr>
          <w:rFonts w:hint="eastAsia" w:ascii="仿宋_GB2312" w:hAnsi="仿宋_GB2312" w:eastAsia="仿宋_GB2312" w:cs="仿宋_GB2312"/>
          <w:kern w:val="0"/>
          <w:szCs w:val="21"/>
        </w:rPr>
        <w:t>采购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限</w:t>
      </w:r>
      <w:r>
        <w:rPr>
          <w:rFonts w:hint="eastAsia" w:ascii="仿宋_GB2312" w:hAnsi="仿宋_GB2312" w:eastAsia="仿宋_GB2312" w:cs="仿宋_GB2312"/>
          <w:kern w:val="0"/>
          <w:szCs w:val="21"/>
        </w:rPr>
        <w:t>价为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¥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1394382.45</w:t>
      </w:r>
      <w:r>
        <w:rPr>
          <w:rFonts w:hint="eastAsia" w:ascii="仿宋_GB2312" w:hAnsi="仿宋_GB2312" w:eastAsia="仿宋_GB2312" w:cs="仿宋_GB2312"/>
          <w:kern w:val="0"/>
          <w:szCs w:val="21"/>
        </w:rPr>
        <w:t>元（含税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%）</w:t>
      </w:r>
      <w:r>
        <w:rPr>
          <w:rFonts w:hint="eastAsia" w:ascii="仿宋_GB2312" w:hAnsi="仿宋_GB2312" w:eastAsia="仿宋_GB2312" w:cs="仿宋_GB2312"/>
          <w:color w:val="7E7E7E"/>
          <w:kern w:val="0"/>
          <w:szCs w:val="21"/>
        </w:rPr>
        <w:t>，</w:t>
      </w:r>
      <w:r>
        <w:rPr>
          <w:rFonts w:hint="eastAsia" w:ascii="仿宋_GB2312" w:hAnsi="仿宋_GB2312" w:eastAsia="仿宋_GB2312" w:cs="仿宋_GB2312"/>
          <w:kern w:val="0"/>
          <w:szCs w:val="21"/>
        </w:rPr>
        <w:t>其中不含税工程价款为: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(小写)¥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1279249.95</w:t>
      </w:r>
      <w:r>
        <w:rPr>
          <w:rFonts w:hint="eastAsia" w:ascii="仿宋_GB2312" w:hAnsi="仿宋_GB2312" w:eastAsia="仿宋_GB2312" w:cs="仿宋_GB2312"/>
          <w:kern w:val="0"/>
          <w:szCs w:val="21"/>
        </w:rPr>
        <w:t>元，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(大写)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壹佰贰拾柒万玖仟贰佰肆拾玖元玖角伍分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;</w:t>
      </w:r>
      <w:r>
        <w:rPr>
          <w:rFonts w:hint="eastAsia" w:ascii="仿宋_GB2312" w:hAnsi="仿宋_GB2312" w:eastAsia="仿宋_GB2312" w:cs="仿宋_GB2312"/>
          <w:kern w:val="0"/>
          <w:szCs w:val="21"/>
        </w:rPr>
        <w:t>税金:(小写)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 xml:space="preserve">¥ 115132.50 </w:t>
      </w:r>
      <w:r>
        <w:rPr>
          <w:rFonts w:hint="eastAsia" w:ascii="仿宋_GB2312" w:hAnsi="仿宋_GB2312" w:eastAsia="仿宋_GB2312" w:cs="仿宋_GB2312"/>
          <w:kern w:val="0"/>
          <w:szCs w:val="21"/>
        </w:rPr>
        <w:t>元，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(大写)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壹拾壹万伍仟壹佰叁拾贰元伍角整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。（投标人报价不得高于采购限价）</w:t>
      </w:r>
    </w:p>
    <w:p w14:paraId="4F601AB1">
      <w:pPr>
        <w:widowControl/>
        <w:tabs>
          <w:tab w:val="left" w:pos="361"/>
        </w:tabs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szCs w:val="21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五、工程概况：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 xml:space="preserve"> 一期占地460平方米，建筑面积2100平方米，楼高四层；二期占地1608.20平方米，建筑面积约1.04万平方米，楼高七层。可规划单人房20间、双人房97间、三人间16间，共计床位262张。</w:t>
      </w:r>
    </w:p>
    <w:p w14:paraId="0D8B921F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六、工程范围：</w:t>
      </w:r>
    </w:p>
    <w:p w14:paraId="21E412B3">
      <w:pPr>
        <w:widowControl/>
        <w:snapToGrid w:val="0"/>
        <w:spacing w:line="360" w:lineRule="auto"/>
        <w:ind w:firstLine="367" w:firstLineChars="175"/>
        <w:rPr>
          <w:rFonts w:hint="default" w:ascii="仿宋_GB2312" w:hAnsi="仿宋_GB2312" w:eastAsia="仿宋_GB2312" w:cs="仿宋_GB2312"/>
          <w:kern w:val="0"/>
          <w:szCs w:val="21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 xml:space="preserve">本次消防安装施工采购范围包括但不限于以下系统：火灾自动报警及联动控制系统、室内外消火栓系统、自动喷水灭火系统（湿式系统）、消防应急照明及疏散指示系统、防烟排烟系统、防火门及防火卷帘系统、消防专用电话系统、电气火灾监控系统，以及消防泵房设备安装、室外消防管网连接、消防控制室设备安装调试等全部工作内容。报价须包含系统调试、消防检测配合、验收整改直至取得合格意见的全过程服务。具体以工程量清单及图纸为准。                 </w:t>
      </w:r>
    </w:p>
    <w:p w14:paraId="0AFBBEFF">
      <w:pPr>
        <w:widowControl/>
        <w:numPr>
          <w:ilvl w:val="0"/>
          <w:numId w:val="2"/>
        </w:numPr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承包方式：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 xml:space="preserve"> 包工、包辅材、包小型机械设备（采购人提供的设备除外）、包小型机械设备操作用工、包施工用水电设备及相关费用、包保险费用、包税金、包工期、包质量、包安全生产、包现场文明施工、包制安、包验收、包结算、包风险、包与其他分包单位的配合等。</w:t>
      </w:r>
    </w:p>
    <w:p w14:paraId="3C2AAFE3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2、甲供材：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 xml:space="preserve">/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eastAsia="zh-CN"/>
        </w:rPr>
        <w:t>。</w:t>
      </w:r>
    </w:p>
    <w:p w14:paraId="7F6F6BA0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八、工期：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计划工期为30个日历天内，具体施工时间根据项目部施工进度安排，乙方无条件配合施工进度。</w:t>
      </w:r>
    </w:p>
    <w:p w14:paraId="642E83B7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九、投标文件的递交时间及开标地点：以密封形式于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</w:rPr>
        <w:t>年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09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月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日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时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</w:rPr>
        <w:t>分前递交，截止时间为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年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09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月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日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时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分，所有应答文件必须在规定的应答截止时间前按规定地址送达采购人，逾期恕不接受。</w:t>
      </w:r>
    </w:p>
    <w:p w14:paraId="21FF38F9">
      <w:pPr>
        <w:widowControl/>
        <w:snapToGrid w:val="0"/>
        <w:spacing w:line="360" w:lineRule="auto"/>
        <w:ind w:firstLine="630" w:firstLineChars="3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开标地址：东莞市</w:t>
      </w: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大岭山</w:t>
      </w:r>
      <w:r>
        <w:rPr>
          <w:rFonts w:hint="eastAsia" w:ascii="仿宋_GB2312" w:hAnsi="仿宋_GB2312" w:eastAsia="仿宋_GB2312" w:cs="仿宋_GB2312"/>
          <w:kern w:val="0"/>
          <w:szCs w:val="21"/>
        </w:rPr>
        <w:t>街道城市风景街8栋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4楼城工集团</w:t>
      </w:r>
      <w:r>
        <w:rPr>
          <w:rFonts w:hint="eastAsia" w:ascii="仿宋_GB2312" w:hAnsi="仿宋_GB2312" w:eastAsia="仿宋_GB2312" w:cs="仿宋_GB2312"/>
          <w:kern w:val="0"/>
          <w:szCs w:val="21"/>
        </w:rPr>
        <w:t>开标室。</w:t>
      </w:r>
    </w:p>
    <w:p w14:paraId="5D4E51D7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十、注意事项：</w:t>
      </w:r>
    </w:p>
    <w:p w14:paraId="18CE4437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1、投标人必须全面响应采购文件要求，投标人任何附加条件采购人一律不接受或视为废标。</w:t>
      </w:r>
    </w:p>
    <w:p w14:paraId="27411DD9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2、中标人严禁有挂靠或者违法转包行为。</w:t>
      </w:r>
    </w:p>
    <w:p w14:paraId="03C1237A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3、投标文件严禁出现不平衡报价。</w:t>
      </w:r>
    </w:p>
    <w:p w14:paraId="00F4ECC9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4、质量要求：现行的施工规范要求</w:t>
      </w:r>
      <w:r>
        <w:rPr>
          <w:rFonts w:hint="eastAsia" w:ascii="仿宋_GB2312" w:hAnsi="仿宋_GB2312" w:eastAsia="仿宋_GB2312" w:cs="仿宋_GB2312"/>
          <w:color w:val="FF0000"/>
          <w:kern w:val="0"/>
          <w:szCs w:val="21"/>
        </w:rPr>
        <w:t>及用户需求书列明的质量管控要求。</w:t>
      </w:r>
    </w:p>
    <w:p w14:paraId="73A59D0B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  <w:t>5、本工程要求开具工人工资支付保函：</w:t>
      </w:r>
    </w:p>
    <w:p w14:paraId="5987B9CD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  <w:t>专业分包单位需要提供合同总额3%的工人工资支付保函。</w:t>
      </w:r>
    </w:p>
    <w:p w14:paraId="1554B6AD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</w:pPr>
      <w:bookmarkStart w:id="0" w:name="OLE_LINK4"/>
      <w:r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  <w:t>6、本项目履约保证金：设立（详见合同条款约定第十一条）</w:t>
      </w:r>
      <w:bookmarkEnd w:id="0"/>
    </w:p>
    <w:p w14:paraId="160C7CF2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十一、采购文件获取：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城工集团</w:t>
      </w:r>
      <w:r>
        <w:rPr>
          <w:rFonts w:hint="eastAsia" w:ascii="仿宋_GB2312" w:hAnsi="仿宋_GB2312" w:eastAsia="仿宋_GB2312" w:cs="仿宋_GB2312"/>
          <w:szCs w:val="21"/>
        </w:rPr>
        <w:t>公司官网（http: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Cs w:val="21"/>
        </w:rPr>
        <w:t>/www.dggcc.cn）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val="en-US" w:eastAsia="zh-CN"/>
        </w:rPr>
        <w:t>东实集团官网（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eastAsia="zh-CN"/>
        </w:rPr>
        <w:t>http://www.dgsy.com.cn）</w:t>
      </w:r>
      <w:r>
        <w:rPr>
          <w:rFonts w:hint="eastAsia" w:ascii="仿宋_GB2312" w:hAnsi="仿宋_GB2312" w:eastAsia="仿宋_GB2312" w:cs="仿宋_GB2312"/>
          <w:kern w:val="0"/>
          <w:szCs w:val="21"/>
        </w:rPr>
        <w:t>。</w:t>
      </w:r>
    </w:p>
    <w:p w14:paraId="5920ED81">
      <w:pPr>
        <w:widowControl/>
        <w:snapToGrid w:val="0"/>
        <w:spacing w:line="360" w:lineRule="auto"/>
        <w:ind w:firstLine="367" w:firstLineChars="175"/>
        <w:rPr>
          <w:rFonts w:hint="default" w:ascii="仿宋_GB2312" w:hAnsi="仿宋_GB2312" w:eastAsia="仿宋_GB2312" w:cs="仿宋_GB2312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十二、其他及特别内容说明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>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 xml:space="preserve"> /  。</w:t>
      </w:r>
    </w:p>
    <w:p w14:paraId="55CC5874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 xml:space="preserve">十三、有关此次采购答疑事宜，按下列地址以书面或电话形式向采购人查询：  </w:t>
      </w:r>
    </w:p>
    <w:p w14:paraId="298063D8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采购人：</w:t>
      </w: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东莞市城市工程建设集团有限公司</w:t>
      </w:r>
    </w:p>
    <w:p w14:paraId="3B4696C0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地址：东莞市</w:t>
      </w: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大岭山</w:t>
      </w:r>
      <w:r>
        <w:rPr>
          <w:rFonts w:hint="eastAsia" w:ascii="仿宋_GB2312" w:hAnsi="仿宋_GB2312" w:eastAsia="仿宋_GB2312" w:cs="仿宋_GB2312"/>
          <w:kern w:val="0"/>
          <w:szCs w:val="21"/>
        </w:rPr>
        <w:t>区城市风景街8栋</w:t>
      </w: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城工集团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0"/>
          <w:szCs w:val="21"/>
        </w:rPr>
        <w:t>层。</w:t>
      </w:r>
    </w:p>
    <w:p w14:paraId="74E3BEA2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联系人：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黄</w:t>
      </w:r>
      <w:r>
        <w:rPr>
          <w:rFonts w:hint="eastAsia" w:ascii="仿宋_GB2312" w:hAnsi="仿宋_GB2312" w:eastAsia="仿宋_GB2312" w:cs="仿宋_GB2312"/>
          <w:kern w:val="0"/>
          <w:szCs w:val="21"/>
        </w:rPr>
        <w:t>工                   邮政编码：523000</w:t>
      </w:r>
    </w:p>
    <w:p w14:paraId="096BF138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联系方式：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15017133726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         传真：0769-39009090</w:t>
      </w:r>
    </w:p>
    <w:p w14:paraId="62741A43">
      <w:pPr>
        <w:widowControl/>
        <w:snapToGrid w:val="0"/>
        <w:spacing w:line="480" w:lineRule="auto"/>
        <w:ind w:firstLine="640"/>
        <w:jc w:val="right"/>
        <w:rPr>
          <w:rFonts w:hint="eastAsia" w:ascii="仿宋_GB2312" w:hAnsi="仿宋_GB2312" w:eastAsia="仿宋_GB2312" w:cs="仿宋_GB2312"/>
          <w:kern w:val="0"/>
          <w:szCs w:val="21"/>
        </w:rPr>
      </w:pPr>
    </w:p>
    <w:p w14:paraId="3D202016">
      <w:pPr>
        <w:widowControl/>
        <w:snapToGrid w:val="0"/>
        <w:spacing w:line="480" w:lineRule="auto"/>
        <w:ind w:firstLine="640"/>
        <w:jc w:val="right"/>
        <w:rPr>
          <w:rFonts w:hint="eastAsia" w:ascii="仿宋_GB2312" w:hAnsi="仿宋_GB2312" w:eastAsia="仿宋_GB2312" w:cs="仿宋_GB2312"/>
          <w:kern w:val="0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东莞市城市工程建设集团有限公司</w:t>
      </w:r>
    </w:p>
    <w:p w14:paraId="22D1A533">
      <w:pPr>
        <w:jc w:val="right"/>
      </w:pPr>
      <w:bookmarkStart w:id="1" w:name="_GoBack"/>
      <w:bookmarkEnd w:id="1"/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年 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09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月  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 日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E8EEF5"/>
    <w:multiLevelType w:val="singleLevel"/>
    <w:tmpl w:val="80E8EEF5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5F360753"/>
    <w:multiLevelType w:val="singleLevel"/>
    <w:tmpl w:val="5F360753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64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adjustRightInd w:val="0"/>
      <w:snapToGrid w:val="0"/>
      <w:spacing w:before="120" w:line="360" w:lineRule="auto"/>
    </w:pPr>
    <w:rPr>
      <w:rFonts w:ascii="Arial" w:hAnsi="Arial"/>
      <w:snapToGrid w:val="0"/>
      <w:color w:val="00000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2026-09-01T02:25:00Z</dcterms:created>
  <dc:creator>lenovo</dc:creator>
  <cp:lastModifiedBy>黄惠东</cp:lastModifiedBy>
  <dcterms:modified xsi:type="dcterms:W3CDTF">2026-09-01T02:25:14Z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eyJoZGlkIjoiMDVhNGUzYzIxMzZiNGUwYjk4M2NhYzM1YTAzMjk5NTIiLCJ1c2VySWQiOiIxNTgyODExNDczIn0=</vt:lpwstr>
  </property>
  <property fmtid="{D5CDD505-2E9C-101B-9397-08002B2CF9AE}" pid="4" name="ICV">
    <vt:lpwstr>68724F032D694063A16741F150E7CDDC_12</vt:lpwstr>
  </property>
</Properties>
</file>