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2F081">
      <w:pPr>
        <w:adjustRightInd w:val="0"/>
        <w:snapToGrid w:val="0"/>
        <w:spacing w:before="120" w:after="120" w:line="276" w:lineRule="auto"/>
        <w:jc w:val="center"/>
        <w:rPr>
          <w:rFonts w:eastAsia="华文中宋"/>
          <w:color w:val="auto"/>
          <w:sz w:val="44"/>
          <w:szCs w:val="44"/>
          <w:highlight w:val="none"/>
        </w:rPr>
      </w:pPr>
      <w:r>
        <w:rPr>
          <w:rFonts w:hint="eastAsia" w:eastAsia="华文中宋"/>
          <w:color w:val="auto"/>
          <w:sz w:val="44"/>
          <w:szCs w:val="44"/>
          <w:highlight w:val="none"/>
        </w:rPr>
        <w:t>竞争性磋商文件</w:t>
      </w:r>
    </w:p>
    <w:p w14:paraId="7B1D89E4">
      <w:pPr>
        <w:keepNext w:val="0"/>
        <w:keepLines w:val="0"/>
        <w:pageBreakBefore w:val="0"/>
        <w:kinsoku/>
        <w:wordWrap/>
        <w:overflowPunct/>
        <w:topLinePunct w:val="0"/>
        <w:autoSpaceDE/>
        <w:autoSpaceDN/>
        <w:bidi w:val="0"/>
        <w:spacing w:line="276" w:lineRule="auto"/>
        <w:ind w:firstLine="640" w:firstLineChars="200"/>
        <w:jc w:val="left"/>
        <w:textAlignment w:val="auto"/>
        <w:rPr>
          <w:rFonts w:eastAsia="仿宋_GB2312"/>
          <w:color w:val="auto"/>
          <w:sz w:val="32"/>
          <w:szCs w:val="32"/>
          <w:highlight w:val="none"/>
        </w:rPr>
      </w:pPr>
      <w:r>
        <w:rPr>
          <w:rFonts w:hint="eastAsia" w:eastAsia="仿宋_GB2312"/>
          <w:color w:val="auto"/>
          <w:sz w:val="32"/>
          <w:szCs w:val="32"/>
          <w:highlight w:val="none"/>
          <w:u w:val="single"/>
        </w:rPr>
        <w:t>东莞市松山湖旗筑置业有限公司</w:t>
      </w:r>
      <w:r>
        <w:rPr>
          <w:rFonts w:hint="eastAsia" w:eastAsia="仿宋_GB2312"/>
          <w:color w:val="auto"/>
          <w:sz w:val="32"/>
          <w:szCs w:val="32"/>
          <w:highlight w:val="none"/>
        </w:rPr>
        <w:t>需采购一家</w:t>
      </w:r>
      <w:r>
        <w:rPr>
          <w:rFonts w:hint="eastAsia" w:eastAsia="仿宋_GB2312"/>
          <w:color w:val="auto"/>
          <w:sz w:val="32"/>
          <w:szCs w:val="32"/>
          <w:highlight w:val="none"/>
          <w:u w:val="single"/>
          <w:lang w:eastAsia="zh-CN"/>
        </w:rPr>
        <w:t>多测合一</w:t>
      </w:r>
      <w:r>
        <w:rPr>
          <w:rFonts w:hint="eastAsia" w:eastAsia="仿宋_GB2312"/>
          <w:color w:val="auto"/>
          <w:sz w:val="32"/>
          <w:szCs w:val="32"/>
          <w:highlight w:val="none"/>
        </w:rPr>
        <w:t>单位，现将相关情况介绍如下：</w:t>
      </w:r>
    </w:p>
    <w:p w14:paraId="60D45F10">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outlineLvl w:val="1"/>
        <w:rPr>
          <w:rFonts w:eastAsia="黑体"/>
          <w:color w:val="auto"/>
          <w:sz w:val="32"/>
          <w:szCs w:val="32"/>
          <w:highlight w:val="none"/>
        </w:rPr>
      </w:pPr>
      <w:r>
        <w:rPr>
          <w:rFonts w:hint="eastAsia" w:eastAsia="黑体"/>
          <w:color w:val="auto"/>
          <w:sz w:val="32"/>
          <w:szCs w:val="32"/>
          <w:highlight w:val="none"/>
        </w:rPr>
        <w:t>一、项目名称及内容</w:t>
      </w:r>
    </w:p>
    <w:p w14:paraId="1345900E">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、项目名称</w:t>
      </w:r>
      <w:r>
        <w:rPr>
          <w:rFonts w:hint="eastAsia" w:eastAsia="仿宋_GB2312"/>
          <w:color w:val="auto"/>
          <w:sz w:val="32"/>
          <w:szCs w:val="32"/>
          <w:highlight w:val="none"/>
          <w:u w:val="single"/>
          <w:lang w:eastAsia="zh-CN"/>
        </w:rPr>
        <w:t>：东莞市松山湖高新区园区旗筑城市综合体项目多测合一服务</w:t>
      </w:r>
      <w:r>
        <w:rPr>
          <w:rFonts w:hint="eastAsia" w:eastAsia="仿宋_GB2312"/>
          <w:color w:val="auto"/>
          <w:sz w:val="32"/>
          <w:szCs w:val="32"/>
          <w:highlight w:val="none"/>
          <w:u w:val="single"/>
          <w:lang w:val="en-US" w:eastAsia="zh-CN"/>
        </w:rPr>
        <w:t>；</w:t>
      </w:r>
    </w:p>
    <w:p w14:paraId="2AD859CC">
      <w:pPr>
        <w:spacing w:line="360" w:lineRule="auto"/>
        <w:ind w:firstLine="640" w:firstLineChars="200"/>
        <w:rPr>
          <w:rFonts w:hint="eastAsia" w:eastAsia="仿宋_GB2312"/>
          <w:color w:val="auto"/>
          <w:sz w:val="32"/>
          <w:szCs w:val="32"/>
          <w:highlight w:val="none"/>
          <w:u w:val="single"/>
          <w:lang w:eastAsia="zh-CN"/>
        </w:rPr>
      </w:pPr>
      <w:r>
        <w:rPr>
          <w:rFonts w:eastAsia="仿宋_GB2312"/>
          <w:color w:val="auto"/>
          <w:sz w:val="32"/>
          <w:szCs w:val="32"/>
          <w:highlight w:val="none"/>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项目概况</w:t>
      </w:r>
      <w:r>
        <w:rPr>
          <w:rFonts w:hint="eastAsia" w:eastAsia="仿宋_GB2312"/>
          <w:color w:val="auto"/>
          <w:sz w:val="32"/>
          <w:szCs w:val="32"/>
          <w:highlight w:val="none"/>
        </w:rPr>
        <w:t>：</w:t>
      </w:r>
      <w:r>
        <w:rPr>
          <w:rFonts w:hint="eastAsia" w:eastAsia="仿宋_GB2312"/>
          <w:color w:val="auto"/>
          <w:sz w:val="32"/>
          <w:szCs w:val="32"/>
          <w:highlight w:val="none"/>
          <w:u w:val="single"/>
        </w:rPr>
        <w:t>项目占地面积约38284.32平方米，总建筑面积约79386平方米。项目将建设商业综合体、塔楼，最大建筑高度≤60米，建筑密度≤55%，容积率为R≤1.2，绿地率≥20%。（具体建设规模及内容以批复的文件为准）。</w:t>
      </w:r>
      <w:r>
        <w:rPr>
          <w:rFonts w:hint="eastAsia" w:eastAsia="仿宋_GB2312"/>
          <w:color w:val="auto"/>
          <w:sz w:val="32"/>
          <w:szCs w:val="32"/>
          <w:highlight w:val="none"/>
        </w:rPr>
        <w:t xml:space="preserve"> </w:t>
      </w:r>
    </w:p>
    <w:p w14:paraId="696101BC">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rPr>
          <w:rFonts w:eastAsia="仿宋_GB2312"/>
          <w:color w:val="auto"/>
          <w:sz w:val="32"/>
          <w:szCs w:val="32"/>
          <w:highlight w:val="none"/>
          <w:u w:val="singl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lang w:eastAsia="zh-CN"/>
        </w:rPr>
        <w:t>工作</w:t>
      </w:r>
      <w:r>
        <w:rPr>
          <w:rFonts w:hint="eastAsia" w:eastAsia="仿宋_GB2312"/>
          <w:color w:val="auto"/>
          <w:sz w:val="32"/>
          <w:szCs w:val="32"/>
          <w:highlight w:val="none"/>
        </w:rPr>
        <w:t>内容：</w:t>
      </w:r>
      <w:r>
        <w:rPr>
          <w:rFonts w:hint="eastAsia" w:eastAsia="仿宋_GB2312"/>
          <w:color w:val="auto"/>
          <w:sz w:val="32"/>
          <w:szCs w:val="32"/>
          <w:highlight w:val="none"/>
          <w:u w:val="single"/>
        </w:rPr>
        <w:t>测量内容含地形测量、规划放线、房产预测、规划条件核实测量、不动产测量</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含地下室车位</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人防测量等，详见清单</w:t>
      </w:r>
      <w:r>
        <w:rPr>
          <w:rFonts w:hint="eastAsia" w:eastAsia="仿宋_GB2312"/>
          <w:strike w:val="0"/>
          <w:dstrike w:val="0"/>
          <w:color w:val="auto"/>
          <w:sz w:val="32"/>
          <w:szCs w:val="32"/>
          <w:highlight w:val="none"/>
          <w:u w:val="single"/>
        </w:rPr>
        <w:t>；</w:t>
      </w:r>
    </w:p>
    <w:p w14:paraId="7398C0F1">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、项目地点：</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东莞市；</w:t>
      </w:r>
    </w:p>
    <w:p w14:paraId="32A3380F">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rPr>
          <w:rFonts w:hint="eastAsia" w:eastAsia="仿宋_GB2312"/>
          <w:color w:val="auto"/>
          <w:sz w:val="32"/>
          <w:szCs w:val="32"/>
          <w:highlight w:val="none"/>
          <w:u w:val="single"/>
          <w:lang w:eastAsia="zh-CN"/>
        </w:rPr>
      </w:pPr>
      <w:r>
        <w:rPr>
          <w:rFonts w:hint="eastAsia" w:eastAsia="仿宋_GB2312"/>
          <w:color w:val="auto"/>
          <w:sz w:val="32"/>
          <w:szCs w:val="32"/>
          <w:highlight w:val="none"/>
          <w:lang w:val="en-US" w:eastAsia="zh-CN"/>
        </w:rPr>
        <w:t>5</w:t>
      </w:r>
      <w:r>
        <w:rPr>
          <w:rFonts w:hint="eastAsia" w:eastAsia="仿宋_GB2312"/>
          <w:color w:val="auto"/>
          <w:sz w:val="32"/>
          <w:szCs w:val="32"/>
          <w:highlight w:val="none"/>
        </w:rPr>
        <w:t>、服务时间（供货时间</w:t>
      </w:r>
      <w:r>
        <w:rPr>
          <w:rFonts w:eastAsia="仿宋_GB2312"/>
          <w:color w:val="auto"/>
          <w:sz w:val="32"/>
          <w:szCs w:val="32"/>
          <w:highlight w:val="none"/>
        </w:rPr>
        <w:t>/</w:t>
      </w:r>
      <w:r>
        <w:rPr>
          <w:rFonts w:hint="eastAsia" w:eastAsia="仿宋_GB2312"/>
          <w:color w:val="auto"/>
          <w:sz w:val="32"/>
          <w:szCs w:val="32"/>
          <w:highlight w:val="none"/>
        </w:rPr>
        <w:t>工期）：</w:t>
      </w:r>
      <w:r>
        <w:rPr>
          <w:rFonts w:hint="default" w:eastAsia="仿宋_GB2312"/>
          <w:color w:val="auto"/>
          <w:sz w:val="32"/>
          <w:szCs w:val="32"/>
          <w:highlight w:val="none"/>
          <w:u w:val="single"/>
          <w:lang w:val="en-US"/>
        </w:rPr>
        <w:t>详见《磋商文件》</w:t>
      </w:r>
      <w:r>
        <w:rPr>
          <w:rFonts w:hint="eastAsia" w:eastAsia="仿宋_GB2312"/>
          <w:color w:val="auto"/>
          <w:sz w:val="32"/>
          <w:szCs w:val="32"/>
          <w:highlight w:val="none"/>
          <w:u w:val="single"/>
          <w:lang w:val="en-US" w:eastAsia="zh-CN"/>
        </w:rPr>
        <w:t>第三部分</w:t>
      </w:r>
      <w:r>
        <w:rPr>
          <w:rFonts w:hint="default" w:eastAsia="仿宋_GB2312"/>
          <w:color w:val="auto"/>
          <w:sz w:val="32"/>
          <w:szCs w:val="32"/>
          <w:highlight w:val="none"/>
          <w:u w:val="single"/>
          <w:lang w:val="en-US"/>
        </w:rPr>
        <w:t>《合同文本》</w:t>
      </w:r>
      <w:r>
        <w:rPr>
          <w:rFonts w:hint="eastAsia" w:eastAsia="仿宋_GB2312"/>
          <w:color w:val="auto"/>
          <w:sz w:val="32"/>
          <w:szCs w:val="32"/>
          <w:highlight w:val="none"/>
          <w:u w:val="single"/>
          <w:lang w:eastAsia="zh-CN"/>
        </w:rPr>
        <w:t>。</w:t>
      </w:r>
    </w:p>
    <w:p w14:paraId="04A000DB">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outlineLvl w:val="1"/>
        <w:rPr>
          <w:rFonts w:eastAsia="黑体"/>
          <w:color w:val="auto"/>
          <w:sz w:val="32"/>
          <w:szCs w:val="32"/>
          <w:highlight w:val="none"/>
        </w:rPr>
      </w:pPr>
      <w:r>
        <w:rPr>
          <w:rFonts w:hint="eastAsia" w:eastAsia="黑体"/>
          <w:color w:val="auto"/>
          <w:sz w:val="32"/>
          <w:szCs w:val="32"/>
          <w:highlight w:val="none"/>
        </w:rPr>
        <w:t>二、项目发布</w:t>
      </w:r>
    </w:p>
    <w:p w14:paraId="55C51027">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本采购项目信息在东莞实业投资控股集团有限公司网站（</w:t>
      </w:r>
      <w:r>
        <w:rPr>
          <w:rFonts w:eastAsia="仿宋_GB2312"/>
          <w:color w:val="auto"/>
          <w:sz w:val="32"/>
          <w:szCs w:val="32"/>
          <w:highlight w:val="none"/>
        </w:rPr>
        <w:t>http://www.dgsy.com.cn/</w:t>
      </w:r>
      <w:r>
        <w:rPr>
          <w:rFonts w:hint="eastAsia" w:eastAsia="仿宋_GB2312"/>
          <w:color w:val="auto"/>
          <w:sz w:val="32"/>
          <w:szCs w:val="32"/>
          <w:highlight w:val="none"/>
        </w:rPr>
        <w:t>）发布。</w:t>
      </w:r>
    </w:p>
    <w:p w14:paraId="101AEE44">
      <w:pPr>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三、响应人资格要求</w:t>
      </w:r>
    </w:p>
    <w:p w14:paraId="76BE7E46">
      <w:pPr>
        <w:spacing w:line="4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p>
    <w:p w14:paraId="3EE69A5D">
      <w:pPr>
        <w:spacing w:line="4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2、资质要求：响应人须具备</w:t>
      </w:r>
      <w:r>
        <w:rPr>
          <w:rFonts w:hint="eastAsia" w:ascii="仿宋" w:hAnsi="仿宋" w:eastAsia="仿宋"/>
          <w:color w:val="auto"/>
          <w:sz w:val="32"/>
          <w:szCs w:val="32"/>
          <w:highlight w:val="none"/>
          <w:u w:val="none"/>
        </w:rPr>
        <w:t xml:space="preserve"> </w:t>
      </w:r>
      <w:r>
        <w:rPr>
          <w:rFonts w:hint="eastAsia" w:ascii="仿宋" w:hAnsi="仿宋" w:eastAsia="仿宋"/>
          <w:color w:val="auto"/>
          <w:kern w:val="2"/>
          <w:sz w:val="32"/>
          <w:szCs w:val="32"/>
          <w:highlight w:val="none"/>
          <w:u w:val="single"/>
          <w:lang w:val="en-US" w:eastAsia="zh-CN"/>
        </w:rPr>
        <w:t xml:space="preserve"> 乙级或以上测绘资质（专业含工程测量、界线与不动产测绘） </w:t>
      </w:r>
      <w:r>
        <w:rPr>
          <w:rFonts w:hint="eastAsia" w:ascii="仿宋" w:hAnsi="仿宋" w:eastAsia="仿宋"/>
          <w:color w:val="auto"/>
          <w:sz w:val="32"/>
          <w:szCs w:val="32"/>
          <w:highlight w:val="none"/>
        </w:rPr>
        <w:t>且在有效期内。【提供资质证书复印件（加盖公章）】</w:t>
      </w:r>
    </w:p>
    <w:p w14:paraId="47A0B77C">
      <w:pPr>
        <w:spacing w:line="4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3、业绩要求：具备</w:t>
      </w:r>
      <w:r>
        <w:rPr>
          <w:rFonts w:ascii="仿宋" w:hAnsi="仿宋" w:eastAsia="仿宋"/>
          <w:color w:val="auto"/>
          <w:sz w:val="32"/>
          <w:szCs w:val="32"/>
          <w:highlight w:val="none"/>
          <w:u w:val="single"/>
        </w:rPr>
        <w:t xml:space="preserve">  </w:t>
      </w:r>
      <w:r>
        <w:rPr>
          <w:rFonts w:hint="default" w:ascii="仿宋" w:hAnsi="仿宋" w:eastAsia="仿宋"/>
          <w:color w:val="auto"/>
          <w:sz w:val="32"/>
          <w:szCs w:val="32"/>
          <w:highlight w:val="none"/>
          <w:u w:val="single"/>
          <w:lang w:val="en-US" w:eastAsia="zh-CN"/>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项目经验，要求</w:t>
      </w:r>
      <w:r>
        <w:rPr>
          <w:rFonts w:ascii="仿宋" w:hAnsi="仿宋" w:eastAsia="仿宋"/>
          <w:color w:val="auto"/>
          <w:sz w:val="32"/>
          <w:szCs w:val="32"/>
          <w:highlight w:val="none"/>
          <w:u w:val="single"/>
        </w:rPr>
        <w:t xml:space="preserve">  </w:t>
      </w:r>
      <w:r>
        <w:rPr>
          <w:rFonts w:hint="default" w:ascii="仿宋" w:hAnsi="仿宋" w:eastAsia="仿宋"/>
          <w:color w:val="auto"/>
          <w:sz w:val="32"/>
          <w:szCs w:val="32"/>
          <w:highlight w:val="none"/>
          <w:u w:val="single"/>
          <w:lang w:val="en-US"/>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年</w:t>
      </w:r>
      <w:r>
        <w:rPr>
          <w:rFonts w:ascii="仿宋" w:hAnsi="仿宋" w:eastAsia="仿宋"/>
          <w:color w:val="auto"/>
          <w:sz w:val="32"/>
          <w:szCs w:val="32"/>
          <w:highlight w:val="none"/>
          <w:u w:val="single"/>
        </w:rPr>
        <w:t xml:space="preserve">  </w:t>
      </w:r>
      <w:r>
        <w:rPr>
          <w:rFonts w:hint="default" w:ascii="仿宋" w:hAnsi="仿宋" w:eastAsia="仿宋"/>
          <w:color w:val="auto"/>
          <w:sz w:val="32"/>
          <w:szCs w:val="32"/>
          <w:highlight w:val="none"/>
          <w:u w:val="single"/>
          <w:lang w:val="en-US"/>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月</w:t>
      </w:r>
      <w:r>
        <w:rPr>
          <w:rFonts w:ascii="仿宋" w:hAnsi="仿宋" w:eastAsia="仿宋"/>
          <w:color w:val="auto"/>
          <w:sz w:val="32"/>
          <w:szCs w:val="32"/>
          <w:highlight w:val="none"/>
          <w:u w:val="single"/>
        </w:rPr>
        <w:t xml:space="preserve"> </w:t>
      </w:r>
      <w:r>
        <w:rPr>
          <w:rFonts w:hint="default" w:ascii="仿宋" w:hAnsi="仿宋" w:eastAsia="仿宋"/>
          <w:color w:val="auto"/>
          <w:sz w:val="32"/>
          <w:szCs w:val="32"/>
          <w:highlight w:val="none"/>
          <w:u w:val="single"/>
          <w:lang w:val="en-US"/>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日起至</w:t>
      </w:r>
      <w:r>
        <w:rPr>
          <w:rFonts w:ascii="仿宋" w:hAnsi="仿宋" w:eastAsia="仿宋"/>
          <w:color w:val="auto"/>
          <w:sz w:val="32"/>
          <w:szCs w:val="32"/>
          <w:highlight w:val="none"/>
          <w:u w:val="single"/>
        </w:rPr>
        <w:t xml:space="preserve"> </w:t>
      </w:r>
      <w:r>
        <w:rPr>
          <w:rFonts w:hint="default" w:ascii="仿宋" w:hAnsi="仿宋" w:eastAsia="仿宋"/>
          <w:color w:val="auto"/>
          <w:sz w:val="32"/>
          <w:szCs w:val="32"/>
          <w:highlight w:val="none"/>
          <w:u w:val="single"/>
          <w:lang w:val="en-US"/>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年</w:t>
      </w:r>
      <w:r>
        <w:rPr>
          <w:rFonts w:ascii="仿宋" w:hAnsi="仿宋" w:eastAsia="仿宋"/>
          <w:color w:val="auto"/>
          <w:sz w:val="32"/>
          <w:szCs w:val="32"/>
          <w:highlight w:val="none"/>
          <w:u w:val="single"/>
        </w:rPr>
        <w:t xml:space="preserve"> </w:t>
      </w:r>
      <w:r>
        <w:rPr>
          <w:rFonts w:hint="default" w:ascii="仿宋" w:hAnsi="仿宋" w:eastAsia="仿宋"/>
          <w:color w:val="auto"/>
          <w:sz w:val="32"/>
          <w:szCs w:val="32"/>
          <w:highlight w:val="none"/>
          <w:u w:val="single"/>
          <w:lang w:val="en-US"/>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月</w:t>
      </w:r>
      <w:r>
        <w:rPr>
          <w:rFonts w:ascii="仿宋" w:hAnsi="仿宋" w:eastAsia="仿宋"/>
          <w:color w:val="auto"/>
          <w:sz w:val="32"/>
          <w:szCs w:val="32"/>
          <w:highlight w:val="none"/>
          <w:u w:val="single"/>
        </w:rPr>
        <w:t xml:space="preserve"> </w:t>
      </w:r>
      <w:r>
        <w:rPr>
          <w:rFonts w:hint="default" w:ascii="仿宋" w:hAnsi="仿宋" w:eastAsia="仿宋"/>
          <w:color w:val="auto"/>
          <w:sz w:val="32"/>
          <w:szCs w:val="32"/>
          <w:highlight w:val="none"/>
          <w:u w:val="single"/>
          <w:lang w:val="en-US"/>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日，完成至少</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个</w:t>
      </w:r>
      <w:r>
        <w:rPr>
          <w:rFonts w:hint="default" w:ascii="仿宋" w:hAnsi="仿宋" w:eastAsia="仿宋"/>
          <w:color w:val="auto"/>
          <w:sz w:val="32"/>
          <w:szCs w:val="32"/>
          <w:highlight w:val="none"/>
          <w:u w:val="single"/>
          <w:lang w:val="en-US"/>
        </w:rPr>
        <w:t xml:space="preserve">   / </w:t>
      </w:r>
      <w:r>
        <w:rPr>
          <w:rFonts w:hint="eastAsia" w:ascii="仿宋" w:hAnsi="仿宋" w:eastAsia="仿宋"/>
          <w:color w:val="auto"/>
          <w:sz w:val="32"/>
          <w:szCs w:val="32"/>
          <w:highlight w:val="none"/>
        </w:rPr>
        <w:t>业绩。【按合同签订时间为准，须提供合同关键页复印件（包含但不限于合同首页、合同金额页、合同签字页等）、该合同期内任意一期发票复印件</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并加盖投标人公章。】</w:t>
      </w:r>
    </w:p>
    <w:p w14:paraId="21DC39E0">
      <w:pPr>
        <w:spacing w:line="4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4、人员要求：响应人拟派项目负责人须具备</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。响应人拟派项目专职人员须</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rPr>
        <w:t>/</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。【提供</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rPr>
        <w:t xml:space="preserve">/ </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证书复印件（加盖公章）】</w:t>
      </w:r>
    </w:p>
    <w:p w14:paraId="3C4A0FBA">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5、未被列入东实集团及下属企业</w:t>
      </w:r>
      <w:r>
        <w:rPr>
          <w:rFonts w:hint="eastAsia" w:ascii="仿宋" w:hAnsi="仿宋" w:eastAsia="仿宋"/>
          <w:color w:val="auto"/>
          <w:sz w:val="32"/>
          <w:szCs w:val="32"/>
          <w:highlight w:val="none"/>
          <w:lang w:val="en-US" w:eastAsia="zh-CN"/>
        </w:rPr>
        <w:t>相关</w:t>
      </w:r>
      <w:r>
        <w:rPr>
          <w:rFonts w:hint="eastAsia" w:eastAsia="仿宋_GB2312"/>
          <w:color w:val="auto"/>
          <w:sz w:val="32"/>
          <w:szCs w:val="32"/>
          <w:highlight w:val="none"/>
        </w:rPr>
        <w:t>领域黑名单。【以东莞实业投资控股集团</w:t>
      </w:r>
      <w:r>
        <w:rPr>
          <w:rFonts w:hint="default" w:ascii="Times New Roman" w:hAnsi="Times New Roman" w:eastAsia="仿宋_GB2312" w:cs="Times New Roman"/>
          <w:color w:val="auto"/>
          <w:sz w:val="32"/>
          <w:szCs w:val="32"/>
          <w:highlight w:val="none"/>
        </w:rPr>
        <w:t>有限公司发文（东实通〔2021〕44号）、（东实通〔2021〕98号）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（东实通〔2022〕75号）（东实通〔2023〕37号）</w:t>
      </w:r>
      <w:r>
        <w:rPr>
          <w:rFonts w:hint="default" w:ascii="Times New Roman" w:hAnsi="Times New Roman" w:eastAsia="仿宋_GB2312" w:cs="Times New Roman"/>
          <w:color w:val="auto"/>
          <w:sz w:val="32"/>
          <w:szCs w:val="32"/>
          <w:highlight w:val="none"/>
        </w:rPr>
        <w:t>为准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如有最新发文通知，按最新文件执行。</w:t>
      </w:r>
      <w:r>
        <w:rPr>
          <w:rFonts w:hint="default" w:ascii="Times New Roman" w:hAnsi="Times New Roman" w:eastAsia="仿宋_GB2312" w:cs="Times New Roman"/>
          <w:color w:val="auto"/>
          <w:sz w:val="32"/>
          <w:szCs w:val="32"/>
          <w:highlight w:val="none"/>
        </w:rPr>
        <w:t>】</w:t>
      </w:r>
    </w:p>
    <w:p w14:paraId="657957A7">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outlineLvl w:val="1"/>
        <w:rPr>
          <w:rFonts w:eastAsia="黑体"/>
          <w:color w:val="auto"/>
          <w:sz w:val="32"/>
          <w:szCs w:val="32"/>
          <w:highlight w:val="none"/>
        </w:rPr>
      </w:pPr>
      <w:r>
        <w:rPr>
          <w:rFonts w:hint="eastAsia" w:eastAsia="黑体"/>
          <w:color w:val="auto"/>
          <w:sz w:val="32"/>
          <w:szCs w:val="32"/>
          <w:highlight w:val="none"/>
        </w:rPr>
        <w:t>四、采购内容及要求</w:t>
      </w:r>
    </w:p>
    <w:p w14:paraId="1DCE3A6A">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u w:val="single"/>
        </w:rPr>
        <w:t>具体要求详见本磋商文件</w:t>
      </w:r>
      <w:r>
        <w:rPr>
          <w:rFonts w:hint="eastAsia" w:eastAsia="仿宋_GB2312"/>
          <w:color w:val="auto"/>
          <w:sz w:val="32"/>
          <w:szCs w:val="32"/>
          <w:highlight w:val="none"/>
        </w:rPr>
        <w:t>。响应人须仔细阅读本</w:t>
      </w:r>
      <w:r>
        <w:rPr>
          <w:rFonts w:hint="eastAsia" w:eastAsia="仿宋_GB2312"/>
          <w:color w:val="auto"/>
          <w:sz w:val="32"/>
          <w:szCs w:val="32"/>
          <w:highlight w:val="none"/>
          <w:lang w:eastAsia="zh-CN"/>
        </w:rPr>
        <w:t>磋商文件</w:t>
      </w:r>
      <w:r>
        <w:rPr>
          <w:rFonts w:hint="eastAsia" w:eastAsia="仿宋_GB2312"/>
          <w:color w:val="auto"/>
          <w:sz w:val="32"/>
          <w:szCs w:val="32"/>
          <w:highlight w:val="none"/>
        </w:rPr>
        <w:t>，因未详细了解本</w:t>
      </w:r>
      <w:r>
        <w:rPr>
          <w:rFonts w:hint="eastAsia" w:eastAsia="仿宋_GB2312"/>
          <w:color w:val="auto"/>
          <w:sz w:val="32"/>
          <w:szCs w:val="32"/>
          <w:highlight w:val="none"/>
          <w:lang w:eastAsia="zh-CN"/>
        </w:rPr>
        <w:t>磋商文件</w:t>
      </w:r>
      <w:r>
        <w:rPr>
          <w:rFonts w:hint="eastAsia" w:eastAsia="仿宋_GB2312"/>
          <w:color w:val="auto"/>
          <w:sz w:val="32"/>
          <w:szCs w:val="32"/>
          <w:highlight w:val="none"/>
        </w:rPr>
        <w:t>造成报价项目遗漏，由响应人自行负责。</w:t>
      </w:r>
    </w:p>
    <w:p w14:paraId="764946D0">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outlineLvl w:val="1"/>
        <w:rPr>
          <w:rFonts w:eastAsia="黑体"/>
          <w:color w:val="auto"/>
          <w:sz w:val="32"/>
          <w:szCs w:val="32"/>
          <w:highlight w:val="none"/>
        </w:rPr>
      </w:pPr>
      <w:r>
        <w:rPr>
          <w:rFonts w:hint="eastAsia" w:eastAsia="黑体"/>
          <w:color w:val="auto"/>
          <w:sz w:val="32"/>
          <w:szCs w:val="32"/>
          <w:highlight w:val="none"/>
        </w:rPr>
        <w:t>五、完成时间</w:t>
      </w:r>
    </w:p>
    <w:p w14:paraId="3E55E987">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bookmarkStart w:id="0" w:name="_Hlk38897553"/>
      <w:r>
        <w:rPr>
          <w:rFonts w:hint="eastAsia" w:eastAsia="仿宋_GB2312"/>
          <w:color w:val="auto"/>
          <w:sz w:val="32"/>
          <w:szCs w:val="32"/>
          <w:highlight w:val="none"/>
          <w:u w:val="single"/>
        </w:rPr>
        <w:t>详见</w:t>
      </w:r>
      <w:r>
        <w:rPr>
          <w:rFonts w:hint="eastAsia" w:eastAsia="仿宋_GB2312"/>
          <w:color w:val="auto"/>
          <w:sz w:val="32"/>
          <w:szCs w:val="32"/>
          <w:highlight w:val="none"/>
          <w:u w:val="single"/>
          <w:lang w:val="en-US" w:eastAsia="zh-CN"/>
        </w:rPr>
        <w:t>磋商文件</w:t>
      </w:r>
      <w:r>
        <w:rPr>
          <w:rFonts w:hint="eastAsia" w:eastAsia="仿宋_GB2312"/>
          <w:color w:val="auto"/>
          <w:sz w:val="32"/>
          <w:szCs w:val="32"/>
          <w:highlight w:val="none"/>
          <w:u w:val="single"/>
          <w:lang w:eastAsia="zh-CN"/>
        </w:rPr>
        <w:t>第三部分《</w:t>
      </w:r>
      <w:r>
        <w:rPr>
          <w:rFonts w:hint="eastAsia" w:eastAsia="仿宋_GB2312"/>
          <w:color w:val="auto"/>
          <w:sz w:val="32"/>
          <w:szCs w:val="32"/>
          <w:highlight w:val="none"/>
          <w:u w:val="single"/>
        </w:rPr>
        <w:t>合同文本</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rPr>
        <w:t>。</w:t>
      </w:r>
      <w:bookmarkEnd w:id="0"/>
    </w:p>
    <w:p w14:paraId="2ACA00D2">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outlineLvl w:val="1"/>
        <w:rPr>
          <w:rFonts w:eastAsia="黑体"/>
          <w:color w:val="auto"/>
          <w:sz w:val="32"/>
          <w:szCs w:val="32"/>
          <w:highlight w:val="none"/>
        </w:rPr>
      </w:pPr>
      <w:r>
        <w:rPr>
          <w:rFonts w:hint="eastAsia" w:eastAsia="黑体"/>
          <w:color w:val="auto"/>
          <w:sz w:val="32"/>
          <w:szCs w:val="32"/>
          <w:highlight w:val="none"/>
        </w:rPr>
        <w:t>六、支付方式</w:t>
      </w:r>
    </w:p>
    <w:p w14:paraId="79A7B1FD">
      <w:pPr>
        <w:keepNext w:val="0"/>
        <w:keepLines w:val="0"/>
        <w:pageBreakBefore w:val="0"/>
        <w:kinsoku/>
        <w:wordWrap/>
        <w:overflowPunct/>
        <w:topLinePunct w:val="0"/>
        <w:autoSpaceDE/>
        <w:autoSpaceDN/>
        <w:bidi w:val="0"/>
        <w:spacing w:line="276" w:lineRule="auto"/>
        <w:ind w:firstLine="640" w:firstLineChars="200"/>
        <w:textAlignment w:val="auto"/>
        <w:rPr>
          <w:rFonts w:hint="eastAsia" w:ascii="Times New Roman" w:hAnsi="Times New Roman" w:eastAsia="仿宋_GB2312" w:cs="Times New Roman"/>
          <w:color w:val="auto"/>
          <w:sz w:val="32"/>
          <w:szCs w:val="32"/>
          <w:highlight w:val="none"/>
          <w:u w:val="single"/>
        </w:rPr>
      </w:pPr>
      <w:r>
        <w:rPr>
          <w:rFonts w:hint="eastAsia" w:ascii="Times New Roman" w:hAnsi="Times New Roman" w:eastAsia="仿宋_GB2312" w:cs="Times New Roman"/>
          <w:color w:val="auto"/>
          <w:sz w:val="32"/>
          <w:szCs w:val="32"/>
          <w:highlight w:val="none"/>
          <w:u w:val="single"/>
          <w:lang w:eastAsia="zh-CN"/>
        </w:rPr>
        <w:t>（</w:t>
      </w:r>
      <w:r>
        <w:rPr>
          <w:rFonts w:hint="eastAsia" w:ascii="Times New Roman" w:hAnsi="Times New Roman" w:eastAsia="仿宋_GB2312" w:cs="Times New Roman"/>
          <w:color w:val="auto"/>
          <w:sz w:val="32"/>
          <w:szCs w:val="32"/>
          <w:highlight w:val="none"/>
          <w:u w:val="single"/>
          <w:lang w:val="en-US" w:eastAsia="zh-CN"/>
        </w:rPr>
        <w:t>1</w:t>
      </w:r>
      <w:r>
        <w:rPr>
          <w:rFonts w:hint="eastAsia" w:ascii="Times New Roman" w:hAnsi="Times New Roman" w:eastAsia="仿宋_GB2312" w:cs="Times New Roman"/>
          <w:color w:val="auto"/>
          <w:sz w:val="32"/>
          <w:szCs w:val="32"/>
          <w:highlight w:val="none"/>
          <w:u w:val="single"/>
          <w:lang w:eastAsia="zh-CN"/>
        </w:rPr>
        <w:t>）</w:t>
      </w:r>
      <w:r>
        <w:rPr>
          <w:rFonts w:hint="eastAsia" w:ascii="Times New Roman" w:hAnsi="Times New Roman" w:eastAsia="仿宋_GB2312" w:cs="Times New Roman"/>
          <w:color w:val="auto"/>
          <w:sz w:val="32"/>
          <w:szCs w:val="32"/>
          <w:highlight w:val="none"/>
          <w:u w:val="single"/>
        </w:rPr>
        <w:t>乙方自每项测量项目工作完工后，由甲方根据实际工作量完成测量成果验收，经甲、乙双方共同审定及相关主管部门审核合格后 20个工作日内，支付至该项测量费产值的90%。</w:t>
      </w:r>
    </w:p>
    <w:p w14:paraId="7D85696B">
      <w:pPr>
        <w:keepNext w:val="0"/>
        <w:keepLines w:val="0"/>
        <w:pageBreakBefore w:val="0"/>
        <w:kinsoku/>
        <w:wordWrap/>
        <w:overflowPunct/>
        <w:topLinePunct w:val="0"/>
        <w:autoSpaceDE/>
        <w:autoSpaceDN/>
        <w:bidi w:val="0"/>
        <w:spacing w:line="276" w:lineRule="auto"/>
        <w:ind w:firstLine="640" w:firstLineChars="200"/>
        <w:textAlignment w:val="auto"/>
        <w:rPr>
          <w:rFonts w:hint="eastAsia" w:ascii="Times New Roman" w:hAnsi="Times New Roman" w:eastAsia="仿宋_GB2312" w:cs="Times New Roman"/>
          <w:color w:val="auto"/>
          <w:sz w:val="32"/>
          <w:szCs w:val="32"/>
          <w:highlight w:val="none"/>
          <w:u w:val="single"/>
        </w:rPr>
      </w:pPr>
      <w:r>
        <w:rPr>
          <w:rFonts w:hint="eastAsia" w:ascii="Times New Roman" w:hAnsi="Times New Roman" w:eastAsia="仿宋_GB2312" w:cs="Times New Roman"/>
          <w:color w:val="auto"/>
          <w:sz w:val="32"/>
          <w:szCs w:val="32"/>
          <w:highlight w:val="none"/>
          <w:u w:val="single"/>
          <w:lang w:eastAsia="zh-CN"/>
        </w:rPr>
        <w:t>（</w:t>
      </w:r>
      <w:r>
        <w:rPr>
          <w:rFonts w:hint="eastAsia" w:ascii="Times New Roman" w:hAnsi="Times New Roman" w:eastAsia="仿宋_GB2312" w:cs="Times New Roman"/>
          <w:color w:val="auto"/>
          <w:sz w:val="32"/>
          <w:szCs w:val="32"/>
          <w:highlight w:val="none"/>
          <w:u w:val="single"/>
          <w:lang w:val="en-US" w:eastAsia="zh-CN"/>
        </w:rPr>
        <w:t>2</w:t>
      </w:r>
      <w:r>
        <w:rPr>
          <w:rFonts w:hint="eastAsia" w:ascii="Times New Roman" w:hAnsi="Times New Roman" w:eastAsia="仿宋_GB2312" w:cs="Times New Roman"/>
          <w:color w:val="auto"/>
          <w:sz w:val="32"/>
          <w:szCs w:val="32"/>
          <w:highlight w:val="none"/>
          <w:u w:val="single"/>
          <w:lang w:eastAsia="zh-CN"/>
        </w:rPr>
        <w:t>）</w:t>
      </w:r>
      <w:r>
        <w:rPr>
          <w:rFonts w:hint="eastAsia" w:ascii="Times New Roman" w:hAnsi="Times New Roman" w:eastAsia="仿宋_GB2312" w:cs="Times New Roman"/>
          <w:color w:val="auto"/>
          <w:sz w:val="32"/>
          <w:szCs w:val="32"/>
          <w:highlight w:val="none"/>
          <w:u w:val="single"/>
        </w:rPr>
        <w:t>全部测量项目完工且测量成果提交相关主管部门审核合格后，乙方上报结算资料，结算完成后 30 个工作日内，甲方向乙方支付剩余尾款。</w:t>
      </w:r>
    </w:p>
    <w:p w14:paraId="05A6CA91">
      <w:pPr>
        <w:keepNext w:val="0"/>
        <w:keepLines w:val="0"/>
        <w:pageBreakBefore w:val="0"/>
        <w:kinsoku/>
        <w:wordWrap/>
        <w:overflowPunct/>
        <w:topLinePunct w:val="0"/>
        <w:autoSpaceDE/>
        <w:autoSpaceDN/>
        <w:bidi w:val="0"/>
        <w:spacing w:line="276" w:lineRule="auto"/>
        <w:ind w:firstLine="640" w:firstLineChars="200"/>
        <w:textAlignment w:val="auto"/>
        <w:rPr>
          <w:rFonts w:eastAsia="黑体"/>
          <w:color w:val="auto"/>
          <w:sz w:val="32"/>
          <w:szCs w:val="32"/>
          <w:highlight w:val="none"/>
        </w:rPr>
      </w:pPr>
      <w:r>
        <w:rPr>
          <w:rFonts w:hint="eastAsia" w:eastAsia="黑体"/>
          <w:color w:val="auto"/>
          <w:sz w:val="32"/>
          <w:szCs w:val="32"/>
          <w:highlight w:val="none"/>
        </w:rPr>
        <w:t xml:space="preserve"> 七、报价</w:t>
      </w:r>
    </w:p>
    <w:p w14:paraId="3386B2B6">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采购限价：</w:t>
      </w:r>
      <w:r>
        <w:rPr>
          <w:rFonts w:eastAsia="仿宋_GB2312"/>
          <w:color w:val="auto"/>
          <w:sz w:val="32"/>
          <w:szCs w:val="32"/>
          <w:highlight w:val="none"/>
        </w:rPr>
        <w:t>¥</w:t>
      </w:r>
      <w:r>
        <w:rPr>
          <w:rFonts w:eastAsia="仿宋_GB2312"/>
          <w:color w:val="auto"/>
          <w:sz w:val="32"/>
          <w:szCs w:val="32"/>
          <w:highlight w:val="none"/>
          <w:u w:val="single"/>
        </w:rPr>
        <w:t xml:space="preserve"> </w:t>
      </w:r>
      <w:r>
        <w:rPr>
          <w:rFonts w:hint="eastAsia" w:eastAsia="仿宋_GB2312"/>
          <w:sz w:val="32"/>
          <w:szCs w:val="32"/>
          <w:highlight w:val="none"/>
          <w:u w:val="single"/>
          <w:lang w:val="en-US" w:eastAsia="zh-CN"/>
        </w:rPr>
        <w:t>438734.18</w:t>
      </w:r>
      <w:r>
        <w:rPr>
          <w:rFonts w:hint="eastAsia" w:eastAsia="仿宋_GB2312"/>
          <w:color w:val="auto"/>
          <w:sz w:val="32"/>
          <w:szCs w:val="32"/>
          <w:highlight w:val="none"/>
        </w:rPr>
        <w:t>元。</w:t>
      </w:r>
    </w:p>
    <w:p w14:paraId="6E117DDD">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本项目发包方式为</w:t>
      </w:r>
      <w:r>
        <w:rPr>
          <w:rFonts w:hint="eastAsia" w:eastAsia="仿宋_GB2312"/>
          <w:color w:val="auto"/>
          <w:sz w:val="32"/>
          <w:szCs w:val="32"/>
          <w:highlight w:val="none"/>
          <w:u w:val="single"/>
          <w:lang w:val="en-US" w:eastAsia="zh-CN"/>
        </w:rPr>
        <w:t>固定单价包干，暂定总价，</w:t>
      </w:r>
      <w:r>
        <w:rPr>
          <w:rFonts w:hint="eastAsia" w:eastAsia="仿宋_GB2312"/>
          <w:color w:val="auto"/>
          <w:sz w:val="32"/>
          <w:szCs w:val="32"/>
          <w:highlight w:val="none"/>
          <w:u w:val="single"/>
        </w:rPr>
        <w:t>实行</w:t>
      </w:r>
      <w:r>
        <w:rPr>
          <w:rFonts w:hint="eastAsia" w:eastAsia="仿宋_GB2312"/>
          <w:color w:val="auto"/>
          <w:sz w:val="32"/>
          <w:szCs w:val="32"/>
          <w:highlight w:val="none"/>
          <w:u w:val="single"/>
          <w:lang w:val="en-US" w:eastAsia="zh-CN"/>
        </w:rPr>
        <w:t>固定价格</w:t>
      </w:r>
      <w:r>
        <w:rPr>
          <w:rFonts w:hint="eastAsia" w:eastAsia="仿宋_GB2312"/>
          <w:color w:val="auto"/>
          <w:sz w:val="32"/>
          <w:szCs w:val="32"/>
          <w:highlight w:val="none"/>
          <w:u w:val="single"/>
        </w:rPr>
        <w:t>报价，包括但不限于：完成本项目的成本、利润、税金等在项目过程中可能产生的一切费用。响应人已充分考虑了本项目服务内容及要求描述工作量可能与最终实际工作量存在差距的风险。</w:t>
      </w:r>
      <w:r>
        <w:rPr>
          <w:rFonts w:hint="eastAsia" w:eastAsia="仿宋_GB2312"/>
          <w:color w:val="auto"/>
          <w:sz w:val="32"/>
          <w:szCs w:val="32"/>
          <w:highlight w:val="none"/>
          <w:u w:val="single"/>
          <w:lang w:val="en-US" w:eastAsia="zh-CN"/>
        </w:rPr>
        <w:t>中标价格为暂定总价，最终</w:t>
      </w:r>
      <w:r>
        <w:rPr>
          <w:rFonts w:hint="eastAsia" w:eastAsia="仿宋_GB2312"/>
          <w:color w:val="auto"/>
          <w:sz w:val="32"/>
          <w:szCs w:val="32"/>
          <w:highlight w:val="none"/>
          <w:u w:val="single"/>
        </w:rPr>
        <w:t>根据实际完成工作量据实</w:t>
      </w:r>
      <w:r>
        <w:rPr>
          <w:rFonts w:hint="eastAsia" w:eastAsia="仿宋_GB2312"/>
          <w:color w:val="auto"/>
          <w:sz w:val="32"/>
          <w:szCs w:val="32"/>
          <w:highlight w:val="none"/>
          <w:u w:val="single"/>
          <w:lang w:val="en-US" w:eastAsia="zh-CN"/>
        </w:rPr>
        <w:t>结算</w:t>
      </w:r>
      <w:r>
        <w:rPr>
          <w:rFonts w:hint="eastAsia" w:eastAsia="仿宋_GB2312"/>
          <w:color w:val="auto"/>
          <w:sz w:val="32"/>
          <w:szCs w:val="32"/>
          <w:highlight w:val="none"/>
          <w:u w:val="single"/>
        </w:rPr>
        <w:t>。</w:t>
      </w:r>
    </w:p>
    <w:p w14:paraId="7A5E6094">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outlineLvl w:val="1"/>
        <w:rPr>
          <w:rFonts w:eastAsia="黑体"/>
          <w:color w:val="auto"/>
          <w:sz w:val="32"/>
          <w:szCs w:val="32"/>
          <w:highlight w:val="none"/>
        </w:rPr>
      </w:pPr>
      <w:r>
        <w:rPr>
          <w:rFonts w:hint="eastAsia" w:eastAsia="黑体"/>
          <w:color w:val="auto"/>
          <w:sz w:val="32"/>
          <w:szCs w:val="32"/>
          <w:highlight w:val="none"/>
        </w:rPr>
        <w:t>八、评标、定标</w:t>
      </w:r>
    </w:p>
    <w:p w14:paraId="435F0D5F">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u w:val="single"/>
        </w:rPr>
      </w:pPr>
      <w:r>
        <w:rPr>
          <w:rFonts w:hint="eastAsia" w:eastAsia="仿宋_GB2312"/>
          <w:color w:val="auto"/>
          <w:sz w:val="32"/>
          <w:szCs w:val="32"/>
          <w:highlight w:val="none"/>
          <w:u w:val="single"/>
        </w:rPr>
        <w:t>1、开标：采购人代表主持，各响应人现场参与（磋商小组回避）。</w:t>
      </w:r>
    </w:p>
    <w:p w14:paraId="6FBFBC7D">
      <w:pPr>
        <w:spacing w:line="560" w:lineRule="exact"/>
        <w:ind w:firstLine="640" w:firstLineChars="200"/>
        <w:rPr>
          <w:rFonts w:hint="eastAsia" w:eastAsia="仿宋_GB2312"/>
          <w:color w:val="auto"/>
          <w:sz w:val="32"/>
          <w:szCs w:val="32"/>
          <w:highlight w:val="none"/>
          <w:u w:val="single"/>
        </w:rPr>
      </w:pPr>
      <w:r>
        <w:rPr>
          <w:rFonts w:hint="eastAsia" w:eastAsia="仿宋_GB2312"/>
          <w:color w:val="auto"/>
          <w:sz w:val="32"/>
          <w:szCs w:val="32"/>
          <w:highlight w:val="none"/>
          <w:u w:val="single"/>
        </w:rPr>
        <w:t>2、评审：（1）、采购人组建的磋商小组对各响应文件进行资格、符合性审查及技术评审。（2）、磋商小组与各响应人一一就采购人要求的服务内容及响应文件进行磋商；然后采购人就各响应人反馈的意见进行统一的澄清，澄清后由各响应人进行第二次密封报价（第二次报价原则上不应高于第一次报价）。在磋商过程中，磋商小组可以根据磋商文件和磋商情况实质性变动采购需求中的技术、服务要求以及合同草案条款，但不得变动磋商文件中的其他内容，并以书面形式通知所有参加磋商的响应人。</w:t>
      </w:r>
    </w:p>
    <w:p w14:paraId="2ED864BF">
      <w:pPr>
        <w:spacing w:line="560" w:lineRule="exact"/>
        <w:ind w:firstLine="640" w:firstLineChars="200"/>
        <w:rPr>
          <w:rFonts w:eastAsia="仿宋_GB2312"/>
          <w:color w:val="auto"/>
          <w:sz w:val="32"/>
          <w:szCs w:val="32"/>
          <w:highlight w:val="none"/>
          <w:u w:val="single"/>
        </w:rPr>
      </w:pPr>
      <w:bookmarkStart w:id="6" w:name="_GoBack"/>
      <w:bookmarkEnd w:id="6"/>
      <w:r>
        <w:rPr>
          <w:rFonts w:hint="eastAsia" w:eastAsia="仿宋_GB2312"/>
          <w:color w:val="auto"/>
          <w:sz w:val="32"/>
          <w:szCs w:val="32"/>
          <w:highlight w:val="none"/>
          <w:u w:val="single"/>
        </w:rPr>
        <w:t>3、定标原则：采取综合评标办法。按照本磋商文件中规定的评审方法和标准，对符合性审查合格的响应文件进行价格、商务和技术的评估，综合比较与评价（详见第二部分 评分标准）。将各响应人的商务得分、技术得分和价格得分相加得出其综合得分；将各综合得分由高到低顺序排列，综合得分最高的响应人为第一成交候选人，综合得分次高的响应人为第二成交候选人。</w:t>
      </w:r>
    </w:p>
    <w:p w14:paraId="671F1D7E">
      <w:pPr>
        <w:spacing w:line="560" w:lineRule="exact"/>
        <w:ind w:firstLine="640" w:firstLineChars="200"/>
        <w:rPr>
          <w:rFonts w:hint="eastAsia" w:eastAsia="仿宋_GB2312"/>
          <w:color w:val="auto"/>
          <w:sz w:val="32"/>
          <w:szCs w:val="32"/>
          <w:highlight w:val="none"/>
          <w:u w:val="single"/>
        </w:rPr>
      </w:pPr>
      <w:r>
        <w:rPr>
          <w:rFonts w:hint="eastAsia" w:eastAsia="仿宋_GB2312"/>
          <w:color w:val="auto"/>
          <w:sz w:val="32"/>
          <w:szCs w:val="32"/>
          <w:highlight w:val="none"/>
          <w:u w:val="single"/>
        </w:rPr>
        <w:t>磋商完成后，招标采购工作小组将相关磋商情况按程序审批并确定成交人。</w:t>
      </w:r>
    </w:p>
    <w:p w14:paraId="7B9308E9">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outlineLvl w:val="1"/>
        <w:rPr>
          <w:rFonts w:eastAsia="黑体"/>
          <w:color w:val="auto"/>
          <w:sz w:val="32"/>
          <w:szCs w:val="32"/>
          <w:highlight w:val="none"/>
        </w:rPr>
      </w:pPr>
      <w:r>
        <w:rPr>
          <w:rFonts w:hint="eastAsia" w:eastAsia="黑体"/>
          <w:color w:val="auto"/>
          <w:sz w:val="32"/>
          <w:szCs w:val="32"/>
          <w:highlight w:val="none"/>
        </w:rPr>
        <w:t>九、采取的合同文本</w:t>
      </w:r>
    </w:p>
    <w:p w14:paraId="72E4D0AA">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合同签订的依据为磋商文件、响应文件及补充说明等。确定成交人后，成交人在</w:t>
      </w:r>
      <w:r>
        <w:rPr>
          <w:rFonts w:hint="eastAsia" w:eastAsia="仿宋_GB2312"/>
          <w:color w:val="auto"/>
          <w:sz w:val="32"/>
          <w:szCs w:val="32"/>
          <w:highlight w:val="none"/>
          <w:u w:val="single"/>
        </w:rPr>
        <w:t>3</w:t>
      </w:r>
      <w:r>
        <w:rPr>
          <w:rFonts w:eastAsia="仿宋_GB2312"/>
          <w:color w:val="auto"/>
          <w:sz w:val="32"/>
          <w:szCs w:val="32"/>
          <w:highlight w:val="none"/>
          <w:u w:val="single"/>
        </w:rPr>
        <w:t>0</w:t>
      </w:r>
      <w:r>
        <w:rPr>
          <w:rFonts w:hint="eastAsia" w:eastAsia="仿宋_GB2312"/>
          <w:color w:val="auto"/>
          <w:sz w:val="32"/>
          <w:szCs w:val="32"/>
          <w:highlight w:val="none"/>
        </w:rPr>
        <w:t>天内与采购人签订合同。</w:t>
      </w:r>
    </w:p>
    <w:p w14:paraId="5AE270E7">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成交人收款前需向采购人提供请款材料和开具合法有效等额的增值税专用发票，否则采购人有权拒绝付款。</w:t>
      </w:r>
    </w:p>
    <w:p w14:paraId="3EF08F7C">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十、响应文件的组成部分（响应文件本项资料如有不全，则作无效报价处理）</w:t>
      </w:r>
    </w:p>
    <w:p w14:paraId="516F555E">
      <w:pPr>
        <w:keepNext w:val="0"/>
        <w:keepLines w:val="0"/>
        <w:pageBreakBefore w:val="0"/>
        <w:numPr>
          <w:ilvl w:val="0"/>
          <w:numId w:val="5"/>
        </w:numPr>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lang w:eastAsia="zh-CN"/>
        </w:rPr>
        <w:t>价格部分（</w:t>
      </w:r>
      <w:r>
        <w:rPr>
          <w:rFonts w:hint="eastAsia" w:eastAsia="仿宋_GB2312"/>
          <w:color w:val="auto"/>
          <w:sz w:val="32"/>
          <w:szCs w:val="32"/>
          <w:highlight w:val="none"/>
        </w:rPr>
        <w:t>报价函及报价清单（模板）</w:t>
      </w:r>
      <w:r>
        <w:rPr>
          <w:rFonts w:hint="eastAsia" w:eastAsia="仿宋_GB2312"/>
          <w:color w:val="auto"/>
          <w:sz w:val="32"/>
          <w:szCs w:val="32"/>
          <w:highlight w:val="none"/>
          <w:lang w:eastAsia="zh-CN"/>
        </w:rPr>
        <w:t>）</w:t>
      </w:r>
      <w:r>
        <w:rPr>
          <w:rFonts w:hint="eastAsia" w:eastAsia="仿宋_GB2312"/>
          <w:color w:val="auto"/>
          <w:sz w:val="32"/>
          <w:szCs w:val="32"/>
          <w:highlight w:val="none"/>
        </w:rPr>
        <w:t>；</w:t>
      </w:r>
    </w:p>
    <w:p w14:paraId="090DBDF1">
      <w:pPr>
        <w:keepNext w:val="0"/>
        <w:keepLines w:val="0"/>
        <w:pageBreakBefore w:val="0"/>
        <w:numPr>
          <w:ilvl w:val="0"/>
          <w:numId w:val="5"/>
        </w:numPr>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商务部分（相关要求详见第二部分评分标准要求）；</w:t>
      </w:r>
    </w:p>
    <w:p w14:paraId="5663C7A7">
      <w:pPr>
        <w:keepNext w:val="0"/>
        <w:keepLines w:val="0"/>
        <w:pageBreakBefore w:val="0"/>
        <w:numPr>
          <w:ilvl w:val="0"/>
          <w:numId w:val="5"/>
        </w:numPr>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技术部分（相关要求详见第二部分评分标准要求）；</w:t>
      </w:r>
    </w:p>
    <w:p w14:paraId="7C0B549B">
      <w:pPr>
        <w:keepNext w:val="0"/>
        <w:keepLines w:val="0"/>
        <w:pageBreakBefore w:val="0"/>
        <w:numPr>
          <w:ilvl w:val="0"/>
          <w:numId w:val="5"/>
        </w:numPr>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lang w:val="en-US" w:eastAsia="zh-CN"/>
        </w:rPr>
        <w:t>法定代表人身份</w:t>
      </w:r>
      <w:r>
        <w:rPr>
          <w:rFonts w:hint="eastAsia" w:eastAsia="仿宋_GB2312"/>
          <w:color w:val="auto"/>
          <w:sz w:val="32"/>
          <w:szCs w:val="32"/>
          <w:highlight w:val="none"/>
        </w:rPr>
        <w:t>证明（模板）以及</w:t>
      </w:r>
      <w:r>
        <w:rPr>
          <w:rFonts w:hint="eastAsia" w:eastAsia="仿宋_GB2312"/>
          <w:color w:val="auto"/>
          <w:sz w:val="32"/>
          <w:szCs w:val="32"/>
          <w:highlight w:val="none"/>
          <w:lang w:val="en-US" w:eastAsia="zh-CN"/>
        </w:rPr>
        <w:t>法定代表人</w:t>
      </w:r>
      <w:r>
        <w:rPr>
          <w:rFonts w:hint="eastAsia" w:eastAsia="仿宋_GB2312"/>
          <w:color w:val="auto"/>
          <w:sz w:val="32"/>
          <w:szCs w:val="32"/>
          <w:highlight w:val="none"/>
        </w:rPr>
        <w:t>身份证复印件；</w:t>
      </w:r>
    </w:p>
    <w:p w14:paraId="4AA84020">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5、</w:t>
      </w:r>
      <w:r>
        <w:rPr>
          <w:rFonts w:hint="eastAsia" w:eastAsia="仿宋_GB2312"/>
          <w:color w:val="auto"/>
          <w:sz w:val="32"/>
          <w:szCs w:val="32"/>
          <w:highlight w:val="none"/>
          <w:lang w:val="en-US" w:eastAsia="zh-CN"/>
        </w:rPr>
        <w:t>法定代表人</w:t>
      </w:r>
      <w:r>
        <w:rPr>
          <w:rFonts w:hint="eastAsia" w:eastAsia="仿宋_GB2312"/>
          <w:color w:val="auto"/>
          <w:sz w:val="32"/>
          <w:szCs w:val="32"/>
          <w:highlight w:val="none"/>
        </w:rPr>
        <w:t>授权书（模板）及被委托人身份证复印件；</w:t>
      </w:r>
    </w:p>
    <w:p w14:paraId="0594B9EB">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6、承诺函（模板）；</w:t>
      </w:r>
    </w:p>
    <w:p w14:paraId="79F496C0">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7、响应人认为需要提供的其他资料。</w:t>
      </w:r>
    </w:p>
    <w:p w14:paraId="7543AECD">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响应人须严格按照采购人提供的表单格式报价，响应文件必须装订完整，于骑缝处加盖投标单位企业公章。装有响应文件的文件袋须贴有密封条，于骑缝处加盖企业公章。</w:t>
      </w:r>
      <w:r>
        <w:rPr>
          <w:rFonts w:hint="eastAsia" w:eastAsia="仿宋_GB2312"/>
          <w:b/>
          <w:bCs/>
          <w:color w:val="auto"/>
          <w:sz w:val="32"/>
          <w:szCs w:val="32"/>
          <w:highlight w:val="none"/>
        </w:rPr>
        <w:t>价格部分、商务部分、技术部分必须单独密封（按以上密封要求执行），否则按密封性不符合要求处理，采购人将拒绝接收响应文件。</w:t>
      </w:r>
    </w:p>
    <w:p w14:paraId="7CE6D5DB">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outlineLvl w:val="1"/>
        <w:rPr>
          <w:rFonts w:eastAsia="黑体"/>
          <w:color w:val="auto"/>
          <w:sz w:val="32"/>
          <w:szCs w:val="32"/>
          <w:highlight w:val="none"/>
        </w:rPr>
      </w:pPr>
      <w:r>
        <w:rPr>
          <w:rFonts w:hint="eastAsia" w:eastAsia="黑体"/>
          <w:color w:val="auto"/>
          <w:sz w:val="32"/>
          <w:szCs w:val="32"/>
          <w:highlight w:val="none"/>
        </w:rPr>
        <w:t>十一、响应文件份数</w:t>
      </w:r>
    </w:p>
    <w:p w14:paraId="65CC02D6">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正本一份，并提供响应文件扫描件</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盖章版</w:t>
      </w:r>
      <w:r>
        <w:rPr>
          <w:rFonts w:hint="eastAsia" w:eastAsia="仿宋_GB2312"/>
          <w:color w:val="auto"/>
          <w:sz w:val="32"/>
          <w:szCs w:val="32"/>
          <w:highlight w:val="none"/>
          <w:lang w:eastAsia="zh-CN"/>
        </w:rPr>
        <w:t>）</w:t>
      </w:r>
      <w:r>
        <w:rPr>
          <w:rFonts w:hint="eastAsia" w:eastAsia="仿宋_GB2312"/>
          <w:color w:val="auto"/>
          <w:sz w:val="32"/>
          <w:szCs w:val="32"/>
          <w:highlight w:val="none"/>
        </w:rPr>
        <w:t>电子版（U盘）。</w:t>
      </w:r>
    </w:p>
    <w:p w14:paraId="63ABFB0D">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outlineLvl w:val="1"/>
        <w:rPr>
          <w:rFonts w:eastAsia="黑体"/>
          <w:color w:val="auto"/>
          <w:sz w:val="32"/>
          <w:szCs w:val="32"/>
          <w:highlight w:val="none"/>
        </w:rPr>
      </w:pPr>
      <w:r>
        <w:rPr>
          <w:rFonts w:hint="eastAsia" w:eastAsia="黑体"/>
          <w:color w:val="auto"/>
          <w:sz w:val="32"/>
          <w:szCs w:val="32"/>
          <w:highlight w:val="none"/>
        </w:rPr>
        <w:t>十二、开标时间及地址</w:t>
      </w:r>
    </w:p>
    <w:p w14:paraId="40640023">
      <w:pPr>
        <w:keepNext w:val="0"/>
        <w:keepLines w:val="0"/>
        <w:pageBreakBefore w:val="0"/>
        <w:kinsoku/>
        <w:wordWrap/>
        <w:overflowPunct/>
        <w:topLinePunct w:val="0"/>
        <w:autoSpaceDE/>
        <w:autoSpaceDN/>
        <w:bidi w:val="0"/>
        <w:spacing w:line="276" w:lineRule="auto"/>
        <w:ind w:firstLine="643" w:firstLineChars="200"/>
        <w:textAlignment w:val="auto"/>
        <w:rPr>
          <w:color w:val="auto"/>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eastAsia="仿宋_GB2312"/>
          <w:b/>
          <w:color w:val="auto"/>
          <w:sz w:val="32"/>
          <w:szCs w:val="32"/>
          <w:highlight w:val="none"/>
          <w:u w:val="single"/>
        </w:rPr>
        <w:t>20</w:t>
      </w:r>
      <w:r>
        <w:rPr>
          <w:rFonts w:hint="eastAsia" w:eastAsia="仿宋_GB2312"/>
          <w:b/>
          <w:color w:val="auto"/>
          <w:sz w:val="32"/>
          <w:szCs w:val="32"/>
          <w:highlight w:val="none"/>
          <w:u w:val="single"/>
        </w:rPr>
        <w:t>2</w:t>
      </w:r>
      <w:r>
        <w:rPr>
          <w:rFonts w:hint="eastAsia" w:eastAsia="仿宋_GB2312"/>
          <w:b/>
          <w:color w:val="auto"/>
          <w:sz w:val="32"/>
          <w:szCs w:val="32"/>
          <w:highlight w:val="none"/>
          <w:u w:val="single"/>
          <w:lang w:val="en-US" w:eastAsia="zh-CN"/>
        </w:rPr>
        <w:t>6</w:t>
      </w:r>
      <w:r>
        <w:rPr>
          <w:rFonts w:hint="eastAsia" w:eastAsia="仿宋_GB2312"/>
          <w:b/>
          <w:color w:val="auto"/>
          <w:sz w:val="32"/>
          <w:szCs w:val="32"/>
          <w:highlight w:val="none"/>
        </w:rPr>
        <w:t>年</w:t>
      </w:r>
      <w:r>
        <w:rPr>
          <w:rFonts w:hint="eastAsia" w:eastAsia="仿宋_GB2312"/>
          <w:b/>
          <w:color w:val="auto"/>
          <w:sz w:val="32"/>
          <w:szCs w:val="32"/>
          <w:highlight w:val="none"/>
          <w:u w:val="single"/>
          <w:lang w:val="en-US" w:eastAsia="zh-CN"/>
        </w:rPr>
        <w:t>7</w:t>
      </w:r>
      <w:r>
        <w:rPr>
          <w:rFonts w:hint="eastAsia" w:eastAsia="仿宋_GB2312"/>
          <w:b/>
          <w:color w:val="auto"/>
          <w:sz w:val="32"/>
          <w:szCs w:val="32"/>
          <w:highlight w:val="none"/>
        </w:rPr>
        <w:t>月</w:t>
      </w:r>
      <w:r>
        <w:rPr>
          <w:rFonts w:hint="eastAsia" w:eastAsia="仿宋_GB2312"/>
          <w:b/>
          <w:color w:val="auto"/>
          <w:sz w:val="32"/>
          <w:szCs w:val="32"/>
          <w:highlight w:val="none"/>
          <w:u w:val="single"/>
          <w:lang w:val="en-US" w:eastAsia="zh-CN"/>
        </w:rPr>
        <w:t>3</w:t>
      </w:r>
      <w:r>
        <w:rPr>
          <w:rFonts w:hint="eastAsia" w:eastAsia="仿宋_GB2312"/>
          <w:b/>
          <w:color w:val="auto"/>
          <w:sz w:val="32"/>
          <w:szCs w:val="32"/>
          <w:highlight w:val="none"/>
        </w:rPr>
        <w:t>日（星期</w:t>
      </w:r>
      <w:r>
        <w:rPr>
          <w:rFonts w:hint="eastAsia" w:eastAsia="仿宋_GB2312"/>
          <w:b/>
          <w:color w:val="auto"/>
          <w:sz w:val="32"/>
          <w:szCs w:val="32"/>
          <w:highlight w:val="none"/>
          <w:u w:val="single"/>
          <w:lang w:val="en-US" w:eastAsia="zh-CN"/>
        </w:rPr>
        <w:t>五</w:t>
      </w:r>
      <w:r>
        <w:rPr>
          <w:rFonts w:hint="eastAsia" w:eastAsia="仿宋_GB2312"/>
          <w:b/>
          <w:color w:val="auto"/>
          <w:sz w:val="32"/>
          <w:szCs w:val="32"/>
          <w:highlight w:val="none"/>
        </w:rPr>
        <w:t>）</w:t>
      </w:r>
      <w:r>
        <w:rPr>
          <w:rFonts w:hint="eastAsia" w:eastAsia="仿宋_GB2312"/>
          <w:b/>
          <w:color w:val="auto"/>
          <w:sz w:val="32"/>
          <w:szCs w:val="32"/>
          <w:highlight w:val="none"/>
          <w:lang w:val="en-US" w:eastAsia="zh-CN"/>
        </w:rPr>
        <w:t>下</w:t>
      </w:r>
      <w:r>
        <w:rPr>
          <w:rFonts w:hint="eastAsia" w:eastAsia="仿宋_GB2312"/>
          <w:b/>
          <w:color w:val="auto"/>
          <w:sz w:val="32"/>
          <w:szCs w:val="32"/>
          <w:highlight w:val="none"/>
        </w:rPr>
        <w:t>午</w:t>
      </w:r>
      <w:r>
        <w:rPr>
          <w:rFonts w:hint="eastAsia" w:eastAsia="仿宋_GB2312"/>
          <w:b/>
          <w:color w:val="auto"/>
          <w:sz w:val="32"/>
          <w:szCs w:val="32"/>
          <w:highlight w:val="none"/>
          <w:u w:val="single"/>
          <w:lang w:val="en-US" w:eastAsia="zh-CN"/>
        </w:rPr>
        <w:t xml:space="preserve"> 15:00</w:t>
      </w:r>
      <w:r>
        <w:rPr>
          <w:rFonts w:hint="eastAsia" w:eastAsia="仿宋_GB2312"/>
          <w:b/>
          <w:color w:val="auto"/>
          <w:sz w:val="32"/>
          <w:szCs w:val="32"/>
          <w:highlight w:val="none"/>
        </w:rPr>
        <w:t>。</w:t>
      </w:r>
    </w:p>
    <w:p w14:paraId="6046741E">
      <w:pPr>
        <w:keepNext w:val="0"/>
        <w:keepLines w:val="0"/>
        <w:pageBreakBefore w:val="0"/>
        <w:kinsoku/>
        <w:wordWrap/>
        <w:overflowPunct/>
        <w:topLinePunct w:val="0"/>
        <w:autoSpaceDE/>
        <w:autoSpaceDN/>
        <w:bidi w:val="0"/>
        <w:spacing w:line="276" w:lineRule="auto"/>
        <w:ind w:firstLine="643" w:firstLineChars="200"/>
        <w:textAlignment w:val="auto"/>
        <w:rPr>
          <w:rFonts w:eastAsia="仿宋_GB2312"/>
          <w:b/>
          <w:color w:val="auto"/>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、开标地址：</w:t>
      </w:r>
      <w:r>
        <w:rPr>
          <w:rFonts w:hint="eastAsia" w:eastAsia="仿宋_GB2312"/>
          <w:b/>
          <w:color w:val="auto"/>
          <w:sz w:val="32"/>
          <w:szCs w:val="32"/>
          <w:highlight w:val="none"/>
          <w:u w:val="single"/>
        </w:rPr>
        <w:t>东莞市东城区八一路1号机关二号大院9号楼103室</w:t>
      </w:r>
    </w:p>
    <w:p w14:paraId="519DCBA8">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rPr>
        <w:t>联系人：</w:t>
      </w:r>
      <w:r>
        <w:rPr>
          <w:rFonts w:hint="eastAsia" w:eastAsia="仿宋_GB2312"/>
          <w:color w:val="auto"/>
          <w:sz w:val="32"/>
          <w:szCs w:val="32"/>
          <w:highlight w:val="none"/>
          <w:u w:val="single"/>
          <w:lang w:val="en-US" w:eastAsia="zh-CN"/>
        </w:rPr>
        <w:t>吴先生</w:t>
      </w:r>
      <w:r>
        <w:rPr>
          <w:rFonts w:hint="eastAsia" w:eastAsia="仿宋_GB2312"/>
          <w:color w:val="auto"/>
          <w:sz w:val="32"/>
          <w:szCs w:val="32"/>
          <w:highlight w:val="none"/>
          <w:u w:val="single"/>
        </w:rPr>
        <w:t xml:space="preserve">  </w:t>
      </w:r>
    </w:p>
    <w:p w14:paraId="6479CB8B">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outlineLvl w:val="1"/>
        <w:rPr>
          <w:rFonts w:hint="default" w:eastAsia="仿宋_GB2312"/>
          <w:color w:val="auto"/>
          <w:sz w:val="32"/>
          <w:szCs w:val="32"/>
          <w:highlight w:val="none"/>
          <w:u w:val="single"/>
          <w:lang w:val="en-US" w:eastAsia="zh-CN"/>
        </w:rPr>
      </w:pPr>
      <w:r>
        <w:rPr>
          <w:rFonts w:hint="eastAsia" w:eastAsia="仿宋_GB2312"/>
          <w:color w:val="auto"/>
          <w:sz w:val="32"/>
          <w:szCs w:val="32"/>
          <w:highlight w:val="none"/>
        </w:rPr>
        <w:t>联系电话：</w:t>
      </w:r>
      <w:r>
        <w:rPr>
          <w:rFonts w:hint="eastAsia" w:eastAsia="仿宋_GB2312"/>
          <w:color w:val="auto"/>
          <w:sz w:val="32"/>
          <w:szCs w:val="32"/>
          <w:highlight w:val="none"/>
          <w:u w:val="single"/>
          <w:lang w:val="en-US" w:eastAsia="zh-CN"/>
        </w:rPr>
        <w:t>18126818023</w:t>
      </w:r>
    </w:p>
    <w:p w14:paraId="06BAFA4B">
      <w:pPr>
        <w:keepNext w:val="0"/>
        <w:keepLines w:val="0"/>
        <w:pageBreakBefore w:val="0"/>
        <w:kinsoku/>
        <w:wordWrap/>
        <w:overflowPunct/>
        <w:topLinePunct w:val="0"/>
        <w:autoSpaceDE/>
        <w:autoSpaceDN/>
        <w:bidi w:val="0"/>
        <w:adjustRightInd w:val="0"/>
        <w:snapToGrid w:val="0"/>
        <w:spacing w:line="276" w:lineRule="auto"/>
        <w:ind w:firstLine="640" w:firstLineChars="200"/>
        <w:textAlignment w:val="auto"/>
        <w:outlineLvl w:val="1"/>
        <w:rPr>
          <w:rFonts w:eastAsia="黑体"/>
          <w:color w:val="auto"/>
          <w:sz w:val="32"/>
          <w:szCs w:val="32"/>
          <w:highlight w:val="none"/>
        </w:rPr>
      </w:pPr>
      <w:r>
        <w:rPr>
          <w:rFonts w:hint="eastAsia" w:eastAsia="黑体"/>
          <w:color w:val="auto"/>
          <w:sz w:val="32"/>
          <w:szCs w:val="32"/>
          <w:highlight w:val="none"/>
        </w:rPr>
        <w:t>十三、注意事项</w:t>
      </w:r>
    </w:p>
    <w:p w14:paraId="501E4021">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bookmarkStart w:id="1" w:name="_Hlk517879660"/>
      <w:r>
        <w:rPr>
          <w:rFonts w:eastAsia="仿宋_GB2312"/>
          <w:color w:val="auto"/>
          <w:sz w:val="32"/>
          <w:szCs w:val="32"/>
          <w:highlight w:val="none"/>
        </w:rPr>
        <w:t>1</w:t>
      </w:r>
      <w:r>
        <w:rPr>
          <w:rFonts w:hint="eastAsia" w:eastAsia="仿宋_GB2312"/>
          <w:color w:val="auto"/>
          <w:sz w:val="32"/>
          <w:szCs w:val="32"/>
          <w:highlight w:val="none"/>
        </w:rPr>
        <w:t>、若响应人未按规定时间将文件送达现场，视为放弃投标资格。</w:t>
      </w:r>
    </w:p>
    <w:p w14:paraId="0BCB9236">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、采购人向响应人提供的有关资料和数据，是采购人现有的能使响应人利用的资料，采购人对响应人由此而做出的推论、理解和结论概不负责。</w:t>
      </w:r>
    </w:p>
    <w:p w14:paraId="1801C47A">
      <w:pPr>
        <w:keepNext w:val="0"/>
        <w:keepLines w:val="0"/>
        <w:pageBreakBefore w:val="0"/>
        <w:kinsoku/>
        <w:wordWrap/>
        <w:overflowPunct/>
        <w:topLinePunct w:val="0"/>
        <w:autoSpaceDE/>
        <w:autoSpaceDN/>
        <w:bidi w:val="0"/>
        <w:spacing w:line="276" w:lineRule="auto"/>
        <w:ind w:firstLine="640" w:firstLineChars="200"/>
        <w:textAlignment w:val="auto"/>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、本项目执行过程中将遵循国家、省、市有关法律、法规、标准、技术规范和规范性文件的最新规定。</w:t>
      </w:r>
      <w:bookmarkEnd w:id="1"/>
    </w:p>
    <w:p w14:paraId="4FC1A0B9">
      <w:pPr>
        <w:keepNext w:val="0"/>
        <w:keepLines w:val="0"/>
        <w:pageBreakBefore w:val="0"/>
        <w:widowControl/>
        <w:kinsoku/>
        <w:wordWrap/>
        <w:overflowPunct/>
        <w:topLinePunct w:val="0"/>
        <w:autoSpaceDE/>
        <w:autoSpaceDN/>
        <w:bidi w:val="0"/>
        <w:spacing w:line="276" w:lineRule="auto"/>
        <w:ind w:firstLine="640" w:firstLineChars="200"/>
        <w:jc w:val="left"/>
        <w:textAlignment w:val="auto"/>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14:paraId="15417D11">
      <w:pPr>
        <w:widowControl/>
        <w:spacing w:line="600" w:lineRule="exact"/>
        <w:jc w:val="left"/>
        <w:rPr>
          <w:rFonts w:eastAsia="仿宋_GB2312"/>
          <w:color w:val="auto"/>
          <w:sz w:val="32"/>
          <w:szCs w:val="32"/>
          <w:highlight w:val="none"/>
        </w:rPr>
      </w:pPr>
    </w:p>
    <w:p w14:paraId="7746D347">
      <w:pPr>
        <w:wordWrap w:val="0"/>
        <w:spacing w:line="600" w:lineRule="exact"/>
        <w:ind w:firstLine="640" w:firstLineChars="200"/>
        <w:jc w:val="right"/>
        <w:rPr>
          <w:rFonts w:hint="eastAsia" w:eastAsia="仿宋_GB2312"/>
          <w:color w:val="auto"/>
          <w:sz w:val="32"/>
          <w:szCs w:val="32"/>
          <w:highlight w:val="none"/>
          <w:u w:val="single"/>
        </w:rPr>
      </w:pPr>
      <w:r>
        <w:rPr>
          <w:rFonts w:hint="eastAsia" w:eastAsia="仿宋_GB2312"/>
          <w:color w:val="auto"/>
          <w:sz w:val="32"/>
          <w:szCs w:val="32"/>
          <w:highlight w:val="none"/>
          <w:u w:val="single"/>
        </w:rPr>
        <w:t>东莞市松山湖旗筑置业有限公司</w:t>
      </w:r>
    </w:p>
    <w:p w14:paraId="16EB44E9">
      <w:pPr>
        <w:wordWrap w:val="0"/>
        <w:spacing w:line="600" w:lineRule="exact"/>
        <w:ind w:firstLine="640" w:firstLineChars="200"/>
        <w:jc w:val="right"/>
        <w:rPr>
          <w:rFonts w:eastAsia="仿宋_GB2312"/>
          <w:color w:val="auto"/>
          <w:sz w:val="32"/>
          <w:szCs w:val="32"/>
          <w:highlight w:val="none"/>
        </w:rPr>
      </w:pPr>
      <w:r>
        <w:rPr>
          <w:rFonts w:eastAsia="仿宋_GB2312"/>
          <w:color w:val="auto"/>
          <w:sz w:val="32"/>
          <w:szCs w:val="32"/>
          <w:highlight w:val="none"/>
        </w:rPr>
        <w:t>20</w:t>
      </w:r>
      <w:r>
        <w:rPr>
          <w:rFonts w:hint="eastAsia" w:eastAsia="仿宋_GB2312"/>
          <w:color w:val="auto"/>
          <w:sz w:val="32"/>
          <w:szCs w:val="32"/>
          <w:highlight w:val="none"/>
          <w:u w:val="single"/>
        </w:rPr>
        <w:t>2</w:t>
      </w:r>
      <w:r>
        <w:rPr>
          <w:rFonts w:hint="eastAsia" w:eastAsia="仿宋_GB2312"/>
          <w:color w:val="auto"/>
          <w:sz w:val="32"/>
          <w:szCs w:val="32"/>
          <w:highlight w:val="none"/>
          <w:u w:val="single"/>
          <w:lang w:val="en-US" w:eastAsia="zh-CN"/>
        </w:rPr>
        <w:t>6</w:t>
      </w:r>
      <w:r>
        <w:rPr>
          <w:rFonts w:hint="eastAsia" w:eastAsia="仿宋_GB2312"/>
          <w:color w:val="auto"/>
          <w:sz w:val="32"/>
          <w:szCs w:val="32"/>
          <w:highlight w:val="none"/>
        </w:rPr>
        <w:t>年</w:t>
      </w:r>
      <w:r>
        <w:rPr>
          <w:rFonts w:hint="eastAsia" w:eastAsia="仿宋_GB2312"/>
          <w:color w:val="auto"/>
          <w:sz w:val="32"/>
          <w:szCs w:val="32"/>
          <w:highlight w:val="none"/>
          <w:u w:val="single"/>
          <w:lang w:val="en-US" w:eastAsia="zh-CN"/>
        </w:rPr>
        <w:t xml:space="preserve"> 6 </w:t>
      </w:r>
      <w:r>
        <w:rPr>
          <w:rFonts w:hint="eastAsia" w:eastAsia="仿宋_GB2312"/>
          <w:color w:val="auto"/>
          <w:sz w:val="32"/>
          <w:szCs w:val="32"/>
          <w:highlight w:val="none"/>
        </w:rPr>
        <w:t>月</w:t>
      </w:r>
      <w:r>
        <w:rPr>
          <w:rFonts w:hint="eastAsia" w:eastAsia="仿宋_GB2312"/>
          <w:color w:val="auto"/>
          <w:sz w:val="32"/>
          <w:szCs w:val="32"/>
          <w:highlight w:val="none"/>
          <w:u w:val="single"/>
          <w:lang w:val="en-US" w:eastAsia="zh-CN"/>
        </w:rPr>
        <w:t xml:space="preserve"> 29 </w:t>
      </w:r>
      <w:r>
        <w:rPr>
          <w:rFonts w:hint="eastAsia" w:eastAsia="仿宋_GB2312"/>
          <w:color w:val="auto"/>
          <w:sz w:val="32"/>
          <w:szCs w:val="32"/>
          <w:highlight w:val="none"/>
        </w:rPr>
        <w:t>日</w:t>
      </w:r>
    </w:p>
    <w:p w14:paraId="2A2EA915">
      <w:pPr>
        <w:widowControl/>
        <w:spacing w:line="600" w:lineRule="exact"/>
        <w:ind w:firstLine="640" w:firstLineChars="200"/>
        <w:jc w:val="left"/>
        <w:rPr>
          <w:rFonts w:eastAsia="仿宋_GB2312"/>
          <w:color w:val="auto"/>
          <w:sz w:val="32"/>
          <w:szCs w:val="32"/>
          <w:highlight w:val="none"/>
        </w:rPr>
        <w:sectPr>
          <w:headerReference r:id="rId3" w:type="default"/>
          <w:footerReference r:id="rId4" w:type="default"/>
          <w:pgSz w:w="11906" w:h="16838"/>
          <w:pgMar w:top="1440" w:right="1486" w:bottom="1440" w:left="1800" w:header="851" w:footer="992" w:gutter="0"/>
          <w:cols w:space="720" w:num="1"/>
          <w:docGrid w:type="lines" w:linePitch="312" w:charSpace="0"/>
        </w:sectPr>
      </w:pPr>
    </w:p>
    <w:p w14:paraId="3A505039">
      <w:pPr>
        <w:pStyle w:val="44"/>
        <w:ind w:firstLine="0" w:firstLineChars="0"/>
        <w:jc w:val="center"/>
        <w:outlineLvl w:val="1"/>
        <w:rPr>
          <w:rFonts w:eastAsia="黑体"/>
          <w:color w:val="auto"/>
          <w:sz w:val="32"/>
          <w:szCs w:val="48"/>
          <w:highlight w:val="none"/>
        </w:rPr>
      </w:pPr>
      <w:r>
        <w:rPr>
          <w:rFonts w:hint="eastAsia" w:eastAsia="黑体"/>
          <w:color w:val="auto"/>
          <w:sz w:val="32"/>
          <w:szCs w:val="48"/>
          <w:highlight w:val="none"/>
        </w:rPr>
        <w:t>第一部分 投标须知</w:t>
      </w:r>
    </w:p>
    <w:p w14:paraId="38D4847B">
      <w:pPr>
        <w:pStyle w:val="44"/>
        <w:ind w:firstLine="880"/>
        <w:jc w:val="center"/>
        <w:outlineLvl w:val="1"/>
        <w:rPr>
          <w:rFonts w:eastAsia="华文中宋"/>
          <w:color w:val="auto"/>
          <w:sz w:val="44"/>
          <w:szCs w:val="44"/>
          <w:highlight w:val="none"/>
        </w:rPr>
      </w:pPr>
      <w:r>
        <w:rPr>
          <w:rFonts w:hint="eastAsia" w:eastAsia="华文中宋"/>
          <w:color w:val="auto"/>
          <w:sz w:val="44"/>
          <w:szCs w:val="44"/>
          <w:highlight w:val="none"/>
        </w:rPr>
        <w:t>投标须知</w:t>
      </w:r>
    </w:p>
    <w:tbl>
      <w:tblPr>
        <w:tblStyle w:val="22"/>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4FC61C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358BCB27">
            <w:pPr>
              <w:pStyle w:val="11"/>
              <w:spacing w:after="0" w:line="360" w:lineRule="auto"/>
              <w:ind w:firstLine="0" w:firstLineChars="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项号</w:t>
            </w:r>
          </w:p>
        </w:tc>
        <w:tc>
          <w:tcPr>
            <w:tcW w:w="2275" w:type="dxa"/>
            <w:tcBorders>
              <w:top w:val="double" w:color="auto" w:sz="4" w:space="0"/>
            </w:tcBorders>
            <w:vAlign w:val="center"/>
          </w:tcPr>
          <w:p w14:paraId="0439983A">
            <w:pPr>
              <w:pStyle w:val="11"/>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内容</w:t>
            </w:r>
          </w:p>
        </w:tc>
        <w:tc>
          <w:tcPr>
            <w:tcW w:w="5942" w:type="dxa"/>
            <w:tcBorders>
              <w:top w:val="double" w:color="auto" w:sz="4" w:space="0"/>
            </w:tcBorders>
            <w:vAlign w:val="center"/>
          </w:tcPr>
          <w:p w14:paraId="10044D19">
            <w:pPr>
              <w:pStyle w:val="11"/>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说明与要求</w:t>
            </w:r>
          </w:p>
        </w:tc>
      </w:tr>
      <w:tr w14:paraId="27B9C3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E45EE86">
            <w:pPr>
              <w:spacing w:line="360" w:lineRule="auto"/>
              <w:jc w:val="center"/>
              <w:rPr>
                <w:rFonts w:eastAsia="仿宋_GB2312"/>
                <w:color w:val="auto"/>
                <w:sz w:val="32"/>
                <w:szCs w:val="32"/>
                <w:highlight w:val="none"/>
              </w:rPr>
            </w:pPr>
            <w:r>
              <w:rPr>
                <w:rFonts w:eastAsia="仿宋_GB2312"/>
                <w:color w:val="auto"/>
                <w:sz w:val="32"/>
                <w:szCs w:val="32"/>
                <w:highlight w:val="none"/>
              </w:rPr>
              <w:t>1</w:t>
            </w:r>
          </w:p>
        </w:tc>
        <w:tc>
          <w:tcPr>
            <w:tcW w:w="2275" w:type="dxa"/>
            <w:vAlign w:val="center"/>
          </w:tcPr>
          <w:p w14:paraId="3412C437">
            <w:pPr>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项目名称</w:t>
            </w:r>
          </w:p>
        </w:tc>
        <w:tc>
          <w:tcPr>
            <w:tcW w:w="5942" w:type="dxa"/>
            <w:vAlign w:val="top"/>
          </w:tcPr>
          <w:p w14:paraId="4A089888">
            <w:pPr>
              <w:adjustRightInd w:val="0"/>
              <w:snapToGrid w:val="0"/>
              <w:spacing w:line="560" w:lineRule="exact"/>
              <w:jc w:val="both"/>
              <w:rPr>
                <w:rFonts w:eastAsia="仿宋_GB2312"/>
                <w:color w:val="auto"/>
                <w:sz w:val="32"/>
                <w:szCs w:val="32"/>
                <w:highlight w:val="none"/>
              </w:rPr>
            </w:pPr>
            <w:r>
              <w:rPr>
                <w:rFonts w:hint="eastAsia" w:eastAsia="仿宋_GB2312"/>
                <w:color w:val="auto"/>
                <w:sz w:val="32"/>
                <w:szCs w:val="32"/>
                <w:highlight w:val="none"/>
                <w:u w:val="single"/>
                <w:lang w:eastAsia="zh-CN"/>
              </w:rPr>
              <w:t>东莞市松山湖高新区园区旗筑城市综合体项目多测合一服务</w:t>
            </w:r>
          </w:p>
        </w:tc>
      </w:tr>
      <w:tr w14:paraId="72B71C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48C0837">
            <w:pPr>
              <w:spacing w:line="360" w:lineRule="auto"/>
              <w:jc w:val="center"/>
              <w:rPr>
                <w:rFonts w:eastAsia="仿宋_GB2312"/>
                <w:color w:val="auto"/>
                <w:sz w:val="32"/>
                <w:szCs w:val="32"/>
                <w:highlight w:val="none"/>
              </w:rPr>
            </w:pPr>
            <w:r>
              <w:rPr>
                <w:rFonts w:eastAsia="仿宋_GB2312"/>
                <w:color w:val="auto"/>
                <w:sz w:val="32"/>
                <w:szCs w:val="32"/>
                <w:highlight w:val="none"/>
              </w:rPr>
              <w:t>2</w:t>
            </w:r>
          </w:p>
        </w:tc>
        <w:tc>
          <w:tcPr>
            <w:tcW w:w="2275" w:type="dxa"/>
            <w:vAlign w:val="center"/>
          </w:tcPr>
          <w:p w14:paraId="22478BE3">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建设地点</w:t>
            </w:r>
          </w:p>
        </w:tc>
        <w:tc>
          <w:tcPr>
            <w:tcW w:w="5942" w:type="dxa"/>
            <w:vAlign w:val="top"/>
          </w:tcPr>
          <w:p w14:paraId="2480A83C">
            <w:pPr>
              <w:spacing w:line="360" w:lineRule="auto"/>
              <w:jc w:val="both"/>
              <w:rPr>
                <w:rFonts w:hint="default" w:eastAsia="仿宋_GB2312"/>
                <w:color w:val="auto"/>
                <w:sz w:val="32"/>
                <w:szCs w:val="32"/>
                <w:highlight w:val="none"/>
                <w:lang w:val="en-US" w:eastAsia="zh-CN"/>
              </w:rPr>
            </w:pPr>
            <w:r>
              <w:rPr>
                <w:rFonts w:eastAsia="仿宋_GB2312"/>
                <w:color w:val="auto"/>
                <w:sz w:val="32"/>
                <w:szCs w:val="32"/>
                <w:highlight w:val="none"/>
              </w:rPr>
              <w:t>东莞市</w:t>
            </w:r>
          </w:p>
        </w:tc>
      </w:tr>
      <w:tr w14:paraId="5D9163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91BC360">
            <w:pPr>
              <w:spacing w:line="360" w:lineRule="auto"/>
              <w:jc w:val="center"/>
              <w:rPr>
                <w:rFonts w:eastAsia="仿宋_GB2312"/>
                <w:color w:val="auto"/>
                <w:sz w:val="32"/>
                <w:szCs w:val="32"/>
                <w:highlight w:val="none"/>
              </w:rPr>
            </w:pPr>
            <w:r>
              <w:rPr>
                <w:rFonts w:eastAsia="仿宋_GB2312"/>
                <w:color w:val="auto"/>
                <w:sz w:val="32"/>
                <w:szCs w:val="32"/>
                <w:highlight w:val="none"/>
              </w:rPr>
              <w:t>3</w:t>
            </w:r>
          </w:p>
        </w:tc>
        <w:tc>
          <w:tcPr>
            <w:tcW w:w="2275" w:type="dxa"/>
            <w:vAlign w:val="center"/>
          </w:tcPr>
          <w:p w14:paraId="38A80D2E">
            <w:pPr>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项目性质</w:t>
            </w:r>
          </w:p>
        </w:tc>
        <w:tc>
          <w:tcPr>
            <w:tcW w:w="5942" w:type="dxa"/>
            <w:vAlign w:val="top"/>
          </w:tcPr>
          <w:p w14:paraId="7DF63FD1">
            <w:pPr>
              <w:spacing w:line="360" w:lineRule="auto"/>
              <w:jc w:val="both"/>
              <w:rPr>
                <w:rFonts w:eastAsia="仿宋_GB2312"/>
                <w:color w:val="auto"/>
                <w:sz w:val="32"/>
                <w:szCs w:val="32"/>
                <w:highlight w:val="none"/>
              </w:rPr>
            </w:pPr>
            <w:r>
              <w:rPr>
                <w:rFonts w:hint="eastAsia" w:eastAsia="仿宋_GB2312"/>
                <w:color w:val="auto"/>
                <w:sz w:val="32"/>
                <w:szCs w:val="32"/>
                <w:highlight w:val="none"/>
              </w:rPr>
              <w:t>/</w:t>
            </w:r>
          </w:p>
        </w:tc>
      </w:tr>
      <w:tr w14:paraId="604FDA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CA168ED">
            <w:pPr>
              <w:spacing w:line="360" w:lineRule="auto"/>
              <w:jc w:val="center"/>
              <w:rPr>
                <w:rFonts w:eastAsia="仿宋_GB2312"/>
                <w:color w:val="auto"/>
                <w:sz w:val="32"/>
                <w:szCs w:val="32"/>
                <w:highlight w:val="none"/>
              </w:rPr>
            </w:pPr>
            <w:r>
              <w:rPr>
                <w:rFonts w:eastAsia="仿宋_GB2312"/>
                <w:color w:val="auto"/>
                <w:sz w:val="32"/>
                <w:szCs w:val="32"/>
                <w:highlight w:val="none"/>
              </w:rPr>
              <w:t>4</w:t>
            </w:r>
          </w:p>
        </w:tc>
        <w:tc>
          <w:tcPr>
            <w:tcW w:w="2275" w:type="dxa"/>
            <w:vAlign w:val="center"/>
          </w:tcPr>
          <w:p w14:paraId="4009C9E0">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发包要求</w:t>
            </w:r>
          </w:p>
        </w:tc>
        <w:tc>
          <w:tcPr>
            <w:tcW w:w="5942" w:type="dxa"/>
            <w:vAlign w:val="top"/>
          </w:tcPr>
          <w:p w14:paraId="7A318574">
            <w:pPr>
              <w:spacing w:line="360" w:lineRule="auto"/>
              <w:jc w:val="both"/>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详见第三部分《合同文本》</w:t>
            </w:r>
          </w:p>
        </w:tc>
      </w:tr>
      <w:tr w14:paraId="5D13FF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3CCA99C">
            <w:pPr>
              <w:spacing w:line="360" w:lineRule="auto"/>
              <w:jc w:val="center"/>
              <w:rPr>
                <w:rFonts w:eastAsia="仿宋_GB2312"/>
                <w:color w:val="auto"/>
                <w:sz w:val="32"/>
                <w:szCs w:val="32"/>
                <w:highlight w:val="none"/>
              </w:rPr>
            </w:pPr>
            <w:r>
              <w:rPr>
                <w:rFonts w:eastAsia="仿宋_GB2312"/>
                <w:color w:val="auto"/>
                <w:sz w:val="32"/>
                <w:szCs w:val="32"/>
                <w:highlight w:val="none"/>
              </w:rPr>
              <w:t>5</w:t>
            </w:r>
          </w:p>
        </w:tc>
        <w:tc>
          <w:tcPr>
            <w:tcW w:w="2275" w:type="dxa"/>
            <w:vAlign w:val="center"/>
          </w:tcPr>
          <w:p w14:paraId="2EDF4587">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质量标准</w:t>
            </w:r>
          </w:p>
        </w:tc>
        <w:tc>
          <w:tcPr>
            <w:tcW w:w="5942" w:type="dxa"/>
            <w:vAlign w:val="top"/>
          </w:tcPr>
          <w:p w14:paraId="67ACFF83">
            <w:pPr>
              <w:spacing w:line="360" w:lineRule="auto"/>
              <w:jc w:val="both"/>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详见第三部分《合同文本》</w:t>
            </w:r>
          </w:p>
        </w:tc>
      </w:tr>
      <w:tr w14:paraId="77FBBD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A6E0D28">
            <w:pPr>
              <w:spacing w:line="360" w:lineRule="auto"/>
              <w:jc w:val="center"/>
              <w:rPr>
                <w:rFonts w:eastAsia="仿宋_GB2312"/>
                <w:color w:val="auto"/>
                <w:sz w:val="32"/>
                <w:szCs w:val="32"/>
                <w:highlight w:val="none"/>
              </w:rPr>
            </w:pPr>
            <w:r>
              <w:rPr>
                <w:rFonts w:eastAsia="仿宋_GB2312"/>
                <w:color w:val="auto"/>
                <w:sz w:val="32"/>
                <w:szCs w:val="32"/>
                <w:highlight w:val="none"/>
              </w:rPr>
              <w:t>6</w:t>
            </w:r>
          </w:p>
        </w:tc>
        <w:tc>
          <w:tcPr>
            <w:tcW w:w="2275" w:type="dxa"/>
            <w:vAlign w:val="center"/>
          </w:tcPr>
          <w:p w14:paraId="24BACEC7">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工期要求</w:t>
            </w:r>
          </w:p>
        </w:tc>
        <w:tc>
          <w:tcPr>
            <w:tcW w:w="5942" w:type="dxa"/>
            <w:vAlign w:val="top"/>
          </w:tcPr>
          <w:p w14:paraId="302342EC">
            <w:pPr>
              <w:spacing w:line="360" w:lineRule="auto"/>
              <w:jc w:val="both"/>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详见第三部分《合同文本》</w:t>
            </w:r>
          </w:p>
        </w:tc>
      </w:tr>
      <w:tr w14:paraId="080804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A058EC9">
            <w:pPr>
              <w:spacing w:line="360" w:lineRule="auto"/>
              <w:jc w:val="center"/>
              <w:rPr>
                <w:rFonts w:eastAsia="仿宋_GB2312"/>
                <w:color w:val="auto"/>
                <w:sz w:val="32"/>
                <w:szCs w:val="32"/>
                <w:highlight w:val="none"/>
              </w:rPr>
            </w:pPr>
            <w:r>
              <w:rPr>
                <w:rFonts w:eastAsia="仿宋_GB2312"/>
                <w:color w:val="auto"/>
                <w:sz w:val="32"/>
                <w:szCs w:val="32"/>
                <w:highlight w:val="none"/>
              </w:rPr>
              <w:t>7</w:t>
            </w:r>
          </w:p>
        </w:tc>
        <w:tc>
          <w:tcPr>
            <w:tcW w:w="2275" w:type="dxa"/>
            <w:vAlign w:val="center"/>
          </w:tcPr>
          <w:p w14:paraId="289219E0">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单位资质要求</w:t>
            </w:r>
          </w:p>
        </w:tc>
        <w:tc>
          <w:tcPr>
            <w:tcW w:w="5942" w:type="dxa"/>
            <w:vAlign w:val="center"/>
          </w:tcPr>
          <w:p w14:paraId="6B5AAC16">
            <w:pPr>
              <w:adjustRightInd w:val="0"/>
              <w:snapToGrid w:val="0"/>
              <w:spacing w:line="560" w:lineRule="exact"/>
              <w:rPr>
                <w:rFonts w:eastAsia="仿宋_GB2312"/>
                <w:b/>
                <w:color w:val="auto"/>
                <w:sz w:val="32"/>
                <w:szCs w:val="32"/>
                <w:highlight w:val="none"/>
              </w:rPr>
            </w:pPr>
            <w:r>
              <w:rPr>
                <w:rFonts w:hint="eastAsia" w:eastAsia="仿宋_GB2312"/>
                <w:color w:val="auto"/>
                <w:sz w:val="32"/>
                <w:szCs w:val="32"/>
                <w:highlight w:val="none"/>
                <w:lang w:val="en-US" w:eastAsia="zh-CN"/>
              </w:rPr>
              <w:t>响应人须具备乙级或以上测绘资质（专业含工程测量、界线与不动产测绘） 且在有效期内。</w:t>
            </w:r>
          </w:p>
        </w:tc>
      </w:tr>
      <w:tr w14:paraId="178F55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98B401B">
            <w:pPr>
              <w:spacing w:line="360" w:lineRule="auto"/>
              <w:jc w:val="center"/>
              <w:rPr>
                <w:rFonts w:eastAsia="仿宋_GB2312"/>
                <w:color w:val="auto"/>
                <w:sz w:val="32"/>
                <w:szCs w:val="32"/>
                <w:highlight w:val="none"/>
              </w:rPr>
            </w:pPr>
            <w:r>
              <w:rPr>
                <w:rFonts w:eastAsia="仿宋_GB2312"/>
                <w:color w:val="auto"/>
                <w:sz w:val="32"/>
                <w:szCs w:val="32"/>
                <w:highlight w:val="none"/>
              </w:rPr>
              <w:t>8</w:t>
            </w:r>
          </w:p>
        </w:tc>
        <w:tc>
          <w:tcPr>
            <w:tcW w:w="2275" w:type="dxa"/>
          </w:tcPr>
          <w:p w14:paraId="6A3B1D8E">
            <w:pPr>
              <w:spacing w:line="360" w:lineRule="auto"/>
              <w:jc w:val="center"/>
              <w:rPr>
                <w:rFonts w:eastAsia="仿宋_GB2312"/>
                <w:color w:val="auto"/>
                <w:sz w:val="32"/>
                <w:szCs w:val="32"/>
                <w:highlight w:val="none"/>
              </w:rPr>
            </w:pPr>
            <w:r>
              <w:rPr>
                <w:rFonts w:hint="eastAsia" w:eastAsia="仿宋_GB2312"/>
                <w:color w:val="auto"/>
                <w:sz w:val="32"/>
                <w:szCs w:val="32"/>
                <w:highlight w:val="none"/>
              </w:rPr>
              <w:t>报价保证金</w:t>
            </w:r>
          </w:p>
        </w:tc>
        <w:tc>
          <w:tcPr>
            <w:tcW w:w="5942" w:type="dxa"/>
            <w:vAlign w:val="center"/>
          </w:tcPr>
          <w:p w14:paraId="39BF508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1、响应人应按磋商文件规定的金额和期限交纳报价保证金，报价保证金作为响应文件的组成部分。响应人与交款人名称必须一致，非响应人缴纳的报价保证金无效。</w:t>
            </w:r>
          </w:p>
          <w:p w14:paraId="6B2FC30F">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2、报价保证金金额：人民币</w:t>
            </w:r>
            <w:r>
              <w:rPr>
                <w:rFonts w:hint="eastAsia" w:eastAsia="仿宋_GB2312"/>
                <w:color w:val="auto"/>
                <w:sz w:val="32"/>
                <w:szCs w:val="32"/>
                <w:highlight w:val="none"/>
                <w:lang w:val="en-US" w:eastAsia="zh-CN"/>
              </w:rPr>
              <w:t>8760</w:t>
            </w:r>
            <w:r>
              <w:rPr>
                <w:rFonts w:hint="eastAsia" w:eastAsia="仿宋_GB2312"/>
                <w:color w:val="auto"/>
                <w:sz w:val="32"/>
                <w:szCs w:val="32"/>
                <w:highlight w:val="none"/>
              </w:rPr>
              <w:t>元。</w:t>
            </w:r>
          </w:p>
          <w:p w14:paraId="643BCD30">
            <w:pPr>
              <w:adjustRightInd w:val="0"/>
              <w:snapToGrid w:val="0"/>
              <w:spacing w:line="560" w:lineRule="exact"/>
              <w:rPr>
                <w:rFonts w:hint="eastAsia" w:eastAsia="仿宋_GB2312"/>
                <w:color w:val="auto"/>
                <w:sz w:val="32"/>
                <w:szCs w:val="32"/>
                <w:highlight w:val="none"/>
              </w:rPr>
            </w:pPr>
            <w:r>
              <w:rPr>
                <w:rFonts w:hint="eastAsia" w:eastAsia="仿宋_GB2312"/>
                <w:color w:val="auto"/>
                <w:sz w:val="32"/>
                <w:szCs w:val="32"/>
                <w:highlight w:val="none"/>
              </w:rPr>
              <w:t>3、报价保证金缴纳期限：响应文件递交截止时间前（报价保证金汇错账号、迟到或不足额均作无效处理）。</w:t>
            </w:r>
          </w:p>
          <w:p w14:paraId="122775E9">
            <w:pPr>
              <w:adjustRightInd w:val="0"/>
              <w:snapToGrid w:val="0"/>
              <w:jc w:val="left"/>
              <w:outlineLvl w:val="0"/>
              <w:rPr>
                <w:color w:val="auto"/>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投标保证金缴纳方式：转帐</w:t>
            </w:r>
            <w:r>
              <w:rPr>
                <w:rFonts w:hint="eastAsia" w:ascii="Times New Roman" w:hAnsi="Times New Roman" w:eastAsia="仿宋_GB2312" w:cs="Times New Roman"/>
                <w:color w:val="auto"/>
                <w:sz w:val="32"/>
                <w:szCs w:val="32"/>
                <w:highlight w:val="none"/>
                <w:lang w:eastAsia="zh-CN"/>
              </w:rPr>
              <w:t>。</w:t>
            </w:r>
          </w:p>
          <w:p w14:paraId="219032D9">
            <w:pPr>
              <w:adjustRightInd w:val="0"/>
              <w:snapToGrid w:val="0"/>
              <w:spacing w:line="560" w:lineRule="exact"/>
              <w:rPr>
                <w:rFonts w:eastAsia="仿宋_GB2312"/>
                <w:color w:val="auto"/>
                <w:sz w:val="32"/>
                <w:szCs w:val="32"/>
                <w:highlight w:val="none"/>
              </w:rPr>
            </w:pPr>
            <w:r>
              <w:rPr>
                <w:rFonts w:hint="default" w:eastAsia="仿宋_GB2312"/>
                <w:color w:val="auto"/>
                <w:sz w:val="32"/>
                <w:szCs w:val="32"/>
                <w:highlight w:val="none"/>
                <w:lang w:val="en-US"/>
              </w:rPr>
              <w:t>5</w:t>
            </w:r>
            <w:r>
              <w:rPr>
                <w:rFonts w:hint="eastAsia" w:eastAsia="仿宋_GB2312"/>
                <w:color w:val="auto"/>
                <w:sz w:val="32"/>
                <w:szCs w:val="32"/>
                <w:highlight w:val="none"/>
              </w:rPr>
              <w:t>、报价保证金收款账户信息：</w:t>
            </w:r>
          </w:p>
          <w:p w14:paraId="1C9224E2">
            <w:pPr>
              <w:adjustRightInd w:val="0"/>
              <w:snapToGrid w:val="0"/>
              <w:spacing w:line="560" w:lineRule="exact"/>
              <w:rPr>
                <w:rFonts w:hint="eastAsia" w:eastAsia="仿宋_GB2312" w:cs="Times New Roman"/>
                <w:color w:val="auto"/>
                <w:sz w:val="32"/>
                <w:szCs w:val="32"/>
                <w:highlight w:val="none"/>
                <w:u w:val="single"/>
                <w:lang w:val="en-US" w:eastAsia="zh-CN"/>
              </w:rPr>
            </w:pPr>
            <w:r>
              <w:rPr>
                <w:rFonts w:hint="eastAsia" w:ascii="Times New Roman" w:hAnsi="Times New Roman" w:eastAsia="仿宋_GB2312" w:cs="Times New Roman"/>
                <w:color w:val="auto"/>
                <w:sz w:val="32"/>
                <w:szCs w:val="32"/>
                <w:highlight w:val="none"/>
                <w:lang w:val="en-US" w:eastAsia="zh-CN"/>
              </w:rPr>
              <w:t>账户名称：</w:t>
            </w:r>
            <w:r>
              <w:rPr>
                <w:rFonts w:hint="eastAsia" w:eastAsia="仿宋_GB2312" w:cs="Times New Roman"/>
                <w:color w:val="auto"/>
                <w:sz w:val="32"/>
                <w:szCs w:val="32"/>
                <w:highlight w:val="none"/>
                <w:u w:val="single"/>
                <w:lang w:val="en-US" w:eastAsia="zh-CN"/>
              </w:rPr>
              <w:t>东莞市松山湖旗筑置业有限公司</w:t>
            </w:r>
          </w:p>
          <w:p w14:paraId="16973501">
            <w:pPr>
              <w:adjustRightInd w:val="0"/>
              <w:snapToGrid w:val="0"/>
              <w:spacing w:line="560" w:lineRule="exac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银行账号：</w:t>
            </w:r>
            <w:r>
              <w:rPr>
                <w:rFonts w:hint="eastAsia" w:eastAsia="仿宋_GB2312" w:cs="Times New Roman"/>
                <w:color w:val="auto"/>
                <w:sz w:val="32"/>
                <w:szCs w:val="32"/>
                <w:highlight w:val="none"/>
                <w:u w:val="single"/>
                <w:lang w:val="en-US" w:eastAsia="zh-CN"/>
              </w:rPr>
              <w:t>769915051810001</w:t>
            </w:r>
            <w:r>
              <w:rPr>
                <w:rFonts w:hint="eastAsia" w:ascii="Times New Roman" w:hAnsi="Times New Roman" w:eastAsia="仿宋_GB2312" w:cs="Times New Roman"/>
                <w:color w:val="auto"/>
                <w:sz w:val="32"/>
                <w:szCs w:val="32"/>
                <w:highlight w:val="none"/>
                <w:u w:val="single"/>
                <w:lang w:val="en-US" w:eastAsia="zh-CN"/>
              </w:rPr>
              <w:t xml:space="preserve"> </w:t>
            </w:r>
          </w:p>
          <w:p w14:paraId="6D813242">
            <w:pPr>
              <w:rPr>
                <w:rFonts w:hint="default" w:eastAsia="仿宋_GB2312" w:cs="Times New Roman"/>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开户银行：</w:t>
            </w:r>
            <w:r>
              <w:rPr>
                <w:rFonts w:hint="eastAsia" w:ascii="Times New Roman" w:hAnsi="Times New Roman" w:eastAsia="仿宋_GB2312" w:cs="Times New Roman"/>
                <w:color w:val="auto"/>
                <w:sz w:val="32"/>
                <w:szCs w:val="32"/>
                <w:highlight w:val="none"/>
                <w:u w:val="single"/>
                <w:lang w:val="en-US" w:eastAsia="zh-CN"/>
              </w:rPr>
              <w:t>招商银行东莞松山湖支行</w:t>
            </w:r>
          </w:p>
          <w:p w14:paraId="71448344">
            <w:pPr>
              <w:adjustRightInd w:val="0"/>
              <w:snapToGrid w:val="0"/>
              <w:spacing w:line="560" w:lineRule="exact"/>
              <w:rPr>
                <w:rFonts w:eastAsia="仿宋_GB2312"/>
                <w:color w:val="auto"/>
                <w:sz w:val="32"/>
                <w:szCs w:val="32"/>
                <w:highlight w:val="none"/>
              </w:rPr>
            </w:pPr>
            <w:r>
              <w:rPr>
                <w:rFonts w:hint="default" w:eastAsia="仿宋_GB2312" w:cs="Times New Roman"/>
                <w:color w:val="auto"/>
                <w:sz w:val="32"/>
                <w:szCs w:val="32"/>
                <w:highlight w:val="none"/>
                <w:lang w:val="en-US"/>
              </w:rPr>
              <w:t>6</w:t>
            </w:r>
            <w:r>
              <w:rPr>
                <w:rFonts w:hint="eastAsia" w:ascii="Times New Roman" w:hAnsi="Times New Roman" w:eastAsia="仿宋_GB2312" w:cs="Times New Roman"/>
                <w:color w:val="auto"/>
                <w:sz w:val="32"/>
                <w:szCs w:val="32"/>
                <w:highlight w:val="none"/>
              </w:rPr>
              <w:t>、未成交的响应人报价保证金在开标结</w:t>
            </w:r>
            <w:r>
              <w:rPr>
                <w:rFonts w:hint="eastAsia" w:eastAsia="仿宋_GB2312"/>
                <w:color w:val="auto"/>
                <w:sz w:val="32"/>
                <w:szCs w:val="32"/>
                <w:highlight w:val="none"/>
              </w:rPr>
              <w:t>束后无息退还。成交人缴纳的报价保证金不退还，在双方签订合同后转为履约保证金，作为成交人在履约过程中违约金或罚款的扣罚来源之一。履约保证金申请返还时间为采购人</w:t>
            </w:r>
            <w:r>
              <w:rPr>
                <w:rFonts w:hint="eastAsia" w:eastAsia="仿宋_GB2312"/>
                <w:color w:val="auto"/>
                <w:sz w:val="32"/>
                <w:szCs w:val="32"/>
                <w:highlight w:val="none"/>
                <w:lang w:eastAsia="zh-CN"/>
              </w:rPr>
              <w:t>完成服务结算</w:t>
            </w:r>
            <w:r>
              <w:rPr>
                <w:rFonts w:hint="eastAsia" w:eastAsia="仿宋_GB2312"/>
                <w:color w:val="auto"/>
                <w:sz w:val="32"/>
                <w:szCs w:val="32"/>
                <w:highlight w:val="none"/>
              </w:rPr>
              <w:t>之日，成交人没有任何违约的情况下由成交人提交退款申请，收到成交人申请后30个日历日内，采购人一次性无息退回。</w:t>
            </w:r>
          </w:p>
        </w:tc>
      </w:tr>
      <w:tr w14:paraId="1D34B0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AA9B689">
            <w:pPr>
              <w:spacing w:line="360" w:lineRule="auto"/>
              <w:jc w:val="center"/>
              <w:rPr>
                <w:rFonts w:eastAsia="仿宋_GB2312"/>
                <w:color w:val="auto"/>
                <w:sz w:val="32"/>
                <w:szCs w:val="32"/>
                <w:highlight w:val="none"/>
              </w:rPr>
            </w:pPr>
            <w:r>
              <w:rPr>
                <w:rFonts w:eastAsia="仿宋_GB2312"/>
                <w:color w:val="auto"/>
                <w:sz w:val="32"/>
                <w:szCs w:val="32"/>
                <w:highlight w:val="none"/>
              </w:rPr>
              <w:t>9</w:t>
            </w:r>
          </w:p>
        </w:tc>
        <w:tc>
          <w:tcPr>
            <w:tcW w:w="2275" w:type="dxa"/>
          </w:tcPr>
          <w:p w14:paraId="4B672344">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响应有效期</w:t>
            </w:r>
          </w:p>
        </w:tc>
        <w:tc>
          <w:tcPr>
            <w:tcW w:w="5942" w:type="dxa"/>
            <w:vAlign w:val="center"/>
          </w:tcPr>
          <w:p w14:paraId="379C6025">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90</w:t>
            </w:r>
            <w:r>
              <w:rPr>
                <w:rFonts w:hint="eastAsia" w:eastAsia="仿宋_GB2312"/>
                <w:color w:val="auto"/>
                <w:sz w:val="32"/>
                <w:szCs w:val="32"/>
                <w:highlight w:val="none"/>
              </w:rPr>
              <w:t>天</w:t>
            </w:r>
          </w:p>
        </w:tc>
      </w:tr>
      <w:tr w14:paraId="7CD8DE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9E9DA54">
            <w:pPr>
              <w:spacing w:line="360" w:lineRule="auto"/>
              <w:jc w:val="center"/>
              <w:rPr>
                <w:rFonts w:eastAsia="仿宋_GB2312"/>
                <w:color w:val="auto"/>
                <w:sz w:val="32"/>
                <w:szCs w:val="32"/>
                <w:highlight w:val="none"/>
              </w:rPr>
            </w:pPr>
          </w:p>
        </w:tc>
        <w:tc>
          <w:tcPr>
            <w:tcW w:w="2275" w:type="dxa"/>
            <w:vAlign w:val="center"/>
          </w:tcPr>
          <w:p w14:paraId="177E7798">
            <w:pPr>
              <w:jc w:val="center"/>
              <w:rPr>
                <w:rFonts w:eastAsia="仿宋_GB2312"/>
                <w:color w:val="auto"/>
                <w:sz w:val="32"/>
                <w:szCs w:val="32"/>
                <w:highlight w:val="none"/>
              </w:rPr>
            </w:pPr>
            <w:r>
              <w:rPr>
                <w:rFonts w:hint="eastAsia" w:eastAsia="仿宋_GB2312"/>
                <w:color w:val="auto"/>
                <w:sz w:val="32"/>
                <w:szCs w:val="32"/>
                <w:highlight w:val="none"/>
              </w:rPr>
              <w:t>响应人不得存在的情形</w:t>
            </w:r>
          </w:p>
        </w:tc>
        <w:tc>
          <w:tcPr>
            <w:tcW w:w="5942" w:type="dxa"/>
            <w:vAlign w:val="center"/>
          </w:tcPr>
          <w:p w14:paraId="0ACD2D97">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、响应人不得存在下列情形之一，否则采购人有权取消其参与响应资格或成交资格：</w:t>
            </w:r>
          </w:p>
          <w:p w14:paraId="13B4A4BF">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）为采购人不具有独立法人资格的附属机构（单位）；</w:t>
            </w:r>
          </w:p>
          <w:p w14:paraId="4E47F14F">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）被责令停业的；</w:t>
            </w:r>
            <w:r>
              <w:rPr>
                <w:rFonts w:eastAsia="仿宋_GB2312"/>
                <w:color w:val="auto"/>
                <w:sz w:val="32"/>
                <w:szCs w:val="32"/>
                <w:highlight w:val="none"/>
              </w:rPr>
              <w:t xml:space="preserve"> </w:t>
            </w:r>
          </w:p>
          <w:p w14:paraId="061684CC">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）被暂停或取消投标资格的；</w:t>
            </w:r>
            <w:r>
              <w:rPr>
                <w:rFonts w:eastAsia="仿宋_GB2312"/>
                <w:color w:val="auto"/>
                <w:sz w:val="32"/>
                <w:szCs w:val="32"/>
                <w:highlight w:val="none"/>
              </w:rPr>
              <w:t xml:space="preserve"> </w:t>
            </w:r>
          </w:p>
          <w:p w14:paraId="794C1BB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）财产被接管或冻结的；</w:t>
            </w:r>
          </w:p>
          <w:p w14:paraId="5D738546">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）在最近三年内有骗取中标、严重违约、重大质量或安全问题的；</w:t>
            </w:r>
          </w:p>
          <w:p w14:paraId="11FD68F0">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）法律法规规定的其他情形；</w:t>
            </w:r>
          </w:p>
          <w:p w14:paraId="6D521F2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）竞争性磋商文件规定的其他情形：见竞争性磋商公告或竞争性磋商响应须知前附表。</w:t>
            </w:r>
          </w:p>
          <w:p w14:paraId="17DA9D0B">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、响应人在竞争性磋商活动中有下列行为之一的，应视情节轻重，暂停或取消其参与采购人及东实集团旗下采购项目的资格：</w:t>
            </w:r>
          </w:p>
          <w:p w14:paraId="503F0EC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）响应人之间相互串通、或与采购人、代理机构、评审委员会成员串通磋商，损害采购人或者其他响应人的合法权益的；</w:t>
            </w:r>
            <w:r>
              <w:rPr>
                <w:rFonts w:eastAsia="仿宋_GB2312"/>
                <w:color w:val="auto"/>
                <w:sz w:val="32"/>
                <w:szCs w:val="32"/>
                <w:highlight w:val="none"/>
              </w:rPr>
              <w:t xml:space="preserve"> </w:t>
            </w:r>
          </w:p>
          <w:p w14:paraId="7C5E6FCE">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）向采购人、代理机构、评审委会成员或其他相关工作人员行贿的；</w:t>
            </w:r>
            <w:r>
              <w:rPr>
                <w:rFonts w:eastAsia="仿宋_GB2312"/>
                <w:color w:val="auto"/>
                <w:sz w:val="32"/>
                <w:szCs w:val="32"/>
                <w:highlight w:val="none"/>
              </w:rPr>
              <w:t xml:space="preserve"> </w:t>
            </w:r>
          </w:p>
          <w:p w14:paraId="0D060DC9">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）以他人名义磋商或以其他方式弄虚作假，骗取成交的；</w:t>
            </w:r>
            <w:r>
              <w:rPr>
                <w:rFonts w:eastAsia="仿宋_GB2312"/>
                <w:color w:val="auto"/>
                <w:sz w:val="32"/>
                <w:szCs w:val="32"/>
                <w:highlight w:val="none"/>
              </w:rPr>
              <w:t xml:space="preserve"> </w:t>
            </w:r>
          </w:p>
          <w:p w14:paraId="5475E9A1">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）成交人私自将成交项目转让给他人的，将成交项目肢解后分别转让给他人的；</w:t>
            </w:r>
            <w:r>
              <w:rPr>
                <w:rFonts w:eastAsia="仿宋_GB2312"/>
                <w:color w:val="auto"/>
                <w:sz w:val="32"/>
                <w:szCs w:val="32"/>
                <w:highlight w:val="none"/>
              </w:rPr>
              <w:t xml:space="preserve"> </w:t>
            </w:r>
          </w:p>
          <w:p w14:paraId="5DC14BE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）成交人无正当理由不与采购人订立合同，在签订合同时向采购人提出附加条件，或者不按照竞争性磋商文件要求提交履约担保的；</w:t>
            </w:r>
          </w:p>
          <w:p w14:paraId="2F6E4DD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）响应人捏造事实、伪造材料或者以非法手段取得证明材料进行投诉，给他人造成损失的；</w:t>
            </w:r>
            <w:r>
              <w:rPr>
                <w:rFonts w:eastAsia="仿宋_GB2312"/>
                <w:color w:val="auto"/>
                <w:sz w:val="32"/>
                <w:szCs w:val="32"/>
                <w:highlight w:val="none"/>
              </w:rPr>
              <w:t xml:space="preserve"> </w:t>
            </w:r>
          </w:p>
          <w:p w14:paraId="3717F01E">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）相关工作人员应当回避而不回避的；</w:t>
            </w:r>
            <w:r>
              <w:rPr>
                <w:rFonts w:eastAsia="仿宋_GB2312"/>
                <w:color w:val="auto"/>
                <w:sz w:val="32"/>
                <w:szCs w:val="32"/>
                <w:highlight w:val="none"/>
              </w:rPr>
              <w:t xml:space="preserve"> </w:t>
            </w:r>
          </w:p>
          <w:p w14:paraId="48D3F56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8</w:t>
            </w:r>
            <w:r>
              <w:rPr>
                <w:rFonts w:hint="eastAsia" w:eastAsia="仿宋_GB2312"/>
                <w:color w:val="auto"/>
                <w:sz w:val="32"/>
                <w:szCs w:val="32"/>
                <w:highlight w:val="none"/>
              </w:rPr>
              <w:t>）其他违法违规的行为。</w:t>
            </w:r>
          </w:p>
          <w:p w14:paraId="22F8B0BD">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、有下列情形之一的，视为响应人串通磋商，其响应无效：</w:t>
            </w:r>
          </w:p>
          <w:p w14:paraId="27FEE0A6">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）不同响应人的响应文件由同一单位或者个人编制；</w:t>
            </w:r>
          </w:p>
          <w:p w14:paraId="04D6128B">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）不同响应人委托同一单位或者个人办理响应事宜；</w:t>
            </w:r>
          </w:p>
          <w:p w14:paraId="7FD246A9">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）不同响应人的响应文件载明的项目管理成员或者联系人员为同一人；</w:t>
            </w:r>
          </w:p>
          <w:p w14:paraId="25B78527">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）不同响应人的响应文件异常一致或者响应报价呈规律性差异；</w:t>
            </w:r>
          </w:p>
          <w:p w14:paraId="60722901">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）不同响应人的响应文件相互混装；</w:t>
            </w:r>
          </w:p>
          <w:p w14:paraId="26FC1D3B">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）不同响应人的响应保证金从同一单位或者个人的账户转出。</w:t>
            </w:r>
          </w:p>
          <w:p w14:paraId="51439A38">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、使用通过受让或者租借等方式获取的资格、资质证书响应的，属于以他人名义磋商，其响应无效：</w:t>
            </w:r>
          </w:p>
          <w:p w14:paraId="0A99BE6E">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5</w:t>
            </w:r>
            <w:r>
              <w:rPr>
                <w:rFonts w:hint="eastAsia" w:eastAsia="仿宋_GB2312"/>
                <w:color w:val="auto"/>
                <w:sz w:val="32"/>
                <w:szCs w:val="32"/>
                <w:highlight w:val="none"/>
              </w:rPr>
              <w:t>、有下列情形之一的，属于以其他方式弄虚作假的行为，其响应无效：</w:t>
            </w:r>
          </w:p>
          <w:p w14:paraId="5302B001">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）使用伪造、变造的许可证件；</w:t>
            </w:r>
          </w:p>
          <w:p w14:paraId="426E6CE8">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）提供虚假的财务状况或者业绩；</w:t>
            </w:r>
            <w:r>
              <w:rPr>
                <w:rFonts w:eastAsia="仿宋_GB2312"/>
                <w:color w:val="auto"/>
                <w:sz w:val="32"/>
                <w:szCs w:val="32"/>
                <w:highlight w:val="none"/>
              </w:rPr>
              <w:t xml:space="preserve"> </w:t>
            </w:r>
          </w:p>
          <w:p w14:paraId="35DD17A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）提供虚假的项目负责人或者主要技术人员简历、劳动关系证明；</w:t>
            </w:r>
            <w:r>
              <w:rPr>
                <w:rFonts w:eastAsia="仿宋_GB2312"/>
                <w:color w:val="auto"/>
                <w:sz w:val="32"/>
                <w:szCs w:val="32"/>
                <w:highlight w:val="none"/>
              </w:rPr>
              <w:t xml:space="preserve"> </w:t>
            </w:r>
          </w:p>
          <w:p w14:paraId="6F73C0D5">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）提供虚假的信用状况；</w:t>
            </w:r>
          </w:p>
          <w:p w14:paraId="467BB21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）其他弄虚作假的行为。</w:t>
            </w:r>
          </w:p>
          <w:p w14:paraId="4AF0CC0A">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6</w:t>
            </w:r>
            <w:r>
              <w:rPr>
                <w:rFonts w:hint="eastAsia" w:eastAsia="仿宋_GB2312"/>
                <w:color w:val="auto"/>
                <w:sz w:val="32"/>
                <w:szCs w:val="32"/>
                <w:highlight w:val="none"/>
              </w:rPr>
              <w:t>、响应人相关工作人员与采购人或采购代理机构有以下利害关系之一的，应当回避：</w:t>
            </w:r>
          </w:p>
          <w:p w14:paraId="1198B7B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（一）是其主要负责人的近亲属的；</w:t>
            </w:r>
          </w:p>
          <w:p w14:paraId="76D3979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（二）竞争性磋商活动前</w:t>
            </w:r>
            <w:r>
              <w:rPr>
                <w:rFonts w:eastAsia="仿宋_GB2312"/>
                <w:color w:val="auto"/>
                <w:sz w:val="32"/>
                <w:szCs w:val="32"/>
                <w:highlight w:val="none"/>
              </w:rPr>
              <w:t>3</w:t>
            </w:r>
            <w:r>
              <w:rPr>
                <w:rFonts w:hint="eastAsia" w:eastAsia="仿宋_GB2312"/>
                <w:color w:val="auto"/>
                <w:sz w:val="32"/>
                <w:szCs w:val="32"/>
                <w:highlight w:val="none"/>
              </w:rPr>
              <w:t>年内与其存在劳动关系，担任其董事、监事，是其控股股东或实际控制人，或存在其他经济利益关系，可能影响竞争性磋商活动公平公正的；</w:t>
            </w:r>
          </w:p>
          <w:p w14:paraId="2FCF7256">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（三）其他可能影响竞争性磋商活动公平、公正进行的关系。</w:t>
            </w:r>
          </w:p>
        </w:tc>
      </w:tr>
    </w:tbl>
    <w:p w14:paraId="3909021E">
      <w:pPr>
        <w:spacing w:line="360" w:lineRule="auto"/>
        <w:ind w:firstLine="640" w:firstLineChars="200"/>
        <w:jc w:val="center"/>
        <w:rPr>
          <w:rFonts w:ascii="仿宋_GB2312" w:hAnsi="仿宋_GB2312" w:eastAsia="仿宋_GB2312" w:cs="仿宋_GB2312"/>
          <w:b/>
          <w:bCs/>
          <w:color w:val="auto"/>
          <w:kern w:val="0"/>
          <w:sz w:val="32"/>
          <w:szCs w:val="32"/>
          <w:highlight w:val="none"/>
        </w:rPr>
      </w:pPr>
    </w:p>
    <w:p w14:paraId="6DCA80F0">
      <w:pPr>
        <w:spacing w:line="360" w:lineRule="auto"/>
        <w:ind w:firstLine="640" w:firstLineChars="200"/>
        <w:jc w:val="center"/>
        <w:rPr>
          <w:rFonts w:ascii="仿宋_GB2312" w:hAnsi="仿宋_GB2312" w:eastAsia="仿宋_GB2312" w:cs="仿宋_GB2312"/>
          <w:b/>
          <w:bCs/>
          <w:color w:val="auto"/>
          <w:kern w:val="0"/>
          <w:sz w:val="32"/>
          <w:szCs w:val="32"/>
          <w:highlight w:val="none"/>
        </w:rPr>
      </w:pPr>
    </w:p>
    <w:p w14:paraId="60DC7345">
      <w:pPr>
        <w:rPr>
          <w:rFonts w:ascii="仿宋_GB2312" w:hAnsi="仿宋_GB2312" w:eastAsia="仿宋_GB2312" w:cs="仿宋_GB2312"/>
          <w:b/>
          <w:bCs/>
          <w:color w:val="auto"/>
          <w:kern w:val="0"/>
          <w:sz w:val="32"/>
          <w:szCs w:val="32"/>
          <w:highlight w:val="none"/>
        </w:rPr>
      </w:pPr>
      <w:r>
        <w:rPr>
          <w:rFonts w:ascii="仿宋_GB2312" w:hAnsi="仿宋_GB2312" w:eastAsia="仿宋_GB2312" w:cs="仿宋_GB2312"/>
          <w:b/>
          <w:bCs/>
          <w:color w:val="auto"/>
          <w:kern w:val="0"/>
          <w:sz w:val="32"/>
          <w:szCs w:val="32"/>
          <w:highlight w:val="none"/>
        </w:rPr>
        <w:br w:type="page"/>
      </w:r>
    </w:p>
    <w:p w14:paraId="047ED036">
      <w:pPr>
        <w:pStyle w:val="44"/>
        <w:ind w:firstLine="640"/>
        <w:jc w:val="center"/>
        <w:outlineLvl w:val="1"/>
        <w:rPr>
          <w:rFonts w:eastAsia="黑体"/>
          <w:color w:val="auto"/>
          <w:sz w:val="28"/>
          <w:szCs w:val="44"/>
          <w:highlight w:val="none"/>
        </w:rPr>
      </w:pPr>
      <w:r>
        <w:rPr>
          <w:rFonts w:hint="eastAsia" w:eastAsia="黑体"/>
          <w:color w:val="auto"/>
          <w:sz w:val="32"/>
          <w:szCs w:val="48"/>
          <w:highlight w:val="none"/>
        </w:rPr>
        <w:t>第二部分 评分标准</w:t>
      </w:r>
    </w:p>
    <w:tbl>
      <w:tblPr>
        <w:tblStyle w:val="22"/>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283"/>
        <w:gridCol w:w="2356"/>
        <w:gridCol w:w="2407"/>
        <w:gridCol w:w="2408"/>
      </w:tblGrid>
      <w:tr w14:paraId="348A7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207" w:type="pct"/>
            <w:vAlign w:val="center"/>
          </w:tcPr>
          <w:p w14:paraId="5913C132">
            <w:pPr>
              <w:jc w:val="center"/>
              <w:rPr>
                <w:rFonts w:ascii="仿宋_GB2312" w:hAnsi="仿宋_GB2312" w:cs="仿宋_GB2312"/>
                <w:color w:val="auto"/>
                <w:sz w:val="24"/>
                <w:szCs w:val="22"/>
                <w:highlight w:val="none"/>
              </w:rPr>
            </w:pPr>
            <w:r>
              <w:rPr>
                <w:rFonts w:hint="eastAsia" w:ascii="仿宋_GB2312" w:hAnsi="仿宋_GB2312" w:cs="仿宋_GB2312"/>
                <w:color w:val="auto"/>
                <w:sz w:val="24"/>
                <w:szCs w:val="22"/>
                <w:highlight w:val="none"/>
              </w:rPr>
              <w:t>评分项目</w:t>
            </w:r>
          </w:p>
        </w:tc>
        <w:tc>
          <w:tcPr>
            <w:tcW w:w="1246" w:type="pct"/>
            <w:vAlign w:val="center"/>
          </w:tcPr>
          <w:p w14:paraId="03B21DB9">
            <w:pPr>
              <w:jc w:val="center"/>
              <w:rPr>
                <w:rFonts w:ascii="仿宋_GB2312" w:hAnsi="仿宋_GB2312" w:cs="仿宋_GB2312"/>
                <w:color w:val="auto"/>
                <w:sz w:val="24"/>
                <w:szCs w:val="22"/>
                <w:highlight w:val="none"/>
              </w:rPr>
            </w:pPr>
            <w:r>
              <w:rPr>
                <w:rFonts w:hint="eastAsia" w:ascii="仿宋_GB2312" w:hAnsi="仿宋_GB2312" w:cs="仿宋_GB2312"/>
                <w:color w:val="auto"/>
                <w:sz w:val="24"/>
                <w:szCs w:val="22"/>
                <w:highlight w:val="none"/>
              </w:rPr>
              <w:t>价格部分</w:t>
            </w:r>
          </w:p>
        </w:tc>
        <w:tc>
          <w:tcPr>
            <w:tcW w:w="1273" w:type="pct"/>
            <w:vAlign w:val="center"/>
          </w:tcPr>
          <w:p w14:paraId="707964E1">
            <w:pPr>
              <w:jc w:val="center"/>
              <w:rPr>
                <w:rFonts w:ascii="仿宋_GB2312" w:hAnsi="仿宋_GB2312" w:cs="仿宋_GB2312"/>
                <w:color w:val="auto"/>
                <w:sz w:val="24"/>
                <w:szCs w:val="22"/>
                <w:highlight w:val="none"/>
              </w:rPr>
            </w:pPr>
            <w:r>
              <w:rPr>
                <w:rFonts w:hint="eastAsia" w:ascii="仿宋_GB2312" w:hAnsi="仿宋_GB2312" w:cs="仿宋_GB2312"/>
                <w:color w:val="auto"/>
                <w:sz w:val="24"/>
                <w:szCs w:val="22"/>
                <w:highlight w:val="none"/>
              </w:rPr>
              <w:t>商务部分</w:t>
            </w:r>
          </w:p>
        </w:tc>
        <w:tc>
          <w:tcPr>
            <w:tcW w:w="1273" w:type="pct"/>
            <w:vAlign w:val="center"/>
          </w:tcPr>
          <w:p w14:paraId="28F79A04">
            <w:pPr>
              <w:jc w:val="center"/>
              <w:rPr>
                <w:rFonts w:hint="eastAsia" w:ascii="仿宋_GB2312" w:hAnsi="仿宋_GB2312" w:cs="仿宋_GB2312"/>
                <w:color w:val="auto"/>
                <w:sz w:val="24"/>
                <w:szCs w:val="22"/>
                <w:highlight w:val="none"/>
              </w:rPr>
            </w:pPr>
            <w:r>
              <w:rPr>
                <w:rFonts w:hint="eastAsia" w:ascii="仿宋_GB2312" w:hAnsi="仿宋_GB2312" w:cs="仿宋_GB2312"/>
                <w:color w:val="auto"/>
                <w:sz w:val="24"/>
                <w:szCs w:val="22"/>
                <w:highlight w:val="none"/>
              </w:rPr>
              <w:t>技术部分</w:t>
            </w:r>
          </w:p>
        </w:tc>
      </w:tr>
      <w:tr w14:paraId="36C54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207" w:type="pct"/>
            <w:vAlign w:val="center"/>
          </w:tcPr>
          <w:p w14:paraId="407B4464">
            <w:pPr>
              <w:jc w:val="center"/>
              <w:rPr>
                <w:rFonts w:ascii="仿宋_GB2312" w:hAnsi="仿宋_GB2312" w:cs="仿宋_GB2312"/>
                <w:color w:val="auto"/>
                <w:sz w:val="24"/>
                <w:szCs w:val="22"/>
                <w:highlight w:val="none"/>
              </w:rPr>
            </w:pPr>
            <w:r>
              <w:rPr>
                <w:rFonts w:hint="eastAsia" w:ascii="仿宋_GB2312" w:hAnsi="仿宋_GB2312" w:cs="仿宋_GB2312"/>
                <w:color w:val="auto"/>
                <w:sz w:val="24"/>
                <w:szCs w:val="22"/>
                <w:highlight w:val="none"/>
              </w:rPr>
              <w:t>权重（</w:t>
            </w:r>
            <w:r>
              <w:rPr>
                <w:rFonts w:ascii="仿宋_GB2312" w:hAnsi="仿宋_GB2312" w:cs="仿宋_GB2312"/>
                <w:color w:val="auto"/>
                <w:sz w:val="24"/>
                <w:szCs w:val="22"/>
                <w:highlight w:val="none"/>
              </w:rPr>
              <w:t>%）</w:t>
            </w:r>
          </w:p>
        </w:tc>
        <w:tc>
          <w:tcPr>
            <w:tcW w:w="1246" w:type="pct"/>
            <w:vAlign w:val="center"/>
          </w:tcPr>
          <w:p w14:paraId="254D967A">
            <w:pPr>
              <w:jc w:val="center"/>
              <w:rPr>
                <w:rFonts w:hint="default" w:ascii="仿宋_GB2312" w:hAnsi="仿宋_GB2312" w:cs="仿宋_GB2312"/>
                <w:color w:val="auto"/>
                <w:sz w:val="24"/>
                <w:szCs w:val="22"/>
                <w:highlight w:val="none"/>
                <w:lang w:val="en-US"/>
              </w:rPr>
            </w:pPr>
            <w:r>
              <w:rPr>
                <w:rFonts w:hint="eastAsia" w:ascii="仿宋_GB2312" w:hAnsi="仿宋_GB2312" w:cs="仿宋_GB2312"/>
                <w:color w:val="auto"/>
                <w:sz w:val="24"/>
                <w:szCs w:val="22"/>
                <w:highlight w:val="none"/>
                <w:lang w:val="en-US" w:eastAsia="zh-CN"/>
              </w:rPr>
              <w:t>20</w:t>
            </w:r>
          </w:p>
        </w:tc>
        <w:tc>
          <w:tcPr>
            <w:tcW w:w="1273" w:type="pct"/>
            <w:vAlign w:val="center"/>
          </w:tcPr>
          <w:p w14:paraId="43B054D7">
            <w:pPr>
              <w:jc w:val="center"/>
              <w:rPr>
                <w:rFonts w:hint="default" w:ascii="仿宋_GB2312" w:hAnsi="仿宋_GB2312" w:cs="仿宋_GB2312"/>
                <w:color w:val="auto"/>
                <w:sz w:val="24"/>
                <w:szCs w:val="22"/>
                <w:highlight w:val="none"/>
                <w:lang w:val="en-US"/>
              </w:rPr>
            </w:pPr>
            <w:r>
              <w:rPr>
                <w:rFonts w:hint="eastAsia" w:ascii="仿宋_GB2312" w:hAnsi="仿宋_GB2312" w:cs="仿宋_GB2312"/>
                <w:color w:val="auto"/>
                <w:sz w:val="24"/>
                <w:szCs w:val="22"/>
                <w:highlight w:val="none"/>
                <w:lang w:val="en-US" w:eastAsia="zh-CN"/>
              </w:rPr>
              <w:t>30</w:t>
            </w:r>
          </w:p>
        </w:tc>
        <w:tc>
          <w:tcPr>
            <w:tcW w:w="1273" w:type="pct"/>
            <w:vAlign w:val="center"/>
          </w:tcPr>
          <w:p w14:paraId="491E108B">
            <w:pPr>
              <w:jc w:val="center"/>
              <w:rPr>
                <w:rFonts w:hint="default" w:ascii="仿宋_GB2312" w:hAnsi="仿宋_GB2312" w:eastAsia="宋体" w:cs="仿宋_GB2312"/>
                <w:color w:val="auto"/>
                <w:sz w:val="24"/>
                <w:szCs w:val="22"/>
                <w:highlight w:val="none"/>
                <w:lang w:val="en-US" w:eastAsia="zh-CN"/>
              </w:rPr>
            </w:pPr>
            <w:r>
              <w:rPr>
                <w:rFonts w:hint="eastAsia" w:ascii="仿宋_GB2312" w:hAnsi="仿宋_GB2312" w:cs="仿宋_GB2312"/>
                <w:color w:val="auto"/>
                <w:sz w:val="24"/>
                <w:szCs w:val="22"/>
                <w:highlight w:val="none"/>
                <w:lang w:val="en-US" w:eastAsia="zh-CN"/>
              </w:rPr>
              <w:t>50</w:t>
            </w:r>
          </w:p>
        </w:tc>
      </w:tr>
    </w:tbl>
    <w:p w14:paraId="4F66DD11">
      <w:pPr>
        <w:pStyle w:val="64"/>
        <w:numPr>
          <w:ilvl w:val="0"/>
          <w:numId w:val="6"/>
        </w:numPr>
        <w:spacing w:before="166" w:beforeLines="50" w:line="360" w:lineRule="auto"/>
        <w:ind w:firstLineChars="0"/>
        <w:rPr>
          <w:rFonts w:ascii="仿宋_GB2312" w:hAnsi="仿宋_GB2312" w:cs="仿宋_GB2312"/>
          <w:bCs/>
          <w:color w:val="auto"/>
          <w:szCs w:val="21"/>
          <w:highlight w:val="none"/>
        </w:rPr>
      </w:pPr>
      <w:r>
        <w:rPr>
          <w:rFonts w:hint="eastAsia" w:ascii="仿宋_GB2312" w:hAnsi="仿宋_GB2312" w:cs="仿宋_GB2312"/>
          <w:bCs/>
          <w:color w:val="auto"/>
          <w:szCs w:val="21"/>
          <w:highlight w:val="none"/>
        </w:rPr>
        <w:t>综合得分＝价格得分＋商务得分</w:t>
      </w:r>
      <w:r>
        <w:rPr>
          <w:rFonts w:hint="eastAsia" w:ascii="仿宋_GB2312" w:hAnsi="仿宋_GB2312" w:cs="仿宋_GB2312"/>
          <w:bCs/>
          <w:color w:val="auto"/>
          <w:szCs w:val="21"/>
          <w:highlight w:val="none"/>
          <w:lang w:val="en-US" w:eastAsia="zh-CN"/>
        </w:rPr>
        <w:t>+</w:t>
      </w:r>
      <w:r>
        <w:rPr>
          <w:rFonts w:hint="eastAsia" w:ascii="仿宋_GB2312" w:hAnsi="仿宋_GB2312" w:cs="仿宋_GB2312"/>
          <w:bCs/>
          <w:color w:val="auto"/>
          <w:szCs w:val="21"/>
          <w:highlight w:val="none"/>
        </w:rPr>
        <w:t>技术得分</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12"/>
        <w:gridCol w:w="1449"/>
        <w:gridCol w:w="26"/>
        <w:gridCol w:w="645"/>
        <w:gridCol w:w="131"/>
        <w:gridCol w:w="5596"/>
      </w:tblGrid>
      <w:tr w14:paraId="1DB1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gridSpan w:val="2"/>
            <w:vAlign w:val="center"/>
          </w:tcPr>
          <w:p w14:paraId="624F1C4B">
            <w:pPr>
              <w:pStyle w:val="43"/>
              <w:spacing w:line="360" w:lineRule="auto"/>
              <w:ind w:firstLine="0" w:firstLineChars="0"/>
              <w:jc w:val="center"/>
              <w:rPr>
                <w:rFonts w:hAnsi="仿宋_GB2312" w:cs="仿宋_GB2312"/>
                <w:b/>
                <w:color w:val="auto"/>
                <w:sz w:val="21"/>
                <w:szCs w:val="21"/>
                <w:highlight w:val="none"/>
              </w:rPr>
            </w:pPr>
            <w:r>
              <w:rPr>
                <w:rFonts w:hint="eastAsia" w:hAnsi="仿宋_GB2312" w:cs="仿宋_GB2312"/>
                <w:b/>
                <w:color w:val="auto"/>
                <w:sz w:val="21"/>
                <w:szCs w:val="21"/>
                <w:highlight w:val="none"/>
              </w:rPr>
              <w:t>序号</w:t>
            </w:r>
          </w:p>
        </w:tc>
        <w:tc>
          <w:tcPr>
            <w:tcW w:w="1449" w:type="dxa"/>
            <w:vAlign w:val="center"/>
          </w:tcPr>
          <w:p w14:paraId="3504F0FD">
            <w:pPr>
              <w:pStyle w:val="43"/>
              <w:spacing w:line="360" w:lineRule="auto"/>
              <w:ind w:firstLine="0" w:firstLineChars="0"/>
              <w:jc w:val="center"/>
              <w:rPr>
                <w:rFonts w:hAnsi="仿宋_GB2312" w:cs="仿宋_GB2312"/>
                <w:b/>
                <w:color w:val="auto"/>
                <w:sz w:val="21"/>
                <w:szCs w:val="21"/>
                <w:highlight w:val="none"/>
              </w:rPr>
            </w:pPr>
            <w:r>
              <w:rPr>
                <w:rFonts w:hint="eastAsia" w:hAnsi="仿宋_GB2312" w:cs="仿宋_GB2312"/>
                <w:b/>
                <w:color w:val="auto"/>
                <w:sz w:val="21"/>
                <w:szCs w:val="21"/>
                <w:highlight w:val="none"/>
              </w:rPr>
              <w:t>评分内容</w:t>
            </w:r>
          </w:p>
        </w:tc>
        <w:tc>
          <w:tcPr>
            <w:tcW w:w="671" w:type="dxa"/>
            <w:gridSpan w:val="2"/>
            <w:vAlign w:val="center"/>
          </w:tcPr>
          <w:p w14:paraId="3B4D1452">
            <w:pPr>
              <w:pStyle w:val="43"/>
              <w:spacing w:line="360" w:lineRule="auto"/>
              <w:ind w:firstLine="0" w:firstLineChars="0"/>
              <w:jc w:val="center"/>
              <w:rPr>
                <w:rFonts w:hAnsi="仿宋_GB2312" w:cs="仿宋_GB2312"/>
                <w:b/>
                <w:color w:val="auto"/>
                <w:sz w:val="21"/>
                <w:szCs w:val="21"/>
                <w:highlight w:val="none"/>
              </w:rPr>
            </w:pPr>
            <w:r>
              <w:rPr>
                <w:rFonts w:hint="eastAsia" w:hAnsi="仿宋_GB2312" w:cs="仿宋_GB2312"/>
                <w:b/>
                <w:color w:val="auto"/>
                <w:sz w:val="21"/>
                <w:szCs w:val="21"/>
                <w:highlight w:val="none"/>
              </w:rPr>
              <w:t>分值</w:t>
            </w:r>
          </w:p>
        </w:tc>
        <w:tc>
          <w:tcPr>
            <w:tcW w:w="5727" w:type="dxa"/>
            <w:gridSpan w:val="2"/>
            <w:vAlign w:val="center"/>
          </w:tcPr>
          <w:p w14:paraId="05BA2B2E">
            <w:pPr>
              <w:pStyle w:val="43"/>
              <w:spacing w:line="360" w:lineRule="auto"/>
              <w:ind w:firstLine="0" w:firstLineChars="0"/>
              <w:jc w:val="center"/>
              <w:rPr>
                <w:rFonts w:hAnsi="仿宋_GB2312" w:cs="仿宋_GB2312"/>
                <w:b/>
                <w:color w:val="auto"/>
                <w:sz w:val="21"/>
                <w:szCs w:val="21"/>
                <w:highlight w:val="none"/>
              </w:rPr>
            </w:pPr>
            <w:r>
              <w:rPr>
                <w:rFonts w:hint="eastAsia" w:hAnsi="仿宋_GB2312" w:cs="仿宋_GB2312"/>
                <w:b/>
                <w:color w:val="auto"/>
                <w:sz w:val="21"/>
                <w:szCs w:val="21"/>
                <w:highlight w:val="none"/>
              </w:rPr>
              <w:t>评审标准</w:t>
            </w:r>
          </w:p>
        </w:tc>
      </w:tr>
      <w:tr w14:paraId="2D74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7"/>
            <w:vAlign w:val="center"/>
          </w:tcPr>
          <w:p w14:paraId="41CF769F">
            <w:pPr>
              <w:pStyle w:val="43"/>
              <w:spacing w:line="360" w:lineRule="auto"/>
              <w:ind w:firstLine="0" w:firstLineChars="0"/>
              <w:jc w:val="center"/>
              <w:rPr>
                <w:rFonts w:hAnsi="仿宋_GB2312" w:cs="仿宋_GB2312"/>
                <w:b/>
                <w:color w:val="auto"/>
                <w:sz w:val="21"/>
                <w:szCs w:val="21"/>
                <w:highlight w:val="none"/>
              </w:rPr>
            </w:pPr>
            <w:r>
              <w:rPr>
                <w:rFonts w:hint="eastAsia" w:cs="宋体"/>
                <w:b/>
                <w:color w:val="auto"/>
                <w:sz w:val="21"/>
                <w:szCs w:val="21"/>
                <w:highlight w:val="none"/>
              </w:rPr>
              <w:t>价格评分（</w:t>
            </w:r>
            <w:r>
              <w:rPr>
                <w:rFonts w:hint="eastAsia" w:cs="宋体"/>
                <w:b/>
                <w:color w:val="auto"/>
                <w:sz w:val="21"/>
                <w:szCs w:val="21"/>
                <w:highlight w:val="none"/>
                <w:lang w:val="en-US" w:eastAsia="zh-CN"/>
              </w:rPr>
              <w:t>2</w:t>
            </w:r>
            <w:r>
              <w:rPr>
                <w:rFonts w:cs="宋体"/>
                <w:b/>
                <w:color w:val="auto"/>
                <w:sz w:val="21"/>
                <w:szCs w:val="21"/>
                <w:highlight w:val="none"/>
              </w:rPr>
              <w:t>0</w:t>
            </w:r>
            <w:r>
              <w:rPr>
                <w:rFonts w:hint="eastAsia" w:cs="宋体"/>
                <w:b/>
                <w:color w:val="auto"/>
                <w:sz w:val="21"/>
                <w:szCs w:val="21"/>
                <w:highlight w:val="none"/>
              </w:rPr>
              <w:t>分）</w:t>
            </w:r>
          </w:p>
        </w:tc>
      </w:tr>
      <w:tr w14:paraId="3204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gridSpan w:val="2"/>
            <w:vAlign w:val="center"/>
          </w:tcPr>
          <w:p w14:paraId="6F126777">
            <w:pPr>
              <w:pStyle w:val="43"/>
              <w:spacing w:line="360" w:lineRule="auto"/>
              <w:ind w:firstLine="0" w:firstLineChars="0"/>
              <w:jc w:val="center"/>
              <w:rPr>
                <w:rFonts w:hAnsi="仿宋_GB2312" w:cs="仿宋_GB2312"/>
                <w:b/>
                <w:color w:val="auto"/>
                <w:sz w:val="21"/>
                <w:szCs w:val="21"/>
                <w:highlight w:val="none"/>
              </w:rPr>
            </w:pPr>
            <w:r>
              <w:rPr>
                <w:rFonts w:hint="eastAsia" w:hAnsi="仿宋_GB2312" w:cs="仿宋_GB2312"/>
                <w:b/>
                <w:color w:val="auto"/>
                <w:sz w:val="21"/>
                <w:szCs w:val="21"/>
                <w:highlight w:val="none"/>
              </w:rPr>
              <w:t>1</w:t>
            </w:r>
          </w:p>
        </w:tc>
        <w:tc>
          <w:tcPr>
            <w:tcW w:w="1449" w:type="dxa"/>
            <w:vAlign w:val="center"/>
          </w:tcPr>
          <w:p w14:paraId="2602DD5C">
            <w:pPr>
              <w:pStyle w:val="19"/>
              <w:jc w:val="center"/>
              <w:rPr>
                <w:color w:val="auto"/>
                <w:kern w:val="2"/>
                <w:sz w:val="21"/>
                <w:szCs w:val="21"/>
                <w:highlight w:val="none"/>
              </w:rPr>
            </w:pPr>
            <w:r>
              <w:rPr>
                <w:rFonts w:hint="eastAsia"/>
                <w:color w:val="auto"/>
                <w:kern w:val="2"/>
                <w:sz w:val="21"/>
                <w:szCs w:val="21"/>
                <w:highlight w:val="none"/>
              </w:rPr>
              <w:t>价格</w:t>
            </w:r>
          </w:p>
        </w:tc>
        <w:tc>
          <w:tcPr>
            <w:tcW w:w="671" w:type="dxa"/>
            <w:gridSpan w:val="2"/>
            <w:vAlign w:val="center"/>
          </w:tcPr>
          <w:p w14:paraId="5E503BE0">
            <w:pPr>
              <w:pStyle w:val="19"/>
              <w:jc w:val="center"/>
              <w:rPr>
                <w:color w:val="auto"/>
                <w:kern w:val="2"/>
                <w:sz w:val="21"/>
                <w:szCs w:val="21"/>
                <w:highlight w:val="none"/>
              </w:rPr>
            </w:pPr>
            <w:r>
              <w:rPr>
                <w:rFonts w:hint="eastAsia"/>
                <w:color w:val="auto"/>
                <w:kern w:val="2"/>
                <w:sz w:val="21"/>
                <w:szCs w:val="21"/>
                <w:highlight w:val="none"/>
                <w:lang w:val="en-US" w:eastAsia="zh-CN"/>
              </w:rPr>
              <w:t>2</w:t>
            </w:r>
            <w:r>
              <w:rPr>
                <w:color w:val="auto"/>
                <w:kern w:val="2"/>
                <w:sz w:val="21"/>
                <w:szCs w:val="21"/>
                <w:highlight w:val="none"/>
              </w:rPr>
              <w:t>0</w:t>
            </w:r>
            <w:r>
              <w:rPr>
                <w:rFonts w:hint="eastAsia"/>
                <w:color w:val="auto"/>
                <w:kern w:val="2"/>
                <w:sz w:val="21"/>
                <w:szCs w:val="21"/>
                <w:highlight w:val="none"/>
              </w:rPr>
              <w:t>分</w:t>
            </w:r>
          </w:p>
        </w:tc>
        <w:tc>
          <w:tcPr>
            <w:tcW w:w="5727" w:type="dxa"/>
            <w:gridSpan w:val="2"/>
            <w:vAlign w:val="center"/>
          </w:tcPr>
          <w:p w14:paraId="145AF4F7">
            <w:pPr>
              <w:rPr>
                <w:rFonts w:ascii="宋体" w:hAnsi="宋体" w:cs="宋体"/>
                <w:color w:val="auto"/>
                <w:szCs w:val="21"/>
                <w:highlight w:val="none"/>
              </w:rPr>
            </w:pPr>
            <w:r>
              <w:rPr>
                <w:rFonts w:hint="eastAsia" w:ascii="宋体" w:hAnsi="宋体" w:cs="宋体"/>
                <w:color w:val="auto"/>
                <w:szCs w:val="21"/>
                <w:highlight w:val="none"/>
              </w:rPr>
              <w:t>价格分计算方法：满足磋商文件要求且磋商价格（含税报价）最低的磋商报价为评标基准价，其价格分为满分。其他供应商的价格分统一按照下列公式计算：磋商报价得分=(评标基准价／磋商报价)×价格权重×100。</w:t>
            </w:r>
          </w:p>
        </w:tc>
      </w:tr>
      <w:tr w14:paraId="704A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7"/>
            <w:vAlign w:val="center"/>
          </w:tcPr>
          <w:p w14:paraId="6CCA69F0">
            <w:pPr>
              <w:spacing w:line="360" w:lineRule="auto"/>
              <w:jc w:val="center"/>
              <w:rPr>
                <w:rFonts w:ascii="宋体" w:eastAsia="宋体" w:cs="宋体"/>
                <w:b/>
                <w:color w:val="auto"/>
                <w:sz w:val="21"/>
                <w:szCs w:val="21"/>
                <w:highlight w:val="none"/>
              </w:rPr>
            </w:pPr>
            <w:r>
              <w:rPr>
                <w:rFonts w:hint="eastAsia" w:hAnsi="宋体"/>
                <w:b/>
                <w:color w:val="auto"/>
                <w:sz w:val="21"/>
                <w:szCs w:val="21"/>
                <w:highlight w:val="none"/>
              </w:rPr>
              <w:t>商务评分（</w:t>
            </w:r>
            <w:r>
              <w:rPr>
                <w:rFonts w:hint="eastAsia" w:hAnsi="宋体"/>
                <w:b/>
                <w:color w:val="auto"/>
                <w:sz w:val="21"/>
                <w:szCs w:val="21"/>
                <w:highlight w:val="none"/>
                <w:lang w:val="en-US" w:eastAsia="zh-CN"/>
              </w:rPr>
              <w:t>3</w:t>
            </w:r>
            <w:r>
              <w:rPr>
                <w:rFonts w:hint="default" w:hAnsi="宋体"/>
                <w:b/>
                <w:color w:val="auto"/>
                <w:sz w:val="21"/>
                <w:szCs w:val="21"/>
                <w:highlight w:val="none"/>
                <w:lang w:val="en-US" w:eastAsia="zh-CN"/>
              </w:rPr>
              <w:t>0</w:t>
            </w:r>
            <w:r>
              <w:rPr>
                <w:rFonts w:hint="eastAsia" w:hAnsi="宋体"/>
                <w:b/>
                <w:color w:val="auto"/>
                <w:sz w:val="21"/>
                <w:szCs w:val="21"/>
                <w:highlight w:val="none"/>
              </w:rPr>
              <w:t>分）</w:t>
            </w:r>
          </w:p>
        </w:tc>
      </w:tr>
      <w:tr w14:paraId="0260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563" w:type="dxa"/>
            <w:vAlign w:val="center"/>
          </w:tcPr>
          <w:p w14:paraId="5DEA839C">
            <w:pPr>
              <w:spacing w:line="360" w:lineRule="auto"/>
              <w:jc w:val="center"/>
              <w:rPr>
                <w:rFonts w:ascii="仿宋_GB2312" w:hAnsi="仿宋_GB2312" w:cs="仿宋_GB2312"/>
                <w:color w:val="auto"/>
                <w:szCs w:val="21"/>
                <w:highlight w:val="none"/>
              </w:rPr>
            </w:pPr>
            <w:r>
              <w:rPr>
                <w:rFonts w:hint="eastAsia" w:hAnsi="宋体"/>
                <w:color w:val="auto"/>
                <w:sz w:val="21"/>
                <w:szCs w:val="21"/>
                <w:highlight w:val="none"/>
                <w:lang w:val="en-US" w:eastAsia="zh-CN"/>
              </w:rPr>
              <w:t>1</w:t>
            </w:r>
          </w:p>
        </w:tc>
        <w:tc>
          <w:tcPr>
            <w:tcW w:w="1587" w:type="dxa"/>
            <w:gridSpan w:val="3"/>
            <w:vAlign w:val="center"/>
          </w:tcPr>
          <w:p w14:paraId="6A462F89">
            <w:pPr>
              <w:jc w:val="center"/>
              <w:rPr>
                <w:rFonts w:ascii="宋体" w:hAnsi="宋体" w:cs="宋体"/>
                <w:color w:val="auto"/>
                <w:szCs w:val="21"/>
                <w:highlight w:val="none"/>
              </w:rPr>
            </w:pPr>
            <w:r>
              <w:rPr>
                <w:rFonts w:hint="eastAsia" w:ascii="宋体" w:hAnsi="宋体" w:cs="宋体"/>
                <w:color w:val="auto"/>
                <w:szCs w:val="21"/>
                <w:highlight w:val="none"/>
                <w:u w:val="none"/>
              </w:rPr>
              <w:t>业绩情况</w:t>
            </w:r>
          </w:p>
        </w:tc>
        <w:tc>
          <w:tcPr>
            <w:tcW w:w="776" w:type="dxa"/>
            <w:gridSpan w:val="2"/>
            <w:vAlign w:val="center"/>
          </w:tcPr>
          <w:p w14:paraId="33D6ACBE">
            <w:pPr>
              <w:widowControl/>
              <w:jc w:val="center"/>
              <w:rPr>
                <w:rFonts w:ascii="宋体" w:hAnsi="宋体" w:cs="宋体"/>
                <w:color w:val="auto"/>
                <w:szCs w:val="21"/>
                <w:highlight w:val="none"/>
              </w:rPr>
            </w:pPr>
            <w:r>
              <w:rPr>
                <w:rFonts w:hint="default" w:ascii="宋体" w:hAnsi="宋体" w:cs="宋体"/>
                <w:color w:val="auto"/>
                <w:szCs w:val="21"/>
                <w:highlight w:val="none"/>
                <w:u w:val="none"/>
                <w:lang w:val="en-US" w:eastAsia="zh-CN"/>
              </w:rPr>
              <w:t>1</w:t>
            </w:r>
            <w:r>
              <w:rPr>
                <w:rFonts w:hint="eastAsia" w:ascii="宋体" w:hAnsi="宋体" w:cs="宋体"/>
                <w:color w:val="auto"/>
                <w:szCs w:val="21"/>
                <w:highlight w:val="none"/>
                <w:u w:val="none"/>
                <w:lang w:val="en-US" w:eastAsia="zh-CN"/>
              </w:rPr>
              <w:t>8</w:t>
            </w:r>
            <w:r>
              <w:rPr>
                <w:rFonts w:hint="eastAsia" w:ascii="宋体" w:hAnsi="宋体" w:cs="宋体"/>
                <w:color w:val="auto"/>
                <w:szCs w:val="21"/>
                <w:highlight w:val="none"/>
                <w:u w:val="none"/>
              </w:rPr>
              <w:t>分</w:t>
            </w:r>
          </w:p>
        </w:tc>
        <w:tc>
          <w:tcPr>
            <w:tcW w:w="5596" w:type="dxa"/>
            <w:vAlign w:val="center"/>
          </w:tcPr>
          <w:p w14:paraId="1E72BF4C">
            <w:pPr>
              <w:rPr>
                <w:rFonts w:hAnsi="宋体"/>
                <w:color w:val="auto"/>
                <w:szCs w:val="21"/>
                <w:highlight w:val="none"/>
              </w:rPr>
            </w:pPr>
            <w:r>
              <w:rPr>
                <w:rFonts w:hint="eastAsia" w:hAnsi="宋体"/>
                <w:color w:val="auto"/>
                <w:szCs w:val="21"/>
                <w:highlight w:val="none"/>
              </w:rPr>
              <w:t>供应商自20</w:t>
            </w:r>
            <w:r>
              <w:rPr>
                <w:rFonts w:hint="eastAsia" w:hAnsi="宋体"/>
                <w:color w:val="auto"/>
                <w:szCs w:val="21"/>
                <w:highlight w:val="none"/>
                <w:lang w:val="en-US" w:eastAsia="zh-CN"/>
              </w:rPr>
              <w:t>21</w:t>
            </w:r>
            <w:r>
              <w:rPr>
                <w:rFonts w:hint="eastAsia" w:hAnsi="宋体"/>
                <w:color w:val="auto"/>
                <w:szCs w:val="21"/>
                <w:highlight w:val="none"/>
              </w:rPr>
              <w:t>年</w:t>
            </w:r>
            <w:r>
              <w:rPr>
                <w:rFonts w:hint="eastAsia" w:hAnsi="宋体"/>
                <w:color w:val="auto"/>
                <w:szCs w:val="21"/>
                <w:highlight w:val="none"/>
                <w:lang w:val="en-US" w:eastAsia="zh-CN"/>
              </w:rPr>
              <w:t>6</w:t>
            </w:r>
            <w:r>
              <w:rPr>
                <w:rFonts w:hint="eastAsia" w:hAnsi="宋体"/>
                <w:color w:val="auto"/>
                <w:szCs w:val="21"/>
                <w:highlight w:val="none"/>
              </w:rPr>
              <w:t>月</w:t>
            </w:r>
            <w:r>
              <w:rPr>
                <w:rFonts w:hint="eastAsia" w:hAnsi="宋体"/>
                <w:color w:val="auto"/>
                <w:szCs w:val="21"/>
                <w:highlight w:val="none"/>
                <w:lang w:val="en-US" w:eastAsia="zh-CN"/>
              </w:rPr>
              <w:t>1</w:t>
            </w:r>
            <w:r>
              <w:rPr>
                <w:rFonts w:hint="eastAsia" w:hAnsi="宋体"/>
                <w:color w:val="auto"/>
                <w:szCs w:val="21"/>
                <w:highlight w:val="none"/>
              </w:rPr>
              <w:t>日至响应文件递交截止之日独立完成类似项目工作业绩（以签订合同时间为准）：</w:t>
            </w:r>
          </w:p>
          <w:p w14:paraId="57E6B5F0">
            <w:pPr>
              <w:rPr>
                <w:rFonts w:hAnsi="宋体"/>
                <w:color w:val="auto"/>
                <w:szCs w:val="21"/>
                <w:highlight w:val="none"/>
              </w:rPr>
            </w:pPr>
            <w:r>
              <w:rPr>
                <w:rFonts w:hint="eastAsia" w:hAnsi="宋体"/>
                <w:color w:val="auto"/>
                <w:szCs w:val="21"/>
                <w:highlight w:val="none"/>
              </w:rPr>
              <w:t>1、承担过规划核实项目的每个得</w:t>
            </w:r>
            <w:r>
              <w:rPr>
                <w:rFonts w:hint="eastAsia" w:hAnsi="宋体"/>
                <w:color w:val="auto"/>
                <w:szCs w:val="21"/>
                <w:highlight w:val="none"/>
                <w:lang w:val="en-US" w:eastAsia="zh-CN"/>
              </w:rPr>
              <w:t>3</w:t>
            </w:r>
            <w:r>
              <w:rPr>
                <w:rFonts w:hint="eastAsia" w:hAnsi="宋体"/>
                <w:color w:val="auto"/>
                <w:szCs w:val="21"/>
                <w:highlight w:val="none"/>
              </w:rPr>
              <w:t>分，本项最高得</w:t>
            </w:r>
            <w:r>
              <w:rPr>
                <w:rFonts w:hint="eastAsia" w:hAnsi="宋体"/>
                <w:color w:val="auto"/>
                <w:szCs w:val="21"/>
                <w:highlight w:val="none"/>
                <w:lang w:val="en-US" w:eastAsia="zh-CN"/>
              </w:rPr>
              <w:t>9</w:t>
            </w:r>
            <w:r>
              <w:rPr>
                <w:rFonts w:hint="eastAsia" w:hAnsi="宋体"/>
                <w:color w:val="auto"/>
                <w:szCs w:val="21"/>
                <w:highlight w:val="none"/>
              </w:rPr>
              <w:t>分。</w:t>
            </w:r>
          </w:p>
          <w:p w14:paraId="17479C6C">
            <w:pPr>
              <w:rPr>
                <w:rFonts w:hAnsi="宋体"/>
                <w:color w:val="auto"/>
                <w:szCs w:val="21"/>
                <w:highlight w:val="none"/>
              </w:rPr>
            </w:pPr>
            <w:r>
              <w:rPr>
                <w:rFonts w:hint="eastAsia" w:hAnsi="宋体"/>
                <w:color w:val="auto"/>
                <w:szCs w:val="21"/>
                <w:highlight w:val="none"/>
              </w:rPr>
              <w:t>2、承担过不动产测</w:t>
            </w:r>
            <w:r>
              <w:rPr>
                <w:rFonts w:hint="eastAsia" w:hAnsi="宋体"/>
                <w:color w:val="auto"/>
                <w:szCs w:val="21"/>
                <w:highlight w:val="none"/>
                <w:lang w:val="en-US" w:eastAsia="zh-CN"/>
              </w:rPr>
              <w:t>量</w:t>
            </w:r>
            <w:r>
              <w:rPr>
                <w:rFonts w:hint="eastAsia" w:hAnsi="宋体"/>
                <w:color w:val="auto"/>
                <w:szCs w:val="21"/>
                <w:highlight w:val="none"/>
              </w:rPr>
              <w:t>项目的每个项目得</w:t>
            </w:r>
            <w:r>
              <w:rPr>
                <w:rFonts w:hint="eastAsia" w:hAnsi="宋体"/>
                <w:color w:val="auto"/>
                <w:szCs w:val="21"/>
                <w:highlight w:val="none"/>
                <w:lang w:val="en-US" w:eastAsia="zh-CN"/>
              </w:rPr>
              <w:t>3</w:t>
            </w:r>
            <w:r>
              <w:rPr>
                <w:rFonts w:hint="eastAsia" w:hAnsi="宋体"/>
                <w:color w:val="auto"/>
                <w:szCs w:val="21"/>
                <w:highlight w:val="none"/>
              </w:rPr>
              <w:t>分，本项最高得</w:t>
            </w:r>
            <w:r>
              <w:rPr>
                <w:rFonts w:hint="eastAsia" w:hAnsi="宋体"/>
                <w:color w:val="auto"/>
                <w:szCs w:val="21"/>
                <w:highlight w:val="none"/>
                <w:lang w:val="en-US" w:eastAsia="zh-CN"/>
              </w:rPr>
              <w:t>9</w:t>
            </w:r>
            <w:r>
              <w:rPr>
                <w:rFonts w:hint="eastAsia" w:hAnsi="宋体"/>
                <w:color w:val="auto"/>
                <w:szCs w:val="21"/>
                <w:highlight w:val="none"/>
              </w:rPr>
              <w:t xml:space="preserve">分。 </w:t>
            </w:r>
          </w:p>
          <w:p w14:paraId="721648F2">
            <w:pPr>
              <w:ind w:firstLine="0" w:firstLineChars="0"/>
              <w:rPr>
                <w:rFonts w:ascii="宋体" w:hAnsi="宋体" w:cs="宋体"/>
                <w:color w:val="auto"/>
                <w:szCs w:val="21"/>
                <w:highlight w:val="none"/>
              </w:rPr>
            </w:pPr>
            <w:r>
              <w:rPr>
                <w:rFonts w:hint="eastAsia" w:hAnsi="宋体"/>
                <w:color w:val="auto"/>
                <w:szCs w:val="21"/>
                <w:highlight w:val="none"/>
              </w:rPr>
              <w:t>（注：①每个项目不能重复计算，业绩证明文件如非使用中文必须翻译成中文，以中文为准。②本项中提供的业绩，均须附有合同复印件及提供与项目相关的发票加盖公章，发票张数不限。）</w:t>
            </w:r>
          </w:p>
        </w:tc>
      </w:tr>
      <w:tr w14:paraId="55F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3" w:type="dxa"/>
            <w:vAlign w:val="center"/>
          </w:tcPr>
          <w:p w14:paraId="7A3B4634">
            <w:pPr>
              <w:spacing w:line="360" w:lineRule="auto"/>
              <w:jc w:val="center"/>
              <w:rPr>
                <w:color w:val="auto"/>
                <w:kern w:val="2"/>
                <w:sz w:val="21"/>
                <w:szCs w:val="21"/>
                <w:highlight w:val="none"/>
              </w:rPr>
            </w:pPr>
            <w:r>
              <w:rPr>
                <w:rFonts w:hint="eastAsia" w:hAnsi="宋体"/>
                <w:color w:val="auto"/>
                <w:sz w:val="21"/>
                <w:szCs w:val="21"/>
                <w:highlight w:val="none"/>
                <w:lang w:val="en-US" w:eastAsia="zh-CN"/>
              </w:rPr>
              <w:t>2</w:t>
            </w:r>
          </w:p>
        </w:tc>
        <w:tc>
          <w:tcPr>
            <w:tcW w:w="1587" w:type="dxa"/>
            <w:gridSpan w:val="3"/>
            <w:vAlign w:val="center"/>
          </w:tcPr>
          <w:p w14:paraId="497F8F04">
            <w:pPr>
              <w:widowControl/>
              <w:spacing w:line="420" w:lineRule="exact"/>
              <w:jc w:val="center"/>
              <w:rPr>
                <w:rFonts w:hint="eastAsia" w:ascii="宋体" w:hAnsi="宋体" w:eastAsia="宋体" w:cs="宋体"/>
                <w:color w:val="auto"/>
                <w:szCs w:val="21"/>
                <w:highlight w:val="none"/>
                <w:lang w:eastAsia="zh-CN"/>
              </w:rPr>
            </w:pPr>
            <w:r>
              <w:rPr>
                <w:rFonts w:hint="eastAsia" w:hAnsi="宋体"/>
                <w:color w:val="auto"/>
                <w:szCs w:val="21"/>
                <w:highlight w:val="none"/>
              </w:rPr>
              <w:t>拟投入本项目主要人员配置</w:t>
            </w:r>
          </w:p>
        </w:tc>
        <w:tc>
          <w:tcPr>
            <w:tcW w:w="776" w:type="dxa"/>
            <w:gridSpan w:val="2"/>
            <w:vAlign w:val="center"/>
          </w:tcPr>
          <w:p w14:paraId="18DCD59F">
            <w:pPr>
              <w:jc w:val="center"/>
              <w:rPr>
                <w:rFonts w:ascii="宋体" w:hAnsi="宋体" w:cs="宋体"/>
                <w:color w:val="auto"/>
                <w:szCs w:val="21"/>
                <w:highlight w:val="none"/>
              </w:rPr>
            </w:pPr>
            <w:r>
              <w:rPr>
                <w:rFonts w:hint="eastAsia" w:ascii="宋体" w:hAnsi="宋体" w:cs="宋体"/>
                <w:color w:val="auto"/>
                <w:szCs w:val="21"/>
                <w:highlight w:val="none"/>
                <w:u w:val="none"/>
                <w:lang w:val="en-US" w:eastAsia="zh-CN"/>
              </w:rPr>
              <w:t>12</w:t>
            </w:r>
            <w:r>
              <w:rPr>
                <w:rFonts w:hint="eastAsia" w:ascii="宋体" w:hAnsi="宋体" w:cs="宋体"/>
                <w:color w:val="auto"/>
                <w:szCs w:val="21"/>
                <w:highlight w:val="none"/>
                <w:u w:val="none"/>
              </w:rPr>
              <w:t>分</w:t>
            </w:r>
          </w:p>
        </w:tc>
        <w:tc>
          <w:tcPr>
            <w:tcW w:w="5596" w:type="dxa"/>
            <w:vAlign w:val="center"/>
          </w:tcPr>
          <w:p w14:paraId="2CADA5DA">
            <w:pPr>
              <w:rPr>
                <w:rFonts w:hAnsi="宋体"/>
                <w:color w:val="auto"/>
                <w:szCs w:val="21"/>
                <w:highlight w:val="none"/>
              </w:rPr>
            </w:pPr>
            <w:r>
              <w:rPr>
                <w:rFonts w:hint="eastAsia" w:hAnsi="宋体"/>
                <w:color w:val="auto"/>
                <w:szCs w:val="21"/>
                <w:highlight w:val="none"/>
              </w:rPr>
              <w:t>1、投入本项目的项目负责人，具有测绘相关专业中级或以上职称的，得</w:t>
            </w:r>
            <w:r>
              <w:rPr>
                <w:rFonts w:hint="eastAsia" w:hAnsi="宋体"/>
                <w:color w:val="auto"/>
                <w:szCs w:val="21"/>
                <w:highlight w:val="none"/>
                <w:lang w:val="en-US" w:eastAsia="zh-CN"/>
              </w:rPr>
              <w:t>2</w:t>
            </w:r>
            <w:r>
              <w:rPr>
                <w:rFonts w:hint="eastAsia" w:hAnsi="宋体"/>
                <w:color w:val="auto"/>
                <w:szCs w:val="21"/>
                <w:highlight w:val="none"/>
              </w:rPr>
              <w:t>分。</w:t>
            </w:r>
          </w:p>
          <w:p w14:paraId="147C2940">
            <w:pPr>
              <w:rPr>
                <w:rFonts w:hAnsi="宋体"/>
                <w:color w:val="auto"/>
                <w:szCs w:val="21"/>
                <w:highlight w:val="none"/>
              </w:rPr>
            </w:pPr>
            <w:r>
              <w:rPr>
                <w:rFonts w:hint="eastAsia" w:hAnsi="宋体"/>
                <w:color w:val="auto"/>
                <w:szCs w:val="21"/>
                <w:highlight w:val="none"/>
              </w:rPr>
              <w:t>2、投入本项目的项目负责人，自</w:t>
            </w:r>
            <w:r>
              <w:rPr>
                <w:rFonts w:hint="eastAsia" w:hAnsi="宋体"/>
                <w:color w:val="auto"/>
                <w:szCs w:val="21"/>
                <w:highlight w:val="none"/>
                <w:lang w:val="en-US" w:eastAsia="zh-CN"/>
              </w:rPr>
              <w:t>2021</w:t>
            </w:r>
            <w:r>
              <w:rPr>
                <w:rFonts w:hint="eastAsia" w:hAnsi="宋体"/>
                <w:color w:val="auto"/>
                <w:szCs w:val="21"/>
                <w:highlight w:val="none"/>
              </w:rPr>
              <w:t>年</w:t>
            </w:r>
            <w:r>
              <w:rPr>
                <w:rFonts w:hint="eastAsia" w:hAnsi="宋体"/>
                <w:color w:val="auto"/>
                <w:szCs w:val="21"/>
                <w:highlight w:val="none"/>
                <w:lang w:val="en-US" w:eastAsia="zh-CN"/>
              </w:rPr>
              <w:t>6</w:t>
            </w:r>
            <w:r>
              <w:rPr>
                <w:rFonts w:hint="eastAsia" w:hAnsi="宋体"/>
                <w:color w:val="auto"/>
                <w:szCs w:val="21"/>
                <w:highlight w:val="none"/>
              </w:rPr>
              <w:t>月</w:t>
            </w:r>
            <w:r>
              <w:rPr>
                <w:rFonts w:hint="eastAsia" w:hAnsi="宋体"/>
                <w:color w:val="auto"/>
                <w:szCs w:val="21"/>
                <w:highlight w:val="none"/>
                <w:lang w:val="en-US" w:eastAsia="zh-CN"/>
              </w:rPr>
              <w:t>1</w:t>
            </w:r>
            <w:r>
              <w:rPr>
                <w:rFonts w:hint="eastAsia" w:hAnsi="宋体"/>
                <w:color w:val="auto"/>
                <w:szCs w:val="21"/>
                <w:highlight w:val="none"/>
              </w:rPr>
              <w:t>日至响应文件递交截止之日，作为项目负责人承担过规划核实项目（或不动产测</w:t>
            </w:r>
            <w:r>
              <w:rPr>
                <w:rFonts w:hint="eastAsia" w:hAnsi="宋体"/>
                <w:color w:val="auto"/>
                <w:szCs w:val="21"/>
                <w:highlight w:val="none"/>
                <w:lang w:val="en-US" w:eastAsia="zh-CN"/>
              </w:rPr>
              <w:t>量</w:t>
            </w:r>
            <w:r>
              <w:rPr>
                <w:rFonts w:hint="eastAsia" w:hAnsi="宋体"/>
                <w:color w:val="auto"/>
                <w:szCs w:val="21"/>
                <w:highlight w:val="none"/>
              </w:rPr>
              <w:t>项目）的得</w:t>
            </w:r>
            <w:r>
              <w:rPr>
                <w:rFonts w:hint="eastAsia" w:hAnsi="宋体"/>
                <w:color w:val="auto"/>
                <w:szCs w:val="21"/>
                <w:highlight w:val="none"/>
                <w:lang w:val="en-US" w:eastAsia="zh-CN"/>
              </w:rPr>
              <w:t>4</w:t>
            </w:r>
            <w:r>
              <w:rPr>
                <w:rFonts w:hint="eastAsia" w:hAnsi="宋体"/>
                <w:color w:val="auto"/>
                <w:szCs w:val="21"/>
                <w:highlight w:val="none"/>
              </w:rPr>
              <w:t>分。</w:t>
            </w:r>
          </w:p>
          <w:p w14:paraId="704E2AFF">
            <w:pPr>
              <w:rPr>
                <w:rFonts w:hAnsi="宋体"/>
                <w:color w:val="auto"/>
                <w:szCs w:val="21"/>
                <w:highlight w:val="none"/>
              </w:rPr>
            </w:pPr>
            <w:r>
              <w:rPr>
                <w:rFonts w:hAnsi="宋体"/>
                <w:color w:val="auto"/>
                <w:szCs w:val="21"/>
                <w:highlight w:val="none"/>
              </w:rPr>
              <w:t>3</w:t>
            </w:r>
            <w:r>
              <w:rPr>
                <w:rFonts w:hint="eastAsia" w:hAnsi="宋体"/>
                <w:color w:val="auto"/>
                <w:szCs w:val="21"/>
                <w:highlight w:val="none"/>
              </w:rPr>
              <w:t>、投入本项目其他人员（项目负责人除外），每具有一名测绘相关专业初级或以上职称的，得</w:t>
            </w:r>
            <w:r>
              <w:rPr>
                <w:rFonts w:hint="eastAsia" w:hAnsi="宋体"/>
                <w:color w:val="auto"/>
                <w:szCs w:val="21"/>
                <w:highlight w:val="none"/>
                <w:lang w:val="en-US" w:eastAsia="zh-CN"/>
              </w:rPr>
              <w:t>2</w:t>
            </w:r>
            <w:r>
              <w:rPr>
                <w:rFonts w:hint="eastAsia" w:hAnsi="宋体"/>
                <w:color w:val="auto"/>
                <w:szCs w:val="21"/>
                <w:highlight w:val="none"/>
              </w:rPr>
              <w:t>分，同一人不重复计分，本项最高得</w:t>
            </w:r>
            <w:r>
              <w:rPr>
                <w:rFonts w:hint="eastAsia" w:hAnsi="宋体"/>
                <w:color w:val="auto"/>
                <w:szCs w:val="21"/>
                <w:highlight w:val="none"/>
                <w:lang w:val="en-US" w:eastAsia="zh-CN"/>
              </w:rPr>
              <w:t>6</w:t>
            </w:r>
            <w:r>
              <w:rPr>
                <w:rFonts w:hint="eastAsia" w:hAnsi="宋体"/>
                <w:color w:val="auto"/>
                <w:szCs w:val="21"/>
                <w:highlight w:val="none"/>
              </w:rPr>
              <w:t>分。</w:t>
            </w:r>
          </w:p>
          <w:p w14:paraId="6FC94A6D">
            <w:pPr>
              <w:rPr>
                <w:rFonts w:ascii="宋体" w:hAnsi="宋体" w:cs="宋体"/>
                <w:color w:val="auto"/>
                <w:szCs w:val="21"/>
                <w:highlight w:val="none"/>
              </w:rPr>
            </w:pPr>
            <w:r>
              <w:rPr>
                <w:rFonts w:hint="eastAsia" w:hAnsi="宋体"/>
                <w:color w:val="auto"/>
                <w:szCs w:val="21"/>
                <w:highlight w:val="none"/>
              </w:rPr>
              <w:t>（注：</w:t>
            </w:r>
            <w:r>
              <w:rPr>
                <w:rFonts w:hint="eastAsia" w:ascii="宋体" w:hAnsi="宋体"/>
                <w:color w:val="auto"/>
                <w:szCs w:val="21"/>
                <w:highlight w:val="none"/>
              </w:rPr>
              <w:t>①</w:t>
            </w:r>
            <w:r>
              <w:rPr>
                <w:rFonts w:hint="eastAsia" w:hAnsi="宋体"/>
                <w:color w:val="auto"/>
                <w:szCs w:val="21"/>
                <w:highlight w:val="none"/>
              </w:rPr>
              <w:t>以上人员需提供供应商连续为其缴纳的社保证明（社保证明应为响应文件递交截止日前半年时间内连续不少于三个月的有效证明材料，可以是在供应商总公司或分公司的社保缴纳证明文件，可以是原件或复印件，社保缴纳证明文件应具备社保管理机构印章）、职称证等复印件加盖供应商公章。</w:t>
            </w:r>
            <w:r>
              <w:rPr>
                <w:rFonts w:hint="eastAsia" w:ascii="宋体" w:hAnsi="宋体"/>
                <w:color w:val="auto"/>
                <w:szCs w:val="21"/>
                <w:highlight w:val="none"/>
              </w:rPr>
              <w:t>②本项目</w:t>
            </w:r>
            <w:r>
              <w:rPr>
                <w:rFonts w:hint="eastAsia" w:hAnsi="宋体"/>
                <w:color w:val="auto"/>
                <w:szCs w:val="21"/>
                <w:highlight w:val="none"/>
              </w:rPr>
              <w:t>不接受退休返聘人员。</w:t>
            </w:r>
            <w:r>
              <w:rPr>
                <w:rFonts w:hint="eastAsia" w:ascii="宋体" w:hAnsi="宋体"/>
                <w:color w:val="auto"/>
                <w:szCs w:val="21"/>
                <w:highlight w:val="none"/>
              </w:rPr>
              <w:t>③</w:t>
            </w:r>
            <w:r>
              <w:rPr>
                <w:rFonts w:hint="eastAsia" w:hAnsi="宋体"/>
                <w:color w:val="auto"/>
                <w:szCs w:val="21"/>
                <w:highlight w:val="none"/>
              </w:rPr>
              <w:t>业绩证明文件如非使用中文必须翻译成中文，以中文为准。</w:t>
            </w:r>
            <w:r>
              <w:rPr>
                <w:rFonts w:hint="eastAsia" w:ascii="宋体" w:hAnsi="宋体"/>
                <w:color w:val="auto"/>
                <w:szCs w:val="21"/>
                <w:highlight w:val="none"/>
              </w:rPr>
              <w:t>④</w:t>
            </w:r>
            <w:r>
              <w:rPr>
                <w:rFonts w:hint="eastAsia" w:hAnsi="宋体"/>
                <w:color w:val="auto"/>
                <w:szCs w:val="21"/>
                <w:highlight w:val="none"/>
              </w:rPr>
              <w:t>提供的业绩，均须附有合同复印件及提供与项目相关的发票加盖公章，发票张数不限。</w:t>
            </w:r>
            <w:r>
              <w:rPr>
                <w:rFonts w:hint="eastAsia" w:ascii="宋体" w:hAnsi="宋体"/>
                <w:color w:val="auto"/>
                <w:szCs w:val="21"/>
                <w:highlight w:val="none"/>
              </w:rPr>
              <w:t>⑤若</w:t>
            </w:r>
            <w:r>
              <w:rPr>
                <w:rFonts w:hint="eastAsia" w:hAnsi="宋体"/>
                <w:color w:val="auto"/>
                <w:szCs w:val="21"/>
                <w:highlight w:val="none"/>
              </w:rPr>
              <w:t>合同复印件中不能体现项目负责人姓名的，还需提供担任项目负责人职位的相关证明文件，否则不得分。</w:t>
            </w:r>
            <w:r>
              <w:rPr>
                <w:rFonts w:hint="eastAsia" w:ascii="宋体" w:hAnsi="宋体"/>
                <w:color w:val="auto"/>
                <w:szCs w:val="21"/>
                <w:highlight w:val="none"/>
              </w:rPr>
              <w:t>⑥测绘相关专业是指大地测量、工程测量、摄影测量、遥感、地图制图、地理信息、地籍测绘、测绘工程、矿山测量、海洋测绘、导航工程、土地管理、地理国情监测等专业。测绘相关专业是指地理、地质、工程勘察、资源勘查、土木、建筑、规划、市政、水利、电力、道桥、工民建、海洋、计算机、软件、电子、信息、通信、物联网、统计、生态、印刷、人工智能、大数据、云计算、保密、档案等专业。</w:t>
            </w:r>
            <w:r>
              <w:rPr>
                <w:rFonts w:hint="eastAsia" w:hAnsi="宋体"/>
                <w:color w:val="auto"/>
                <w:szCs w:val="21"/>
                <w:highlight w:val="none"/>
              </w:rPr>
              <w:t>）</w:t>
            </w:r>
          </w:p>
        </w:tc>
      </w:tr>
      <w:tr w14:paraId="7446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7"/>
            <w:vAlign w:val="center"/>
          </w:tcPr>
          <w:p w14:paraId="0C5DC567">
            <w:pPr>
              <w:spacing w:line="360" w:lineRule="auto"/>
              <w:jc w:val="center"/>
              <w:rPr>
                <w:rFonts w:ascii="宋体" w:hAnsi="宋体" w:cs="宋体"/>
                <w:color w:val="auto"/>
                <w:szCs w:val="21"/>
                <w:highlight w:val="none"/>
              </w:rPr>
            </w:pPr>
            <w:r>
              <w:rPr>
                <w:rFonts w:hint="eastAsia" w:hAnsi="宋体"/>
                <w:b/>
                <w:color w:val="auto"/>
                <w:sz w:val="21"/>
                <w:szCs w:val="21"/>
                <w:highlight w:val="none"/>
              </w:rPr>
              <w:t>技术评分（</w:t>
            </w:r>
            <w:r>
              <w:rPr>
                <w:rFonts w:hint="eastAsia" w:hAnsi="宋体"/>
                <w:b/>
                <w:color w:val="auto"/>
                <w:sz w:val="21"/>
                <w:szCs w:val="21"/>
                <w:highlight w:val="none"/>
                <w:lang w:val="en-US" w:eastAsia="zh-CN"/>
              </w:rPr>
              <w:t>5</w:t>
            </w:r>
            <w:r>
              <w:rPr>
                <w:rFonts w:hint="default" w:hAnsi="宋体"/>
                <w:b/>
                <w:color w:val="auto"/>
                <w:sz w:val="21"/>
                <w:szCs w:val="21"/>
                <w:highlight w:val="none"/>
                <w:lang w:val="en-US" w:eastAsia="zh-CN"/>
              </w:rPr>
              <w:t>0</w:t>
            </w:r>
            <w:r>
              <w:rPr>
                <w:rFonts w:hint="eastAsia" w:hAnsi="宋体"/>
                <w:b/>
                <w:color w:val="auto"/>
                <w:sz w:val="21"/>
                <w:szCs w:val="21"/>
                <w:highlight w:val="none"/>
              </w:rPr>
              <w:t>分）</w:t>
            </w:r>
          </w:p>
        </w:tc>
      </w:tr>
      <w:tr w14:paraId="2B42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563" w:type="dxa"/>
            <w:vAlign w:val="center"/>
          </w:tcPr>
          <w:p w14:paraId="1062D23D">
            <w:pPr>
              <w:jc w:val="center"/>
              <w:rPr>
                <w:color w:val="auto"/>
                <w:kern w:val="2"/>
                <w:sz w:val="21"/>
                <w:szCs w:val="21"/>
                <w:highlight w:val="none"/>
              </w:rPr>
            </w:pPr>
            <w:r>
              <w:rPr>
                <w:rFonts w:hint="eastAsia" w:hAnsi="宋体"/>
                <w:color w:val="auto"/>
                <w:sz w:val="21"/>
                <w:szCs w:val="21"/>
                <w:highlight w:val="none"/>
              </w:rPr>
              <w:t>1</w:t>
            </w:r>
          </w:p>
        </w:tc>
        <w:tc>
          <w:tcPr>
            <w:tcW w:w="1587" w:type="dxa"/>
            <w:gridSpan w:val="3"/>
            <w:vAlign w:val="center"/>
          </w:tcPr>
          <w:p w14:paraId="0074E9D0">
            <w:pPr>
              <w:jc w:val="center"/>
              <w:rPr>
                <w:rFonts w:ascii="宋体" w:hAnsi="宋体" w:cs="宋体"/>
                <w:color w:val="auto"/>
                <w:szCs w:val="21"/>
                <w:highlight w:val="none"/>
              </w:rPr>
            </w:pPr>
            <w:r>
              <w:rPr>
                <w:rFonts w:hint="eastAsia" w:hAnsi="宋体" w:cs="宋体"/>
                <w:color w:val="auto"/>
                <w:szCs w:val="21"/>
                <w:highlight w:val="none"/>
              </w:rPr>
              <w:t>对本项目的理解</w:t>
            </w:r>
          </w:p>
        </w:tc>
        <w:tc>
          <w:tcPr>
            <w:tcW w:w="776" w:type="dxa"/>
            <w:gridSpan w:val="2"/>
            <w:vAlign w:val="center"/>
          </w:tcPr>
          <w:p w14:paraId="4D07F4D1">
            <w:pPr>
              <w:jc w:val="center"/>
              <w:rPr>
                <w:rFonts w:ascii="宋体" w:hAnsi="宋体" w:cs="宋体"/>
                <w:color w:val="auto"/>
                <w:szCs w:val="21"/>
                <w:highlight w:val="none"/>
              </w:rPr>
            </w:pPr>
            <w:r>
              <w:rPr>
                <w:rFonts w:hint="eastAsia" w:hAnsi="宋体" w:cs="宋体"/>
                <w:color w:val="auto"/>
                <w:szCs w:val="21"/>
                <w:highlight w:val="none"/>
                <w:lang w:val="en-US" w:eastAsia="zh-CN"/>
              </w:rPr>
              <w:t>8</w:t>
            </w:r>
            <w:r>
              <w:rPr>
                <w:rFonts w:hint="eastAsia" w:hAnsi="宋体" w:cs="宋体"/>
                <w:color w:val="auto"/>
                <w:szCs w:val="21"/>
                <w:highlight w:val="none"/>
              </w:rPr>
              <w:t>分</w:t>
            </w:r>
          </w:p>
        </w:tc>
        <w:tc>
          <w:tcPr>
            <w:tcW w:w="5596" w:type="dxa"/>
            <w:vAlign w:val="center"/>
          </w:tcPr>
          <w:p w14:paraId="19170B61">
            <w:pPr>
              <w:rPr>
                <w:rFonts w:hAnsi="宋体"/>
                <w:bCs/>
                <w:color w:val="auto"/>
                <w:szCs w:val="21"/>
                <w:highlight w:val="none"/>
              </w:rPr>
            </w:pPr>
            <w:r>
              <w:rPr>
                <w:rFonts w:hint="eastAsia" w:hAnsi="宋体"/>
                <w:bCs/>
                <w:color w:val="auto"/>
                <w:szCs w:val="21"/>
                <w:highlight w:val="none"/>
              </w:rPr>
              <w:t>优：对本项目理解透彻，工作要点理解清晰准确，具有系统性及可操作性得</w:t>
            </w:r>
            <w:r>
              <w:rPr>
                <w:rFonts w:hint="eastAsia" w:hAnsi="宋体"/>
                <w:bCs/>
                <w:color w:val="auto"/>
                <w:szCs w:val="21"/>
                <w:highlight w:val="none"/>
                <w:lang w:val="en-US" w:eastAsia="zh-CN"/>
              </w:rPr>
              <w:t>8</w:t>
            </w:r>
            <w:r>
              <w:rPr>
                <w:rFonts w:hint="eastAsia" w:hAnsi="宋体"/>
                <w:bCs/>
                <w:color w:val="auto"/>
                <w:szCs w:val="21"/>
                <w:highlight w:val="none"/>
              </w:rPr>
              <w:t>分；</w:t>
            </w:r>
          </w:p>
          <w:p w14:paraId="09887770">
            <w:pPr>
              <w:rPr>
                <w:rFonts w:hAnsi="宋体"/>
                <w:bCs/>
                <w:color w:val="auto"/>
                <w:szCs w:val="21"/>
                <w:highlight w:val="none"/>
              </w:rPr>
            </w:pPr>
            <w:r>
              <w:rPr>
                <w:rFonts w:hint="eastAsia" w:hAnsi="宋体"/>
                <w:bCs/>
                <w:color w:val="auto"/>
                <w:szCs w:val="21"/>
                <w:highlight w:val="none"/>
              </w:rPr>
              <w:t>良：对本项目理解较为透彻，工作要求理解较为清晰准确，可操作性较强得</w:t>
            </w:r>
            <w:r>
              <w:rPr>
                <w:rFonts w:hint="eastAsia" w:hAnsi="宋体"/>
                <w:bCs/>
                <w:color w:val="auto"/>
                <w:szCs w:val="21"/>
                <w:highlight w:val="none"/>
                <w:lang w:val="en-US" w:eastAsia="zh-CN"/>
              </w:rPr>
              <w:t>5</w:t>
            </w:r>
            <w:r>
              <w:rPr>
                <w:rFonts w:hint="eastAsia" w:hAnsi="宋体"/>
                <w:bCs/>
                <w:color w:val="auto"/>
                <w:szCs w:val="21"/>
                <w:highlight w:val="none"/>
              </w:rPr>
              <w:t>分；</w:t>
            </w:r>
          </w:p>
          <w:p w14:paraId="394AF1A6">
            <w:pPr>
              <w:pStyle w:val="2"/>
              <w:spacing w:before="0" w:after="0" w:line="240" w:lineRule="auto"/>
              <w:rPr>
                <w:rFonts w:ascii="Times New Roman" w:hAnsi="宋体"/>
                <w:b w:val="0"/>
                <w:color w:val="auto"/>
                <w:sz w:val="21"/>
                <w:szCs w:val="21"/>
                <w:highlight w:val="none"/>
              </w:rPr>
            </w:pPr>
            <w:r>
              <w:rPr>
                <w:rFonts w:hint="eastAsia" w:ascii="Times New Roman" w:hAnsi="宋体"/>
                <w:b w:val="0"/>
                <w:color w:val="auto"/>
                <w:sz w:val="21"/>
                <w:szCs w:val="21"/>
                <w:highlight w:val="none"/>
              </w:rPr>
              <w:t>中：对本项目理解一般，工作要求理解一般，可操性基本可行作得</w:t>
            </w:r>
            <w:r>
              <w:rPr>
                <w:rFonts w:hint="eastAsia" w:ascii="Times New Roman" w:hAnsi="宋体"/>
                <w:b w:val="0"/>
                <w:color w:val="auto"/>
                <w:sz w:val="21"/>
                <w:szCs w:val="21"/>
                <w:highlight w:val="none"/>
                <w:lang w:val="en-US" w:eastAsia="zh-CN"/>
              </w:rPr>
              <w:t>3</w:t>
            </w:r>
            <w:r>
              <w:rPr>
                <w:rFonts w:hint="eastAsia" w:ascii="Times New Roman" w:hAnsi="宋体"/>
                <w:b w:val="0"/>
                <w:color w:val="auto"/>
                <w:sz w:val="21"/>
                <w:szCs w:val="21"/>
                <w:highlight w:val="none"/>
              </w:rPr>
              <w:t>分；</w:t>
            </w:r>
          </w:p>
          <w:p w14:paraId="6C9940FE">
            <w:pPr>
              <w:pStyle w:val="6"/>
              <w:spacing w:line="240" w:lineRule="auto"/>
              <w:ind w:firstLine="0"/>
              <w:rPr>
                <w:rFonts w:ascii="Times New Roman" w:hAnsi="宋体" w:eastAsia="宋体"/>
                <w:bCs/>
                <w:color w:val="auto"/>
                <w:kern w:val="2"/>
                <w:sz w:val="21"/>
                <w:szCs w:val="21"/>
                <w:highlight w:val="none"/>
              </w:rPr>
            </w:pPr>
            <w:r>
              <w:rPr>
                <w:rFonts w:hint="eastAsia" w:ascii="Times New Roman" w:hAnsi="宋体" w:eastAsia="宋体"/>
                <w:bCs/>
                <w:color w:val="auto"/>
                <w:kern w:val="2"/>
                <w:sz w:val="21"/>
                <w:szCs w:val="21"/>
                <w:highlight w:val="none"/>
              </w:rPr>
              <w:t>差：对本项目理解不够透彻，工作要求理解不够清晰准确，操作性不强得</w:t>
            </w:r>
            <w:r>
              <w:rPr>
                <w:rFonts w:ascii="Times New Roman" w:hAnsi="宋体" w:eastAsia="宋体"/>
                <w:bCs/>
                <w:color w:val="auto"/>
                <w:kern w:val="2"/>
                <w:sz w:val="21"/>
                <w:szCs w:val="21"/>
                <w:highlight w:val="none"/>
              </w:rPr>
              <w:t>1</w:t>
            </w:r>
            <w:r>
              <w:rPr>
                <w:rFonts w:hint="eastAsia" w:ascii="Times New Roman" w:hAnsi="宋体" w:eastAsia="宋体"/>
                <w:bCs/>
                <w:color w:val="auto"/>
                <w:kern w:val="2"/>
                <w:sz w:val="21"/>
                <w:szCs w:val="21"/>
                <w:highlight w:val="none"/>
              </w:rPr>
              <w:t>分；</w:t>
            </w:r>
          </w:p>
          <w:p w14:paraId="30EEFE24">
            <w:pPr>
              <w:rPr>
                <w:rFonts w:hint="eastAsia" w:ascii="宋体" w:hAnsi="宋体" w:cs="宋体"/>
                <w:color w:val="auto"/>
                <w:sz w:val="21"/>
                <w:szCs w:val="21"/>
                <w:highlight w:val="none"/>
              </w:rPr>
            </w:pPr>
            <w:r>
              <w:rPr>
                <w:rFonts w:hint="eastAsia" w:hAnsi="宋体"/>
                <w:bCs/>
                <w:color w:val="auto"/>
                <w:szCs w:val="21"/>
                <w:highlight w:val="none"/>
              </w:rPr>
              <w:t>无提供不得分。</w:t>
            </w:r>
          </w:p>
        </w:tc>
      </w:tr>
      <w:tr w14:paraId="79EF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563" w:type="dxa"/>
            <w:vAlign w:val="center"/>
          </w:tcPr>
          <w:p w14:paraId="3CA10970">
            <w:pPr>
              <w:jc w:val="center"/>
              <w:rPr>
                <w:rFonts w:hint="default" w:hAnsi="宋体"/>
                <w:color w:val="auto"/>
                <w:sz w:val="21"/>
                <w:szCs w:val="21"/>
                <w:highlight w:val="none"/>
                <w:lang w:val="en-US" w:eastAsia="zh-CN"/>
              </w:rPr>
            </w:pPr>
            <w:r>
              <w:rPr>
                <w:rFonts w:hint="default" w:hAnsi="宋体"/>
                <w:color w:val="auto"/>
                <w:sz w:val="21"/>
                <w:szCs w:val="21"/>
                <w:highlight w:val="none"/>
                <w:lang w:val="en-US" w:eastAsia="zh-CN"/>
              </w:rPr>
              <w:t>2</w:t>
            </w:r>
          </w:p>
        </w:tc>
        <w:tc>
          <w:tcPr>
            <w:tcW w:w="1587" w:type="dxa"/>
            <w:gridSpan w:val="3"/>
            <w:vAlign w:val="center"/>
          </w:tcPr>
          <w:p w14:paraId="3474D853">
            <w:pPr>
              <w:jc w:val="center"/>
              <w:rPr>
                <w:rFonts w:hint="eastAsia" w:hAnsi="宋体" w:cs="宋体"/>
                <w:color w:val="auto"/>
                <w:szCs w:val="21"/>
                <w:highlight w:val="none"/>
              </w:rPr>
            </w:pPr>
            <w:r>
              <w:rPr>
                <w:rFonts w:hint="eastAsia"/>
                <w:color w:val="auto"/>
                <w:highlight w:val="none"/>
                <w:lang w:val="en-US" w:eastAsia="zh-CN"/>
              </w:rPr>
              <w:t>技术服务方案</w:t>
            </w:r>
          </w:p>
        </w:tc>
        <w:tc>
          <w:tcPr>
            <w:tcW w:w="776" w:type="dxa"/>
            <w:gridSpan w:val="2"/>
            <w:vAlign w:val="center"/>
          </w:tcPr>
          <w:p w14:paraId="261B8DC2">
            <w:pPr>
              <w:jc w:val="center"/>
              <w:rPr>
                <w:rFonts w:hint="default" w:hAnsi="宋体" w:cs="宋体"/>
                <w:color w:val="auto"/>
                <w:szCs w:val="21"/>
                <w:highlight w:val="none"/>
                <w:lang w:val="en-US"/>
              </w:rPr>
            </w:pPr>
            <w:r>
              <w:rPr>
                <w:rFonts w:hint="default" w:hAnsi="宋体" w:cs="宋体"/>
                <w:color w:val="auto"/>
                <w:szCs w:val="21"/>
                <w:highlight w:val="none"/>
                <w:lang w:val="en-US"/>
              </w:rPr>
              <w:t>8</w:t>
            </w:r>
            <w:r>
              <w:rPr>
                <w:rFonts w:hint="eastAsia" w:hAnsi="宋体" w:cs="宋体"/>
                <w:color w:val="auto"/>
                <w:szCs w:val="21"/>
                <w:highlight w:val="none"/>
              </w:rPr>
              <w:t>分</w:t>
            </w:r>
          </w:p>
        </w:tc>
        <w:tc>
          <w:tcPr>
            <w:tcW w:w="5596" w:type="dxa"/>
            <w:vAlign w:val="center"/>
          </w:tcPr>
          <w:p w14:paraId="3AB15543">
            <w:pPr>
              <w:rPr>
                <w:rFonts w:hint="eastAsia" w:ascii="宋体" w:hAnsi="宋体" w:cs="宋体"/>
                <w:color w:val="auto"/>
                <w:szCs w:val="21"/>
                <w:highlight w:val="none"/>
              </w:rPr>
            </w:pPr>
            <w:r>
              <w:rPr>
                <w:rFonts w:hint="eastAsia" w:ascii="宋体" w:hAnsi="宋体" w:cs="宋体"/>
                <w:color w:val="auto"/>
                <w:szCs w:val="21"/>
                <w:highlight w:val="none"/>
              </w:rPr>
              <w:t>优：实施技术方案完善，工作流程科学、可操作性强得8分；</w:t>
            </w:r>
          </w:p>
          <w:p w14:paraId="5904A9B1">
            <w:pPr>
              <w:rPr>
                <w:rFonts w:hint="eastAsia" w:ascii="宋体" w:hAnsi="宋体" w:cs="宋体"/>
                <w:color w:val="auto"/>
                <w:szCs w:val="21"/>
                <w:highlight w:val="none"/>
              </w:rPr>
            </w:pPr>
            <w:r>
              <w:rPr>
                <w:rFonts w:hint="eastAsia" w:ascii="宋体" w:hAnsi="宋体" w:cs="宋体"/>
                <w:color w:val="auto"/>
                <w:szCs w:val="21"/>
                <w:highlight w:val="none"/>
              </w:rPr>
              <w:t>良：实施技术方案较为完善，工作流程较为科学、可操作性较强得5分；</w:t>
            </w:r>
          </w:p>
          <w:p w14:paraId="68AF7D1D">
            <w:pPr>
              <w:rPr>
                <w:rFonts w:hint="eastAsia" w:ascii="宋体" w:hAnsi="宋体" w:cs="宋体"/>
                <w:color w:val="auto"/>
                <w:szCs w:val="21"/>
                <w:highlight w:val="none"/>
              </w:rPr>
            </w:pPr>
            <w:r>
              <w:rPr>
                <w:rFonts w:hint="eastAsia" w:ascii="宋体" w:hAnsi="宋体" w:cs="宋体"/>
                <w:color w:val="auto"/>
                <w:szCs w:val="21"/>
                <w:highlight w:val="none"/>
              </w:rPr>
              <w:t>中：实施技术方案一般，工作流程一般、可操作性基本可行得3分；</w:t>
            </w:r>
          </w:p>
          <w:p w14:paraId="2EE361BF">
            <w:pPr>
              <w:rPr>
                <w:rFonts w:hint="eastAsia" w:ascii="宋体" w:hAnsi="宋体" w:cs="宋体"/>
                <w:color w:val="auto"/>
                <w:szCs w:val="21"/>
                <w:highlight w:val="none"/>
              </w:rPr>
            </w:pPr>
            <w:r>
              <w:rPr>
                <w:rFonts w:hint="eastAsia" w:ascii="宋体" w:hAnsi="宋体" w:cs="宋体"/>
                <w:color w:val="auto"/>
                <w:szCs w:val="21"/>
                <w:highlight w:val="none"/>
              </w:rPr>
              <w:t>差：实施技术方案不够完善，工作流程不够科学，可操作性不强得1分；</w:t>
            </w:r>
          </w:p>
          <w:p w14:paraId="27E3CF17">
            <w:pPr>
              <w:rPr>
                <w:rFonts w:hint="eastAsia" w:ascii="宋体" w:hAnsi="宋体" w:cs="宋体"/>
                <w:color w:val="auto"/>
                <w:szCs w:val="21"/>
                <w:highlight w:val="none"/>
              </w:rPr>
            </w:pPr>
            <w:r>
              <w:rPr>
                <w:rFonts w:hint="eastAsia" w:ascii="宋体" w:hAnsi="宋体" w:cs="宋体"/>
                <w:color w:val="auto"/>
                <w:szCs w:val="21"/>
                <w:highlight w:val="none"/>
              </w:rPr>
              <w:t>无提供不得分。</w:t>
            </w:r>
          </w:p>
        </w:tc>
      </w:tr>
      <w:tr w14:paraId="72CC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563" w:type="dxa"/>
            <w:vAlign w:val="center"/>
          </w:tcPr>
          <w:p w14:paraId="643A1948">
            <w:pPr>
              <w:jc w:val="center"/>
              <w:rPr>
                <w:rFonts w:hint="default" w:hAnsi="宋体"/>
                <w:color w:val="auto"/>
                <w:sz w:val="21"/>
                <w:szCs w:val="21"/>
                <w:highlight w:val="none"/>
                <w:lang w:val="en-US" w:eastAsia="zh-CN"/>
              </w:rPr>
            </w:pPr>
            <w:r>
              <w:rPr>
                <w:rFonts w:hint="default" w:hAnsi="宋体"/>
                <w:color w:val="auto"/>
                <w:sz w:val="21"/>
                <w:szCs w:val="21"/>
                <w:highlight w:val="none"/>
                <w:lang w:val="en-US" w:eastAsia="zh-CN"/>
              </w:rPr>
              <w:t>3</w:t>
            </w:r>
          </w:p>
        </w:tc>
        <w:tc>
          <w:tcPr>
            <w:tcW w:w="1587" w:type="dxa"/>
            <w:gridSpan w:val="3"/>
            <w:vAlign w:val="center"/>
          </w:tcPr>
          <w:p w14:paraId="64844946">
            <w:pPr>
              <w:widowControl/>
              <w:spacing w:line="420" w:lineRule="exact"/>
              <w:jc w:val="left"/>
              <w:rPr>
                <w:rFonts w:hAnsi="宋体"/>
                <w:color w:val="auto"/>
                <w:szCs w:val="21"/>
                <w:highlight w:val="none"/>
              </w:rPr>
            </w:pPr>
            <w:r>
              <w:rPr>
                <w:rFonts w:hint="eastAsia" w:hAnsi="宋体"/>
                <w:color w:val="auto"/>
                <w:szCs w:val="21"/>
                <w:highlight w:val="none"/>
              </w:rPr>
              <w:t>对本项目的重点、难点分析及相应的对策措施</w:t>
            </w:r>
          </w:p>
          <w:p w14:paraId="4A634FA7">
            <w:pPr>
              <w:jc w:val="center"/>
              <w:rPr>
                <w:rFonts w:hint="eastAsia" w:ascii="Times New Roman" w:hAnsi="宋体" w:eastAsia="宋体" w:cs="宋体"/>
                <w:color w:val="auto"/>
                <w:kern w:val="2"/>
                <w:sz w:val="21"/>
                <w:szCs w:val="21"/>
                <w:highlight w:val="none"/>
                <w:lang w:val="en-US" w:eastAsia="zh-CN" w:bidi="ar-SA"/>
              </w:rPr>
            </w:pPr>
          </w:p>
        </w:tc>
        <w:tc>
          <w:tcPr>
            <w:tcW w:w="776" w:type="dxa"/>
            <w:gridSpan w:val="2"/>
            <w:vAlign w:val="center"/>
          </w:tcPr>
          <w:p w14:paraId="0832E3B0">
            <w:pPr>
              <w:jc w:val="center"/>
              <w:rPr>
                <w:rFonts w:hint="default" w:ascii="Times New Roman" w:hAnsi="宋体" w:eastAsia="宋体" w:cs="宋体"/>
                <w:color w:val="auto"/>
                <w:kern w:val="2"/>
                <w:sz w:val="21"/>
                <w:szCs w:val="21"/>
                <w:highlight w:val="none"/>
                <w:lang w:val="en-US" w:eastAsia="zh-CN" w:bidi="ar-SA"/>
              </w:rPr>
            </w:pPr>
            <w:r>
              <w:rPr>
                <w:rFonts w:hint="eastAsia" w:hAnsi="宋体" w:cs="宋体"/>
                <w:color w:val="auto"/>
                <w:szCs w:val="21"/>
                <w:highlight w:val="none"/>
                <w:lang w:val="en-US" w:eastAsia="zh-CN"/>
              </w:rPr>
              <w:t>10</w:t>
            </w:r>
            <w:r>
              <w:rPr>
                <w:rFonts w:hint="eastAsia" w:hAnsi="宋体" w:cs="宋体"/>
                <w:color w:val="auto"/>
                <w:szCs w:val="21"/>
                <w:highlight w:val="none"/>
              </w:rPr>
              <w:t>分</w:t>
            </w:r>
          </w:p>
        </w:tc>
        <w:tc>
          <w:tcPr>
            <w:tcW w:w="5596" w:type="dxa"/>
            <w:vAlign w:val="center"/>
          </w:tcPr>
          <w:p w14:paraId="382E6138">
            <w:pPr>
              <w:widowControl/>
              <w:snapToGrid w:val="0"/>
              <w:rPr>
                <w:rFonts w:hAnsi="宋体"/>
                <w:color w:val="auto"/>
                <w:sz w:val="21"/>
                <w:szCs w:val="21"/>
                <w:highlight w:val="none"/>
              </w:rPr>
            </w:pPr>
            <w:r>
              <w:rPr>
                <w:rFonts w:hint="eastAsia" w:hAnsi="宋体"/>
                <w:color w:val="auto"/>
                <w:sz w:val="21"/>
                <w:szCs w:val="21"/>
                <w:highlight w:val="none"/>
              </w:rPr>
              <w:t>优：对本项目的重点和难点的分析全面，条理清晰；对关键问题的建议合理，解决方案完整、经济、安全且措施得力得</w:t>
            </w:r>
            <w:r>
              <w:rPr>
                <w:rFonts w:hint="eastAsia" w:hAnsi="宋体"/>
                <w:color w:val="auto"/>
                <w:sz w:val="21"/>
                <w:szCs w:val="21"/>
                <w:highlight w:val="none"/>
                <w:lang w:val="en-US" w:eastAsia="zh-CN"/>
              </w:rPr>
              <w:t>10</w:t>
            </w:r>
            <w:r>
              <w:rPr>
                <w:rFonts w:hint="eastAsia" w:hAnsi="宋体"/>
                <w:color w:val="auto"/>
                <w:sz w:val="21"/>
                <w:szCs w:val="21"/>
                <w:highlight w:val="none"/>
              </w:rPr>
              <w:t>分；</w:t>
            </w:r>
          </w:p>
          <w:p w14:paraId="53CB1CD0">
            <w:pPr>
              <w:widowControl/>
              <w:snapToGrid w:val="0"/>
              <w:rPr>
                <w:rFonts w:hAnsi="宋体"/>
                <w:color w:val="auto"/>
                <w:sz w:val="21"/>
                <w:szCs w:val="21"/>
                <w:highlight w:val="none"/>
              </w:rPr>
            </w:pPr>
            <w:r>
              <w:rPr>
                <w:rFonts w:hint="eastAsia" w:hAnsi="宋体"/>
                <w:color w:val="auto"/>
                <w:sz w:val="21"/>
                <w:szCs w:val="21"/>
                <w:highlight w:val="none"/>
              </w:rPr>
              <w:t>良：对本项目的重点和难点的分析较好；对关键问题的建议较合理，解决方案完整、安全且措施可行得</w:t>
            </w:r>
            <w:r>
              <w:rPr>
                <w:rFonts w:hint="eastAsia" w:hAnsi="宋体"/>
                <w:color w:val="auto"/>
                <w:sz w:val="21"/>
                <w:szCs w:val="21"/>
                <w:highlight w:val="none"/>
                <w:lang w:val="en-US" w:eastAsia="zh-CN"/>
              </w:rPr>
              <w:t>6</w:t>
            </w:r>
            <w:r>
              <w:rPr>
                <w:rFonts w:hint="eastAsia" w:hAnsi="宋体"/>
                <w:color w:val="auto"/>
                <w:sz w:val="21"/>
                <w:szCs w:val="21"/>
                <w:highlight w:val="none"/>
              </w:rPr>
              <w:t>分；</w:t>
            </w:r>
          </w:p>
          <w:p w14:paraId="3372646E">
            <w:pPr>
              <w:widowControl/>
              <w:snapToGrid w:val="0"/>
              <w:rPr>
                <w:rFonts w:hAnsi="宋体"/>
                <w:color w:val="auto"/>
                <w:sz w:val="21"/>
                <w:szCs w:val="21"/>
                <w:highlight w:val="none"/>
              </w:rPr>
            </w:pPr>
            <w:r>
              <w:rPr>
                <w:rFonts w:hint="eastAsia" w:hAnsi="宋体"/>
                <w:color w:val="auto"/>
                <w:sz w:val="21"/>
                <w:szCs w:val="21"/>
                <w:highlight w:val="none"/>
              </w:rPr>
              <w:t>中：对本项目的重点和难点的分析一般；对关键问题的建议基本可行得</w:t>
            </w:r>
            <w:r>
              <w:rPr>
                <w:rFonts w:hint="eastAsia" w:hAnsi="宋体"/>
                <w:color w:val="auto"/>
                <w:sz w:val="21"/>
                <w:szCs w:val="21"/>
                <w:highlight w:val="none"/>
                <w:lang w:val="en-US" w:eastAsia="zh-CN"/>
              </w:rPr>
              <w:t>4</w:t>
            </w:r>
            <w:r>
              <w:rPr>
                <w:rFonts w:hint="eastAsia" w:hAnsi="宋体"/>
                <w:color w:val="auto"/>
                <w:sz w:val="21"/>
                <w:szCs w:val="21"/>
                <w:highlight w:val="none"/>
              </w:rPr>
              <w:t>分；</w:t>
            </w:r>
          </w:p>
          <w:p w14:paraId="793421D0">
            <w:pPr>
              <w:widowControl/>
              <w:snapToGrid w:val="0"/>
              <w:rPr>
                <w:rFonts w:hAnsi="宋体"/>
                <w:color w:val="auto"/>
                <w:sz w:val="21"/>
                <w:szCs w:val="21"/>
                <w:highlight w:val="none"/>
              </w:rPr>
            </w:pPr>
            <w:r>
              <w:rPr>
                <w:rFonts w:hint="eastAsia" w:hAnsi="宋体"/>
                <w:color w:val="auto"/>
                <w:sz w:val="21"/>
                <w:szCs w:val="21"/>
                <w:highlight w:val="none"/>
              </w:rPr>
              <w:t>差：对本项目的重点和难点的分析不足；对关键问题的建议不可行得</w:t>
            </w:r>
            <w:r>
              <w:rPr>
                <w:rFonts w:hint="eastAsia" w:hAnsi="宋体"/>
                <w:color w:val="auto"/>
                <w:sz w:val="21"/>
                <w:szCs w:val="21"/>
                <w:highlight w:val="none"/>
                <w:lang w:val="en-US" w:eastAsia="zh-CN"/>
              </w:rPr>
              <w:t>2</w:t>
            </w:r>
            <w:r>
              <w:rPr>
                <w:rFonts w:hint="eastAsia" w:hAnsi="宋体"/>
                <w:color w:val="auto"/>
                <w:sz w:val="21"/>
                <w:szCs w:val="21"/>
                <w:highlight w:val="none"/>
              </w:rPr>
              <w:t>分；</w:t>
            </w:r>
          </w:p>
          <w:p w14:paraId="0B284703">
            <w:pPr>
              <w:rPr>
                <w:rFonts w:hint="eastAsia" w:ascii="宋体" w:hAnsi="宋体" w:eastAsia="宋体" w:cs="宋体"/>
                <w:color w:val="auto"/>
                <w:kern w:val="2"/>
                <w:sz w:val="21"/>
                <w:szCs w:val="21"/>
                <w:highlight w:val="none"/>
                <w:lang w:val="en-US" w:eastAsia="zh-CN" w:bidi="ar-SA"/>
              </w:rPr>
            </w:pPr>
            <w:r>
              <w:rPr>
                <w:rFonts w:hint="eastAsia" w:ascii="宋体" w:hAnsi="宋体"/>
                <w:color w:val="auto"/>
                <w:sz w:val="21"/>
                <w:szCs w:val="21"/>
                <w:highlight w:val="none"/>
              </w:rPr>
              <w:t>无提供不得分。</w:t>
            </w:r>
          </w:p>
        </w:tc>
      </w:tr>
      <w:tr w14:paraId="0143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563" w:type="dxa"/>
            <w:vAlign w:val="center"/>
          </w:tcPr>
          <w:p w14:paraId="1FDCBD15">
            <w:pPr>
              <w:jc w:val="center"/>
              <w:rPr>
                <w:rFonts w:hint="default" w:hAnsi="宋体"/>
                <w:color w:val="auto"/>
                <w:sz w:val="21"/>
                <w:szCs w:val="21"/>
                <w:highlight w:val="none"/>
                <w:lang w:val="en-US" w:eastAsia="zh-CN"/>
              </w:rPr>
            </w:pPr>
            <w:r>
              <w:rPr>
                <w:rFonts w:hint="default" w:hAnsi="宋体"/>
                <w:color w:val="auto"/>
                <w:sz w:val="21"/>
                <w:szCs w:val="21"/>
                <w:highlight w:val="none"/>
                <w:lang w:val="en-US" w:eastAsia="zh-CN"/>
              </w:rPr>
              <w:t>4</w:t>
            </w:r>
          </w:p>
        </w:tc>
        <w:tc>
          <w:tcPr>
            <w:tcW w:w="1587" w:type="dxa"/>
            <w:gridSpan w:val="3"/>
            <w:vAlign w:val="center"/>
          </w:tcPr>
          <w:p w14:paraId="47D69B32">
            <w:pPr>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质量保证措施</w:t>
            </w:r>
          </w:p>
        </w:tc>
        <w:tc>
          <w:tcPr>
            <w:tcW w:w="776" w:type="dxa"/>
            <w:gridSpan w:val="2"/>
            <w:vAlign w:val="center"/>
          </w:tcPr>
          <w:p w14:paraId="777C0F0C">
            <w:pPr>
              <w:jc w:val="center"/>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8分</w:t>
            </w:r>
          </w:p>
        </w:tc>
        <w:tc>
          <w:tcPr>
            <w:tcW w:w="5596" w:type="dxa"/>
            <w:vAlign w:val="center"/>
          </w:tcPr>
          <w:p w14:paraId="309DD0D1">
            <w:pPr>
              <w:rPr>
                <w:rFonts w:hAnsi="宋体"/>
                <w:bCs/>
                <w:color w:val="auto"/>
                <w:szCs w:val="21"/>
                <w:highlight w:val="none"/>
              </w:rPr>
            </w:pPr>
            <w:r>
              <w:rPr>
                <w:rFonts w:hint="eastAsia" w:hAnsi="宋体"/>
                <w:bCs/>
                <w:color w:val="auto"/>
                <w:szCs w:val="21"/>
                <w:highlight w:val="none"/>
              </w:rPr>
              <w:t>优：质量保证体系完备周全，针对性强，措施完善得</w:t>
            </w:r>
            <w:r>
              <w:rPr>
                <w:rFonts w:hint="eastAsia" w:hAnsi="宋体"/>
                <w:bCs/>
                <w:color w:val="auto"/>
                <w:szCs w:val="21"/>
                <w:highlight w:val="none"/>
                <w:lang w:val="en-US" w:eastAsia="zh-CN"/>
              </w:rPr>
              <w:t>8</w:t>
            </w:r>
            <w:r>
              <w:rPr>
                <w:rFonts w:hint="eastAsia" w:hAnsi="宋体"/>
                <w:bCs/>
                <w:color w:val="auto"/>
                <w:szCs w:val="21"/>
                <w:highlight w:val="none"/>
              </w:rPr>
              <w:t>分；</w:t>
            </w:r>
          </w:p>
          <w:p w14:paraId="0FFA135D">
            <w:pPr>
              <w:rPr>
                <w:rFonts w:hAnsi="宋体"/>
                <w:bCs/>
                <w:color w:val="auto"/>
                <w:szCs w:val="21"/>
                <w:highlight w:val="none"/>
              </w:rPr>
            </w:pPr>
            <w:r>
              <w:rPr>
                <w:rFonts w:hint="eastAsia" w:hAnsi="宋体"/>
                <w:bCs/>
                <w:color w:val="auto"/>
                <w:szCs w:val="21"/>
                <w:highlight w:val="none"/>
              </w:rPr>
              <w:t>良：质量保证体系较为完备周全，针对性较强，措施较为完善得</w:t>
            </w:r>
            <w:r>
              <w:rPr>
                <w:rFonts w:hint="eastAsia" w:hAnsi="宋体"/>
                <w:bCs/>
                <w:color w:val="auto"/>
                <w:szCs w:val="21"/>
                <w:highlight w:val="none"/>
                <w:lang w:val="en-US" w:eastAsia="zh-CN"/>
              </w:rPr>
              <w:t>5</w:t>
            </w:r>
            <w:r>
              <w:rPr>
                <w:rFonts w:hint="eastAsia" w:hAnsi="宋体"/>
                <w:bCs/>
                <w:color w:val="auto"/>
                <w:szCs w:val="21"/>
                <w:highlight w:val="none"/>
              </w:rPr>
              <w:t>分；</w:t>
            </w:r>
          </w:p>
          <w:p w14:paraId="17EEC052">
            <w:pPr>
              <w:rPr>
                <w:rFonts w:hAnsi="宋体"/>
                <w:bCs/>
                <w:color w:val="auto"/>
                <w:szCs w:val="21"/>
                <w:highlight w:val="none"/>
              </w:rPr>
            </w:pPr>
            <w:r>
              <w:rPr>
                <w:rFonts w:hint="eastAsia" w:hAnsi="宋体"/>
                <w:bCs/>
                <w:color w:val="auto"/>
                <w:szCs w:val="21"/>
                <w:highlight w:val="none"/>
              </w:rPr>
              <w:t>中：质量保证体系一般，针对性一般，措施一般得</w:t>
            </w:r>
            <w:r>
              <w:rPr>
                <w:rFonts w:hint="eastAsia" w:hAnsi="宋体"/>
                <w:bCs/>
                <w:color w:val="auto"/>
                <w:szCs w:val="21"/>
                <w:highlight w:val="none"/>
                <w:lang w:val="en-US" w:eastAsia="zh-CN"/>
              </w:rPr>
              <w:t>3</w:t>
            </w:r>
            <w:r>
              <w:rPr>
                <w:rFonts w:hint="eastAsia" w:hAnsi="宋体"/>
                <w:bCs/>
                <w:color w:val="auto"/>
                <w:szCs w:val="21"/>
                <w:highlight w:val="none"/>
              </w:rPr>
              <w:t>分；</w:t>
            </w:r>
          </w:p>
          <w:p w14:paraId="37A28AAD">
            <w:pPr>
              <w:rPr>
                <w:rFonts w:hAnsi="宋体"/>
                <w:bCs/>
                <w:color w:val="auto"/>
                <w:szCs w:val="21"/>
                <w:highlight w:val="none"/>
              </w:rPr>
            </w:pPr>
            <w:r>
              <w:rPr>
                <w:rFonts w:hint="eastAsia" w:hAnsi="宋体"/>
                <w:bCs/>
                <w:color w:val="auto"/>
                <w:szCs w:val="21"/>
                <w:highlight w:val="none"/>
              </w:rPr>
              <w:t>差：质量保证体系不够完备，针对性不强，措施不够完备得</w:t>
            </w:r>
            <w:r>
              <w:rPr>
                <w:rFonts w:hAnsi="宋体"/>
                <w:bCs/>
                <w:color w:val="auto"/>
                <w:szCs w:val="21"/>
                <w:highlight w:val="none"/>
              </w:rPr>
              <w:t>1</w:t>
            </w:r>
            <w:r>
              <w:rPr>
                <w:rFonts w:hint="eastAsia" w:hAnsi="宋体"/>
                <w:bCs/>
                <w:color w:val="auto"/>
                <w:szCs w:val="21"/>
                <w:highlight w:val="none"/>
              </w:rPr>
              <w:t>分；</w:t>
            </w:r>
          </w:p>
          <w:p w14:paraId="26860CD2">
            <w:pPr>
              <w:rPr>
                <w:rFonts w:hint="eastAsia" w:ascii="宋体" w:hAnsi="宋体" w:cs="宋体"/>
                <w:color w:val="auto"/>
                <w:szCs w:val="21"/>
                <w:highlight w:val="none"/>
              </w:rPr>
            </w:pPr>
            <w:r>
              <w:rPr>
                <w:rFonts w:hint="eastAsia" w:hAnsi="宋体"/>
                <w:bCs/>
                <w:color w:val="auto"/>
                <w:szCs w:val="21"/>
                <w:highlight w:val="none"/>
              </w:rPr>
              <w:t>无提供不得分。</w:t>
            </w:r>
          </w:p>
        </w:tc>
      </w:tr>
      <w:tr w14:paraId="0277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3" w:type="dxa"/>
            <w:vAlign w:val="center"/>
          </w:tcPr>
          <w:p w14:paraId="53948881">
            <w:pPr>
              <w:jc w:val="center"/>
              <w:rPr>
                <w:rFonts w:hint="default" w:hAnsi="宋体"/>
                <w:color w:val="auto"/>
                <w:sz w:val="21"/>
                <w:szCs w:val="21"/>
                <w:highlight w:val="none"/>
                <w:lang w:val="en-US" w:eastAsia="zh-CN"/>
              </w:rPr>
            </w:pPr>
            <w:r>
              <w:rPr>
                <w:rFonts w:hint="default" w:hAnsi="宋体"/>
                <w:color w:val="auto"/>
                <w:sz w:val="21"/>
                <w:szCs w:val="21"/>
                <w:highlight w:val="none"/>
                <w:lang w:val="en-US" w:eastAsia="zh-CN"/>
              </w:rPr>
              <w:t>5</w:t>
            </w:r>
          </w:p>
        </w:tc>
        <w:tc>
          <w:tcPr>
            <w:tcW w:w="1587" w:type="dxa"/>
            <w:gridSpan w:val="3"/>
            <w:vAlign w:val="center"/>
          </w:tcPr>
          <w:p w14:paraId="0084697D">
            <w:pPr>
              <w:jc w:val="center"/>
              <w:rPr>
                <w:rFonts w:hint="eastAsia"/>
                <w:color w:val="auto"/>
                <w:highlight w:val="none"/>
                <w:lang w:val="en-US" w:eastAsia="zh-CN"/>
              </w:rPr>
            </w:pPr>
            <w:r>
              <w:rPr>
                <w:rFonts w:hint="eastAsia"/>
                <w:color w:val="auto"/>
                <w:highlight w:val="none"/>
                <w:lang w:val="en-US" w:eastAsia="zh-CN"/>
              </w:rPr>
              <w:t>进度计划</w:t>
            </w:r>
          </w:p>
        </w:tc>
        <w:tc>
          <w:tcPr>
            <w:tcW w:w="776" w:type="dxa"/>
            <w:gridSpan w:val="2"/>
            <w:vAlign w:val="center"/>
          </w:tcPr>
          <w:p w14:paraId="334398FF">
            <w:pPr>
              <w:jc w:val="center"/>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8分</w:t>
            </w:r>
          </w:p>
        </w:tc>
        <w:tc>
          <w:tcPr>
            <w:tcW w:w="5596" w:type="dxa"/>
            <w:vAlign w:val="center"/>
          </w:tcPr>
          <w:p w14:paraId="1DAE9105">
            <w:pPr>
              <w:rPr>
                <w:rFonts w:hAnsi="宋体"/>
                <w:bCs/>
                <w:color w:val="auto"/>
                <w:szCs w:val="21"/>
                <w:highlight w:val="none"/>
              </w:rPr>
            </w:pPr>
            <w:r>
              <w:rPr>
                <w:rFonts w:hint="eastAsia" w:hAnsi="宋体"/>
                <w:bCs/>
                <w:color w:val="auto"/>
                <w:szCs w:val="21"/>
                <w:highlight w:val="none"/>
              </w:rPr>
              <w:t>优：对本项目进度计划详细可行、合理，进度保证措施完善得</w:t>
            </w:r>
            <w:r>
              <w:rPr>
                <w:rFonts w:hint="eastAsia" w:hAnsi="宋体"/>
                <w:bCs/>
                <w:color w:val="auto"/>
                <w:szCs w:val="21"/>
                <w:highlight w:val="none"/>
                <w:lang w:val="en-US" w:eastAsia="zh-CN"/>
              </w:rPr>
              <w:t>8</w:t>
            </w:r>
            <w:r>
              <w:rPr>
                <w:rFonts w:hint="eastAsia" w:hAnsi="宋体"/>
                <w:bCs/>
                <w:color w:val="auto"/>
                <w:szCs w:val="21"/>
                <w:highlight w:val="none"/>
              </w:rPr>
              <w:t>分；</w:t>
            </w:r>
          </w:p>
          <w:p w14:paraId="16FC76D3">
            <w:pPr>
              <w:rPr>
                <w:rFonts w:hAnsi="宋体"/>
                <w:bCs/>
                <w:color w:val="auto"/>
                <w:szCs w:val="21"/>
                <w:highlight w:val="none"/>
              </w:rPr>
            </w:pPr>
            <w:r>
              <w:rPr>
                <w:rFonts w:hint="eastAsia" w:hAnsi="宋体"/>
                <w:bCs/>
                <w:color w:val="auto"/>
                <w:szCs w:val="21"/>
                <w:highlight w:val="none"/>
              </w:rPr>
              <w:t>良：对本项目进度计划较为详细，进度保证措施较为完善得</w:t>
            </w:r>
            <w:r>
              <w:rPr>
                <w:rFonts w:hint="eastAsia" w:hAnsi="宋体"/>
                <w:bCs/>
                <w:color w:val="auto"/>
                <w:szCs w:val="21"/>
                <w:highlight w:val="none"/>
                <w:lang w:val="en-US" w:eastAsia="zh-CN"/>
              </w:rPr>
              <w:t>5</w:t>
            </w:r>
            <w:r>
              <w:rPr>
                <w:rFonts w:hint="eastAsia" w:hAnsi="宋体"/>
                <w:bCs/>
                <w:color w:val="auto"/>
                <w:szCs w:val="21"/>
                <w:highlight w:val="none"/>
              </w:rPr>
              <w:t>分；</w:t>
            </w:r>
          </w:p>
          <w:p w14:paraId="7AFA8ADA">
            <w:pPr>
              <w:rPr>
                <w:rFonts w:hAnsi="宋体"/>
                <w:bCs/>
                <w:color w:val="auto"/>
                <w:szCs w:val="21"/>
                <w:highlight w:val="none"/>
              </w:rPr>
            </w:pPr>
            <w:r>
              <w:rPr>
                <w:rFonts w:hint="eastAsia" w:hAnsi="宋体"/>
                <w:bCs/>
                <w:color w:val="auto"/>
                <w:szCs w:val="21"/>
                <w:highlight w:val="none"/>
              </w:rPr>
              <w:t>中：对本项目进度计划一般，进度保证措施一般得</w:t>
            </w:r>
            <w:r>
              <w:rPr>
                <w:rFonts w:hint="eastAsia" w:hAnsi="宋体"/>
                <w:bCs/>
                <w:color w:val="auto"/>
                <w:szCs w:val="21"/>
                <w:highlight w:val="none"/>
                <w:lang w:val="en-US" w:eastAsia="zh-CN"/>
              </w:rPr>
              <w:t>3</w:t>
            </w:r>
            <w:r>
              <w:rPr>
                <w:rFonts w:hint="eastAsia" w:hAnsi="宋体"/>
                <w:bCs/>
                <w:color w:val="auto"/>
                <w:szCs w:val="21"/>
                <w:highlight w:val="none"/>
              </w:rPr>
              <w:t>分；</w:t>
            </w:r>
          </w:p>
          <w:p w14:paraId="0515AFF2">
            <w:pPr>
              <w:rPr>
                <w:rFonts w:hAnsi="宋体"/>
                <w:bCs/>
                <w:color w:val="auto"/>
                <w:szCs w:val="21"/>
                <w:highlight w:val="none"/>
              </w:rPr>
            </w:pPr>
            <w:r>
              <w:rPr>
                <w:rFonts w:hint="eastAsia" w:hAnsi="宋体"/>
                <w:bCs/>
                <w:color w:val="auto"/>
                <w:szCs w:val="21"/>
                <w:highlight w:val="none"/>
              </w:rPr>
              <w:t>差：对本项目进度计划不够详细，进度保证措施不够完善得</w:t>
            </w:r>
            <w:r>
              <w:rPr>
                <w:rFonts w:hAnsi="宋体"/>
                <w:bCs/>
                <w:color w:val="auto"/>
                <w:szCs w:val="21"/>
                <w:highlight w:val="none"/>
              </w:rPr>
              <w:t>1</w:t>
            </w:r>
            <w:r>
              <w:rPr>
                <w:rFonts w:hint="eastAsia" w:hAnsi="宋体"/>
                <w:bCs/>
                <w:color w:val="auto"/>
                <w:szCs w:val="21"/>
                <w:highlight w:val="none"/>
              </w:rPr>
              <w:t>分；</w:t>
            </w:r>
          </w:p>
          <w:p w14:paraId="6F93A54F">
            <w:pPr>
              <w:pStyle w:val="10"/>
              <w:rPr>
                <w:rFonts w:hint="eastAsia" w:ascii="宋体" w:hAnsi="宋体" w:cs="宋体"/>
                <w:color w:val="auto"/>
                <w:szCs w:val="21"/>
                <w:highlight w:val="none"/>
              </w:rPr>
            </w:pPr>
            <w:r>
              <w:rPr>
                <w:rFonts w:hint="eastAsia" w:hAnsi="宋体"/>
                <w:bCs/>
                <w:color w:val="auto"/>
                <w:szCs w:val="21"/>
                <w:highlight w:val="none"/>
              </w:rPr>
              <w:t>无提供不得分。</w:t>
            </w:r>
          </w:p>
        </w:tc>
      </w:tr>
      <w:tr w14:paraId="6A8C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3" w:type="dxa"/>
            <w:vAlign w:val="center"/>
          </w:tcPr>
          <w:p w14:paraId="22809437">
            <w:pPr>
              <w:jc w:val="center"/>
              <w:rPr>
                <w:rFonts w:hint="default" w:hAnsi="宋体"/>
                <w:color w:val="auto"/>
                <w:sz w:val="21"/>
                <w:szCs w:val="21"/>
                <w:highlight w:val="none"/>
                <w:lang w:val="en-US" w:eastAsia="zh-CN"/>
              </w:rPr>
            </w:pPr>
            <w:r>
              <w:rPr>
                <w:rFonts w:hint="default" w:hAnsi="宋体"/>
                <w:color w:val="auto"/>
                <w:sz w:val="21"/>
                <w:szCs w:val="21"/>
                <w:highlight w:val="none"/>
                <w:lang w:val="en-US" w:eastAsia="zh-CN"/>
              </w:rPr>
              <w:t>6</w:t>
            </w:r>
          </w:p>
        </w:tc>
        <w:tc>
          <w:tcPr>
            <w:tcW w:w="1587" w:type="dxa"/>
            <w:gridSpan w:val="3"/>
            <w:vAlign w:val="center"/>
          </w:tcPr>
          <w:p w14:paraId="72536265">
            <w:pPr>
              <w:jc w:val="center"/>
              <w:rPr>
                <w:rFonts w:hint="eastAsia" w:hAnsi="宋体" w:cs="宋体"/>
                <w:color w:val="auto"/>
                <w:szCs w:val="21"/>
                <w:highlight w:val="none"/>
              </w:rPr>
            </w:pPr>
            <w:r>
              <w:rPr>
                <w:rFonts w:hint="eastAsia"/>
                <w:color w:val="auto"/>
                <w:highlight w:val="none"/>
                <w:lang w:val="en-US" w:eastAsia="zh-CN"/>
              </w:rPr>
              <w:t>后续承诺服务</w:t>
            </w:r>
          </w:p>
        </w:tc>
        <w:tc>
          <w:tcPr>
            <w:tcW w:w="776" w:type="dxa"/>
            <w:gridSpan w:val="2"/>
            <w:vAlign w:val="center"/>
          </w:tcPr>
          <w:p w14:paraId="711C259D">
            <w:pPr>
              <w:jc w:val="center"/>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8分</w:t>
            </w:r>
          </w:p>
        </w:tc>
        <w:tc>
          <w:tcPr>
            <w:tcW w:w="5596" w:type="dxa"/>
            <w:vAlign w:val="center"/>
          </w:tcPr>
          <w:p w14:paraId="5F10503B">
            <w:pPr>
              <w:rPr>
                <w:rFonts w:hAnsi="宋体"/>
                <w:color w:val="auto"/>
                <w:sz w:val="21"/>
                <w:szCs w:val="21"/>
                <w:highlight w:val="none"/>
              </w:rPr>
            </w:pPr>
            <w:r>
              <w:rPr>
                <w:rFonts w:hint="eastAsia" w:hAnsi="宋体"/>
                <w:color w:val="auto"/>
                <w:sz w:val="21"/>
                <w:szCs w:val="21"/>
                <w:highlight w:val="none"/>
              </w:rPr>
              <w:t>优：后续服务人员配备齐全、经验丰富，配合上会汇报等后续服务工作的措施合理、具体可行、可操作性强得</w:t>
            </w:r>
            <w:r>
              <w:rPr>
                <w:rFonts w:hint="eastAsia" w:hAnsi="宋体"/>
                <w:color w:val="auto"/>
                <w:sz w:val="21"/>
                <w:szCs w:val="21"/>
                <w:highlight w:val="none"/>
                <w:lang w:val="en-US" w:eastAsia="zh-CN"/>
              </w:rPr>
              <w:t>8</w:t>
            </w:r>
            <w:r>
              <w:rPr>
                <w:rFonts w:hint="eastAsia" w:hAnsi="宋体"/>
                <w:color w:val="auto"/>
                <w:sz w:val="21"/>
                <w:szCs w:val="21"/>
                <w:highlight w:val="none"/>
              </w:rPr>
              <w:t>分；</w:t>
            </w:r>
          </w:p>
          <w:p w14:paraId="4F618073">
            <w:pPr>
              <w:rPr>
                <w:rFonts w:hAnsi="宋体"/>
                <w:color w:val="auto"/>
                <w:sz w:val="21"/>
                <w:szCs w:val="21"/>
                <w:highlight w:val="none"/>
              </w:rPr>
            </w:pPr>
            <w:r>
              <w:rPr>
                <w:rFonts w:hint="eastAsia" w:hAnsi="宋体"/>
                <w:color w:val="auto"/>
                <w:sz w:val="21"/>
                <w:szCs w:val="21"/>
                <w:highlight w:val="none"/>
              </w:rPr>
              <w:t>良：后续服务人员配备齐全，配合上会汇报等后续服务工作的措施较合理可行得</w:t>
            </w:r>
            <w:r>
              <w:rPr>
                <w:rFonts w:hint="eastAsia" w:hAnsi="宋体"/>
                <w:color w:val="auto"/>
                <w:sz w:val="21"/>
                <w:szCs w:val="21"/>
                <w:highlight w:val="none"/>
                <w:lang w:val="en-US" w:eastAsia="zh-CN"/>
              </w:rPr>
              <w:t>5</w:t>
            </w:r>
            <w:r>
              <w:rPr>
                <w:rFonts w:hint="eastAsia" w:hAnsi="宋体"/>
                <w:color w:val="auto"/>
                <w:sz w:val="21"/>
                <w:szCs w:val="21"/>
                <w:highlight w:val="none"/>
              </w:rPr>
              <w:t>分；</w:t>
            </w:r>
          </w:p>
          <w:p w14:paraId="6E56D3B9">
            <w:pPr>
              <w:widowControl/>
              <w:snapToGrid w:val="0"/>
              <w:rPr>
                <w:rFonts w:hAnsi="宋体"/>
                <w:color w:val="auto"/>
                <w:sz w:val="21"/>
                <w:szCs w:val="21"/>
                <w:highlight w:val="none"/>
              </w:rPr>
            </w:pPr>
            <w:r>
              <w:rPr>
                <w:rFonts w:hint="eastAsia" w:hAnsi="宋体"/>
                <w:color w:val="auto"/>
                <w:sz w:val="21"/>
                <w:szCs w:val="21"/>
                <w:highlight w:val="none"/>
              </w:rPr>
              <w:t>中：后续服务人员配备较为齐全，配合上会汇报等后续服务工作的措施</w:t>
            </w:r>
            <w:r>
              <w:rPr>
                <w:rFonts w:hint="eastAsia" w:hAnsi="宋体"/>
                <w:color w:val="auto"/>
                <w:sz w:val="21"/>
                <w:szCs w:val="21"/>
                <w:highlight w:val="none"/>
                <w:lang w:eastAsia="zh-CN"/>
              </w:rPr>
              <w:t>一般</w:t>
            </w:r>
            <w:r>
              <w:rPr>
                <w:rFonts w:hint="eastAsia" w:hAnsi="宋体"/>
                <w:color w:val="auto"/>
                <w:sz w:val="21"/>
                <w:szCs w:val="21"/>
                <w:highlight w:val="none"/>
              </w:rPr>
              <w:t>得</w:t>
            </w:r>
            <w:r>
              <w:rPr>
                <w:rFonts w:hint="eastAsia" w:hAnsi="宋体"/>
                <w:color w:val="auto"/>
                <w:sz w:val="21"/>
                <w:szCs w:val="21"/>
                <w:highlight w:val="none"/>
                <w:lang w:val="en-US" w:eastAsia="zh-CN"/>
              </w:rPr>
              <w:t>3</w:t>
            </w:r>
            <w:r>
              <w:rPr>
                <w:rFonts w:hint="eastAsia" w:hAnsi="宋体"/>
                <w:color w:val="auto"/>
                <w:sz w:val="21"/>
                <w:szCs w:val="21"/>
                <w:highlight w:val="none"/>
              </w:rPr>
              <w:t>分；</w:t>
            </w:r>
          </w:p>
          <w:p w14:paraId="354A4121">
            <w:pPr>
              <w:rPr>
                <w:rFonts w:hAnsi="宋体"/>
                <w:color w:val="auto"/>
                <w:sz w:val="21"/>
                <w:szCs w:val="21"/>
                <w:highlight w:val="none"/>
              </w:rPr>
            </w:pPr>
            <w:r>
              <w:rPr>
                <w:rFonts w:hint="eastAsia" w:hAnsi="宋体"/>
                <w:color w:val="auto"/>
                <w:sz w:val="21"/>
                <w:szCs w:val="21"/>
                <w:highlight w:val="none"/>
              </w:rPr>
              <w:t>差：后续服务人员配备不足，配合上会汇报等后续服务工作的措施合理性和可行性不足得</w:t>
            </w:r>
            <w:r>
              <w:rPr>
                <w:rFonts w:hAnsi="宋体"/>
                <w:color w:val="auto"/>
                <w:sz w:val="21"/>
                <w:szCs w:val="21"/>
                <w:highlight w:val="none"/>
              </w:rPr>
              <w:t>1</w:t>
            </w:r>
            <w:r>
              <w:rPr>
                <w:rFonts w:hint="eastAsia" w:hAnsi="宋体"/>
                <w:color w:val="auto"/>
                <w:sz w:val="21"/>
                <w:szCs w:val="21"/>
                <w:highlight w:val="none"/>
              </w:rPr>
              <w:t>分；</w:t>
            </w:r>
          </w:p>
          <w:p w14:paraId="53B976AD">
            <w:pPr>
              <w:pStyle w:val="10"/>
              <w:rPr>
                <w:rFonts w:hint="eastAsia"/>
                <w:color w:val="auto"/>
                <w:highlight w:val="none"/>
              </w:rPr>
            </w:pPr>
            <w:r>
              <w:rPr>
                <w:rFonts w:hint="eastAsia" w:ascii="宋体" w:hAnsi="宋体"/>
                <w:color w:val="auto"/>
                <w:sz w:val="21"/>
                <w:szCs w:val="21"/>
                <w:highlight w:val="none"/>
              </w:rPr>
              <w:t>无提供不得分。</w:t>
            </w:r>
          </w:p>
        </w:tc>
      </w:tr>
    </w:tbl>
    <w:p w14:paraId="27FDA352">
      <w:pPr>
        <w:rPr>
          <w:rFonts w:ascii="仿宋_GB2312" w:hAnsi="仿宋_GB2312" w:cs="仿宋_GB2312"/>
          <w:color w:val="auto"/>
          <w:szCs w:val="21"/>
          <w:highlight w:val="none"/>
        </w:rPr>
      </w:pPr>
    </w:p>
    <w:p w14:paraId="5ADA5EBA">
      <w:pPr>
        <w:pStyle w:val="44"/>
        <w:ind w:firstLine="0" w:firstLineChars="0"/>
        <w:jc w:val="left"/>
        <w:outlineLvl w:val="1"/>
        <w:rPr>
          <w:rFonts w:eastAsia="黑体"/>
          <w:color w:val="auto"/>
          <w:sz w:val="28"/>
          <w:szCs w:val="44"/>
          <w:highlight w:val="none"/>
        </w:rPr>
      </w:pPr>
    </w:p>
    <w:p w14:paraId="45C33F40">
      <w:pPr>
        <w:pStyle w:val="44"/>
        <w:ind w:firstLine="2560" w:firstLineChars="800"/>
        <w:jc w:val="both"/>
        <w:outlineLvl w:val="1"/>
        <w:rPr>
          <w:rFonts w:hint="eastAsia" w:eastAsia="黑体"/>
          <w:color w:val="auto"/>
          <w:sz w:val="32"/>
          <w:szCs w:val="48"/>
          <w:highlight w:val="none"/>
        </w:rPr>
      </w:pPr>
    </w:p>
    <w:p w14:paraId="19B82665">
      <w:pPr>
        <w:pStyle w:val="44"/>
        <w:ind w:firstLine="2560" w:firstLineChars="800"/>
        <w:jc w:val="both"/>
        <w:outlineLvl w:val="1"/>
        <w:rPr>
          <w:rFonts w:hint="eastAsia" w:eastAsia="黑体"/>
          <w:color w:val="auto"/>
          <w:sz w:val="32"/>
          <w:szCs w:val="48"/>
          <w:highlight w:val="none"/>
        </w:rPr>
      </w:pPr>
    </w:p>
    <w:p w14:paraId="57E62E82">
      <w:pPr>
        <w:pStyle w:val="44"/>
        <w:ind w:firstLine="2560" w:firstLineChars="800"/>
        <w:jc w:val="both"/>
        <w:outlineLvl w:val="1"/>
        <w:rPr>
          <w:rFonts w:hint="eastAsia" w:eastAsia="黑体"/>
          <w:color w:val="auto"/>
          <w:sz w:val="32"/>
          <w:szCs w:val="48"/>
          <w:highlight w:val="none"/>
        </w:rPr>
      </w:pPr>
    </w:p>
    <w:p w14:paraId="04FB0B85">
      <w:pPr>
        <w:pStyle w:val="44"/>
        <w:ind w:firstLine="2560" w:firstLineChars="800"/>
        <w:jc w:val="both"/>
        <w:outlineLvl w:val="1"/>
        <w:rPr>
          <w:rFonts w:hint="eastAsia" w:eastAsia="黑体"/>
          <w:color w:val="auto"/>
          <w:sz w:val="32"/>
          <w:szCs w:val="48"/>
          <w:highlight w:val="none"/>
        </w:rPr>
      </w:pPr>
    </w:p>
    <w:p w14:paraId="1460C9FC">
      <w:pPr>
        <w:pStyle w:val="44"/>
        <w:ind w:firstLine="2560" w:firstLineChars="800"/>
        <w:jc w:val="both"/>
        <w:outlineLvl w:val="1"/>
        <w:rPr>
          <w:rFonts w:hint="eastAsia" w:eastAsia="黑体"/>
          <w:color w:val="auto"/>
          <w:sz w:val="32"/>
          <w:szCs w:val="48"/>
          <w:highlight w:val="none"/>
        </w:rPr>
      </w:pPr>
    </w:p>
    <w:p w14:paraId="5D49E019">
      <w:pPr>
        <w:pStyle w:val="44"/>
        <w:ind w:firstLine="2560" w:firstLineChars="800"/>
        <w:jc w:val="both"/>
        <w:outlineLvl w:val="1"/>
        <w:rPr>
          <w:rFonts w:hint="eastAsia" w:eastAsia="黑体"/>
          <w:color w:val="auto"/>
          <w:sz w:val="32"/>
          <w:szCs w:val="48"/>
          <w:highlight w:val="none"/>
        </w:rPr>
      </w:pPr>
    </w:p>
    <w:p w14:paraId="795ACC03">
      <w:pPr>
        <w:pStyle w:val="44"/>
        <w:ind w:firstLine="2560" w:firstLineChars="800"/>
        <w:jc w:val="both"/>
        <w:outlineLvl w:val="1"/>
        <w:rPr>
          <w:rFonts w:hint="eastAsia" w:eastAsia="黑体"/>
          <w:color w:val="auto"/>
          <w:sz w:val="32"/>
          <w:szCs w:val="48"/>
          <w:highlight w:val="none"/>
        </w:rPr>
      </w:pPr>
    </w:p>
    <w:p w14:paraId="2C6FF19F">
      <w:pPr>
        <w:pStyle w:val="44"/>
        <w:jc w:val="center"/>
        <w:outlineLvl w:val="1"/>
        <w:rPr>
          <w:rFonts w:hint="eastAsia" w:eastAsia="黑体"/>
          <w:color w:val="auto"/>
          <w:sz w:val="28"/>
          <w:szCs w:val="44"/>
          <w:highlight w:val="none"/>
          <w:lang w:eastAsia="zh-CN"/>
        </w:rPr>
      </w:pPr>
      <w:r>
        <w:rPr>
          <w:rFonts w:hint="eastAsia" w:eastAsia="黑体"/>
          <w:color w:val="auto"/>
          <w:sz w:val="32"/>
          <w:szCs w:val="48"/>
          <w:highlight w:val="none"/>
        </w:rPr>
        <w:t>第三部分 合同</w:t>
      </w:r>
      <w:r>
        <w:rPr>
          <w:rFonts w:hint="eastAsia" w:eastAsia="黑体"/>
          <w:color w:val="auto"/>
          <w:sz w:val="32"/>
          <w:szCs w:val="48"/>
          <w:highlight w:val="none"/>
          <w:lang w:eastAsia="zh-CN"/>
        </w:rPr>
        <w:t>文本</w:t>
      </w:r>
    </w:p>
    <w:p w14:paraId="08232039">
      <w:pPr>
        <w:pStyle w:val="13"/>
        <w:spacing w:line="360" w:lineRule="auto"/>
        <w:rPr>
          <w:rFonts w:hAnsi="宋体"/>
          <w:bCs/>
          <w:color w:val="auto"/>
          <w:highlight w:val="none"/>
        </w:rPr>
      </w:pPr>
      <w:bookmarkStart w:id="2" w:name="_Hlk524442005"/>
    </w:p>
    <w:p w14:paraId="0AEB28A2">
      <w:pPr>
        <w:pStyle w:val="13"/>
        <w:spacing w:line="360" w:lineRule="auto"/>
        <w:rPr>
          <w:rFonts w:hAnsi="宋体"/>
          <w:bCs/>
          <w:highlight w:val="none"/>
        </w:rPr>
      </w:pPr>
      <w:bookmarkStart w:id="3" w:name="_Toc5246"/>
    </w:p>
    <w:p w14:paraId="0A36B7F1">
      <w:pPr>
        <w:rPr>
          <w:rFonts w:ascii="宋体" w:hAnsi="宋体" w:cs="宋体"/>
          <w:sz w:val="28"/>
          <w:szCs w:val="28"/>
          <w:highlight w:val="none"/>
        </w:rPr>
      </w:pPr>
    </w:p>
    <w:p w14:paraId="00740D26">
      <w:pPr>
        <w:autoSpaceDE w:val="0"/>
        <w:autoSpaceDN w:val="0"/>
        <w:adjustRightInd w:val="0"/>
        <w:spacing w:line="360" w:lineRule="auto"/>
        <w:ind w:left="210" w:leftChars="100"/>
        <w:jc w:val="center"/>
        <w:rPr>
          <w:rFonts w:ascii="宋体" w:hAnsi="宋体" w:cs="宋体"/>
          <w:b/>
          <w:bCs/>
          <w:kern w:val="0"/>
          <w:sz w:val="52"/>
          <w:szCs w:val="24"/>
          <w:highlight w:val="none"/>
        </w:rPr>
      </w:pPr>
      <w:r>
        <w:rPr>
          <w:rFonts w:hint="eastAsia" w:ascii="宋体" w:hAnsi="宋体" w:cs="宋体"/>
          <w:b/>
          <w:bCs/>
          <w:kern w:val="0"/>
          <w:sz w:val="52"/>
          <w:szCs w:val="24"/>
          <w:highlight w:val="none"/>
          <w:u w:val="single"/>
        </w:rPr>
        <w:t>东莞市松山湖高新区园区旗筑城市综合体项目</w:t>
      </w:r>
      <w:r>
        <w:rPr>
          <w:rFonts w:hint="eastAsia" w:ascii="宋体" w:hAnsi="宋体" w:cs="宋体"/>
          <w:b/>
          <w:bCs/>
          <w:kern w:val="0"/>
          <w:sz w:val="52"/>
          <w:szCs w:val="24"/>
          <w:highlight w:val="none"/>
        </w:rPr>
        <w:t>多测合一服务合同</w:t>
      </w:r>
    </w:p>
    <w:p w14:paraId="56BC8AFA">
      <w:pPr>
        <w:rPr>
          <w:rFonts w:ascii="宋体" w:hAnsi="宋体" w:cs="宋体"/>
          <w:sz w:val="28"/>
          <w:szCs w:val="28"/>
          <w:highlight w:val="none"/>
        </w:rPr>
      </w:pPr>
      <w:r>
        <w:rPr>
          <w:rFonts w:hint="eastAsia" w:ascii="宋体" w:hAnsi="宋体" w:cs="宋体"/>
          <w:sz w:val="28"/>
          <w:szCs w:val="28"/>
          <w:highlight w:val="none"/>
        </w:rPr>
        <w:t xml:space="preserve">                                                                           </w:t>
      </w:r>
    </w:p>
    <w:p w14:paraId="576E4DF7">
      <w:pPr>
        <w:rPr>
          <w:rFonts w:ascii="宋体" w:hAnsi="宋体" w:cs="宋体"/>
          <w:sz w:val="28"/>
          <w:szCs w:val="28"/>
          <w:highlight w:val="none"/>
        </w:rPr>
      </w:pPr>
      <w:r>
        <w:rPr>
          <w:rFonts w:hint="eastAsia" w:ascii="宋体" w:hAnsi="宋体" w:cs="宋体"/>
          <w:sz w:val="28"/>
          <w:szCs w:val="28"/>
          <w:highlight w:val="none"/>
        </w:rPr>
        <w:t xml:space="preserve"> </w:t>
      </w:r>
    </w:p>
    <w:p w14:paraId="28CEB0ED">
      <w:pPr>
        <w:rPr>
          <w:rFonts w:ascii="宋体" w:hAnsi="宋体" w:cs="宋体"/>
          <w:sz w:val="28"/>
          <w:szCs w:val="28"/>
          <w:highlight w:val="none"/>
        </w:rPr>
      </w:pPr>
    </w:p>
    <w:p w14:paraId="1EE9C3F4">
      <w:pPr>
        <w:rPr>
          <w:rFonts w:ascii="宋体" w:hAnsi="宋体" w:cs="宋体"/>
          <w:sz w:val="28"/>
          <w:szCs w:val="28"/>
          <w:highlight w:val="none"/>
        </w:rPr>
      </w:pPr>
    </w:p>
    <w:p w14:paraId="5CF22646">
      <w:pPr>
        <w:rPr>
          <w:rFonts w:ascii="宋体" w:hAnsi="宋体" w:cs="宋体"/>
          <w:sz w:val="28"/>
          <w:szCs w:val="28"/>
          <w:highlight w:val="none"/>
        </w:rPr>
      </w:pPr>
    </w:p>
    <w:p w14:paraId="0F620B9A">
      <w:pPr>
        <w:rPr>
          <w:rFonts w:ascii="宋体" w:hAnsi="宋体" w:cs="宋体"/>
          <w:sz w:val="28"/>
          <w:szCs w:val="28"/>
          <w:highlight w:val="none"/>
        </w:rPr>
      </w:pPr>
    </w:p>
    <w:p w14:paraId="177FF0B1">
      <w:pPr>
        <w:tabs>
          <w:tab w:val="left" w:pos="180"/>
        </w:tabs>
        <w:spacing w:line="360" w:lineRule="auto"/>
        <w:ind w:firstLine="840" w:firstLineChars="200"/>
        <w:rPr>
          <w:rFonts w:ascii="宋体" w:hAnsi="宋体" w:cs="宋体"/>
          <w:highlight w:val="none"/>
          <w:u w:val="single"/>
        </w:rPr>
      </w:pPr>
      <w:r>
        <w:rPr>
          <w:rFonts w:hint="eastAsia" w:ascii="宋体" w:hAnsi="宋体" w:cs="宋体"/>
          <w:spacing w:val="105"/>
          <w:kern w:val="0"/>
          <w:highlight w:val="none"/>
          <w:fitText w:val="1470" w:id="210002506"/>
        </w:rPr>
        <w:t>项目名</w:t>
      </w:r>
      <w:r>
        <w:rPr>
          <w:rFonts w:hint="eastAsia" w:ascii="宋体" w:hAnsi="宋体" w:cs="宋体"/>
          <w:spacing w:val="0"/>
          <w:kern w:val="0"/>
          <w:highlight w:val="none"/>
          <w:fitText w:val="1470" w:id="210002506"/>
        </w:rPr>
        <w:t>称</w:t>
      </w:r>
      <w:r>
        <w:rPr>
          <w:rFonts w:hint="eastAsia" w:ascii="宋体" w:hAnsi="宋体" w:cs="宋体"/>
          <w:highlight w:val="none"/>
        </w:rPr>
        <w:t>：</w:t>
      </w:r>
      <w:r>
        <w:rPr>
          <w:rFonts w:hint="eastAsia" w:ascii="宋体" w:hAnsi="宋体" w:cs="宋体"/>
          <w:szCs w:val="21"/>
          <w:highlight w:val="none"/>
          <w:u w:val="single"/>
        </w:rPr>
        <w:t>东莞市松山湖高新区园区旗筑城市综合体项目多测合一</w:t>
      </w:r>
      <w:r>
        <w:rPr>
          <w:rFonts w:hint="eastAsia" w:ascii="宋体" w:hAnsi="宋体" w:cs="宋体"/>
          <w:szCs w:val="21"/>
          <w:highlight w:val="none"/>
          <w:u w:val="single"/>
          <w:lang w:val="en-US" w:eastAsia="zh-CN"/>
        </w:rPr>
        <w:t>服务</w:t>
      </w:r>
    </w:p>
    <w:p w14:paraId="61551802">
      <w:pPr>
        <w:tabs>
          <w:tab w:val="left" w:pos="180"/>
        </w:tabs>
        <w:spacing w:line="360" w:lineRule="auto"/>
        <w:ind w:left="210" w:leftChars="100" w:firstLine="420" w:firstLineChars="200"/>
        <w:rPr>
          <w:rFonts w:ascii="宋体" w:hAnsi="宋体" w:cs="宋体"/>
          <w:highlight w:val="none"/>
        </w:rPr>
      </w:pPr>
    </w:p>
    <w:p w14:paraId="549C6E45">
      <w:pPr>
        <w:tabs>
          <w:tab w:val="left" w:pos="180"/>
        </w:tabs>
        <w:spacing w:line="360" w:lineRule="auto"/>
        <w:ind w:firstLine="840" w:firstLineChars="400"/>
        <w:rPr>
          <w:rFonts w:ascii="宋体" w:hAnsi="宋体" w:cs="宋体"/>
          <w:highlight w:val="none"/>
          <w:u w:val="single"/>
        </w:rPr>
      </w:pPr>
      <w:r>
        <w:rPr>
          <w:rFonts w:hint="eastAsia" w:ascii="宋体" w:hAnsi="宋体" w:cs="宋体"/>
          <w:highlight w:val="none"/>
        </w:rPr>
        <w:t>委托方（甲方）：</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东莞市松山湖旗筑置业有限公司              </w:t>
      </w:r>
    </w:p>
    <w:p w14:paraId="2F2D5DC6">
      <w:pPr>
        <w:tabs>
          <w:tab w:val="left" w:pos="180"/>
        </w:tabs>
        <w:spacing w:line="360" w:lineRule="auto"/>
        <w:ind w:left="210" w:leftChars="100" w:firstLine="420" w:firstLineChars="200"/>
        <w:rPr>
          <w:rFonts w:ascii="宋体" w:hAnsi="宋体" w:cs="宋体"/>
          <w:highlight w:val="none"/>
        </w:rPr>
      </w:pPr>
    </w:p>
    <w:p w14:paraId="40826F15">
      <w:pPr>
        <w:tabs>
          <w:tab w:val="left" w:pos="180"/>
        </w:tabs>
        <w:spacing w:line="360" w:lineRule="auto"/>
        <w:ind w:firstLine="840" w:firstLineChars="400"/>
        <w:rPr>
          <w:rFonts w:ascii="宋体" w:hAnsi="宋体" w:cs="宋体"/>
          <w:highlight w:val="none"/>
        </w:rPr>
      </w:pPr>
      <w:r>
        <w:rPr>
          <w:rFonts w:hint="eastAsia" w:ascii="宋体" w:hAnsi="宋体" w:cs="宋体"/>
          <w:highlight w:val="none"/>
        </w:rPr>
        <w:t>承接方（乙方）：</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p>
    <w:p w14:paraId="6E7FC2D1">
      <w:pPr>
        <w:tabs>
          <w:tab w:val="left" w:pos="180"/>
        </w:tabs>
        <w:spacing w:line="360" w:lineRule="auto"/>
        <w:ind w:left="210" w:leftChars="100" w:firstLine="420" w:firstLineChars="200"/>
        <w:jc w:val="center"/>
        <w:rPr>
          <w:rFonts w:ascii="宋体" w:hAnsi="宋体" w:cs="宋体"/>
          <w:szCs w:val="21"/>
          <w:highlight w:val="none"/>
        </w:rPr>
      </w:pPr>
    </w:p>
    <w:p w14:paraId="049E5FAD">
      <w:pPr>
        <w:tabs>
          <w:tab w:val="left" w:pos="180"/>
        </w:tabs>
        <w:spacing w:line="360" w:lineRule="auto"/>
        <w:ind w:firstLine="840" w:firstLineChars="200"/>
        <w:rPr>
          <w:rFonts w:ascii="宋体" w:hAnsi="宋体" w:cs="宋体"/>
          <w:szCs w:val="21"/>
          <w:highlight w:val="none"/>
        </w:rPr>
      </w:pPr>
      <w:r>
        <w:rPr>
          <w:rFonts w:hint="eastAsia" w:ascii="宋体" w:hAnsi="宋体" w:cs="宋体"/>
          <w:spacing w:val="105"/>
          <w:kern w:val="0"/>
          <w:szCs w:val="21"/>
          <w:highlight w:val="none"/>
          <w:fitText w:val="1470" w:id="1926186889"/>
        </w:rPr>
        <w:t>签订日</w:t>
      </w:r>
      <w:r>
        <w:rPr>
          <w:rFonts w:hint="eastAsia" w:ascii="宋体" w:hAnsi="宋体" w:cs="宋体"/>
          <w:spacing w:val="0"/>
          <w:kern w:val="0"/>
          <w:szCs w:val="21"/>
          <w:highlight w:val="none"/>
          <w:fitText w:val="1470" w:id="1926186889"/>
        </w:rPr>
        <w:t>期</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715C0945">
      <w:pPr>
        <w:snapToGrid w:val="0"/>
        <w:spacing w:line="360" w:lineRule="auto"/>
        <w:rPr>
          <w:rFonts w:ascii="宋体" w:hAnsi="宋体" w:cs="宋体"/>
          <w:szCs w:val="21"/>
          <w:highlight w:val="none"/>
          <w:u w:val="single"/>
        </w:rPr>
      </w:pPr>
      <w:r>
        <w:rPr>
          <w:rFonts w:hint="eastAsia" w:ascii="宋体" w:hAnsi="宋体" w:cs="宋体"/>
          <w:szCs w:val="21"/>
          <w:highlight w:val="none"/>
        </w:rPr>
        <w:br w:type="page"/>
      </w:r>
      <w:r>
        <w:rPr>
          <w:rFonts w:hint="eastAsia" w:ascii="宋体" w:hAnsi="宋体" w:cs="宋体"/>
          <w:spacing w:val="38"/>
          <w:kern w:val="0"/>
          <w:szCs w:val="21"/>
          <w:highlight w:val="none"/>
          <w:fitText w:val="1680" w:id="32866220"/>
        </w:rPr>
        <w:t>委托方(甲方</w:t>
      </w:r>
      <w:r>
        <w:rPr>
          <w:rFonts w:hint="eastAsia" w:ascii="宋体" w:hAnsi="宋体" w:cs="宋体"/>
          <w:spacing w:val="2"/>
          <w:kern w:val="0"/>
          <w:szCs w:val="21"/>
          <w:highlight w:val="none"/>
          <w:fitText w:val="1680" w:id="32866220"/>
        </w:rPr>
        <w:t>)</w:t>
      </w:r>
      <w:r>
        <w:rPr>
          <w:rFonts w:hint="eastAsia" w:ascii="宋体" w:hAnsi="宋体" w:cs="宋体"/>
          <w:szCs w:val="21"/>
          <w:highlight w:val="none"/>
        </w:rPr>
        <w:t>：</w:t>
      </w:r>
      <w:r>
        <w:rPr>
          <w:rFonts w:hint="eastAsia" w:ascii="宋体" w:hAnsi="宋体" w:cs="宋体"/>
          <w:szCs w:val="21"/>
          <w:highlight w:val="none"/>
          <w:u w:val="single"/>
        </w:rPr>
        <w:t xml:space="preserve">     东莞市松山湖旗筑置业有限公司      </w:t>
      </w:r>
    </w:p>
    <w:p w14:paraId="145851A5">
      <w:pPr>
        <w:spacing w:line="360" w:lineRule="auto"/>
        <w:rPr>
          <w:rFonts w:ascii="宋体" w:hAnsi="宋体" w:cs="宋体"/>
          <w:szCs w:val="21"/>
          <w:highlight w:val="none"/>
          <w:u w:val="single"/>
        </w:rPr>
      </w:pPr>
      <w:r>
        <w:rPr>
          <w:rFonts w:hint="eastAsia" w:ascii="宋体" w:hAnsi="宋体" w:cs="宋体"/>
          <w:spacing w:val="78"/>
          <w:kern w:val="0"/>
          <w:szCs w:val="21"/>
          <w:highlight w:val="none"/>
          <w:fitText w:val="1680" w:id="724713903"/>
        </w:rPr>
        <w:t>法定代表</w:t>
      </w:r>
      <w:r>
        <w:rPr>
          <w:rFonts w:hint="eastAsia" w:ascii="宋体" w:hAnsi="宋体" w:cs="宋体"/>
          <w:spacing w:val="3"/>
          <w:kern w:val="0"/>
          <w:szCs w:val="21"/>
          <w:highlight w:val="none"/>
          <w:fitText w:val="1680" w:id="724713903"/>
        </w:rPr>
        <w:t>人</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22F41C82">
      <w:pPr>
        <w:spacing w:line="360" w:lineRule="auto"/>
        <w:rPr>
          <w:rFonts w:ascii="宋体" w:hAnsi="宋体" w:cs="宋体"/>
          <w:szCs w:val="21"/>
          <w:highlight w:val="none"/>
          <w:u w:val="single"/>
        </w:rPr>
      </w:pPr>
      <w:r>
        <w:rPr>
          <w:rFonts w:hint="eastAsia" w:ascii="宋体" w:hAnsi="宋体" w:cs="宋体"/>
          <w:spacing w:val="140"/>
          <w:kern w:val="0"/>
          <w:szCs w:val="21"/>
          <w:highlight w:val="none"/>
          <w:fitText w:val="1680" w:id="1899773762"/>
        </w:rPr>
        <w:t>联系地</w:t>
      </w:r>
      <w:r>
        <w:rPr>
          <w:rFonts w:hint="eastAsia" w:ascii="宋体" w:hAnsi="宋体" w:cs="宋体"/>
          <w:spacing w:val="0"/>
          <w:kern w:val="0"/>
          <w:szCs w:val="21"/>
          <w:highlight w:val="none"/>
          <w:fitText w:val="1680" w:id="1899773762"/>
        </w:rPr>
        <w:t>址</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东莞市机关二号大院9号楼    </w:t>
      </w:r>
      <w:r>
        <w:rPr>
          <w:rFonts w:hint="eastAsia" w:ascii="宋体" w:hAnsi="宋体" w:cs="宋体"/>
          <w:szCs w:val="21"/>
          <w:highlight w:val="none"/>
          <w:u w:val="single"/>
        </w:rPr>
        <w:t xml:space="preserve">     </w:t>
      </w:r>
    </w:p>
    <w:p w14:paraId="2D8F963E">
      <w:pPr>
        <w:snapToGrid w:val="0"/>
        <w:spacing w:line="360" w:lineRule="auto"/>
        <w:ind w:left="210" w:leftChars="100"/>
        <w:rPr>
          <w:rFonts w:ascii="宋体" w:hAnsi="宋体" w:cs="宋体"/>
          <w:szCs w:val="21"/>
          <w:highlight w:val="none"/>
          <w:u w:val="single"/>
        </w:rPr>
      </w:pPr>
    </w:p>
    <w:p w14:paraId="690F2644">
      <w:pPr>
        <w:snapToGrid w:val="0"/>
        <w:spacing w:line="360" w:lineRule="auto"/>
        <w:rPr>
          <w:rFonts w:ascii="宋体" w:hAnsi="宋体" w:cs="宋体"/>
          <w:szCs w:val="21"/>
          <w:highlight w:val="none"/>
        </w:rPr>
      </w:pPr>
      <w:r>
        <w:rPr>
          <w:rFonts w:hint="eastAsia" w:ascii="宋体" w:hAnsi="宋体" w:cs="宋体"/>
          <w:spacing w:val="38"/>
          <w:kern w:val="0"/>
          <w:szCs w:val="21"/>
          <w:highlight w:val="none"/>
          <w:fitText w:val="1680" w:id="1343435007"/>
        </w:rPr>
        <w:t>承接方(乙方</w:t>
      </w:r>
      <w:r>
        <w:rPr>
          <w:rFonts w:hint="eastAsia" w:ascii="宋体" w:hAnsi="宋体" w:cs="宋体"/>
          <w:spacing w:val="2"/>
          <w:kern w:val="0"/>
          <w:szCs w:val="21"/>
          <w:highlight w:val="none"/>
          <w:fitText w:val="1680" w:id="1343435007"/>
        </w:rPr>
        <w:t>)</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 xml:space="preserve">                                       </w:t>
      </w:r>
    </w:p>
    <w:p w14:paraId="258DA3DD">
      <w:pPr>
        <w:snapToGrid w:val="0"/>
        <w:spacing w:line="360" w:lineRule="auto"/>
        <w:rPr>
          <w:rFonts w:ascii="宋体" w:hAnsi="宋体" w:cs="宋体"/>
          <w:szCs w:val="21"/>
          <w:highlight w:val="none"/>
        </w:rPr>
      </w:pPr>
      <w:r>
        <w:rPr>
          <w:rFonts w:hint="eastAsia" w:ascii="宋体" w:hAnsi="宋体" w:cs="宋体"/>
          <w:szCs w:val="21"/>
          <w:highlight w:val="none"/>
        </w:rPr>
        <w:t>乙方测绘资质等级：</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 xml:space="preserve">           </w:t>
      </w:r>
    </w:p>
    <w:p w14:paraId="0409DF08">
      <w:pPr>
        <w:spacing w:line="360" w:lineRule="auto"/>
        <w:rPr>
          <w:rFonts w:hint="default" w:ascii="宋体" w:hAnsi="宋体" w:eastAsia="宋体" w:cs="宋体"/>
          <w:szCs w:val="21"/>
          <w:highlight w:val="none"/>
          <w:u w:val="single"/>
          <w:lang w:val="en-US" w:eastAsia="zh-CN"/>
        </w:rPr>
      </w:pPr>
      <w:r>
        <w:rPr>
          <w:rFonts w:hint="eastAsia" w:ascii="宋体" w:hAnsi="宋体" w:cs="宋体"/>
          <w:spacing w:val="78"/>
          <w:kern w:val="0"/>
          <w:szCs w:val="21"/>
          <w:highlight w:val="none"/>
          <w:fitText w:val="1680" w:id="1149008240"/>
        </w:rPr>
        <w:t>法定代表</w:t>
      </w:r>
      <w:r>
        <w:rPr>
          <w:rFonts w:hint="eastAsia" w:ascii="宋体" w:hAnsi="宋体" w:cs="宋体"/>
          <w:spacing w:val="3"/>
          <w:kern w:val="0"/>
          <w:szCs w:val="21"/>
          <w:highlight w:val="none"/>
          <w:fitText w:val="1680" w:id="1149008240"/>
        </w:rPr>
        <w:t>人</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p>
    <w:p w14:paraId="0CFD3E95">
      <w:pPr>
        <w:spacing w:line="360" w:lineRule="auto"/>
        <w:rPr>
          <w:rFonts w:ascii="宋体" w:hAnsi="宋体" w:cs="宋体"/>
          <w:szCs w:val="21"/>
          <w:highlight w:val="none"/>
          <w:u w:val="single"/>
        </w:rPr>
      </w:pPr>
      <w:r>
        <w:rPr>
          <w:rFonts w:hint="eastAsia" w:ascii="宋体" w:hAnsi="宋体" w:cs="宋体"/>
          <w:spacing w:val="140"/>
          <w:kern w:val="0"/>
          <w:szCs w:val="21"/>
          <w:highlight w:val="none"/>
          <w:fitText w:val="1680" w:id="2018000160"/>
        </w:rPr>
        <w:t>联系地</w:t>
      </w:r>
      <w:r>
        <w:rPr>
          <w:rFonts w:hint="eastAsia" w:ascii="宋体" w:hAnsi="宋体" w:cs="宋体"/>
          <w:spacing w:val="0"/>
          <w:kern w:val="0"/>
          <w:szCs w:val="21"/>
          <w:highlight w:val="none"/>
          <w:fitText w:val="1680" w:id="2018000160"/>
        </w:rPr>
        <w:t>址</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6DE3F2BD">
      <w:pPr>
        <w:jc w:val="left"/>
        <w:rPr>
          <w:rFonts w:ascii="宋体" w:hAnsi="宋体" w:cs="宋体"/>
          <w:sz w:val="22"/>
          <w:szCs w:val="22"/>
          <w:highlight w:val="none"/>
        </w:rPr>
      </w:pPr>
    </w:p>
    <w:p w14:paraId="253B1A3F">
      <w:pPr>
        <w:spacing w:line="400" w:lineRule="exact"/>
        <w:ind w:firstLine="440" w:firstLineChars="200"/>
        <w:jc w:val="left"/>
        <w:rPr>
          <w:rFonts w:ascii="宋体" w:hAnsi="宋体" w:cs="宋体"/>
          <w:sz w:val="22"/>
          <w:szCs w:val="22"/>
          <w:highlight w:val="none"/>
        </w:rPr>
      </w:pPr>
      <w:r>
        <w:rPr>
          <w:rFonts w:hint="eastAsia" w:ascii="宋体" w:hAnsi="宋体" w:cs="宋体"/>
          <w:sz w:val="22"/>
          <w:szCs w:val="22"/>
          <w:highlight w:val="none"/>
        </w:rPr>
        <w:t>根据《中华人民共和国民法典》、《中华人民共和国测绘法》和有关法律法规，经双方协商一致签订本合同。</w:t>
      </w:r>
    </w:p>
    <w:p w14:paraId="31756CAD">
      <w:pPr>
        <w:spacing w:line="400" w:lineRule="exact"/>
        <w:jc w:val="left"/>
        <w:rPr>
          <w:rFonts w:ascii="宋体" w:hAnsi="宋体" w:cs="宋体"/>
          <w:b/>
          <w:bCs/>
          <w:sz w:val="22"/>
          <w:szCs w:val="22"/>
          <w:highlight w:val="none"/>
        </w:rPr>
      </w:pPr>
    </w:p>
    <w:p w14:paraId="243BCBFA">
      <w:pPr>
        <w:numPr>
          <w:ilvl w:val="0"/>
          <w:numId w:val="7"/>
        </w:numPr>
        <w:spacing w:line="400" w:lineRule="exact"/>
        <w:jc w:val="left"/>
        <w:rPr>
          <w:rFonts w:hint="eastAsia" w:ascii="宋体" w:hAnsi="宋体" w:cs="宋体"/>
          <w:b/>
          <w:bCs/>
          <w:sz w:val="22"/>
          <w:szCs w:val="22"/>
          <w:highlight w:val="none"/>
        </w:rPr>
      </w:pPr>
      <w:r>
        <w:rPr>
          <w:rFonts w:hint="eastAsia" w:ascii="宋体" w:hAnsi="宋体" w:cs="宋体"/>
          <w:b/>
          <w:bCs/>
          <w:sz w:val="22"/>
          <w:szCs w:val="22"/>
          <w:highlight w:val="none"/>
        </w:rPr>
        <w:t>测量范围（包括测区地点、面积、测区地理位置等）</w:t>
      </w:r>
    </w:p>
    <w:p w14:paraId="3129C1A7">
      <w:pPr>
        <w:numPr>
          <w:ilvl w:val="0"/>
          <w:numId w:val="0"/>
        </w:numPr>
        <w:spacing w:line="400" w:lineRule="exact"/>
        <w:ind w:firstLine="440" w:firstLineChars="200"/>
        <w:jc w:val="left"/>
        <w:rPr>
          <w:rFonts w:ascii="宋体" w:hAnsi="宋体" w:cs="宋体"/>
          <w:sz w:val="22"/>
          <w:szCs w:val="22"/>
          <w:highlight w:val="none"/>
        </w:rPr>
      </w:pPr>
      <w:r>
        <w:rPr>
          <w:rFonts w:hint="eastAsia" w:ascii="宋体" w:hAnsi="宋体" w:cs="宋体"/>
          <w:sz w:val="22"/>
          <w:szCs w:val="22"/>
          <w:highlight w:val="none"/>
          <w:u w:val="single"/>
        </w:rPr>
        <w:t>甲方委托乙方对</w:t>
      </w:r>
      <w:r>
        <w:rPr>
          <w:rFonts w:hint="eastAsia" w:ascii="宋体" w:hAnsi="宋体" w:cs="宋体"/>
          <w:sz w:val="22"/>
          <w:szCs w:val="22"/>
          <w:highlight w:val="none"/>
          <w:u w:val="single"/>
          <w:lang w:val="en-US" w:eastAsia="zh-CN"/>
        </w:rPr>
        <w:t>东</w:t>
      </w:r>
      <w:r>
        <w:rPr>
          <w:rFonts w:hint="eastAsia" w:ascii="宋体" w:hAnsi="宋体" w:cs="宋体"/>
          <w:sz w:val="22"/>
          <w:szCs w:val="22"/>
          <w:highlight w:val="none"/>
          <w:u w:val="single"/>
        </w:rPr>
        <w:t>莞市松山湖高新区园区旗筑城市综合体项目进行测量工作。</w:t>
      </w:r>
      <w:r>
        <w:rPr>
          <w:rFonts w:hint="eastAsia" w:ascii="宋体" w:hAnsi="宋体" w:cs="宋体"/>
          <w:sz w:val="22"/>
          <w:szCs w:val="22"/>
          <w:highlight w:val="none"/>
        </w:rPr>
        <w:t xml:space="preserve">                                                                                                                               </w:t>
      </w:r>
    </w:p>
    <w:p w14:paraId="443EAE44">
      <w:pPr>
        <w:spacing w:line="400" w:lineRule="exact"/>
        <w:jc w:val="left"/>
        <w:rPr>
          <w:rFonts w:ascii="宋体" w:hAnsi="宋体" w:cs="宋体"/>
          <w:b/>
          <w:bCs/>
          <w:sz w:val="22"/>
          <w:szCs w:val="22"/>
          <w:highlight w:val="none"/>
        </w:rPr>
      </w:pPr>
    </w:p>
    <w:p w14:paraId="70DF6E75">
      <w:pPr>
        <w:numPr>
          <w:ilvl w:val="0"/>
          <w:numId w:val="8"/>
        </w:numPr>
        <w:spacing w:line="400" w:lineRule="exact"/>
        <w:jc w:val="left"/>
        <w:rPr>
          <w:rFonts w:ascii="宋体" w:hAnsi="宋体" w:cs="宋体"/>
          <w:sz w:val="22"/>
          <w:szCs w:val="22"/>
          <w:highlight w:val="none"/>
        </w:rPr>
      </w:pPr>
      <w:r>
        <w:rPr>
          <w:rFonts w:hint="eastAsia" w:ascii="宋体" w:hAnsi="宋体" w:cs="宋体"/>
          <w:b/>
          <w:bCs/>
          <w:sz w:val="22"/>
          <w:szCs w:val="22"/>
          <w:highlight w:val="none"/>
        </w:rPr>
        <w:t xml:space="preserve">测量内容（包括测量项目和工作量等） </w:t>
      </w:r>
      <w:r>
        <w:rPr>
          <w:rFonts w:hint="eastAsia" w:ascii="宋体" w:hAnsi="宋体" w:cs="宋体"/>
          <w:sz w:val="22"/>
          <w:szCs w:val="22"/>
          <w:highlight w:val="none"/>
        </w:rPr>
        <w:t xml:space="preserve">                              </w:t>
      </w:r>
    </w:p>
    <w:p w14:paraId="6A4FD712">
      <w:pPr>
        <w:spacing w:line="400" w:lineRule="exact"/>
        <w:jc w:val="left"/>
        <w:rPr>
          <w:rFonts w:ascii="宋体" w:hAnsi="宋体" w:cs="宋体"/>
          <w:sz w:val="22"/>
          <w:szCs w:val="22"/>
          <w:highlight w:val="none"/>
        </w:rPr>
      </w:pPr>
      <w:r>
        <w:rPr>
          <w:rFonts w:hint="eastAsia" w:ascii="宋体" w:hAnsi="宋体" w:cs="宋体"/>
          <w:sz w:val="22"/>
          <w:szCs w:val="22"/>
          <w:highlight w:val="none"/>
        </w:rPr>
        <w:t xml:space="preserve">    </w:t>
      </w:r>
      <w:r>
        <w:rPr>
          <w:rFonts w:hint="eastAsia" w:ascii="宋体" w:hAnsi="宋体" w:cs="宋体"/>
          <w:sz w:val="22"/>
          <w:szCs w:val="22"/>
          <w:highlight w:val="none"/>
          <w:u w:val="single"/>
          <w:lang w:val="en-US" w:eastAsia="zh-CN"/>
        </w:rPr>
        <w:t>不动产权籍调查、</w:t>
      </w:r>
      <w:r>
        <w:rPr>
          <w:rFonts w:hint="eastAsia" w:ascii="宋体" w:hAnsi="宋体" w:cs="宋体"/>
          <w:sz w:val="22"/>
          <w:szCs w:val="22"/>
          <w:highlight w:val="none"/>
          <w:u w:val="single"/>
        </w:rPr>
        <w:t>地形测量、规划放线、房产预测（含地下室）、规划条件核实测量（含地下室，初测）、不动产测量（含地下室）、人防工程测量（详见附件2：《东莞市松山湖高新区园区旗筑城市综合体项目“多测合一”服务清单》）</w:t>
      </w:r>
      <w:r>
        <w:rPr>
          <w:rFonts w:hint="eastAsia" w:ascii="宋体" w:hAnsi="宋体" w:cs="宋体"/>
          <w:sz w:val="22"/>
          <w:szCs w:val="22"/>
          <w:highlight w:val="none"/>
        </w:rPr>
        <w:t xml:space="preserve">                    </w:t>
      </w:r>
    </w:p>
    <w:p w14:paraId="38B0C90C">
      <w:pPr>
        <w:spacing w:line="400" w:lineRule="exact"/>
        <w:rPr>
          <w:rFonts w:ascii="宋体" w:hAnsi="宋体" w:cs="宋体"/>
          <w:b/>
          <w:bCs/>
          <w:sz w:val="22"/>
          <w:szCs w:val="22"/>
          <w:highlight w:val="none"/>
        </w:rPr>
      </w:pPr>
    </w:p>
    <w:p w14:paraId="15C961EB">
      <w:pPr>
        <w:spacing w:line="400" w:lineRule="exact"/>
        <w:rPr>
          <w:rFonts w:ascii="宋体" w:hAnsi="宋体" w:cs="宋体"/>
          <w:b/>
          <w:bCs/>
          <w:sz w:val="22"/>
          <w:szCs w:val="22"/>
          <w:highlight w:val="none"/>
        </w:rPr>
      </w:pPr>
      <w:r>
        <w:rPr>
          <w:rFonts w:hint="eastAsia" w:ascii="宋体" w:hAnsi="宋体" w:cs="宋体"/>
          <w:b/>
          <w:bCs/>
          <w:sz w:val="22"/>
          <w:szCs w:val="22"/>
          <w:highlight w:val="none"/>
        </w:rPr>
        <w:t>第三条 执行技术标准</w:t>
      </w:r>
    </w:p>
    <w:tbl>
      <w:tblPr>
        <w:tblStyle w:val="22"/>
        <w:tblW w:w="963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5855"/>
        <w:gridCol w:w="1740"/>
        <w:gridCol w:w="1290"/>
      </w:tblGrid>
      <w:tr w14:paraId="08B5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17090031">
            <w:pPr>
              <w:widowControl/>
              <w:spacing w:line="400" w:lineRule="exact"/>
              <w:jc w:val="center"/>
              <w:textAlignment w:val="center"/>
              <w:rPr>
                <w:rFonts w:ascii="宋体" w:hAnsi="宋体" w:cs="宋体"/>
                <w:b/>
                <w:bCs/>
                <w:sz w:val="22"/>
                <w:szCs w:val="22"/>
                <w:highlight w:val="none"/>
              </w:rPr>
            </w:pPr>
            <w:r>
              <w:rPr>
                <w:rFonts w:hint="eastAsia" w:ascii="宋体" w:hAnsi="宋体" w:cs="宋体"/>
                <w:b/>
                <w:color w:val="000000"/>
                <w:kern w:val="0"/>
                <w:sz w:val="22"/>
                <w:szCs w:val="22"/>
                <w:highlight w:val="none"/>
                <w:lang w:bidi="ar"/>
              </w:rPr>
              <w:t>序号</w:t>
            </w:r>
          </w:p>
        </w:tc>
        <w:tc>
          <w:tcPr>
            <w:tcW w:w="5855" w:type="dxa"/>
            <w:vAlign w:val="center"/>
          </w:tcPr>
          <w:p w14:paraId="1955917D">
            <w:pPr>
              <w:widowControl/>
              <w:spacing w:line="400" w:lineRule="exact"/>
              <w:jc w:val="center"/>
              <w:textAlignment w:val="center"/>
              <w:rPr>
                <w:rFonts w:ascii="宋体" w:hAnsi="宋体" w:cs="宋体"/>
                <w:b/>
                <w:bCs/>
                <w:sz w:val="22"/>
                <w:szCs w:val="22"/>
                <w:highlight w:val="none"/>
              </w:rPr>
            </w:pPr>
            <w:r>
              <w:rPr>
                <w:rFonts w:hint="eastAsia" w:ascii="宋体" w:hAnsi="宋体" w:cs="宋体"/>
                <w:b/>
                <w:color w:val="000000"/>
                <w:kern w:val="0"/>
                <w:sz w:val="22"/>
                <w:szCs w:val="22"/>
                <w:highlight w:val="none"/>
                <w:lang w:bidi="ar"/>
              </w:rPr>
              <w:t>标准名称</w:t>
            </w:r>
          </w:p>
        </w:tc>
        <w:tc>
          <w:tcPr>
            <w:tcW w:w="1740" w:type="dxa"/>
            <w:vAlign w:val="center"/>
          </w:tcPr>
          <w:p w14:paraId="342B096B">
            <w:pPr>
              <w:widowControl/>
              <w:spacing w:line="400" w:lineRule="exact"/>
              <w:jc w:val="center"/>
              <w:textAlignment w:val="center"/>
              <w:rPr>
                <w:rFonts w:ascii="宋体" w:hAnsi="宋体" w:cs="宋体"/>
                <w:b/>
                <w:bCs/>
                <w:sz w:val="22"/>
                <w:szCs w:val="22"/>
                <w:highlight w:val="none"/>
              </w:rPr>
            </w:pPr>
            <w:r>
              <w:rPr>
                <w:rFonts w:hint="eastAsia" w:ascii="宋体" w:hAnsi="宋体" w:cs="宋体"/>
                <w:b/>
                <w:color w:val="000000"/>
                <w:kern w:val="0"/>
                <w:sz w:val="22"/>
                <w:szCs w:val="22"/>
                <w:highlight w:val="none"/>
                <w:lang w:bidi="ar"/>
              </w:rPr>
              <w:t>标准代号</w:t>
            </w:r>
          </w:p>
        </w:tc>
        <w:tc>
          <w:tcPr>
            <w:tcW w:w="1290" w:type="dxa"/>
            <w:vAlign w:val="center"/>
          </w:tcPr>
          <w:p w14:paraId="18E1F49B">
            <w:pPr>
              <w:widowControl/>
              <w:spacing w:line="400" w:lineRule="exact"/>
              <w:jc w:val="center"/>
              <w:textAlignment w:val="center"/>
              <w:rPr>
                <w:rFonts w:ascii="宋体" w:hAnsi="宋体" w:cs="宋体"/>
                <w:b/>
                <w:bCs/>
                <w:sz w:val="22"/>
                <w:szCs w:val="22"/>
                <w:highlight w:val="none"/>
              </w:rPr>
            </w:pPr>
            <w:r>
              <w:rPr>
                <w:rFonts w:hint="eastAsia" w:ascii="宋体" w:hAnsi="宋体" w:cs="宋体"/>
                <w:b/>
                <w:color w:val="000000"/>
                <w:kern w:val="0"/>
                <w:sz w:val="22"/>
                <w:szCs w:val="22"/>
                <w:highlight w:val="none"/>
                <w:lang w:bidi="ar"/>
              </w:rPr>
              <w:t>标准等级</w:t>
            </w:r>
          </w:p>
        </w:tc>
      </w:tr>
      <w:tr w14:paraId="34E8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3C368535">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1</w:t>
            </w:r>
          </w:p>
        </w:tc>
        <w:tc>
          <w:tcPr>
            <w:tcW w:w="5855" w:type="dxa"/>
            <w:vAlign w:val="center"/>
          </w:tcPr>
          <w:p w14:paraId="007CC2BC">
            <w:pPr>
              <w:widowControl/>
              <w:spacing w:line="400" w:lineRule="exact"/>
              <w:jc w:val="left"/>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国家基本比例尺地图 1：500 1：1000 1：2000地形图</w:t>
            </w:r>
          </w:p>
        </w:tc>
        <w:tc>
          <w:tcPr>
            <w:tcW w:w="1740" w:type="dxa"/>
            <w:vAlign w:val="center"/>
          </w:tcPr>
          <w:p w14:paraId="414BCB9E">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GB/T 33176</w:t>
            </w:r>
          </w:p>
        </w:tc>
        <w:tc>
          <w:tcPr>
            <w:tcW w:w="1290" w:type="dxa"/>
            <w:vAlign w:val="center"/>
          </w:tcPr>
          <w:p w14:paraId="5316C59F">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国家标准</w:t>
            </w:r>
          </w:p>
        </w:tc>
      </w:tr>
      <w:tr w14:paraId="09B5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750" w:type="dxa"/>
            <w:vAlign w:val="center"/>
          </w:tcPr>
          <w:p w14:paraId="4FE4D83A">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2</w:t>
            </w:r>
          </w:p>
        </w:tc>
        <w:tc>
          <w:tcPr>
            <w:tcW w:w="5855" w:type="dxa"/>
            <w:vAlign w:val="center"/>
          </w:tcPr>
          <w:p w14:paraId="116814D9">
            <w:pPr>
              <w:widowControl/>
              <w:spacing w:line="400" w:lineRule="exact"/>
              <w:jc w:val="left"/>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国家基本比例尺地图图式 第1部分：1：500 1：1000 1：2000地形图图式</w:t>
            </w:r>
          </w:p>
        </w:tc>
        <w:tc>
          <w:tcPr>
            <w:tcW w:w="1740" w:type="dxa"/>
            <w:vAlign w:val="center"/>
          </w:tcPr>
          <w:p w14:paraId="7B0FEEA1">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GB/T 20257.1</w:t>
            </w:r>
          </w:p>
        </w:tc>
        <w:tc>
          <w:tcPr>
            <w:tcW w:w="1290" w:type="dxa"/>
            <w:vAlign w:val="center"/>
          </w:tcPr>
          <w:p w14:paraId="201526E6">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国家标准</w:t>
            </w:r>
          </w:p>
        </w:tc>
      </w:tr>
      <w:tr w14:paraId="04EB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50" w:type="dxa"/>
          </w:tcPr>
          <w:p w14:paraId="127AF79F">
            <w:pPr>
              <w:spacing w:line="400" w:lineRule="exact"/>
              <w:jc w:val="center"/>
              <w:rPr>
                <w:rFonts w:ascii="宋体" w:hAnsi="宋体" w:cs="宋体"/>
                <w:sz w:val="22"/>
                <w:szCs w:val="22"/>
                <w:highlight w:val="none"/>
              </w:rPr>
            </w:pPr>
            <w:r>
              <w:rPr>
                <w:rFonts w:hint="eastAsia" w:ascii="宋体" w:hAnsi="宋体" w:cs="宋体"/>
                <w:sz w:val="22"/>
                <w:szCs w:val="22"/>
                <w:highlight w:val="none"/>
              </w:rPr>
              <w:t>3</w:t>
            </w:r>
          </w:p>
        </w:tc>
        <w:tc>
          <w:tcPr>
            <w:tcW w:w="5855" w:type="dxa"/>
            <w:vAlign w:val="center"/>
          </w:tcPr>
          <w:p w14:paraId="7BFB3659">
            <w:pPr>
              <w:pStyle w:val="71"/>
              <w:spacing w:line="400" w:lineRule="exact"/>
              <w:jc w:val="left"/>
              <w:rPr>
                <w:rFonts w:hAnsi="宋体" w:cs="宋体"/>
                <w:sz w:val="22"/>
                <w:szCs w:val="22"/>
                <w:highlight w:val="none"/>
              </w:rPr>
            </w:pPr>
            <w:r>
              <w:rPr>
                <w:rFonts w:hint="eastAsia" w:hAnsi="宋体" w:cs="宋体"/>
                <w:sz w:val="22"/>
                <w:szCs w:val="22"/>
                <w:highlight w:val="none"/>
              </w:rPr>
              <w:t>《全球定位系统实时动态测量（RTK）规范》</w:t>
            </w:r>
          </w:p>
        </w:tc>
        <w:tc>
          <w:tcPr>
            <w:tcW w:w="1740" w:type="dxa"/>
            <w:vAlign w:val="center"/>
          </w:tcPr>
          <w:p w14:paraId="30F58F7C">
            <w:pPr>
              <w:pStyle w:val="71"/>
              <w:spacing w:line="400" w:lineRule="exact"/>
              <w:jc w:val="center"/>
              <w:rPr>
                <w:rFonts w:hAnsi="宋体" w:cs="宋体"/>
                <w:sz w:val="22"/>
                <w:szCs w:val="22"/>
                <w:highlight w:val="none"/>
              </w:rPr>
            </w:pPr>
            <w:r>
              <w:rPr>
                <w:rFonts w:hint="eastAsia" w:hAnsi="宋体" w:cs="宋体"/>
                <w:sz w:val="22"/>
                <w:szCs w:val="22"/>
                <w:highlight w:val="none"/>
              </w:rPr>
              <w:t>CH/T 2009-2010</w:t>
            </w:r>
          </w:p>
        </w:tc>
        <w:tc>
          <w:tcPr>
            <w:tcW w:w="1290" w:type="dxa"/>
          </w:tcPr>
          <w:p w14:paraId="6F24D5CD">
            <w:pPr>
              <w:spacing w:line="400" w:lineRule="exact"/>
              <w:jc w:val="center"/>
              <w:rPr>
                <w:rFonts w:ascii="宋体" w:hAnsi="宋体" w:cs="宋体"/>
                <w:sz w:val="22"/>
                <w:szCs w:val="22"/>
                <w:highlight w:val="none"/>
              </w:rPr>
            </w:pPr>
            <w:r>
              <w:rPr>
                <w:rFonts w:hint="eastAsia" w:ascii="宋体" w:hAnsi="宋体" w:cs="宋体"/>
                <w:color w:val="000000"/>
                <w:kern w:val="0"/>
                <w:sz w:val="22"/>
                <w:szCs w:val="22"/>
                <w:highlight w:val="none"/>
                <w:lang w:bidi="ar"/>
              </w:rPr>
              <w:t>行业标准</w:t>
            </w:r>
          </w:p>
        </w:tc>
      </w:tr>
      <w:tr w14:paraId="035D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462B15C6">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4</w:t>
            </w:r>
          </w:p>
        </w:tc>
        <w:tc>
          <w:tcPr>
            <w:tcW w:w="5855" w:type="dxa"/>
            <w:vAlign w:val="center"/>
          </w:tcPr>
          <w:p w14:paraId="1D0CE447">
            <w:pPr>
              <w:widowControl/>
              <w:spacing w:line="400" w:lineRule="exact"/>
              <w:jc w:val="left"/>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工程测量规范</w:t>
            </w:r>
          </w:p>
        </w:tc>
        <w:tc>
          <w:tcPr>
            <w:tcW w:w="1740" w:type="dxa"/>
            <w:vAlign w:val="center"/>
          </w:tcPr>
          <w:p w14:paraId="6E10707E">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GB 50026</w:t>
            </w:r>
          </w:p>
        </w:tc>
        <w:tc>
          <w:tcPr>
            <w:tcW w:w="1290" w:type="dxa"/>
            <w:vAlign w:val="center"/>
          </w:tcPr>
          <w:p w14:paraId="3CBD46F2">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国家标准</w:t>
            </w:r>
          </w:p>
        </w:tc>
      </w:tr>
      <w:tr w14:paraId="0588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4C63A376">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5</w:t>
            </w:r>
          </w:p>
        </w:tc>
        <w:tc>
          <w:tcPr>
            <w:tcW w:w="5855" w:type="dxa"/>
            <w:vAlign w:val="center"/>
          </w:tcPr>
          <w:p w14:paraId="670AB381">
            <w:pPr>
              <w:widowControl/>
              <w:spacing w:line="400" w:lineRule="exact"/>
              <w:jc w:val="left"/>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房产测量规范（第1单元：房产测量规定）</w:t>
            </w:r>
          </w:p>
        </w:tc>
        <w:tc>
          <w:tcPr>
            <w:tcW w:w="1740" w:type="dxa"/>
            <w:vAlign w:val="center"/>
          </w:tcPr>
          <w:p w14:paraId="00BD4E6A">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GB/T 17986.1</w:t>
            </w:r>
          </w:p>
        </w:tc>
        <w:tc>
          <w:tcPr>
            <w:tcW w:w="1290" w:type="dxa"/>
            <w:vAlign w:val="center"/>
          </w:tcPr>
          <w:p w14:paraId="3D648E32">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国家标准</w:t>
            </w:r>
          </w:p>
        </w:tc>
      </w:tr>
      <w:tr w14:paraId="038A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115A6F22">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6</w:t>
            </w:r>
          </w:p>
        </w:tc>
        <w:tc>
          <w:tcPr>
            <w:tcW w:w="5855" w:type="dxa"/>
            <w:vAlign w:val="center"/>
          </w:tcPr>
          <w:p w14:paraId="7074E275">
            <w:pPr>
              <w:widowControl/>
              <w:spacing w:line="400" w:lineRule="exact"/>
              <w:jc w:val="left"/>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房产测量规范（第2单元：房产图图式）</w:t>
            </w:r>
          </w:p>
        </w:tc>
        <w:tc>
          <w:tcPr>
            <w:tcW w:w="1740" w:type="dxa"/>
            <w:vAlign w:val="center"/>
          </w:tcPr>
          <w:p w14:paraId="0E593F69">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GB/T 17986.2</w:t>
            </w:r>
          </w:p>
        </w:tc>
        <w:tc>
          <w:tcPr>
            <w:tcW w:w="1290" w:type="dxa"/>
            <w:vAlign w:val="center"/>
          </w:tcPr>
          <w:p w14:paraId="355CFB6A">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国家标准</w:t>
            </w:r>
          </w:p>
        </w:tc>
      </w:tr>
      <w:tr w14:paraId="331C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74D84378">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7</w:t>
            </w:r>
          </w:p>
        </w:tc>
        <w:tc>
          <w:tcPr>
            <w:tcW w:w="5855" w:type="dxa"/>
            <w:vAlign w:val="center"/>
          </w:tcPr>
          <w:p w14:paraId="4E8F27E0">
            <w:pPr>
              <w:widowControl/>
              <w:spacing w:line="400" w:lineRule="exact"/>
              <w:jc w:val="left"/>
              <w:textAlignment w:val="center"/>
              <w:rPr>
                <w:rFonts w:ascii="宋体" w:hAnsi="宋体" w:cs="宋体"/>
                <w:sz w:val="22"/>
                <w:szCs w:val="22"/>
                <w:highlight w:val="none"/>
              </w:rPr>
            </w:pPr>
            <w:r>
              <w:rPr>
                <w:rFonts w:hint="eastAsia" w:ascii="宋体" w:hAnsi="宋体" w:cs="宋体"/>
                <w:color w:val="323232"/>
                <w:kern w:val="0"/>
                <w:sz w:val="22"/>
                <w:szCs w:val="22"/>
                <w:highlight w:val="none"/>
                <w:lang w:bidi="ar"/>
              </w:rPr>
              <w:t>建筑工程建筑面积计算规范</w:t>
            </w:r>
          </w:p>
        </w:tc>
        <w:tc>
          <w:tcPr>
            <w:tcW w:w="1740" w:type="dxa"/>
            <w:vAlign w:val="center"/>
          </w:tcPr>
          <w:p w14:paraId="205CB7CA">
            <w:pPr>
              <w:widowControl/>
              <w:spacing w:line="400" w:lineRule="exact"/>
              <w:jc w:val="center"/>
              <w:textAlignment w:val="center"/>
              <w:rPr>
                <w:rFonts w:ascii="宋体" w:hAnsi="宋体" w:cs="宋体"/>
                <w:sz w:val="22"/>
                <w:szCs w:val="22"/>
                <w:highlight w:val="none"/>
              </w:rPr>
            </w:pPr>
            <w:r>
              <w:rPr>
                <w:rFonts w:hint="eastAsia" w:ascii="宋体" w:hAnsi="宋体" w:cs="宋体"/>
                <w:color w:val="323232"/>
                <w:kern w:val="0"/>
                <w:sz w:val="22"/>
                <w:szCs w:val="22"/>
                <w:highlight w:val="none"/>
                <w:lang w:bidi="ar"/>
              </w:rPr>
              <w:t>GB/T 50353</w:t>
            </w:r>
          </w:p>
        </w:tc>
        <w:tc>
          <w:tcPr>
            <w:tcW w:w="1290" w:type="dxa"/>
            <w:vAlign w:val="center"/>
          </w:tcPr>
          <w:p w14:paraId="7294A85B">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国家标准</w:t>
            </w:r>
          </w:p>
        </w:tc>
      </w:tr>
      <w:tr w14:paraId="56B8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13BE4009">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8</w:t>
            </w:r>
          </w:p>
        </w:tc>
        <w:tc>
          <w:tcPr>
            <w:tcW w:w="5855" w:type="dxa"/>
            <w:vAlign w:val="center"/>
          </w:tcPr>
          <w:p w14:paraId="67F9B9FF">
            <w:pPr>
              <w:widowControl/>
              <w:spacing w:line="400" w:lineRule="exact"/>
              <w:jc w:val="left"/>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城市测量规范</w:t>
            </w:r>
          </w:p>
        </w:tc>
        <w:tc>
          <w:tcPr>
            <w:tcW w:w="1740" w:type="dxa"/>
            <w:vAlign w:val="center"/>
          </w:tcPr>
          <w:p w14:paraId="398F1E7B">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CJJ/T 8</w:t>
            </w:r>
          </w:p>
        </w:tc>
        <w:tc>
          <w:tcPr>
            <w:tcW w:w="1290" w:type="dxa"/>
            <w:vAlign w:val="center"/>
          </w:tcPr>
          <w:p w14:paraId="334C3EA2">
            <w:pPr>
              <w:widowControl/>
              <w:spacing w:line="400" w:lineRule="exact"/>
              <w:jc w:val="center"/>
              <w:textAlignment w:val="center"/>
              <w:rPr>
                <w:rFonts w:ascii="宋体" w:hAnsi="宋体" w:cs="宋体"/>
                <w:sz w:val="22"/>
                <w:szCs w:val="22"/>
                <w:highlight w:val="none"/>
              </w:rPr>
            </w:pPr>
            <w:r>
              <w:rPr>
                <w:rFonts w:hint="eastAsia" w:ascii="宋体" w:hAnsi="宋体" w:cs="宋体"/>
                <w:color w:val="000000"/>
                <w:kern w:val="0"/>
                <w:sz w:val="22"/>
                <w:szCs w:val="22"/>
                <w:highlight w:val="none"/>
                <w:lang w:bidi="ar"/>
              </w:rPr>
              <w:t>行业标准</w:t>
            </w:r>
          </w:p>
        </w:tc>
      </w:tr>
      <w:tr w14:paraId="0ED1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1013947E">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9</w:t>
            </w:r>
          </w:p>
        </w:tc>
        <w:tc>
          <w:tcPr>
            <w:tcW w:w="5855" w:type="dxa"/>
            <w:vAlign w:val="center"/>
          </w:tcPr>
          <w:p w14:paraId="79CB57EC">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城市地下管线探测技术规程</w:t>
            </w:r>
          </w:p>
        </w:tc>
        <w:tc>
          <w:tcPr>
            <w:tcW w:w="1740" w:type="dxa"/>
            <w:vAlign w:val="center"/>
          </w:tcPr>
          <w:p w14:paraId="6CC8CDDE">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CJJ 61</w:t>
            </w:r>
          </w:p>
        </w:tc>
        <w:tc>
          <w:tcPr>
            <w:tcW w:w="1290" w:type="dxa"/>
            <w:vAlign w:val="center"/>
          </w:tcPr>
          <w:p w14:paraId="7182513A">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行业标准</w:t>
            </w:r>
          </w:p>
        </w:tc>
      </w:tr>
      <w:tr w14:paraId="3D58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72AFF813">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w:t>
            </w:r>
          </w:p>
        </w:tc>
        <w:tc>
          <w:tcPr>
            <w:tcW w:w="5855" w:type="dxa"/>
            <w:vAlign w:val="center"/>
          </w:tcPr>
          <w:p w14:paraId="36F7A634">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卫星定位城市测量技术规范</w:t>
            </w:r>
          </w:p>
        </w:tc>
        <w:tc>
          <w:tcPr>
            <w:tcW w:w="1740" w:type="dxa"/>
            <w:vAlign w:val="center"/>
          </w:tcPr>
          <w:p w14:paraId="33C756D2">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CJJ/T 73</w:t>
            </w:r>
          </w:p>
        </w:tc>
        <w:tc>
          <w:tcPr>
            <w:tcW w:w="1290" w:type="dxa"/>
            <w:vAlign w:val="center"/>
          </w:tcPr>
          <w:p w14:paraId="75FFCB78">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行业标准</w:t>
            </w:r>
          </w:p>
        </w:tc>
      </w:tr>
      <w:tr w14:paraId="4336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3ACD0595">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11</w:t>
            </w:r>
          </w:p>
        </w:tc>
        <w:tc>
          <w:tcPr>
            <w:tcW w:w="5855" w:type="dxa"/>
            <w:vAlign w:val="center"/>
          </w:tcPr>
          <w:p w14:paraId="1D2696FF">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地籍调查规程</w:t>
            </w:r>
          </w:p>
        </w:tc>
        <w:tc>
          <w:tcPr>
            <w:tcW w:w="1740" w:type="dxa"/>
            <w:vAlign w:val="center"/>
          </w:tcPr>
          <w:p w14:paraId="0B07A9F2">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TD/T 1001</w:t>
            </w:r>
          </w:p>
        </w:tc>
        <w:tc>
          <w:tcPr>
            <w:tcW w:w="1290" w:type="dxa"/>
            <w:vAlign w:val="center"/>
          </w:tcPr>
          <w:p w14:paraId="4704F0F1">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行业标准</w:t>
            </w:r>
          </w:p>
        </w:tc>
      </w:tr>
      <w:tr w14:paraId="0B0F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2EFE268F">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12</w:t>
            </w:r>
          </w:p>
        </w:tc>
        <w:tc>
          <w:tcPr>
            <w:tcW w:w="5855" w:type="dxa"/>
            <w:vAlign w:val="center"/>
          </w:tcPr>
          <w:p w14:paraId="2C5755D9">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测绘技术总结编写规程</w:t>
            </w:r>
          </w:p>
        </w:tc>
        <w:tc>
          <w:tcPr>
            <w:tcW w:w="1740" w:type="dxa"/>
            <w:vAlign w:val="center"/>
          </w:tcPr>
          <w:p w14:paraId="5741911E">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CH/T 1001</w:t>
            </w:r>
          </w:p>
        </w:tc>
        <w:tc>
          <w:tcPr>
            <w:tcW w:w="1290" w:type="dxa"/>
            <w:vAlign w:val="center"/>
          </w:tcPr>
          <w:p w14:paraId="7C4A4C99">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行业标准</w:t>
            </w:r>
          </w:p>
        </w:tc>
      </w:tr>
      <w:tr w14:paraId="1F10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5CE5A2A4">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13</w:t>
            </w:r>
          </w:p>
        </w:tc>
        <w:tc>
          <w:tcPr>
            <w:tcW w:w="5855" w:type="dxa"/>
            <w:vAlign w:val="center"/>
          </w:tcPr>
          <w:p w14:paraId="4E6991B7">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测绘技术设计规定</w:t>
            </w:r>
          </w:p>
        </w:tc>
        <w:tc>
          <w:tcPr>
            <w:tcW w:w="1740" w:type="dxa"/>
            <w:vAlign w:val="center"/>
          </w:tcPr>
          <w:p w14:paraId="0B7F0182">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CH/T 1004</w:t>
            </w:r>
          </w:p>
        </w:tc>
        <w:tc>
          <w:tcPr>
            <w:tcW w:w="1290" w:type="dxa"/>
            <w:vAlign w:val="center"/>
          </w:tcPr>
          <w:p w14:paraId="36710E69">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行业标准</w:t>
            </w:r>
          </w:p>
        </w:tc>
      </w:tr>
      <w:tr w14:paraId="3537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410736A1">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14</w:t>
            </w:r>
          </w:p>
        </w:tc>
        <w:tc>
          <w:tcPr>
            <w:tcW w:w="5855" w:type="dxa"/>
            <w:vAlign w:val="center"/>
          </w:tcPr>
          <w:p w14:paraId="7E03A06D">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全球定位系统（GPS）测量规范</w:t>
            </w:r>
          </w:p>
        </w:tc>
        <w:tc>
          <w:tcPr>
            <w:tcW w:w="1740" w:type="dxa"/>
            <w:vAlign w:val="center"/>
          </w:tcPr>
          <w:p w14:paraId="487ADF1A">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GB/T 18314</w:t>
            </w:r>
          </w:p>
        </w:tc>
        <w:tc>
          <w:tcPr>
            <w:tcW w:w="1290" w:type="dxa"/>
            <w:vAlign w:val="center"/>
          </w:tcPr>
          <w:p w14:paraId="205E8D3C">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国家标准</w:t>
            </w:r>
          </w:p>
        </w:tc>
      </w:tr>
      <w:tr w14:paraId="0694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0DF66603">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15</w:t>
            </w:r>
          </w:p>
        </w:tc>
        <w:tc>
          <w:tcPr>
            <w:tcW w:w="5855" w:type="dxa"/>
            <w:vAlign w:val="center"/>
          </w:tcPr>
          <w:p w14:paraId="7D5C7598">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测绘成果质量检验报告编写基本规定</w:t>
            </w:r>
          </w:p>
        </w:tc>
        <w:tc>
          <w:tcPr>
            <w:tcW w:w="1740" w:type="dxa"/>
            <w:vAlign w:val="center"/>
          </w:tcPr>
          <w:p w14:paraId="66C80640">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CH/Z 1001</w:t>
            </w:r>
          </w:p>
        </w:tc>
        <w:tc>
          <w:tcPr>
            <w:tcW w:w="1290" w:type="dxa"/>
            <w:vAlign w:val="center"/>
          </w:tcPr>
          <w:p w14:paraId="3218EC05">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行业标准</w:t>
            </w:r>
          </w:p>
        </w:tc>
      </w:tr>
      <w:tr w14:paraId="6418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6917153C">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16</w:t>
            </w:r>
          </w:p>
        </w:tc>
        <w:tc>
          <w:tcPr>
            <w:tcW w:w="5855" w:type="dxa"/>
            <w:vAlign w:val="center"/>
          </w:tcPr>
          <w:p w14:paraId="21E22C12">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建筑设计防火规范</w:t>
            </w:r>
          </w:p>
        </w:tc>
        <w:tc>
          <w:tcPr>
            <w:tcW w:w="1740" w:type="dxa"/>
            <w:vAlign w:val="center"/>
          </w:tcPr>
          <w:p w14:paraId="5490FF4F">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GB 50016</w:t>
            </w:r>
          </w:p>
        </w:tc>
        <w:tc>
          <w:tcPr>
            <w:tcW w:w="1290" w:type="dxa"/>
            <w:vAlign w:val="center"/>
          </w:tcPr>
          <w:p w14:paraId="725F6577">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国家标准</w:t>
            </w:r>
          </w:p>
        </w:tc>
      </w:tr>
      <w:tr w14:paraId="16C1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3BC4F0B7">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17</w:t>
            </w:r>
          </w:p>
        </w:tc>
        <w:tc>
          <w:tcPr>
            <w:tcW w:w="5855" w:type="dxa"/>
            <w:vAlign w:val="center"/>
          </w:tcPr>
          <w:p w14:paraId="28423655">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建筑防排烟系统技术标准</w:t>
            </w:r>
          </w:p>
        </w:tc>
        <w:tc>
          <w:tcPr>
            <w:tcW w:w="1740" w:type="dxa"/>
            <w:vAlign w:val="center"/>
          </w:tcPr>
          <w:p w14:paraId="6BDA6622">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GB 51251</w:t>
            </w:r>
          </w:p>
        </w:tc>
        <w:tc>
          <w:tcPr>
            <w:tcW w:w="1290" w:type="dxa"/>
            <w:vAlign w:val="center"/>
          </w:tcPr>
          <w:p w14:paraId="19535FF9">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国家标准</w:t>
            </w:r>
          </w:p>
        </w:tc>
      </w:tr>
      <w:tr w14:paraId="15C1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0DEC0B04">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18</w:t>
            </w:r>
          </w:p>
        </w:tc>
        <w:tc>
          <w:tcPr>
            <w:tcW w:w="5855" w:type="dxa"/>
            <w:vAlign w:val="center"/>
          </w:tcPr>
          <w:p w14:paraId="0483C9A4">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高层民用建筑设计防火规范</w:t>
            </w:r>
          </w:p>
        </w:tc>
        <w:tc>
          <w:tcPr>
            <w:tcW w:w="1740" w:type="dxa"/>
            <w:vAlign w:val="center"/>
          </w:tcPr>
          <w:p w14:paraId="5B7A73B7">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GB 50045</w:t>
            </w:r>
          </w:p>
        </w:tc>
        <w:tc>
          <w:tcPr>
            <w:tcW w:w="1290" w:type="dxa"/>
            <w:vAlign w:val="center"/>
          </w:tcPr>
          <w:p w14:paraId="72536B33">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国家标准</w:t>
            </w:r>
          </w:p>
        </w:tc>
      </w:tr>
      <w:tr w14:paraId="1913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74D2B3D5">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19</w:t>
            </w:r>
          </w:p>
        </w:tc>
        <w:tc>
          <w:tcPr>
            <w:tcW w:w="5855" w:type="dxa"/>
            <w:vAlign w:val="center"/>
          </w:tcPr>
          <w:p w14:paraId="6D716AD9">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人民防空地下室设计规范</w:t>
            </w:r>
          </w:p>
        </w:tc>
        <w:tc>
          <w:tcPr>
            <w:tcW w:w="1740" w:type="dxa"/>
            <w:vAlign w:val="center"/>
          </w:tcPr>
          <w:p w14:paraId="2A617041">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GB 50038</w:t>
            </w:r>
          </w:p>
        </w:tc>
        <w:tc>
          <w:tcPr>
            <w:tcW w:w="1290" w:type="dxa"/>
            <w:vAlign w:val="center"/>
          </w:tcPr>
          <w:p w14:paraId="33E18A90">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国家标准</w:t>
            </w:r>
          </w:p>
        </w:tc>
      </w:tr>
      <w:tr w14:paraId="52C8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6A071BFB">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20</w:t>
            </w:r>
          </w:p>
        </w:tc>
        <w:tc>
          <w:tcPr>
            <w:tcW w:w="5855" w:type="dxa"/>
            <w:vAlign w:val="center"/>
          </w:tcPr>
          <w:p w14:paraId="01C75126">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人民防空工程设计规范</w:t>
            </w:r>
          </w:p>
        </w:tc>
        <w:tc>
          <w:tcPr>
            <w:tcW w:w="1740" w:type="dxa"/>
            <w:vAlign w:val="center"/>
          </w:tcPr>
          <w:p w14:paraId="18E81E2E">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GB 50225</w:t>
            </w:r>
          </w:p>
        </w:tc>
        <w:tc>
          <w:tcPr>
            <w:tcW w:w="1290" w:type="dxa"/>
            <w:vAlign w:val="center"/>
          </w:tcPr>
          <w:p w14:paraId="01B08926">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国家标准</w:t>
            </w:r>
          </w:p>
        </w:tc>
      </w:tr>
      <w:tr w14:paraId="702D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29B2818B">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21</w:t>
            </w:r>
          </w:p>
        </w:tc>
        <w:tc>
          <w:tcPr>
            <w:tcW w:w="5855" w:type="dxa"/>
            <w:vAlign w:val="center"/>
          </w:tcPr>
          <w:p w14:paraId="055815D9">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东莞市建设工程规划条件核实测量技术规程</w:t>
            </w:r>
          </w:p>
        </w:tc>
        <w:tc>
          <w:tcPr>
            <w:tcW w:w="1740" w:type="dxa"/>
            <w:vAlign w:val="center"/>
          </w:tcPr>
          <w:p w14:paraId="4B02F9E2">
            <w:pPr>
              <w:spacing w:line="400" w:lineRule="exact"/>
              <w:jc w:val="center"/>
              <w:rPr>
                <w:rFonts w:ascii="宋体" w:hAnsi="宋体" w:cs="宋体"/>
                <w:color w:val="000000"/>
                <w:kern w:val="0"/>
                <w:sz w:val="22"/>
                <w:szCs w:val="22"/>
                <w:highlight w:val="none"/>
                <w:lang w:bidi="ar"/>
              </w:rPr>
            </w:pPr>
          </w:p>
        </w:tc>
        <w:tc>
          <w:tcPr>
            <w:tcW w:w="1290" w:type="dxa"/>
            <w:vAlign w:val="center"/>
          </w:tcPr>
          <w:p w14:paraId="33D43E8D">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地方标准</w:t>
            </w:r>
          </w:p>
        </w:tc>
      </w:tr>
      <w:tr w14:paraId="3E53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vAlign w:val="center"/>
          </w:tcPr>
          <w:p w14:paraId="7507221B">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22</w:t>
            </w:r>
          </w:p>
        </w:tc>
        <w:tc>
          <w:tcPr>
            <w:tcW w:w="5855" w:type="dxa"/>
            <w:vAlign w:val="center"/>
          </w:tcPr>
          <w:p w14:paraId="3FF71B05">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东莞市建设项目规划指标计算细则</w:t>
            </w:r>
          </w:p>
        </w:tc>
        <w:tc>
          <w:tcPr>
            <w:tcW w:w="1740" w:type="dxa"/>
            <w:vAlign w:val="center"/>
          </w:tcPr>
          <w:p w14:paraId="3675924E">
            <w:pPr>
              <w:spacing w:line="400" w:lineRule="exact"/>
              <w:jc w:val="center"/>
              <w:rPr>
                <w:rFonts w:ascii="宋体" w:hAnsi="宋体" w:cs="宋体"/>
                <w:color w:val="000000"/>
                <w:kern w:val="0"/>
                <w:sz w:val="22"/>
                <w:szCs w:val="22"/>
                <w:highlight w:val="none"/>
                <w:lang w:bidi="ar"/>
              </w:rPr>
            </w:pPr>
          </w:p>
        </w:tc>
        <w:tc>
          <w:tcPr>
            <w:tcW w:w="1290" w:type="dxa"/>
            <w:vAlign w:val="center"/>
          </w:tcPr>
          <w:p w14:paraId="0356617D">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地方标准</w:t>
            </w:r>
          </w:p>
        </w:tc>
      </w:tr>
      <w:tr w14:paraId="6B5D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50" w:type="dxa"/>
          </w:tcPr>
          <w:p w14:paraId="11D02215">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kern w:val="0"/>
                <w:szCs w:val="21"/>
                <w:highlight w:val="none"/>
                <w:lang w:bidi="ar"/>
              </w:rPr>
              <w:t>23</w:t>
            </w:r>
          </w:p>
        </w:tc>
        <w:tc>
          <w:tcPr>
            <w:tcW w:w="5855" w:type="dxa"/>
          </w:tcPr>
          <w:p w14:paraId="082B81F1">
            <w:pPr>
              <w:widowControl/>
              <w:spacing w:line="400" w:lineRule="exact"/>
              <w:jc w:val="left"/>
              <w:textAlignment w:val="center"/>
              <w:rPr>
                <w:rFonts w:ascii="宋体" w:hAnsi="宋体" w:cs="宋体"/>
                <w:color w:val="000000"/>
                <w:kern w:val="0"/>
                <w:sz w:val="22"/>
                <w:szCs w:val="22"/>
                <w:highlight w:val="none"/>
                <w:lang w:bidi="ar"/>
              </w:rPr>
            </w:pPr>
            <w:r>
              <w:rPr>
                <w:rFonts w:hint="eastAsia" w:ascii="宋体" w:hAnsi="宋体" w:cs="宋体"/>
                <w:szCs w:val="21"/>
                <w:highlight w:val="none"/>
              </w:rPr>
              <w:t>东莞市工程建设项目“多测合一”实施配套制度文件（试行）</w:t>
            </w:r>
          </w:p>
        </w:tc>
        <w:tc>
          <w:tcPr>
            <w:tcW w:w="1740" w:type="dxa"/>
          </w:tcPr>
          <w:p w14:paraId="7FF9B65E">
            <w:pPr>
              <w:spacing w:line="400" w:lineRule="exact"/>
              <w:jc w:val="center"/>
              <w:rPr>
                <w:rFonts w:ascii="宋体" w:hAnsi="宋体" w:cs="宋体"/>
                <w:color w:val="000000"/>
                <w:kern w:val="0"/>
                <w:sz w:val="22"/>
                <w:szCs w:val="22"/>
                <w:highlight w:val="none"/>
                <w:lang w:bidi="ar"/>
              </w:rPr>
            </w:pPr>
          </w:p>
        </w:tc>
        <w:tc>
          <w:tcPr>
            <w:tcW w:w="1290" w:type="dxa"/>
          </w:tcPr>
          <w:p w14:paraId="1B7665AA">
            <w:pPr>
              <w:widowControl/>
              <w:spacing w:line="400" w:lineRule="exact"/>
              <w:jc w:val="center"/>
              <w:textAlignment w:val="center"/>
              <w:rPr>
                <w:rFonts w:ascii="宋体" w:hAnsi="宋体" w:cs="宋体"/>
                <w:color w:val="000000"/>
                <w:kern w:val="0"/>
                <w:sz w:val="22"/>
                <w:szCs w:val="22"/>
                <w:highlight w:val="none"/>
                <w:lang w:bidi="ar"/>
              </w:rPr>
            </w:pPr>
            <w:r>
              <w:rPr>
                <w:rFonts w:hint="eastAsia" w:ascii="宋体" w:hAnsi="宋体" w:cs="宋体"/>
                <w:kern w:val="0"/>
                <w:szCs w:val="21"/>
                <w:highlight w:val="none"/>
                <w:lang w:bidi="ar"/>
              </w:rPr>
              <w:t>地方标准</w:t>
            </w:r>
          </w:p>
        </w:tc>
      </w:tr>
    </w:tbl>
    <w:p w14:paraId="3604CFED">
      <w:pPr>
        <w:spacing w:line="400" w:lineRule="exact"/>
        <w:rPr>
          <w:rFonts w:ascii="宋体" w:hAnsi="宋体" w:cs="宋体"/>
          <w:b/>
          <w:bCs/>
          <w:szCs w:val="21"/>
          <w:highlight w:val="none"/>
        </w:rPr>
      </w:pPr>
      <w:r>
        <w:rPr>
          <w:rFonts w:hint="eastAsia" w:ascii="宋体" w:hAnsi="宋体" w:cs="宋体"/>
          <w:b/>
          <w:bCs/>
          <w:szCs w:val="21"/>
          <w:highlight w:val="none"/>
        </w:rPr>
        <w:t>注：项目实施过程中，上述标准有更新的，执行最新标准。</w:t>
      </w:r>
    </w:p>
    <w:p w14:paraId="5DED7080">
      <w:pPr>
        <w:spacing w:line="400" w:lineRule="exact"/>
        <w:jc w:val="left"/>
        <w:rPr>
          <w:rFonts w:ascii="宋体" w:hAnsi="宋体" w:cs="宋体"/>
          <w:b/>
          <w:bCs/>
          <w:sz w:val="22"/>
          <w:szCs w:val="22"/>
          <w:highlight w:val="none"/>
        </w:rPr>
      </w:pPr>
    </w:p>
    <w:p w14:paraId="2805C8A6">
      <w:pPr>
        <w:numPr>
          <w:ilvl w:val="0"/>
          <w:numId w:val="9"/>
        </w:numPr>
        <w:spacing w:line="400" w:lineRule="exact"/>
        <w:jc w:val="left"/>
        <w:rPr>
          <w:rFonts w:ascii="宋体" w:hAnsi="宋体" w:cs="宋体"/>
          <w:b/>
          <w:bCs/>
          <w:sz w:val="22"/>
          <w:szCs w:val="22"/>
          <w:highlight w:val="none"/>
        </w:rPr>
      </w:pPr>
      <w:r>
        <w:rPr>
          <w:rFonts w:hint="eastAsia" w:ascii="宋体" w:hAnsi="宋体" w:cs="宋体"/>
          <w:b/>
          <w:bCs/>
          <w:sz w:val="22"/>
          <w:szCs w:val="22"/>
          <w:highlight w:val="none"/>
        </w:rPr>
        <w:t>测量费</w:t>
      </w:r>
    </w:p>
    <w:p w14:paraId="48E9EB2C">
      <w:pPr>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本合同为含税</w:t>
      </w:r>
      <w:r>
        <w:rPr>
          <w:rFonts w:hint="eastAsia" w:ascii="宋体" w:hAnsi="宋体" w:cs="宋体"/>
          <w:b w:val="0"/>
          <w:bCs w:val="0"/>
          <w:sz w:val="22"/>
          <w:szCs w:val="22"/>
          <w:highlight w:val="none"/>
        </w:rPr>
        <w:t>综合单价包干，按实计算</w:t>
      </w:r>
      <w:r>
        <w:rPr>
          <w:rFonts w:hint="eastAsia" w:ascii="宋体" w:hAnsi="宋体" w:cs="宋体"/>
          <w:sz w:val="22"/>
          <w:szCs w:val="22"/>
          <w:highlight w:val="none"/>
        </w:rPr>
        <w:t>，合同总价款(含税)</w:t>
      </w:r>
      <w:r>
        <w:rPr>
          <w:rFonts w:hint="eastAsia" w:ascii="宋体" w:hAnsi="宋体" w:cs="宋体"/>
          <w:sz w:val="22"/>
          <w:szCs w:val="22"/>
          <w:highlight w:val="none"/>
          <w:lang w:val="en-US" w:eastAsia="zh-CN"/>
        </w:rPr>
        <w:t>暂定</w:t>
      </w:r>
      <w:r>
        <w:rPr>
          <w:rFonts w:hint="eastAsia" w:ascii="宋体" w:hAnsi="宋体" w:cs="宋体"/>
          <w:sz w:val="22"/>
          <w:szCs w:val="22"/>
          <w:highlight w:val="none"/>
        </w:rPr>
        <w:t>为¥</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rPr>
        <w:t>元(大写:人民币</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)其中:增值税率为</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rPr>
        <w:t>%，税金金额¥</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rPr>
        <w:t>元，不含税合同总价款为¥</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rPr>
        <w:t>元(详见下表)。</w:t>
      </w:r>
    </w:p>
    <w:tbl>
      <w:tblPr>
        <w:tblStyle w:val="22"/>
        <w:tblW w:w="9220" w:type="dxa"/>
        <w:tblInd w:w="93" w:type="dxa"/>
        <w:tblLayout w:type="autofit"/>
        <w:tblCellMar>
          <w:top w:w="0" w:type="dxa"/>
          <w:left w:w="108" w:type="dxa"/>
          <w:bottom w:w="0" w:type="dxa"/>
          <w:right w:w="108" w:type="dxa"/>
        </w:tblCellMar>
      </w:tblPr>
      <w:tblGrid>
        <w:gridCol w:w="740"/>
        <w:gridCol w:w="1623"/>
        <w:gridCol w:w="1209"/>
        <w:gridCol w:w="1277"/>
        <w:gridCol w:w="1208"/>
        <w:gridCol w:w="1341"/>
        <w:gridCol w:w="1822"/>
      </w:tblGrid>
      <w:tr w14:paraId="3631A44B">
        <w:tblPrEx>
          <w:tblCellMar>
            <w:top w:w="0" w:type="dxa"/>
            <w:left w:w="108" w:type="dxa"/>
            <w:bottom w:w="0" w:type="dxa"/>
            <w:right w:w="108" w:type="dxa"/>
          </w:tblCellMar>
        </w:tblPrEx>
        <w:trPr>
          <w:trHeight w:val="1319" w:hRule="atLeast"/>
        </w:trPr>
        <w:tc>
          <w:tcPr>
            <w:tcW w:w="9220" w:type="dxa"/>
            <w:gridSpan w:val="7"/>
            <w:tcBorders>
              <w:top w:val="nil"/>
              <w:left w:val="nil"/>
              <w:bottom w:val="nil"/>
              <w:right w:val="nil"/>
            </w:tcBorders>
            <w:shd w:val="clear" w:color="auto" w:fill="auto"/>
            <w:vAlign w:val="center"/>
          </w:tcPr>
          <w:p w14:paraId="2D0E2B46">
            <w:pPr>
              <w:widowControl/>
              <w:jc w:val="center"/>
              <w:textAlignment w:val="center"/>
              <w:rPr>
                <w:rFonts w:ascii="宋体" w:hAnsi="宋体" w:cs="宋体"/>
                <w:b/>
                <w:bCs/>
                <w:color w:val="000000"/>
                <w:sz w:val="40"/>
                <w:szCs w:val="40"/>
                <w:highlight w:val="none"/>
              </w:rPr>
            </w:pPr>
            <w:r>
              <w:rPr>
                <w:rFonts w:hint="eastAsia" w:ascii="宋体" w:hAnsi="宋体" w:cs="宋体"/>
                <w:b/>
                <w:bCs/>
                <w:color w:val="000000"/>
                <w:kern w:val="0"/>
                <w:sz w:val="30"/>
                <w:szCs w:val="30"/>
                <w:highlight w:val="none"/>
                <w:lang w:val="en-US" w:eastAsia="zh-CN" w:bidi="ar"/>
              </w:rPr>
              <w:t>东</w:t>
            </w:r>
            <w:r>
              <w:rPr>
                <w:rFonts w:hint="eastAsia" w:ascii="宋体" w:hAnsi="宋体" w:cs="宋体"/>
                <w:b/>
                <w:bCs/>
                <w:color w:val="000000"/>
                <w:kern w:val="0"/>
                <w:sz w:val="30"/>
                <w:szCs w:val="30"/>
                <w:highlight w:val="none"/>
                <w:lang w:bidi="ar"/>
              </w:rPr>
              <w:t>莞市松山湖高新区园区旗筑城市综合体项目“多测合一”服务清单</w:t>
            </w:r>
          </w:p>
        </w:tc>
      </w:tr>
      <w:tr w14:paraId="501B1542">
        <w:tblPrEx>
          <w:tblCellMar>
            <w:top w:w="0" w:type="dxa"/>
            <w:left w:w="108" w:type="dxa"/>
            <w:bottom w:w="0" w:type="dxa"/>
            <w:right w:w="108" w:type="dxa"/>
          </w:tblCellMar>
        </w:tblPrEx>
        <w:trPr>
          <w:trHeight w:val="67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5122">
            <w:pPr>
              <w:widowControl/>
              <w:jc w:val="center"/>
              <w:textAlignment w:val="center"/>
              <w:rPr>
                <w:rFonts w:ascii="宋体" w:hAnsi="宋体" w:cs="宋体"/>
                <w:b/>
                <w:bCs/>
                <w:color w:val="000000"/>
                <w:sz w:val="20"/>
                <w:highlight w:val="none"/>
              </w:rPr>
            </w:pPr>
            <w:r>
              <w:rPr>
                <w:rFonts w:hint="eastAsia" w:ascii="宋体" w:hAnsi="宋体" w:cs="宋体"/>
                <w:b/>
                <w:bCs/>
                <w:color w:val="000000"/>
                <w:kern w:val="0"/>
                <w:sz w:val="20"/>
                <w:highlight w:val="none"/>
                <w:lang w:bidi="ar"/>
              </w:rPr>
              <w:t>序号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4EA8">
            <w:pPr>
              <w:widowControl/>
              <w:jc w:val="center"/>
              <w:textAlignment w:val="center"/>
              <w:rPr>
                <w:rFonts w:ascii="宋体" w:hAnsi="宋体" w:cs="宋体"/>
                <w:b/>
                <w:bCs/>
                <w:color w:val="000000"/>
                <w:sz w:val="20"/>
                <w:highlight w:val="none"/>
              </w:rPr>
            </w:pPr>
            <w:r>
              <w:rPr>
                <w:rFonts w:hint="eastAsia" w:ascii="宋体" w:hAnsi="宋体" w:cs="宋体"/>
                <w:b/>
                <w:bCs/>
                <w:color w:val="000000"/>
                <w:kern w:val="0"/>
                <w:sz w:val="20"/>
                <w:highlight w:val="none"/>
                <w:lang w:bidi="ar"/>
              </w:rPr>
              <w:t>测绘项目名称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8673">
            <w:pPr>
              <w:widowControl/>
              <w:jc w:val="center"/>
              <w:textAlignment w:val="center"/>
              <w:rPr>
                <w:rFonts w:ascii="宋体" w:hAnsi="宋体" w:cs="宋体"/>
                <w:b/>
                <w:bCs/>
                <w:color w:val="000000"/>
                <w:sz w:val="20"/>
                <w:highlight w:val="none"/>
              </w:rPr>
            </w:pPr>
            <w:r>
              <w:rPr>
                <w:rFonts w:hint="eastAsia" w:ascii="宋体" w:hAnsi="宋体" w:cs="宋体"/>
                <w:b/>
                <w:bCs/>
                <w:color w:val="000000"/>
                <w:kern w:val="0"/>
                <w:sz w:val="20"/>
                <w:highlight w:val="none"/>
                <w:lang w:bidi="ar"/>
              </w:rPr>
              <w:t>单位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FD2D">
            <w:pPr>
              <w:widowControl/>
              <w:jc w:val="center"/>
              <w:textAlignment w:val="center"/>
              <w:rPr>
                <w:rFonts w:ascii="宋体" w:hAnsi="宋体" w:cs="宋体"/>
                <w:b/>
                <w:bCs/>
                <w:color w:val="000000"/>
                <w:sz w:val="20"/>
                <w:highlight w:val="none"/>
              </w:rPr>
            </w:pPr>
            <w:r>
              <w:rPr>
                <w:rFonts w:hint="eastAsia" w:ascii="宋体" w:hAnsi="宋体" w:cs="宋体"/>
                <w:b/>
                <w:bCs/>
                <w:color w:val="000000"/>
                <w:kern w:val="0"/>
                <w:sz w:val="20"/>
                <w:highlight w:val="none"/>
                <w:lang w:bidi="ar"/>
              </w:rPr>
              <w:t>工作量</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2D720">
            <w:pPr>
              <w:widowControl/>
              <w:jc w:val="center"/>
              <w:textAlignment w:val="center"/>
              <w:rPr>
                <w:rFonts w:ascii="宋体" w:hAnsi="宋体" w:cs="宋体"/>
                <w:b/>
                <w:bCs/>
                <w:color w:val="000000"/>
                <w:sz w:val="20"/>
                <w:highlight w:val="none"/>
              </w:rPr>
            </w:pPr>
            <w:r>
              <w:rPr>
                <w:rFonts w:hint="eastAsia" w:ascii="宋体" w:hAnsi="宋体" w:cs="宋体"/>
                <w:b/>
                <w:bCs/>
                <w:color w:val="000000"/>
                <w:kern w:val="0"/>
                <w:sz w:val="20"/>
                <w:highlight w:val="none"/>
                <w:lang w:bidi="ar"/>
              </w:rPr>
              <w:t>含税单价（元）</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C2FD">
            <w:pPr>
              <w:widowControl/>
              <w:jc w:val="center"/>
              <w:textAlignment w:val="center"/>
              <w:rPr>
                <w:rFonts w:ascii="宋体" w:hAnsi="宋体" w:cs="宋体"/>
                <w:b/>
                <w:bCs/>
                <w:color w:val="000000"/>
                <w:sz w:val="20"/>
                <w:highlight w:val="none"/>
              </w:rPr>
            </w:pPr>
            <w:r>
              <w:rPr>
                <w:rFonts w:hint="eastAsia" w:ascii="宋体" w:hAnsi="宋体" w:cs="宋体"/>
                <w:b/>
                <w:bCs/>
                <w:color w:val="000000"/>
                <w:kern w:val="0"/>
                <w:sz w:val="20"/>
                <w:highlight w:val="none"/>
                <w:lang w:bidi="ar"/>
              </w:rPr>
              <w:t>含税合计（元）</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7A60">
            <w:pPr>
              <w:widowControl/>
              <w:jc w:val="center"/>
              <w:textAlignment w:val="center"/>
              <w:rPr>
                <w:rFonts w:ascii="宋体" w:hAnsi="宋体" w:cs="宋体"/>
                <w:b/>
                <w:bCs/>
                <w:color w:val="000000"/>
                <w:sz w:val="20"/>
                <w:highlight w:val="none"/>
              </w:rPr>
            </w:pPr>
            <w:r>
              <w:rPr>
                <w:rFonts w:hint="eastAsia" w:ascii="宋体" w:hAnsi="宋体" w:cs="宋体"/>
                <w:b/>
                <w:bCs/>
                <w:color w:val="000000"/>
                <w:kern w:val="0"/>
                <w:sz w:val="20"/>
                <w:highlight w:val="none"/>
                <w:lang w:bidi="ar"/>
              </w:rPr>
              <w:t>备注</w:t>
            </w:r>
          </w:p>
        </w:tc>
      </w:tr>
      <w:tr w14:paraId="6958859A">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F064">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一</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D5AF0">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地形测量</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5DA24">
            <w:pPr>
              <w:jc w:val="center"/>
              <w:rPr>
                <w:rFonts w:ascii="宋体" w:hAnsi="宋体" w:cs="宋体"/>
                <w:b/>
                <w:bCs/>
                <w:color w:val="000000"/>
                <w:sz w:val="20"/>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40C1">
            <w:pPr>
              <w:jc w:val="center"/>
              <w:rPr>
                <w:rFonts w:ascii="宋体" w:hAnsi="宋体" w:cs="宋体"/>
                <w:b/>
                <w:bCs/>
                <w:color w:val="000000"/>
                <w:sz w:val="20"/>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BAFC">
            <w:pPr>
              <w:jc w:val="center"/>
              <w:rPr>
                <w:rFonts w:ascii="宋体" w:hAnsi="宋体" w:cs="宋体"/>
                <w:b/>
                <w:bCs/>
                <w:color w:val="000000"/>
                <w:sz w:val="20"/>
                <w:highlight w:val="none"/>
              </w:rPr>
            </w:pPr>
          </w:p>
        </w:tc>
      </w:tr>
      <w:tr w14:paraId="5CF0D3C7">
        <w:tblPrEx>
          <w:tblCellMar>
            <w:top w:w="0" w:type="dxa"/>
            <w:left w:w="108" w:type="dxa"/>
            <w:bottom w:w="0" w:type="dxa"/>
            <w:right w:w="108" w:type="dxa"/>
          </w:tblCellMar>
        </w:tblPrEx>
        <w:trPr>
          <w:trHeight w:val="9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9CA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1.1</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65CAB">
            <w:pPr>
              <w:widowControl/>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1/500测图</w:t>
            </w:r>
          </w:p>
          <w:p w14:paraId="27CCCDE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(建筑工业区)</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BCD5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幅</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01CB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6AF06">
            <w:pPr>
              <w:widowControl/>
              <w:jc w:val="center"/>
              <w:textAlignment w:val="center"/>
              <w:rPr>
                <w:rFonts w:ascii="宋体" w:hAnsi="宋体" w:cs="宋体"/>
                <w:color w:val="000000"/>
                <w:kern w:val="0"/>
                <w:szCs w:val="21"/>
                <w:highlight w:val="none"/>
                <w:lang w:bidi="ar"/>
              </w:rPr>
            </w:pPr>
          </w:p>
        </w:tc>
        <w:tc>
          <w:tcPr>
            <w:tcW w:w="1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285B7">
            <w:pPr>
              <w:widowControl/>
              <w:jc w:val="center"/>
              <w:textAlignment w:val="center"/>
              <w:rPr>
                <w:rFonts w:ascii="宋体" w:hAnsi="宋体" w:cs="宋体"/>
                <w:color w:val="000000"/>
                <w:kern w:val="0"/>
                <w:szCs w:val="21"/>
                <w:highlight w:val="none"/>
                <w:lang w:bidi="ar"/>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FA20">
            <w:pPr>
              <w:widowControl/>
              <w:jc w:val="center"/>
              <w:textAlignment w:val="center"/>
              <w:rPr>
                <w:rFonts w:ascii="宋体" w:hAnsi="宋体" w:cs="宋体"/>
                <w:color w:val="000000"/>
                <w:sz w:val="20"/>
                <w:highlight w:val="none"/>
              </w:rPr>
            </w:pPr>
          </w:p>
        </w:tc>
      </w:tr>
      <w:tr w14:paraId="73CB4CED">
        <w:tblPrEx>
          <w:tblCellMar>
            <w:top w:w="0" w:type="dxa"/>
            <w:left w:w="108" w:type="dxa"/>
            <w:bottom w:w="0" w:type="dxa"/>
            <w:right w:w="108" w:type="dxa"/>
          </w:tblCellMar>
        </w:tblPrEx>
        <w:trPr>
          <w:trHeight w:val="652"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6F37">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1.2</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AC944">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不动产权籍调查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2B0B2">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宗</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B6888">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83A14">
            <w:pPr>
              <w:widowControl/>
              <w:jc w:val="center"/>
              <w:textAlignment w:val="center"/>
              <w:rPr>
                <w:rFonts w:hint="eastAsia" w:ascii="宋体" w:hAnsi="宋体" w:cs="宋体"/>
                <w:color w:val="000000"/>
                <w:kern w:val="0"/>
                <w:szCs w:val="21"/>
                <w:highlight w:val="none"/>
                <w:lang w:bidi="ar"/>
              </w:rPr>
            </w:pPr>
          </w:p>
        </w:tc>
        <w:tc>
          <w:tcPr>
            <w:tcW w:w="1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B885B">
            <w:pPr>
              <w:widowControl/>
              <w:jc w:val="center"/>
              <w:textAlignment w:val="center"/>
              <w:rPr>
                <w:rFonts w:hint="eastAsia" w:ascii="宋体" w:hAnsi="宋体" w:cs="宋体"/>
                <w:color w:val="000000"/>
                <w:kern w:val="0"/>
                <w:szCs w:val="21"/>
                <w:highlight w:val="none"/>
                <w:lang w:bidi="ar"/>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DE67">
            <w:pPr>
              <w:widowControl/>
              <w:jc w:val="center"/>
              <w:textAlignment w:val="center"/>
              <w:rPr>
                <w:rFonts w:hint="eastAsia" w:ascii="宋体" w:hAnsi="宋体" w:cs="宋体"/>
                <w:color w:val="000000"/>
                <w:kern w:val="0"/>
                <w:sz w:val="20"/>
                <w:highlight w:val="none"/>
                <w:lang w:bidi="ar"/>
              </w:rPr>
            </w:pPr>
          </w:p>
        </w:tc>
      </w:tr>
      <w:tr w14:paraId="21BD6A23">
        <w:tblPrEx>
          <w:tblCellMar>
            <w:top w:w="0" w:type="dxa"/>
            <w:left w:w="108" w:type="dxa"/>
            <w:bottom w:w="0" w:type="dxa"/>
            <w:right w:w="108" w:type="dxa"/>
          </w:tblCellMar>
        </w:tblPrEx>
        <w:trPr>
          <w:trHeight w:val="535" w:hRule="atLeast"/>
        </w:trPr>
        <w:tc>
          <w:tcPr>
            <w:tcW w:w="6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0980B">
            <w:pPr>
              <w:jc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地形测量（小计）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F3B9">
            <w:pPr>
              <w:widowControl/>
              <w:jc w:val="center"/>
              <w:textAlignment w:val="center"/>
              <w:rPr>
                <w:rFonts w:ascii="黑体" w:hAnsi="宋体" w:eastAsia="黑体" w:cs="黑体"/>
                <w:b/>
                <w:bCs/>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D982">
            <w:pPr>
              <w:jc w:val="center"/>
              <w:rPr>
                <w:rFonts w:ascii="黑体" w:hAnsi="宋体" w:eastAsia="黑体" w:cs="黑体"/>
                <w:color w:val="000000"/>
                <w:szCs w:val="21"/>
                <w:highlight w:val="none"/>
              </w:rPr>
            </w:pPr>
          </w:p>
        </w:tc>
      </w:tr>
      <w:tr w14:paraId="21AF722A">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799D">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二</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34823">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规划放线</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14F54">
            <w:pPr>
              <w:jc w:val="center"/>
              <w:rPr>
                <w:rFonts w:ascii="黑体" w:hAnsi="宋体" w:eastAsia="黑体" w:cs="黑体"/>
                <w:b/>
                <w:bCs/>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0879">
            <w:pPr>
              <w:jc w:val="center"/>
              <w:rPr>
                <w:rFonts w:ascii="黑体" w:hAnsi="宋体" w:eastAsia="黑体" w:cs="黑体"/>
                <w:b/>
                <w:bCs/>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63E9">
            <w:pPr>
              <w:jc w:val="center"/>
              <w:rPr>
                <w:rFonts w:ascii="黑体" w:hAnsi="宋体" w:eastAsia="黑体" w:cs="黑体"/>
                <w:color w:val="000000"/>
                <w:szCs w:val="21"/>
                <w:highlight w:val="none"/>
              </w:rPr>
            </w:pPr>
          </w:p>
        </w:tc>
      </w:tr>
      <w:tr w14:paraId="27744702">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4DB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FD7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一、二级导线</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73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点</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251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A8606">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7816">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28D6">
            <w:pPr>
              <w:rPr>
                <w:rFonts w:ascii="宋体" w:hAnsi="宋体" w:cs="宋体"/>
                <w:color w:val="000000"/>
                <w:szCs w:val="21"/>
                <w:highlight w:val="none"/>
              </w:rPr>
            </w:pPr>
          </w:p>
        </w:tc>
      </w:tr>
      <w:tr w14:paraId="2B39093C">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6A9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9C1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建筑物放线</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5FC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件</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87CA">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val="en-US" w:eastAsia="zh-CN" w:bidi="ar"/>
              </w:rPr>
              <w:t>8</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59030">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FE92">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F26A">
            <w:pPr>
              <w:rPr>
                <w:rFonts w:ascii="宋体" w:hAnsi="宋体" w:cs="宋体"/>
                <w:color w:val="000000"/>
                <w:szCs w:val="21"/>
                <w:highlight w:val="none"/>
              </w:rPr>
            </w:pPr>
          </w:p>
        </w:tc>
      </w:tr>
      <w:tr w14:paraId="7DC41555">
        <w:tblPrEx>
          <w:tblCellMar>
            <w:top w:w="0" w:type="dxa"/>
            <w:left w:w="108" w:type="dxa"/>
            <w:bottom w:w="0" w:type="dxa"/>
            <w:right w:w="108" w:type="dxa"/>
          </w:tblCellMar>
        </w:tblPrEx>
        <w:trPr>
          <w:trHeight w:val="535" w:hRule="atLeast"/>
        </w:trPr>
        <w:tc>
          <w:tcPr>
            <w:tcW w:w="6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04F84">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规划放线（小计）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003F">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3DDC">
            <w:pPr>
              <w:rPr>
                <w:rFonts w:ascii="宋体" w:hAnsi="宋体" w:cs="宋体"/>
                <w:color w:val="000000"/>
                <w:szCs w:val="21"/>
                <w:highlight w:val="none"/>
              </w:rPr>
            </w:pPr>
          </w:p>
        </w:tc>
      </w:tr>
      <w:tr w14:paraId="70C2BE0A">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6DD1">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三</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13CBC">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房产预测</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49AD9">
            <w:pPr>
              <w:jc w:val="center"/>
              <w:rPr>
                <w:rFonts w:ascii="黑体" w:hAnsi="宋体" w:eastAsia="黑体" w:cs="黑体"/>
                <w:b/>
                <w:bCs/>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4FD9">
            <w:pPr>
              <w:jc w:val="center"/>
              <w:rPr>
                <w:rFonts w:ascii="黑体" w:hAnsi="宋体" w:eastAsia="黑体" w:cs="黑体"/>
                <w:b/>
                <w:bCs/>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162D">
            <w:pPr>
              <w:rPr>
                <w:rFonts w:ascii="黑体" w:hAnsi="宋体" w:eastAsia="黑体" w:cs="黑体"/>
                <w:color w:val="000000"/>
                <w:szCs w:val="21"/>
                <w:highlight w:val="none"/>
              </w:rPr>
            </w:pPr>
          </w:p>
        </w:tc>
      </w:tr>
      <w:tr w14:paraId="3DB05B92">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7DF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CDF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商业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C7B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9FC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59821</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B3278">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5A29">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20BF">
            <w:pPr>
              <w:rPr>
                <w:rFonts w:ascii="宋体" w:hAnsi="宋体" w:cs="宋体"/>
                <w:color w:val="000000"/>
                <w:szCs w:val="21"/>
                <w:highlight w:val="none"/>
              </w:rPr>
            </w:pPr>
          </w:p>
        </w:tc>
      </w:tr>
      <w:tr w14:paraId="3B151205">
        <w:tblPrEx>
          <w:tblCellMar>
            <w:top w:w="0" w:type="dxa"/>
            <w:left w:w="108" w:type="dxa"/>
            <w:bottom w:w="0" w:type="dxa"/>
            <w:right w:w="108" w:type="dxa"/>
          </w:tblCellMar>
        </w:tblPrEx>
        <w:trPr>
          <w:trHeight w:val="582"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C48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57FB">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地下室</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771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60F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19565</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B1453">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D430">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200A">
            <w:pPr>
              <w:rPr>
                <w:rFonts w:ascii="宋体" w:hAnsi="宋体" w:cs="宋体"/>
                <w:color w:val="000000"/>
                <w:szCs w:val="21"/>
                <w:highlight w:val="none"/>
              </w:rPr>
            </w:pPr>
          </w:p>
        </w:tc>
      </w:tr>
      <w:tr w14:paraId="0730ED9E">
        <w:tblPrEx>
          <w:tblCellMar>
            <w:top w:w="0" w:type="dxa"/>
            <w:left w:w="108" w:type="dxa"/>
            <w:bottom w:w="0" w:type="dxa"/>
            <w:right w:w="108" w:type="dxa"/>
          </w:tblCellMar>
        </w:tblPrEx>
        <w:trPr>
          <w:trHeight w:val="535" w:hRule="atLeast"/>
        </w:trPr>
        <w:tc>
          <w:tcPr>
            <w:tcW w:w="6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1C912C">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房产预测（小计）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279D">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3452">
            <w:pPr>
              <w:jc w:val="center"/>
              <w:rPr>
                <w:rFonts w:ascii="宋体" w:hAnsi="宋体" w:cs="宋体"/>
                <w:color w:val="000000"/>
                <w:szCs w:val="21"/>
                <w:highlight w:val="none"/>
              </w:rPr>
            </w:pPr>
          </w:p>
        </w:tc>
      </w:tr>
      <w:tr w14:paraId="7C158AC4">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0392">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四</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32DEF">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规划条件核实测量（含初测、复测）</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0E1C">
            <w:pPr>
              <w:jc w:val="center"/>
              <w:rPr>
                <w:rFonts w:ascii="黑体" w:hAnsi="宋体" w:eastAsia="黑体" w:cs="黑体"/>
                <w:b/>
                <w:bCs/>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6D63">
            <w:pPr>
              <w:jc w:val="center"/>
              <w:rPr>
                <w:rFonts w:ascii="黑体" w:hAnsi="宋体" w:eastAsia="黑体" w:cs="黑体"/>
                <w:b/>
                <w:bCs/>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93B6">
            <w:pPr>
              <w:jc w:val="center"/>
              <w:rPr>
                <w:rFonts w:ascii="黑体" w:hAnsi="宋体" w:eastAsia="黑体" w:cs="黑体"/>
                <w:color w:val="000000"/>
                <w:szCs w:val="21"/>
                <w:highlight w:val="none"/>
              </w:rPr>
            </w:pPr>
          </w:p>
        </w:tc>
      </w:tr>
      <w:tr w14:paraId="25E45A69">
        <w:tblPrEx>
          <w:tblCellMar>
            <w:top w:w="0" w:type="dxa"/>
            <w:left w:w="108" w:type="dxa"/>
            <w:bottom w:w="0" w:type="dxa"/>
            <w:right w:w="108" w:type="dxa"/>
          </w:tblCellMar>
        </w:tblPrEx>
        <w:trPr>
          <w:trHeight w:val="99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1B50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4.1</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2C76E">
            <w:pPr>
              <w:widowControl/>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1/500测图</w:t>
            </w:r>
          </w:p>
          <w:p w14:paraId="63CF247B">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(建筑工业区)</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2E07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幅</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09C6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18D0E">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98470">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AB492">
            <w:pPr>
              <w:rPr>
                <w:rFonts w:ascii="宋体" w:hAnsi="宋体" w:cs="宋体"/>
                <w:color w:val="000000"/>
                <w:szCs w:val="21"/>
                <w:highlight w:val="none"/>
              </w:rPr>
            </w:pPr>
          </w:p>
        </w:tc>
      </w:tr>
      <w:tr w14:paraId="6E328ACC">
        <w:tblPrEx>
          <w:tblCellMar>
            <w:top w:w="0" w:type="dxa"/>
            <w:left w:w="108" w:type="dxa"/>
            <w:bottom w:w="0" w:type="dxa"/>
            <w:right w:w="108" w:type="dxa"/>
          </w:tblCellMar>
        </w:tblPrEx>
        <w:trPr>
          <w:trHeight w:val="99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C3EE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4.2</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3BA1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验测平面位置（间距、退让）</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CFAD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边</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D7FB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14</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07C01">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3E030">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AC724">
            <w:pPr>
              <w:rPr>
                <w:rFonts w:ascii="宋体" w:hAnsi="宋体" w:cs="宋体"/>
                <w:color w:val="000000"/>
                <w:szCs w:val="21"/>
                <w:highlight w:val="none"/>
              </w:rPr>
            </w:pPr>
          </w:p>
        </w:tc>
      </w:tr>
      <w:tr w14:paraId="1C07B7C8">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B6B2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4.3</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B2A7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验测高程、高度</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23B8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栋</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E48A7">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val="en-US" w:eastAsia="zh-CN" w:bidi="ar"/>
              </w:rPr>
              <w:t>8</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9D22E">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41938">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1B4F1">
            <w:pPr>
              <w:rPr>
                <w:rFonts w:ascii="宋体" w:hAnsi="宋体" w:cs="宋体"/>
                <w:color w:val="000000"/>
                <w:szCs w:val="21"/>
                <w:highlight w:val="none"/>
              </w:rPr>
            </w:pPr>
          </w:p>
        </w:tc>
      </w:tr>
      <w:tr w14:paraId="4286244C">
        <w:tblPrEx>
          <w:tblCellMar>
            <w:top w:w="0" w:type="dxa"/>
            <w:left w:w="108" w:type="dxa"/>
            <w:bottom w:w="0" w:type="dxa"/>
            <w:right w:w="108" w:type="dxa"/>
          </w:tblCellMar>
        </w:tblPrEx>
        <w:trPr>
          <w:trHeight w:val="5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2AA4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9EB5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规划面积测量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BF27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9924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79386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5F9DF">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A1221">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72A7E">
            <w:pPr>
              <w:rPr>
                <w:rFonts w:ascii="宋体" w:hAnsi="宋体" w:cs="宋体"/>
                <w:color w:val="000000"/>
                <w:szCs w:val="21"/>
                <w:highlight w:val="none"/>
              </w:rPr>
            </w:pPr>
          </w:p>
        </w:tc>
      </w:tr>
      <w:tr w14:paraId="1F4D1689">
        <w:tblPrEx>
          <w:tblCellMar>
            <w:top w:w="0" w:type="dxa"/>
            <w:left w:w="108" w:type="dxa"/>
            <w:bottom w:w="0" w:type="dxa"/>
            <w:right w:w="108" w:type="dxa"/>
          </w:tblCellMar>
        </w:tblPrEx>
        <w:trPr>
          <w:trHeight w:val="535" w:hRule="atLeast"/>
        </w:trPr>
        <w:tc>
          <w:tcPr>
            <w:tcW w:w="6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D7D0A">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规划条件核实测量（小计）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AC0A">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7177">
            <w:pPr>
              <w:jc w:val="center"/>
              <w:rPr>
                <w:rFonts w:ascii="宋体" w:hAnsi="宋体" w:cs="宋体"/>
                <w:color w:val="000000"/>
                <w:szCs w:val="21"/>
                <w:highlight w:val="none"/>
              </w:rPr>
            </w:pPr>
          </w:p>
        </w:tc>
      </w:tr>
      <w:tr w14:paraId="23194ED1">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E92B">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五</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5030F">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不动产测量</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9D25B">
            <w:pPr>
              <w:jc w:val="center"/>
              <w:rPr>
                <w:rFonts w:ascii="黑体" w:hAnsi="宋体" w:eastAsia="黑体" w:cs="黑体"/>
                <w:b/>
                <w:bCs/>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E26A">
            <w:pPr>
              <w:jc w:val="center"/>
              <w:rPr>
                <w:rFonts w:ascii="黑体" w:hAnsi="宋体" w:eastAsia="黑体" w:cs="黑体"/>
                <w:b/>
                <w:bCs/>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71FC">
            <w:pPr>
              <w:jc w:val="center"/>
              <w:rPr>
                <w:rFonts w:ascii="黑体" w:hAnsi="宋体" w:eastAsia="黑体" w:cs="黑体"/>
                <w:color w:val="000000"/>
                <w:szCs w:val="21"/>
                <w:highlight w:val="none"/>
              </w:rPr>
            </w:pPr>
          </w:p>
        </w:tc>
      </w:tr>
      <w:tr w14:paraId="0A4B7D6A">
        <w:tblPrEx>
          <w:tblCellMar>
            <w:top w:w="0" w:type="dxa"/>
            <w:left w:w="108" w:type="dxa"/>
            <w:bottom w:w="0" w:type="dxa"/>
            <w:right w:w="108"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018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E2F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商业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ACA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EC9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59821</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BFD92">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A68E">
            <w:pPr>
              <w:widowControl/>
              <w:jc w:val="center"/>
              <w:textAlignment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A13F">
            <w:pPr>
              <w:jc w:val="center"/>
              <w:rPr>
                <w:rFonts w:ascii="宋体" w:hAnsi="宋体" w:cs="宋体"/>
                <w:color w:val="000000"/>
                <w:szCs w:val="21"/>
                <w:highlight w:val="none"/>
              </w:rPr>
            </w:pPr>
          </w:p>
        </w:tc>
      </w:tr>
      <w:tr w14:paraId="3E370EC7">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91E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C13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地下室</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66D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917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19565</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52B60">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8749">
            <w:pPr>
              <w:widowControl/>
              <w:jc w:val="center"/>
              <w:textAlignment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A425">
            <w:pPr>
              <w:jc w:val="center"/>
              <w:rPr>
                <w:rFonts w:ascii="宋体" w:hAnsi="宋体" w:cs="宋体"/>
                <w:color w:val="000000"/>
                <w:szCs w:val="21"/>
                <w:highlight w:val="none"/>
              </w:rPr>
            </w:pPr>
          </w:p>
        </w:tc>
      </w:tr>
      <w:tr w14:paraId="3043FAE6">
        <w:tblPrEx>
          <w:tblCellMar>
            <w:top w:w="0" w:type="dxa"/>
            <w:left w:w="108" w:type="dxa"/>
            <w:bottom w:w="0" w:type="dxa"/>
            <w:right w:w="108" w:type="dxa"/>
          </w:tblCellMar>
        </w:tblPrEx>
        <w:trPr>
          <w:trHeight w:val="535" w:hRule="atLeast"/>
        </w:trPr>
        <w:tc>
          <w:tcPr>
            <w:tcW w:w="6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1DB1F3">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不动产测量（小计）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A9BE">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CF61">
            <w:pPr>
              <w:jc w:val="center"/>
              <w:rPr>
                <w:rFonts w:ascii="宋体" w:hAnsi="宋体" w:cs="宋体"/>
                <w:color w:val="000000"/>
                <w:szCs w:val="21"/>
                <w:highlight w:val="none"/>
              </w:rPr>
            </w:pPr>
          </w:p>
        </w:tc>
      </w:tr>
      <w:tr w14:paraId="447F11AF">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A297">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六</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7EE7B">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人防工程测量</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3B5B0">
            <w:pPr>
              <w:jc w:val="center"/>
              <w:rPr>
                <w:rFonts w:ascii="黑体" w:hAnsi="宋体" w:eastAsia="黑体" w:cs="黑体"/>
                <w:b/>
                <w:bCs/>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9575">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3706">
            <w:pPr>
              <w:rPr>
                <w:rFonts w:ascii="宋体" w:hAnsi="宋体" w:cs="宋体"/>
                <w:color w:val="000000"/>
                <w:szCs w:val="21"/>
                <w:highlight w:val="none"/>
              </w:rPr>
            </w:pPr>
          </w:p>
        </w:tc>
      </w:tr>
      <w:tr w14:paraId="18B4A75F">
        <w:tblPrEx>
          <w:tblCellMar>
            <w:top w:w="0" w:type="dxa"/>
            <w:left w:w="108" w:type="dxa"/>
            <w:bottom w:w="0" w:type="dxa"/>
            <w:right w:w="108" w:type="dxa"/>
          </w:tblCellMar>
        </w:tblPrEx>
        <w:trPr>
          <w:trHeight w:val="5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C9E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A89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人防工程测量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231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5E6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19565</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8B366">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01F2">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CEAD">
            <w:pPr>
              <w:rPr>
                <w:rFonts w:ascii="宋体" w:hAnsi="宋体" w:cs="宋体"/>
                <w:color w:val="000000"/>
                <w:szCs w:val="21"/>
                <w:highlight w:val="none"/>
              </w:rPr>
            </w:pPr>
          </w:p>
        </w:tc>
      </w:tr>
      <w:tr w14:paraId="5A010B02">
        <w:tblPrEx>
          <w:tblCellMar>
            <w:top w:w="0" w:type="dxa"/>
            <w:left w:w="108" w:type="dxa"/>
            <w:bottom w:w="0" w:type="dxa"/>
            <w:right w:w="108" w:type="dxa"/>
          </w:tblCellMar>
        </w:tblPrEx>
        <w:trPr>
          <w:trHeight w:val="535" w:hRule="atLeast"/>
        </w:trPr>
        <w:tc>
          <w:tcPr>
            <w:tcW w:w="6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1A9485">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人防工程测量（小计）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66BE">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72ED">
            <w:pPr>
              <w:jc w:val="center"/>
              <w:rPr>
                <w:rFonts w:ascii="宋体" w:hAnsi="宋体" w:cs="宋体"/>
                <w:color w:val="000000"/>
                <w:szCs w:val="21"/>
                <w:highlight w:val="none"/>
              </w:rPr>
            </w:pPr>
          </w:p>
        </w:tc>
      </w:tr>
      <w:tr w14:paraId="77B7AF9B">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26FC">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七</w:t>
            </w:r>
          </w:p>
        </w:tc>
        <w:tc>
          <w:tcPr>
            <w:tcW w:w="5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153719">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含税合计（元）</w:t>
            </w:r>
          </w:p>
        </w:tc>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073E4">
            <w:pPr>
              <w:rPr>
                <w:rFonts w:ascii="宋体" w:hAnsi="宋体" w:cs="宋体"/>
                <w:color w:val="000000"/>
                <w:sz w:val="22"/>
                <w:szCs w:val="22"/>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4A4B2">
            <w:pPr>
              <w:rPr>
                <w:rFonts w:ascii="宋体" w:hAnsi="宋体" w:cs="宋体"/>
                <w:color w:val="000000"/>
                <w:sz w:val="22"/>
                <w:szCs w:val="22"/>
                <w:highlight w:val="none"/>
              </w:rPr>
            </w:pPr>
          </w:p>
        </w:tc>
      </w:tr>
      <w:tr w14:paraId="0FFE9BB5">
        <w:tblPrEx>
          <w:tblCellMar>
            <w:top w:w="0" w:type="dxa"/>
            <w:left w:w="108" w:type="dxa"/>
            <w:bottom w:w="0" w:type="dxa"/>
            <w:right w:w="108" w:type="dxa"/>
          </w:tblCellMar>
        </w:tblPrEx>
        <w:trPr>
          <w:trHeight w:val="552"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21FD">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八</w:t>
            </w:r>
          </w:p>
        </w:tc>
        <w:tc>
          <w:tcPr>
            <w:tcW w:w="5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211BCB">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税率（6%）</w:t>
            </w:r>
          </w:p>
        </w:tc>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F0AE3">
            <w:pPr>
              <w:jc w:val="center"/>
              <w:rPr>
                <w:rFonts w:ascii="宋体" w:hAnsi="宋体" w:cs="宋体"/>
                <w:color w:val="000000"/>
                <w:sz w:val="22"/>
                <w:szCs w:val="22"/>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AE3FB">
            <w:pPr>
              <w:rPr>
                <w:rFonts w:ascii="宋体" w:hAnsi="宋体" w:cs="宋体"/>
                <w:color w:val="000000"/>
                <w:sz w:val="22"/>
                <w:szCs w:val="22"/>
                <w:highlight w:val="none"/>
              </w:rPr>
            </w:pPr>
          </w:p>
        </w:tc>
      </w:tr>
    </w:tbl>
    <w:p w14:paraId="49065AB1">
      <w:pPr>
        <w:spacing w:line="400" w:lineRule="exact"/>
        <w:ind w:firstLine="420" w:firstLineChars="200"/>
        <w:rPr>
          <w:rFonts w:ascii="宋体" w:hAnsi="宋体" w:cs="宋体"/>
          <w:sz w:val="22"/>
          <w:szCs w:val="22"/>
          <w:highlight w:val="none"/>
        </w:rPr>
      </w:pPr>
      <w:r>
        <w:rPr>
          <w:rFonts w:hint="eastAsia" w:ascii="宋体" w:hAnsi="宋体" w:cs="宋体"/>
          <w:b/>
          <w:bCs/>
          <w:szCs w:val="21"/>
          <w:highlight w:val="none"/>
        </w:rPr>
        <w:t>注明：本合同为含税综合单价包干，按实计算。</w:t>
      </w:r>
    </w:p>
    <w:p w14:paraId="5AF83989">
      <w:pPr>
        <w:spacing w:line="400" w:lineRule="exact"/>
        <w:rPr>
          <w:rFonts w:ascii="宋体" w:hAnsi="宋体" w:cs="宋体"/>
          <w:b/>
          <w:bCs/>
          <w:sz w:val="22"/>
          <w:szCs w:val="22"/>
          <w:highlight w:val="none"/>
        </w:rPr>
      </w:pPr>
      <w:r>
        <w:rPr>
          <w:rFonts w:hint="eastAsia" w:ascii="宋体" w:hAnsi="宋体" w:cs="宋体"/>
          <w:b/>
          <w:bCs/>
          <w:sz w:val="22"/>
          <w:szCs w:val="22"/>
          <w:highlight w:val="none"/>
        </w:rPr>
        <w:t xml:space="preserve">第五条 甲方的义务 </w:t>
      </w:r>
    </w:p>
    <w:p w14:paraId="7858079F">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5.1甲方自收到材料清单之日起</w:t>
      </w:r>
      <w:r>
        <w:rPr>
          <w:rFonts w:hint="eastAsia" w:ascii="宋体" w:hAnsi="宋体" w:cs="宋体"/>
          <w:sz w:val="22"/>
          <w:szCs w:val="22"/>
          <w:highlight w:val="none"/>
          <w:u w:val="single"/>
        </w:rPr>
        <w:t xml:space="preserve">  3  </w:t>
      </w:r>
      <w:r>
        <w:rPr>
          <w:rFonts w:hint="eastAsia" w:ascii="宋体" w:hAnsi="宋体" w:cs="宋体"/>
          <w:sz w:val="22"/>
          <w:szCs w:val="22"/>
          <w:highlight w:val="none"/>
        </w:rPr>
        <w:t xml:space="preserve">日内向乙方提交有关资料。甲方按照该清单提交完毕资料后即视为甲方已提供全部所需要资料。  </w:t>
      </w:r>
    </w:p>
    <w:p w14:paraId="61910104">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5.2自接到乙方编制的技术设计书之日起</w:t>
      </w:r>
      <w:r>
        <w:rPr>
          <w:rFonts w:hint="eastAsia" w:ascii="宋体" w:hAnsi="宋体" w:cs="宋体"/>
          <w:sz w:val="22"/>
          <w:szCs w:val="22"/>
          <w:highlight w:val="none"/>
          <w:u w:val="single"/>
        </w:rPr>
        <w:t>及时</w:t>
      </w:r>
      <w:r>
        <w:rPr>
          <w:rFonts w:hint="eastAsia" w:ascii="宋体" w:hAnsi="宋体" w:cs="宋体"/>
          <w:sz w:val="22"/>
          <w:szCs w:val="22"/>
          <w:highlight w:val="none"/>
        </w:rPr>
        <w:t xml:space="preserve">完成技术设计书的审定工作， 并提出书面审定意见。 </w:t>
      </w:r>
    </w:p>
    <w:p w14:paraId="7AA4B069">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5.3应当保证乙方的测量队伍顺利进入现场工作，并对乙方进场人员的工作提供必要的条件。 </w:t>
      </w:r>
    </w:p>
    <w:p w14:paraId="3DBA701D">
      <w:pPr>
        <w:spacing w:line="400" w:lineRule="exact"/>
        <w:ind w:firstLine="440" w:firstLineChars="200"/>
        <w:rPr>
          <w:rFonts w:ascii="宋体" w:hAnsi="宋体" w:cs="宋体"/>
          <w:color w:val="000000"/>
          <w:kern w:val="0"/>
          <w:sz w:val="22"/>
          <w:szCs w:val="22"/>
          <w:highlight w:val="none"/>
          <w:lang w:bidi="ar"/>
        </w:rPr>
      </w:pPr>
      <w:r>
        <w:rPr>
          <w:rFonts w:hint="eastAsia" w:ascii="宋体" w:hAnsi="宋体" w:cs="宋体"/>
          <w:sz w:val="22"/>
          <w:szCs w:val="22"/>
          <w:highlight w:val="none"/>
        </w:rPr>
        <w:t xml:space="preserve">5.4允许乙方内部使用执行本合同所生产的测量成果，授权乙方在联合测绘系统中上传联合测量合同及测量成果。 </w:t>
      </w:r>
      <w:r>
        <w:rPr>
          <w:rFonts w:hint="eastAsia" w:ascii="宋体" w:hAnsi="宋体" w:cs="宋体"/>
          <w:color w:val="000000"/>
          <w:kern w:val="0"/>
          <w:sz w:val="22"/>
          <w:szCs w:val="22"/>
          <w:highlight w:val="none"/>
          <w:lang w:bidi="ar"/>
        </w:rPr>
        <w:t xml:space="preserve"> </w:t>
      </w:r>
    </w:p>
    <w:p w14:paraId="68B6096A">
      <w:pPr>
        <w:spacing w:line="400" w:lineRule="exact"/>
        <w:rPr>
          <w:rFonts w:ascii="宋体" w:hAnsi="宋体" w:cs="宋体"/>
          <w:sz w:val="22"/>
          <w:szCs w:val="22"/>
          <w:highlight w:val="none"/>
        </w:rPr>
      </w:pPr>
    </w:p>
    <w:p w14:paraId="3A3970A6">
      <w:pPr>
        <w:spacing w:line="400" w:lineRule="exact"/>
        <w:rPr>
          <w:rFonts w:ascii="宋体" w:hAnsi="宋体" w:cs="宋体"/>
          <w:b/>
          <w:bCs/>
          <w:sz w:val="22"/>
          <w:szCs w:val="22"/>
          <w:highlight w:val="none"/>
        </w:rPr>
      </w:pPr>
      <w:r>
        <w:rPr>
          <w:rFonts w:hint="eastAsia" w:ascii="宋体" w:hAnsi="宋体" w:cs="宋体"/>
          <w:b/>
          <w:bCs/>
          <w:sz w:val="22"/>
          <w:szCs w:val="22"/>
          <w:highlight w:val="none"/>
        </w:rPr>
        <w:t xml:space="preserve">第六条 乙方的义务 </w:t>
      </w:r>
    </w:p>
    <w:p w14:paraId="67064732">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6.1乙方应当于合同签订之日一次性向甲方提交所需材料清单，并充分向甲方解释说明资料要求，甲方按照该清单提交完毕资料后即视为甲方已提供全部所需要资料。如果在项目过程中需要补充资料，甲方亦应及时提供，但乙方不得以补充材料为由延迟工作期限。</w:t>
      </w:r>
    </w:p>
    <w:p w14:paraId="36D680B9">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6.2自收到甲方的有关材料之日起</w:t>
      </w:r>
      <w:r>
        <w:rPr>
          <w:rFonts w:hint="eastAsia" w:ascii="宋体" w:hAnsi="宋体" w:cs="宋体"/>
          <w:sz w:val="22"/>
          <w:szCs w:val="22"/>
          <w:highlight w:val="none"/>
          <w:u w:val="single"/>
        </w:rPr>
        <w:t xml:space="preserve"> 5 </w:t>
      </w:r>
      <w:r>
        <w:rPr>
          <w:rFonts w:hint="eastAsia" w:ascii="宋体" w:hAnsi="宋体" w:cs="宋体"/>
          <w:sz w:val="22"/>
          <w:szCs w:val="22"/>
          <w:highlight w:val="none"/>
        </w:rPr>
        <w:t xml:space="preserve">日内，根据甲方的有关资料和本合同的技术要求完成技术设计书的编制，并交甲方审定。 </w:t>
      </w:r>
    </w:p>
    <w:p w14:paraId="6A340C45">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6.3自收到甲方对技术设计书同意实施的审定意见之日起</w:t>
      </w:r>
      <w:r>
        <w:rPr>
          <w:rFonts w:hint="eastAsia" w:ascii="宋体" w:hAnsi="宋体" w:cs="宋体"/>
          <w:sz w:val="22"/>
          <w:szCs w:val="22"/>
          <w:highlight w:val="none"/>
          <w:u w:val="single"/>
        </w:rPr>
        <w:t xml:space="preserve"> 5 </w:t>
      </w:r>
      <w:r>
        <w:rPr>
          <w:rFonts w:hint="eastAsia" w:ascii="宋体" w:hAnsi="宋体" w:cs="宋体"/>
          <w:sz w:val="22"/>
          <w:szCs w:val="22"/>
          <w:highlight w:val="none"/>
        </w:rPr>
        <w:t xml:space="preserve">日内组织测量队伍进场作业。 </w:t>
      </w:r>
    </w:p>
    <w:p w14:paraId="13F36B35">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6.4乙方应当根据技术设计书要求确保测量项目如完成。 </w:t>
      </w:r>
    </w:p>
    <w:p w14:paraId="08888E37">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6.5未经甲方允许，乙方不得将本合同标的全部或部分转包给第三方。 </w:t>
      </w:r>
    </w:p>
    <w:p w14:paraId="7A084C98">
      <w:pPr>
        <w:spacing w:line="400" w:lineRule="exact"/>
        <w:rPr>
          <w:rFonts w:ascii="宋体" w:hAnsi="宋体" w:cs="宋体"/>
          <w:sz w:val="22"/>
          <w:szCs w:val="22"/>
          <w:highlight w:val="none"/>
        </w:rPr>
      </w:pPr>
    </w:p>
    <w:p w14:paraId="3A0B274F">
      <w:pPr>
        <w:spacing w:line="400" w:lineRule="exact"/>
        <w:rPr>
          <w:rFonts w:ascii="宋体" w:hAnsi="宋体" w:cs="宋体"/>
          <w:b/>
          <w:bCs/>
          <w:sz w:val="22"/>
          <w:szCs w:val="22"/>
          <w:highlight w:val="none"/>
        </w:rPr>
      </w:pPr>
      <w:r>
        <w:rPr>
          <w:rFonts w:hint="eastAsia" w:ascii="宋体" w:hAnsi="宋体" w:cs="宋体"/>
          <w:b/>
          <w:bCs/>
          <w:sz w:val="22"/>
          <w:szCs w:val="22"/>
          <w:highlight w:val="none"/>
        </w:rPr>
        <w:t>第七条 测量项目及工期</w:t>
      </w:r>
    </w:p>
    <w:tbl>
      <w:tblPr>
        <w:tblStyle w:val="22"/>
        <w:tblW w:w="8965" w:type="dxa"/>
        <w:tblInd w:w="7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4"/>
        <w:gridCol w:w="3852"/>
        <w:gridCol w:w="2478"/>
        <w:gridCol w:w="1701"/>
      </w:tblGrid>
      <w:tr w14:paraId="6FBAA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exact"/>
        </w:trPr>
        <w:tc>
          <w:tcPr>
            <w:tcW w:w="934" w:type="dxa"/>
            <w:vAlign w:val="center"/>
          </w:tcPr>
          <w:p w14:paraId="32148FF1">
            <w:pPr>
              <w:pStyle w:val="71"/>
              <w:spacing w:line="400" w:lineRule="exact"/>
              <w:jc w:val="center"/>
              <w:rPr>
                <w:rFonts w:hAnsi="宋体" w:cs="宋体"/>
                <w:b/>
                <w:bCs/>
                <w:sz w:val="22"/>
                <w:szCs w:val="22"/>
                <w:highlight w:val="none"/>
              </w:rPr>
            </w:pPr>
            <w:r>
              <w:rPr>
                <w:rFonts w:hint="eastAsia" w:hAnsi="宋体" w:cs="宋体"/>
                <w:b/>
                <w:bCs/>
                <w:sz w:val="22"/>
                <w:szCs w:val="22"/>
                <w:highlight w:val="none"/>
              </w:rPr>
              <w:t>序号</w:t>
            </w:r>
          </w:p>
        </w:tc>
        <w:tc>
          <w:tcPr>
            <w:tcW w:w="3852" w:type="dxa"/>
            <w:vAlign w:val="center"/>
          </w:tcPr>
          <w:p w14:paraId="003C2D69">
            <w:pPr>
              <w:pStyle w:val="71"/>
              <w:spacing w:line="400" w:lineRule="exact"/>
              <w:jc w:val="center"/>
              <w:rPr>
                <w:rFonts w:hAnsi="宋体" w:cs="宋体"/>
                <w:b/>
                <w:bCs/>
                <w:sz w:val="22"/>
                <w:szCs w:val="22"/>
                <w:highlight w:val="none"/>
              </w:rPr>
            </w:pPr>
            <w:r>
              <w:rPr>
                <w:rFonts w:hint="eastAsia" w:hAnsi="宋体" w:cs="宋体"/>
                <w:b/>
                <w:bCs/>
                <w:sz w:val="22"/>
                <w:szCs w:val="22"/>
                <w:highlight w:val="none"/>
              </w:rPr>
              <w:t>测  量  项  目</w:t>
            </w:r>
          </w:p>
        </w:tc>
        <w:tc>
          <w:tcPr>
            <w:tcW w:w="2478" w:type="dxa"/>
            <w:vAlign w:val="center"/>
          </w:tcPr>
          <w:p w14:paraId="3536EB52">
            <w:pPr>
              <w:pStyle w:val="71"/>
              <w:spacing w:line="400" w:lineRule="exact"/>
              <w:jc w:val="center"/>
              <w:rPr>
                <w:rFonts w:hAnsi="宋体" w:cs="宋体"/>
                <w:b/>
                <w:bCs/>
                <w:sz w:val="22"/>
                <w:szCs w:val="22"/>
                <w:highlight w:val="none"/>
              </w:rPr>
            </w:pPr>
            <w:r>
              <w:rPr>
                <w:rFonts w:hint="eastAsia" w:hAnsi="宋体" w:cs="宋体"/>
                <w:b/>
                <w:bCs/>
                <w:sz w:val="22"/>
                <w:szCs w:val="22"/>
                <w:highlight w:val="none"/>
              </w:rPr>
              <w:t>完成时间</w:t>
            </w:r>
          </w:p>
        </w:tc>
        <w:tc>
          <w:tcPr>
            <w:tcW w:w="1701" w:type="dxa"/>
            <w:vAlign w:val="center"/>
          </w:tcPr>
          <w:p w14:paraId="13795DF4">
            <w:pPr>
              <w:pStyle w:val="71"/>
              <w:spacing w:line="400" w:lineRule="exact"/>
              <w:jc w:val="center"/>
              <w:rPr>
                <w:rFonts w:hAnsi="宋体" w:cs="宋体"/>
                <w:b/>
                <w:bCs/>
                <w:sz w:val="22"/>
                <w:szCs w:val="22"/>
                <w:highlight w:val="none"/>
              </w:rPr>
            </w:pPr>
            <w:r>
              <w:rPr>
                <w:rFonts w:hint="eastAsia" w:hAnsi="宋体" w:cs="宋体"/>
                <w:b/>
                <w:bCs/>
                <w:sz w:val="22"/>
                <w:szCs w:val="22"/>
                <w:highlight w:val="none"/>
              </w:rPr>
              <w:t>备 注</w:t>
            </w:r>
          </w:p>
        </w:tc>
      </w:tr>
      <w:tr w14:paraId="39236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exact"/>
        </w:trPr>
        <w:tc>
          <w:tcPr>
            <w:tcW w:w="934" w:type="dxa"/>
            <w:vAlign w:val="center"/>
          </w:tcPr>
          <w:p w14:paraId="4B4D9D08">
            <w:pPr>
              <w:spacing w:line="400" w:lineRule="exact"/>
              <w:jc w:val="center"/>
              <w:rPr>
                <w:rFonts w:ascii="宋体" w:hAnsi="宋体" w:cs="宋体"/>
                <w:sz w:val="22"/>
                <w:szCs w:val="22"/>
                <w:highlight w:val="none"/>
              </w:rPr>
            </w:pPr>
            <w:r>
              <w:rPr>
                <w:rFonts w:hint="eastAsia" w:ascii="宋体" w:hAnsi="宋体" w:cs="宋体"/>
                <w:sz w:val="22"/>
                <w:szCs w:val="22"/>
                <w:highlight w:val="none"/>
              </w:rPr>
              <w:t>1</w:t>
            </w:r>
          </w:p>
        </w:tc>
        <w:tc>
          <w:tcPr>
            <w:tcW w:w="3852" w:type="dxa"/>
            <w:vAlign w:val="center"/>
          </w:tcPr>
          <w:p w14:paraId="599A2313">
            <w:pPr>
              <w:pStyle w:val="71"/>
              <w:spacing w:line="400" w:lineRule="exact"/>
              <w:jc w:val="center"/>
              <w:rPr>
                <w:rFonts w:hAnsi="宋体" w:cs="宋体"/>
                <w:sz w:val="22"/>
                <w:szCs w:val="22"/>
                <w:highlight w:val="none"/>
              </w:rPr>
            </w:pPr>
            <w:r>
              <w:rPr>
                <w:rFonts w:hint="eastAsia" w:hAnsi="宋体" w:cs="宋体"/>
                <w:sz w:val="22"/>
                <w:szCs w:val="22"/>
                <w:highlight w:val="none"/>
              </w:rPr>
              <w:t>地形测量</w:t>
            </w:r>
          </w:p>
        </w:tc>
        <w:tc>
          <w:tcPr>
            <w:tcW w:w="2478" w:type="dxa"/>
            <w:vAlign w:val="center"/>
          </w:tcPr>
          <w:p w14:paraId="235C9E2B">
            <w:pPr>
              <w:pStyle w:val="71"/>
              <w:spacing w:line="400" w:lineRule="exact"/>
              <w:jc w:val="center"/>
              <w:rPr>
                <w:rFonts w:hAnsi="宋体" w:cs="宋体"/>
                <w:sz w:val="22"/>
                <w:szCs w:val="22"/>
                <w:highlight w:val="none"/>
              </w:rPr>
            </w:pPr>
            <w:r>
              <w:rPr>
                <w:rFonts w:hint="eastAsia" w:hAnsi="宋体" w:cs="宋体"/>
                <w:sz w:val="22"/>
                <w:szCs w:val="22"/>
                <w:highlight w:val="none"/>
              </w:rPr>
              <w:t>7个工作日内</w:t>
            </w:r>
          </w:p>
        </w:tc>
        <w:tc>
          <w:tcPr>
            <w:tcW w:w="1701" w:type="dxa"/>
            <w:vMerge w:val="restart"/>
            <w:vAlign w:val="center"/>
          </w:tcPr>
          <w:p w14:paraId="59FE7FDA">
            <w:pPr>
              <w:pStyle w:val="71"/>
              <w:spacing w:line="400" w:lineRule="exact"/>
              <w:jc w:val="center"/>
              <w:rPr>
                <w:rFonts w:hAnsi="宋体" w:cs="宋体"/>
                <w:sz w:val="22"/>
                <w:szCs w:val="22"/>
                <w:highlight w:val="none"/>
              </w:rPr>
            </w:pPr>
            <w:r>
              <w:rPr>
                <w:rFonts w:hint="eastAsia" w:hAnsi="宋体" w:cs="宋体"/>
                <w:sz w:val="22"/>
                <w:szCs w:val="22"/>
                <w:highlight w:val="none"/>
              </w:rPr>
              <w:t>按甲方通知之日起计算</w:t>
            </w:r>
          </w:p>
        </w:tc>
      </w:tr>
      <w:tr w14:paraId="6BB6A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exact"/>
        </w:trPr>
        <w:tc>
          <w:tcPr>
            <w:tcW w:w="934" w:type="dxa"/>
            <w:vAlign w:val="center"/>
          </w:tcPr>
          <w:p w14:paraId="4CB1FB47">
            <w:pPr>
              <w:spacing w:line="400" w:lineRule="exact"/>
              <w:jc w:val="center"/>
              <w:rPr>
                <w:rFonts w:ascii="宋体" w:hAnsi="宋体" w:cs="宋体"/>
                <w:sz w:val="22"/>
                <w:szCs w:val="22"/>
                <w:highlight w:val="none"/>
              </w:rPr>
            </w:pPr>
            <w:r>
              <w:rPr>
                <w:rFonts w:hint="eastAsia" w:ascii="宋体" w:hAnsi="宋体" w:cs="宋体"/>
                <w:sz w:val="22"/>
                <w:szCs w:val="22"/>
                <w:highlight w:val="none"/>
              </w:rPr>
              <w:t>12</w:t>
            </w:r>
          </w:p>
        </w:tc>
        <w:tc>
          <w:tcPr>
            <w:tcW w:w="3852" w:type="dxa"/>
            <w:vAlign w:val="center"/>
          </w:tcPr>
          <w:p w14:paraId="365770C9">
            <w:pPr>
              <w:pStyle w:val="71"/>
              <w:spacing w:line="400" w:lineRule="exact"/>
              <w:jc w:val="center"/>
              <w:rPr>
                <w:rFonts w:hAnsi="宋体" w:cs="宋体"/>
                <w:sz w:val="22"/>
                <w:szCs w:val="22"/>
                <w:highlight w:val="none"/>
              </w:rPr>
            </w:pPr>
            <w:r>
              <w:rPr>
                <w:rFonts w:hint="eastAsia" w:hAnsi="宋体" w:cs="宋体"/>
                <w:sz w:val="22"/>
                <w:szCs w:val="22"/>
                <w:highlight w:val="none"/>
              </w:rPr>
              <w:t>规划放线</w:t>
            </w:r>
          </w:p>
        </w:tc>
        <w:tc>
          <w:tcPr>
            <w:tcW w:w="2478" w:type="dxa"/>
            <w:vAlign w:val="center"/>
          </w:tcPr>
          <w:p w14:paraId="0CD4F290">
            <w:pPr>
              <w:pStyle w:val="71"/>
              <w:spacing w:line="400" w:lineRule="exact"/>
              <w:jc w:val="center"/>
              <w:rPr>
                <w:rFonts w:hAnsi="宋体" w:cs="宋体"/>
                <w:sz w:val="22"/>
                <w:szCs w:val="22"/>
                <w:highlight w:val="none"/>
              </w:rPr>
            </w:pPr>
            <w:r>
              <w:rPr>
                <w:rFonts w:hint="eastAsia" w:hAnsi="宋体" w:cs="宋体"/>
                <w:sz w:val="22"/>
                <w:szCs w:val="22"/>
                <w:highlight w:val="none"/>
              </w:rPr>
              <w:t>10个工作日内</w:t>
            </w:r>
          </w:p>
        </w:tc>
        <w:tc>
          <w:tcPr>
            <w:tcW w:w="1701" w:type="dxa"/>
            <w:vMerge w:val="continue"/>
            <w:vAlign w:val="center"/>
          </w:tcPr>
          <w:p w14:paraId="5AC98FA3">
            <w:pPr>
              <w:pStyle w:val="71"/>
              <w:spacing w:line="400" w:lineRule="exact"/>
              <w:jc w:val="center"/>
              <w:rPr>
                <w:rFonts w:hAnsi="宋体" w:cs="宋体"/>
                <w:sz w:val="22"/>
                <w:szCs w:val="22"/>
                <w:highlight w:val="none"/>
              </w:rPr>
            </w:pPr>
          </w:p>
        </w:tc>
      </w:tr>
      <w:tr w14:paraId="3F711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exact"/>
        </w:trPr>
        <w:tc>
          <w:tcPr>
            <w:tcW w:w="934" w:type="dxa"/>
            <w:vAlign w:val="center"/>
          </w:tcPr>
          <w:p w14:paraId="55F0712A">
            <w:pPr>
              <w:spacing w:line="400" w:lineRule="exact"/>
              <w:jc w:val="center"/>
              <w:rPr>
                <w:rFonts w:ascii="宋体" w:hAnsi="宋体" w:cs="宋体"/>
                <w:sz w:val="22"/>
                <w:szCs w:val="22"/>
                <w:highlight w:val="none"/>
              </w:rPr>
            </w:pPr>
            <w:r>
              <w:rPr>
                <w:rFonts w:hint="eastAsia" w:ascii="宋体" w:hAnsi="宋体" w:cs="宋体"/>
                <w:sz w:val="22"/>
                <w:szCs w:val="22"/>
                <w:highlight w:val="none"/>
              </w:rPr>
              <w:t>23</w:t>
            </w:r>
          </w:p>
        </w:tc>
        <w:tc>
          <w:tcPr>
            <w:tcW w:w="3852" w:type="dxa"/>
            <w:vAlign w:val="center"/>
          </w:tcPr>
          <w:p w14:paraId="4711ECEF">
            <w:pPr>
              <w:pStyle w:val="71"/>
              <w:spacing w:line="400" w:lineRule="exact"/>
              <w:jc w:val="center"/>
              <w:rPr>
                <w:rFonts w:hAnsi="宋体" w:cs="宋体"/>
                <w:sz w:val="22"/>
                <w:szCs w:val="22"/>
                <w:highlight w:val="none"/>
              </w:rPr>
            </w:pPr>
            <w:r>
              <w:rPr>
                <w:rFonts w:hint="eastAsia" w:hAnsi="宋体" w:cs="宋体"/>
                <w:sz w:val="22"/>
                <w:szCs w:val="22"/>
                <w:highlight w:val="none"/>
              </w:rPr>
              <w:t>房产预测</w:t>
            </w:r>
          </w:p>
        </w:tc>
        <w:tc>
          <w:tcPr>
            <w:tcW w:w="2478" w:type="dxa"/>
            <w:vAlign w:val="center"/>
          </w:tcPr>
          <w:p w14:paraId="026C2593">
            <w:pPr>
              <w:spacing w:line="400" w:lineRule="exact"/>
              <w:jc w:val="center"/>
              <w:rPr>
                <w:rFonts w:ascii="宋体" w:hAnsi="宋体" w:cs="宋体"/>
                <w:sz w:val="22"/>
                <w:szCs w:val="22"/>
                <w:highlight w:val="none"/>
              </w:rPr>
            </w:pPr>
            <w:r>
              <w:rPr>
                <w:rFonts w:hint="eastAsia" w:ascii="宋体" w:hAnsi="宋体" w:cs="宋体"/>
                <w:sz w:val="22"/>
                <w:szCs w:val="22"/>
                <w:highlight w:val="none"/>
              </w:rPr>
              <w:t>20个工作日内</w:t>
            </w:r>
          </w:p>
        </w:tc>
        <w:tc>
          <w:tcPr>
            <w:tcW w:w="1701" w:type="dxa"/>
            <w:vMerge w:val="continue"/>
            <w:vAlign w:val="center"/>
          </w:tcPr>
          <w:p w14:paraId="2B62E152">
            <w:pPr>
              <w:pStyle w:val="71"/>
              <w:spacing w:line="400" w:lineRule="exact"/>
              <w:jc w:val="center"/>
              <w:rPr>
                <w:rFonts w:hAnsi="宋体" w:cs="宋体"/>
                <w:sz w:val="22"/>
                <w:szCs w:val="22"/>
                <w:highlight w:val="none"/>
              </w:rPr>
            </w:pPr>
          </w:p>
        </w:tc>
      </w:tr>
      <w:tr w14:paraId="5C7D5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exact"/>
        </w:trPr>
        <w:tc>
          <w:tcPr>
            <w:tcW w:w="934" w:type="dxa"/>
            <w:vAlign w:val="center"/>
          </w:tcPr>
          <w:p w14:paraId="75367B73">
            <w:pPr>
              <w:spacing w:line="400" w:lineRule="exact"/>
              <w:jc w:val="center"/>
              <w:rPr>
                <w:rFonts w:ascii="宋体" w:hAnsi="宋体" w:cs="宋体"/>
                <w:sz w:val="22"/>
                <w:szCs w:val="22"/>
                <w:highlight w:val="none"/>
              </w:rPr>
            </w:pPr>
            <w:r>
              <w:rPr>
                <w:rFonts w:hint="eastAsia" w:ascii="宋体" w:hAnsi="宋体" w:cs="宋体"/>
                <w:sz w:val="22"/>
                <w:szCs w:val="22"/>
                <w:highlight w:val="none"/>
              </w:rPr>
              <w:t>4</w:t>
            </w:r>
          </w:p>
        </w:tc>
        <w:tc>
          <w:tcPr>
            <w:tcW w:w="3852" w:type="dxa"/>
            <w:vAlign w:val="center"/>
          </w:tcPr>
          <w:p w14:paraId="46065840">
            <w:pPr>
              <w:pStyle w:val="71"/>
              <w:spacing w:line="400" w:lineRule="exact"/>
              <w:jc w:val="center"/>
              <w:rPr>
                <w:rFonts w:hAnsi="宋体" w:cs="宋体"/>
                <w:sz w:val="22"/>
                <w:szCs w:val="22"/>
                <w:highlight w:val="none"/>
              </w:rPr>
            </w:pPr>
            <w:r>
              <w:rPr>
                <w:rFonts w:hint="eastAsia" w:hAnsi="宋体" w:cs="宋体"/>
                <w:sz w:val="22"/>
                <w:szCs w:val="22"/>
                <w:highlight w:val="none"/>
              </w:rPr>
              <w:t>规划条件核实测量（初测）</w:t>
            </w:r>
          </w:p>
        </w:tc>
        <w:tc>
          <w:tcPr>
            <w:tcW w:w="2478" w:type="dxa"/>
            <w:vAlign w:val="center"/>
          </w:tcPr>
          <w:p w14:paraId="164AE1E9">
            <w:pPr>
              <w:spacing w:line="400" w:lineRule="exact"/>
              <w:jc w:val="center"/>
              <w:rPr>
                <w:rFonts w:ascii="宋体" w:hAnsi="宋体" w:cs="宋体"/>
                <w:sz w:val="22"/>
                <w:szCs w:val="22"/>
                <w:highlight w:val="none"/>
              </w:rPr>
            </w:pPr>
            <w:r>
              <w:rPr>
                <w:rFonts w:hint="eastAsia" w:ascii="宋体" w:hAnsi="宋体" w:cs="宋体"/>
                <w:sz w:val="22"/>
                <w:szCs w:val="22"/>
                <w:highlight w:val="none"/>
              </w:rPr>
              <w:t>20个工作日内</w:t>
            </w:r>
          </w:p>
        </w:tc>
        <w:tc>
          <w:tcPr>
            <w:tcW w:w="1701" w:type="dxa"/>
            <w:vMerge w:val="continue"/>
            <w:vAlign w:val="center"/>
          </w:tcPr>
          <w:p w14:paraId="6B3B4577">
            <w:pPr>
              <w:pStyle w:val="71"/>
              <w:spacing w:line="400" w:lineRule="exact"/>
              <w:jc w:val="center"/>
              <w:rPr>
                <w:rFonts w:hAnsi="宋体" w:cs="宋体"/>
                <w:sz w:val="22"/>
                <w:szCs w:val="22"/>
                <w:highlight w:val="none"/>
              </w:rPr>
            </w:pPr>
          </w:p>
        </w:tc>
      </w:tr>
      <w:tr w14:paraId="5A685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exact"/>
        </w:trPr>
        <w:tc>
          <w:tcPr>
            <w:tcW w:w="934" w:type="dxa"/>
            <w:vAlign w:val="center"/>
          </w:tcPr>
          <w:p w14:paraId="1442177D">
            <w:pPr>
              <w:spacing w:line="400" w:lineRule="exact"/>
              <w:jc w:val="center"/>
              <w:rPr>
                <w:rFonts w:ascii="宋体" w:hAnsi="宋体" w:cs="宋体"/>
                <w:sz w:val="22"/>
                <w:szCs w:val="22"/>
                <w:highlight w:val="none"/>
              </w:rPr>
            </w:pPr>
            <w:r>
              <w:rPr>
                <w:rFonts w:hint="eastAsia" w:ascii="宋体" w:hAnsi="宋体" w:cs="宋体"/>
                <w:sz w:val="22"/>
                <w:szCs w:val="22"/>
                <w:highlight w:val="none"/>
              </w:rPr>
              <w:t>5</w:t>
            </w:r>
          </w:p>
        </w:tc>
        <w:tc>
          <w:tcPr>
            <w:tcW w:w="3852" w:type="dxa"/>
            <w:vAlign w:val="center"/>
          </w:tcPr>
          <w:p w14:paraId="0F5BB80F">
            <w:pPr>
              <w:pStyle w:val="71"/>
              <w:spacing w:line="400" w:lineRule="exact"/>
              <w:jc w:val="center"/>
              <w:rPr>
                <w:rFonts w:hAnsi="宋体" w:cs="宋体"/>
                <w:sz w:val="22"/>
                <w:szCs w:val="22"/>
                <w:highlight w:val="none"/>
              </w:rPr>
            </w:pPr>
            <w:r>
              <w:rPr>
                <w:rFonts w:hint="eastAsia" w:hAnsi="宋体" w:cs="宋体"/>
                <w:sz w:val="22"/>
                <w:szCs w:val="22"/>
                <w:highlight w:val="none"/>
              </w:rPr>
              <w:t>不动产测量</w:t>
            </w:r>
          </w:p>
        </w:tc>
        <w:tc>
          <w:tcPr>
            <w:tcW w:w="2478" w:type="dxa"/>
            <w:vAlign w:val="center"/>
          </w:tcPr>
          <w:p w14:paraId="4DACE8A4">
            <w:pPr>
              <w:spacing w:line="400" w:lineRule="exact"/>
              <w:jc w:val="center"/>
              <w:rPr>
                <w:rFonts w:ascii="宋体" w:hAnsi="宋体" w:cs="宋体"/>
                <w:sz w:val="22"/>
                <w:szCs w:val="22"/>
                <w:highlight w:val="none"/>
              </w:rPr>
            </w:pPr>
            <w:r>
              <w:rPr>
                <w:rFonts w:hint="eastAsia" w:ascii="宋体" w:hAnsi="宋体" w:cs="宋体"/>
                <w:sz w:val="22"/>
                <w:szCs w:val="22"/>
                <w:highlight w:val="none"/>
              </w:rPr>
              <w:t>20个工作日内</w:t>
            </w:r>
          </w:p>
        </w:tc>
        <w:tc>
          <w:tcPr>
            <w:tcW w:w="1701" w:type="dxa"/>
            <w:vMerge w:val="continue"/>
            <w:vAlign w:val="center"/>
          </w:tcPr>
          <w:p w14:paraId="0BBAEF35">
            <w:pPr>
              <w:pStyle w:val="71"/>
              <w:spacing w:line="400" w:lineRule="exact"/>
              <w:jc w:val="center"/>
              <w:rPr>
                <w:rFonts w:hAnsi="宋体" w:cs="宋体"/>
                <w:sz w:val="22"/>
                <w:szCs w:val="22"/>
                <w:highlight w:val="none"/>
              </w:rPr>
            </w:pPr>
          </w:p>
        </w:tc>
      </w:tr>
      <w:tr w14:paraId="4AC16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exact"/>
        </w:trPr>
        <w:tc>
          <w:tcPr>
            <w:tcW w:w="934" w:type="dxa"/>
            <w:vAlign w:val="center"/>
          </w:tcPr>
          <w:p w14:paraId="174BA293">
            <w:pPr>
              <w:spacing w:line="400" w:lineRule="exact"/>
              <w:jc w:val="center"/>
              <w:rPr>
                <w:rFonts w:ascii="宋体" w:hAnsi="宋体" w:cs="宋体"/>
                <w:sz w:val="22"/>
                <w:szCs w:val="22"/>
                <w:highlight w:val="none"/>
              </w:rPr>
            </w:pPr>
            <w:r>
              <w:rPr>
                <w:rFonts w:hint="eastAsia" w:ascii="宋体" w:hAnsi="宋体" w:cs="宋体"/>
                <w:sz w:val="22"/>
                <w:szCs w:val="22"/>
                <w:highlight w:val="none"/>
              </w:rPr>
              <w:t>6</w:t>
            </w:r>
          </w:p>
        </w:tc>
        <w:tc>
          <w:tcPr>
            <w:tcW w:w="3852" w:type="dxa"/>
            <w:vAlign w:val="center"/>
          </w:tcPr>
          <w:p w14:paraId="0A7FA4EE">
            <w:pPr>
              <w:pStyle w:val="71"/>
              <w:spacing w:line="400" w:lineRule="exact"/>
              <w:jc w:val="center"/>
              <w:rPr>
                <w:rFonts w:hAnsi="宋体" w:cs="宋体"/>
                <w:sz w:val="22"/>
                <w:szCs w:val="22"/>
                <w:highlight w:val="none"/>
              </w:rPr>
            </w:pPr>
            <w:r>
              <w:rPr>
                <w:rFonts w:hint="eastAsia" w:hAnsi="宋体" w:cs="宋体"/>
                <w:sz w:val="22"/>
                <w:szCs w:val="22"/>
                <w:highlight w:val="none"/>
              </w:rPr>
              <w:t>人防工程测量</w:t>
            </w:r>
          </w:p>
        </w:tc>
        <w:tc>
          <w:tcPr>
            <w:tcW w:w="2478" w:type="dxa"/>
            <w:vAlign w:val="center"/>
          </w:tcPr>
          <w:p w14:paraId="7ACACC1B">
            <w:pPr>
              <w:spacing w:line="400" w:lineRule="exact"/>
              <w:jc w:val="center"/>
              <w:rPr>
                <w:rFonts w:ascii="宋体" w:hAnsi="宋体" w:cs="宋体"/>
                <w:sz w:val="22"/>
                <w:szCs w:val="22"/>
                <w:highlight w:val="none"/>
              </w:rPr>
            </w:pPr>
            <w:r>
              <w:rPr>
                <w:rFonts w:hint="eastAsia" w:ascii="宋体" w:hAnsi="宋体" w:cs="宋体"/>
                <w:sz w:val="22"/>
                <w:szCs w:val="22"/>
                <w:highlight w:val="none"/>
              </w:rPr>
              <w:t>10个工作日内</w:t>
            </w:r>
          </w:p>
        </w:tc>
        <w:tc>
          <w:tcPr>
            <w:tcW w:w="1701" w:type="dxa"/>
            <w:vMerge w:val="continue"/>
            <w:vAlign w:val="center"/>
          </w:tcPr>
          <w:p w14:paraId="5C3E3E29">
            <w:pPr>
              <w:pStyle w:val="71"/>
              <w:spacing w:line="400" w:lineRule="exact"/>
              <w:jc w:val="center"/>
              <w:rPr>
                <w:rFonts w:hAnsi="宋体" w:cs="宋体"/>
                <w:sz w:val="22"/>
                <w:szCs w:val="22"/>
                <w:highlight w:val="none"/>
              </w:rPr>
            </w:pPr>
          </w:p>
        </w:tc>
      </w:tr>
    </w:tbl>
    <w:p w14:paraId="3C0E34D2">
      <w:pPr>
        <w:spacing w:line="400" w:lineRule="exact"/>
        <w:rPr>
          <w:rFonts w:ascii="宋体" w:hAnsi="宋体" w:cs="宋体"/>
          <w:b/>
          <w:bCs/>
          <w:sz w:val="22"/>
          <w:szCs w:val="22"/>
          <w:highlight w:val="none"/>
        </w:rPr>
      </w:pPr>
    </w:p>
    <w:p w14:paraId="70A0BDBA">
      <w:pPr>
        <w:numPr>
          <w:ilvl w:val="0"/>
          <w:numId w:val="10"/>
        </w:numPr>
        <w:spacing w:line="400" w:lineRule="exact"/>
        <w:rPr>
          <w:rFonts w:ascii="宋体" w:hAnsi="宋体" w:cs="宋体"/>
          <w:b/>
          <w:bCs/>
          <w:sz w:val="22"/>
          <w:szCs w:val="22"/>
          <w:highlight w:val="none"/>
        </w:rPr>
      </w:pPr>
      <w:r>
        <w:rPr>
          <w:rFonts w:hint="eastAsia" w:ascii="宋体" w:hAnsi="宋体" w:cs="宋体"/>
          <w:b/>
          <w:bCs/>
          <w:sz w:val="22"/>
          <w:szCs w:val="22"/>
          <w:highlight w:val="none"/>
        </w:rPr>
        <w:t>测量成果文件</w:t>
      </w:r>
    </w:p>
    <w:p w14:paraId="7F61416B">
      <w:pPr>
        <w:spacing w:line="400" w:lineRule="exact"/>
        <w:ind w:firstLine="220" w:firstLineChars="100"/>
        <w:rPr>
          <w:rFonts w:ascii="宋体" w:hAnsi="宋体" w:cs="宋体"/>
          <w:sz w:val="22"/>
          <w:szCs w:val="22"/>
          <w:highlight w:val="none"/>
        </w:rPr>
      </w:pPr>
      <w:r>
        <w:rPr>
          <w:rFonts w:hint="eastAsia" w:ascii="宋体" w:hAnsi="宋体" w:cs="宋体"/>
          <w:sz w:val="22"/>
          <w:szCs w:val="22"/>
          <w:highlight w:val="none"/>
        </w:rPr>
        <w:t>8.1乙方根据技术设计的要求向甲方交付全部测量成果（见下表）：</w:t>
      </w:r>
    </w:p>
    <w:tbl>
      <w:tblPr>
        <w:tblStyle w:val="22"/>
        <w:tblW w:w="889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8"/>
        <w:gridCol w:w="2664"/>
        <w:gridCol w:w="1433"/>
        <w:gridCol w:w="743"/>
        <w:gridCol w:w="811"/>
        <w:gridCol w:w="2370"/>
      </w:tblGrid>
      <w:tr w14:paraId="7E721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878" w:type="dxa"/>
            <w:vAlign w:val="center"/>
          </w:tcPr>
          <w:p w14:paraId="1826E788">
            <w:pPr>
              <w:pStyle w:val="71"/>
              <w:spacing w:line="400" w:lineRule="exact"/>
              <w:jc w:val="center"/>
              <w:rPr>
                <w:rFonts w:hAnsi="宋体" w:cs="宋体"/>
                <w:b/>
                <w:bCs/>
                <w:sz w:val="22"/>
                <w:szCs w:val="22"/>
                <w:highlight w:val="none"/>
              </w:rPr>
            </w:pPr>
            <w:r>
              <w:rPr>
                <w:rFonts w:hint="eastAsia" w:hAnsi="宋体" w:cs="宋体"/>
                <w:b/>
                <w:bCs/>
                <w:sz w:val="22"/>
                <w:szCs w:val="22"/>
                <w:highlight w:val="none"/>
              </w:rPr>
              <w:t>序 号</w:t>
            </w:r>
          </w:p>
        </w:tc>
        <w:tc>
          <w:tcPr>
            <w:tcW w:w="2664" w:type="dxa"/>
            <w:vAlign w:val="center"/>
          </w:tcPr>
          <w:p w14:paraId="3EA9833A">
            <w:pPr>
              <w:pStyle w:val="71"/>
              <w:spacing w:line="400" w:lineRule="exact"/>
              <w:ind w:firstLine="770" w:firstLineChars="350"/>
              <w:jc w:val="center"/>
              <w:rPr>
                <w:rFonts w:hAnsi="宋体" w:cs="宋体"/>
                <w:b/>
                <w:bCs/>
                <w:sz w:val="22"/>
                <w:szCs w:val="22"/>
                <w:highlight w:val="none"/>
              </w:rPr>
            </w:pPr>
            <w:r>
              <w:rPr>
                <w:rFonts w:hint="eastAsia" w:hAnsi="宋体" w:cs="宋体"/>
                <w:b/>
                <w:bCs/>
                <w:sz w:val="22"/>
                <w:szCs w:val="22"/>
                <w:highlight w:val="none"/>
              </w:rPr>
              <w:t>成  果  名  称</w:t>
            </w:r>
          </w:p>
        </w:tc>
        <w:tc>
          <w:tcPr>
            <w:tcW w:w="1433" w:type="dxa"/>
            <w:vAlign w:val="center"/>
          </w:tcPr>
          <w:p w14:paraId="25CCD2F9">
            <w:pPr>
              <w:pStyle w:val="71"/>
              <w:spacing w:line="400" w:lineRule="exact"/>
              <w:jc w:val="center"/>
              <w:rPr>
                <w:rFonts w:hAnsi="宋体" w:cs="宋体"/>
                <w:b/>
                <w:bCs/>
                <w:sz w:val="22"/>
                <w:szCs w:val="22"/>
                <w:highlight w:val="none"/>
              </w:rPr>
            </w:pPr>
            <w:r>
              <w:rPr>
                <w:rFonts w:hint="eastAsia" w:hAnsi="宋体" w:cs="宋体"/>
                <w:b/>
                <w:bCs/>
                <w:sz w:val="22"/>
                <w:szCs w:val="22"/>
                <w:highlight w:val="none"/>
              </w:rPr>
              <w:t>格式</w:t>
            </w:r>
          </w:p>
        </w:tc>
        <w:tc>
          <w:tcPr>
            <w:tcW w:w="743" w:type="dxa"/>
            <w:vAlign w:val="center"/>
          </w:tcPr>
          <w:p w14:paraId="42E59A5E">
            <w:pPr>
              <w:pStyle w:val="71"/>
              <w:spacing w:line="400" w:lineRule="exact"/>
              <w:jc w:val="center"/>
              <w:rPr>
                <w:rFonts w:hAnsi="宋体" w:cs="宋体"/>
                <w:b/>
                <w:bCs/>
                <w:sz w:val="22"/>
                <w:szCs w:val="22"/>
                <w:highlight w:val="none"/>
              </w:rPr>
            </w:pPr>
            <w:r>
              <w:rPr>
                <w:rFonts w:hint="eastAsia" w:hAnsi="宋体" w:cs="宋体"/>
                <w:b/>
                <w:bCs/>
                <w:sz w:val="22"/>
                <w:szCs w:val="22"/>
                <w:highlight w:val="none"/>
              </w:rPr>
              <w:t>规格</w:t>
            </w:r>
          </w:p>
        </w:tc>
        <w:tc>
          <w:tcPr>
            <w:tcW w:w="811" w:type="dxa"/>
            <w:vAlign w:val="center"/>
          </w:tcPr>
          <w:p w14:paraId="3A4956A1">
            <w:pPr>
              <w:pStyle w:val="71"/>
              <w:spacing w:line="400" w:lineRule="exact"/>
              <w:jc w:val="center"/>
              <w:rPr>
                <w:rFonts w:hAnsi="宋体" w:cs="宋体"/>
                <w:b/>
                <w:bCs/>
                <w:sz w:val="22"/>
                <w:szCs w:val="22"/>
                <w:highlight w:val="none"/>
              </w:rPr>
            </w:pPr>
            <w:r>
              <w:rPr>
                <w:rFonts w:hint="eastAsia" w:hAnsi="宋体" w:cs="宋体"/>
                <w:b/>
                <w:bCs/>
                <w:sz w:val="22"/>
                <w:szCs w:val="22"/>
                <w:highlight w:val="none"/>
              </w:rPr>
              <w:t>数量</w:t>
            </w:r>
          </w:p>
        </w:tc>
        <w:tc>
          <w:tcPr>
            <w:tcW w:w="2370" w:type="dxa"/>
            <w:vAlign w:val="center"/>
          </w:tcPr>
          <w:p w14:paraId="2668C988">
            <w:pPr>
              <w:pStyle w:val="71"/>
              <w:spacing w:line="400" w:lineRule="exact"/>
              <w:jc w:val="center"/>
              <w:rPr>
                <w:rFonts w:hAnsi="宋体" w:cs="宋体"/>
                <w:b/>
                <w:bCs/>
                <w:sz w:val="22"/>
                <w:szCs w:val="22"/>
                <w:highlight w:val="none"/>
              </w:rPr>
            </w:pPr>
            <w:r>
              <w:rPr>
                <w:rFonts w:hint="eastAsia" w:hAnsi="宋体" w:cs="宋体"/>
                <w:b/>
                <w:bCs/>
                <w:sz w:val="22"/>
                <w:szCs w:val="22"/>
                <w:highlight w:val="none"/>
              </w:rPr>
              <w:t>备注</w:t>
            </w:r>
          </w:p>
        </w:tc>
      </w:tr>
      <w:tr w14:paraId="37427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878" w:type="dxa"/>
            <w:vAlign w:val="center"/>
          </w:tcPr>
          <w:p w14:paraId="764B2660">
            <w:pPr>
              <w:spacing w:line="400" w:lineRule="exact"/>
              <w:jc w:val="center"/>
              <w:rPr>
                <w:rFonts w:ascii="宋体" w:hAnsi="宋体" w:cs="宋体"/>
                <w:sz w:val="22"/>
                <w:szCs w:val="22"/>
                <w:highlight w:val="none"/>
              </w:rPr>
            </w:pPr>
            <w:r>
              <w:rPr>
                <w:rFonts w:hint="eastAsia" w:ascii="宋体" w:hAnsi="宋体" w:cs="宋体"/>
                <w:sz w:val="22"/>
                <w:szCs w:val="22"/>
                <w:highlight w:val="none"/>
              </w:rPr>
              <w:t>1</w:t>
            </w:r>
          </w:p>
        </w:tc>
        <w:tc>
          <w:tcPr>
            <w:tcW w:w="2664" w:type="dxa"/>
            <w:vAlign w:val="center"/>
          </w:tcPr>
          <w:p w14:paraId="141E6EEB">
            <w:pPr>
              <w:pStyle w:val="71"/>
              <w:spacing w:line="400" w:lineRule="exact"/>
              <w:jc w:val="center"/>
              <w:rPr>
                <w:rFonts w:hAnsi="宋体" w:cs="宋体"/>
                <w:sz w:val="22"/>
                <w:szCs w:val="22"/>
                <w:highlight w:val="none"/>
              </w:rPr>
            </w:pPr>
            <w:r>
              <w:rPr>
                <w:rFonts w:hint="eastAsia" w:hAnsi="宋体" w:cs="宋体"/>
                <w:sz w:val="22"/>
                <w:szCs w:val="22"/>
                <w:highlight w:val="none"/>
              </w:rPr>
              <w:t>1:500数字化地形图</w:t>
            </w:r>
          </w:p>
        </w:tc>
        <w:tc>
          <w:tcPr>
            <w:tcW w:w="1433" w:type="dxa"/>
            <w:vAlign w:val="center"/>
          </w:tcPr>
          <w:p w14:paraId="17246175">
            <w:pPr>
              <w:pStyle w:val="71"/>
              <w:spacing w:line="400" w:lineRule="exact"/>
              <w:jc w:val="center"/>
              <w:rPr>
                <w:rFonts w:hAnsi="宋体" w:cs="宋体"/>
                <w:sz w:val="22"/>
                <w:szCs w:val="22"/>
                <w:highlight w:val="none"/>
              </w:rPr>
            </w:pPr>
            <w:r>
              <w:rPr>
                <w:rFonts w:hint="eastAsia" w:hAnsi="宋体" w:cs="宋体"/>
                <w:sz w:val="22"/>
                <w:szCs w:val="22"/>
                <w:highlight w:val="none"/>
              </w:rPr>
              <w:t>电子文件</w:t>
            </w:r>
          </w:p>
        </w:tc>
        <w:tc>
          <w:tcPr>
            <w:tcW w:w="743" w:type="dxa"/>
            <w:vAlign w:val="center"/>
          </w:tcPr>
          <w:p w14:paraId="5B49535F">
            <w:pPr>
              <w:pStyle w:val="71"/>
              <w:spacing w:line="400" w:lineRule="exact"/>
              <w:jc w:val="center"/>
              <w:rPr>
                <w:rFonts w:hAnsi="宋体" w:cs="宋体"/>
                <w:sz w:val="22"/>
                <w:szCs w:val="22"/>
                <w:highlight w:val="none"/>
              </w:rPr>
            </w:pPr>
            <w:r>
              <w:rPr>
                <w:rFonts w:hint="eastAsia" w:hAnsi="宋体" w:cs="宋体"/>
                <w:sz w:val="22"/>
                <w:szCs w:val="22"/>
                <w:highlight w:val="none"/>
              </w:rPr>
              <w:t>份</w:t>
            </w:r>
          </w:p>
        </w:tc>
        <w:tc>
          <w:tcPr>
            <w:tcW w:w="811" w:type="dxa"/>
            <w:vAlign w:val="center"/>
          </w:tcPr>
          <w:p w14:paraId="5D00538B">
            <w:pPr>
              <w:pStyle w:val="71"/>
              <w:spacing w:line="400" w:lineRule="exact"/>
              <w:jc w:val="center"/>
              <w:rPr>
                <w:rFonts w:hAnsi="宋体" w:cs="宋体"/>
                <w:sz w:val="22"/>
                <w:szCs w:val="22"/>
                <w:highlight w:val="none"/>
              </w:rPr>
            </w:pPr>
            <w:r>
              <w:rPr>
                <w:rFonts w:hint="eastAsia" w:hAnsi="宋体" w:cs="宋体"/>
                <w:sz w:val="22"/>
                <w:szCs w:val="22"/>
                <w:highlight w:val="none"/>
              </w:rPr>
              <w:t>1</w:t>
            </w:r>
          </w:p>
        </w:tc>
        <w:tc>
          <w:tcPr>
            <w:tcW w:w="2370" w:type="dxa"/>
            <w:vAlign w:val="center"/>
          </w:tcPr>
          <w:p w14:paraId="42B5E730">
            <w:pPr>
              <w:pStyle w:val="71"/>
              <w:spacing w:line="400" w:lineRule="exact"/>
              <w:rPr>
                <w:rFonts w:hAnsi="宋体" w:cs="宋体"/>
                <w:sz w:val="22"/>
                <w:szCs w:val="22"/>
                <w:highlight w:val="none"/>
              </w:rPr>
            </w:pPr>
            <w:r>
              <w:rPr>
                <w:rFonts w:hint="eastAsia" w:hAnsi="宋体" w:cs="宋体"/>
                <w:sz w:val="22"/>
                <w:szCs w:val="22"/>
                <w:highlight w:val="none"/>
              </w:rPr>
              <w:t>同时须盖纸质版图纸</w:t>
            </w:r>
          </w:p>
        </w:tc>
      </w:tr>
      <w:tr w14:paraId="53B8F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878" w:type="dxa"/>
            <w:vAlign w:val="center"/>
          </w:tcPr>
          <w:p w14:paraId="72499AE5">
            <w:pPr>
              <w:spacing w:line="400" w:lineRule="exact"/>
              <w:jc w:val="center"/>
              <w:rPr>
                <w:rFonts w:ascii="宋体" w:hAnsi="宋体" w:cs="宋体"/>
                <w:sz w:val="22"/>
                <w:szCs w:val="22"/>
                <w:highlight w:val="none"/>
              </w:rPr>
            </w:pPr>
            <w:r>
              <w:rPr>
                <w:rFonts w:hint="eastAsia" w:ascii="宋体" w:hAnsi="宋体" w:cs="宋体"/>
                <w:sz w:val="22"/>
                <w:szCs w:val="22"/>
                <w:highlight w:val="none"/>
              </w:rPr>
              <w:t>2</w:t>
            </w:r>
          </w:p>
        </w:tc>
        <w:tc>
          <w:tcPr>
            <w:tcW w:w="2664" w:type="dxa"/>
            <w:vAlign w:val="center"/>
          </w:tcPr>
          <w:p w14:paraId="1C665722">
            <w:pPr>
              <w:pStyle w:val="71"/>
              <w:spacing w:line="400" w:lineRule="exact"/>
              <w:jc w:val="center"/>
              <w:rPr>
                <w:rFonts w:hAnsi="宋体" w:cs="宋体"/>
                <w:sz w:val="22"/>
                <w:szCs w:val="22"/>
                <w:highlight w:val="none"/>
              </w:rPr>
            </w:pPr>
            <w:r>
              <w:rPr>
                <w:rFonts w:hint="eastAsia" w:hAnsi="宋体" w:cs="宋体"/>
                <w:sz w:val="22"/>
                <w:szCs w:val="22"/>
                <w:highlight w:val="none"/>
              </w:rPr>
              <w:t>放线测量报告</w:t>
            </w:r>
          </w:p>
        </w:tc>
        <w:tc>
          <w:tcPr>
            <w:tcW w:w="1433" w:type="dxa"/>
            <w:vAlign w:val="center"/>
          </w:tcPr>
          <w:p w14:paraId="0B88A471">
            <w:pPr>
              <w:pStyle w:val="71"/>
              <w:spacing w:line="400" w:lineRule="exact"/>
              <w:jc w:val="center"/>
              <w:rPr>
                <w:rFonts w:hAnsi="宋体" w:cs="宋体"/>
                <w:sz w:val="22"/>
                <w:szCs w:val="22"/>
                <w:highlight w:val="none"/>
              </w:rPr>
            </w:pPr>
            <w:r>
              <w:rPr>
                <w:rFonts w:hint="eastAsia" w:hAnsi="宋体" w:cs="宋体"/>
                <w:sz w:val="22"/>
                <w:szCs w:val="22"/>
                <w:highlight w:val="none"/>
              </w:rPr>
              <w:t>电子文件</w:t>
            </w:r>
          </w:p>
        </w:tc>
        <w:tc>
          <w:tcPr>
            <w:tcW w:w="743" w:type="dxa"/>
            <w:vAlign w:val="center"/>
          </w:tcPr>
          <w:p w14:paraId="3205F188">
            <w:pPr>
              <w:pStyle w:val="71"/>
              <w:spacing w:line="400" w:lineRule="exact"/>
              <w:jc w:val="center"/>
              <w:rPr>
                <w:rFonts w:hAnsi="宋体" w:cs="宋体"/>
                <w:sz w:val="22"/>
                <w:szCs w:val="22"/>
                <w:highlight w:val="none"/>
              </w:rPr>
            </w:pPr>
            <w:r>
              <w:rPr>
                <w:rFonts w:hint="eastAsia" w:hAnsi="宋体" w:cs="宋体"/>
                <w:sz w:val="22"/>
                <w:szCs w:val="22"/>
                <w:highlight w:val="none"/>
              </w:rPr>
              <w:t>份</w:t>
            </w:r>
          </w:p>
        </w:tc>
        <w:tc>
          <w:tcPr>
            <w:tcW w:w="811" w:type="dxa"/>
            <w:vAlign w:val="center"/>
          </w:tcPr>
          <w:p w14:paraId="56D318D9">
            <w:pPr>
              <w:pStyle w:val="71"/>
              <w:spacing w:line="400" w:lineRule="exact"/>
              <w:jc w:val="center"/>
              <w:rPr>
                <w:rFonts w:hAnsi="宋体" w:cs="宋体"/>
                <w:sz w:val="22"/>
                <w:szCs w:val="22"/>
                <w:highlight w:val="none"/>
              </w:rPr>
            </w:pPr>
            <w:r>
              <w:rPr>
                <w:rFonts w:hint="eastAsia" w:hAnsi="宋体" w:cs="宋体"/>
                <w:sz w:val="22"/>
                <w:szCs w:val="22"/>
                <w:highlight w:val="none"/>
              </w:rPr>
              <w:t>1</w:t>
            </w:r>
          </w:p>
        </w:tc>
        <w:tc>
          <w:tcPr>
            <w:tcW w:w="2370" w:type="dxa"/>
            <w:vAlign w:val="center"/>
          </w:tcPr>
          <w:p w14:paraId="544E1F40">
            <w:pPr>
              <w:pStyle w:val="71"/>
              <w:spacing w:line="400" w:lineRule="exact"/>
              <w:rPr>
                <w:rFonts w:hAnsi="宋体" w:cs="宋体"/>
                <w:sz w:val="22"/>
                <w:szCs w:val="22"/>
                <w:highlight w:val="none"/>
              </w:rPr>
            </w:pPr>
            <w:r>
              <w:rPr>
                <w:rFonts w:hint="eastAsia" w:hAnsi="宋体" w:cs="宋体"/>
                <w:sz w:val="22"/>
                <w:szCs w:val="22"/>
                <w:highlight w:val="none"/>
              </w:rPr>
              <w:t>同时须盖纸质版报告</w:t>
            </w:r>
          </w:p>
        </w:tc>
      </w:tr>
      <w:tr w14:paraId="4CD25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878" w:type="dxa"/>
            <w:vAlign w:val="center"/>
          </w:tcPr>
          <w:p w14:paraId="47216003">
            <w:pPr>
              <w:spacing w:line="400" w:lineRule="exact"/>
              <w:jc w:val="center"/>
              <w:rPr>
                <w:rFonts w:ascii="宋体" w:hAnsi="宋体" w:cs="宋体"/>
                <w:sz w:val="22"/>
                <w:szCs w:val="22"/>
                <w:highlight w:val="none"/>
              </w:rPr>
            </w:pPr>
            <w:r>
              <w:rPr>
                <w:rFonts w:hint="eastAsia" w:ascii="宋体" w:hAnsi="宋体" w:cs="宋体"/>
                <w:sz w:val="22"/>
                <w:szCs w:val="22"/>
                <w:highlight w:val="none"/>
              </w:rPr>
              <w:t>3</w:t>
            </w:r>
          </w:p>
        </w:tc>
        <w:tc>
          <w:tcPr>
            <w:tcW w:w="2664" w:type="dxa"/>
            <w:vAlign w:val="center"/>
          </w:tcPr>
          <w:p w14:paraId="1E1E0FE4">
            <w:pPr>
              <w:pStyle w:val="71"/>
              <w:spacing w:line="400" w:lineRule="exact"/>
              <w:jc w:val="center"/>
              <w:rPr>
                <w:rFonts w:hAnsi="宋体" w:cs="宋体"/>
                <w:sz w:val="22"/>
                <w:szCs w:val="22"/>
                <w:highlight w:val="none"/>
              </w:rPr>
            </w:pPr>
            <w:r>
              <w:rPr>
                <w:rFonts w:hint="eastAsia" w:hAnsi="宋体" w:cs="宋体"/>
                <w:sz w:val="22"/>
                <w:szCs w:val="22"/>
                <w:highlight w:val="none"/>
              </w:rPr>
              <w:t>规划条件核实测量报告</w:t>
            </w:r>
          </w:p>
        </w:tc>
        <w:tc>
          <w:tcPr>
            <w:tcW w:w="1433" w:type="dxa"/>
            <w:vAlign w:val="center"/>
          </w:tcPr>
          <w:p w14:paraId="30F9F1A0">
            <w:pPr>
              <w:pStyle w:val="71"/>
              <w:spacing w:line="400" w:lineRule="exact"/>
              <w:jc w:val="center"/>
              <w:rPr>
                <w:rFonts w:hAnsi="宋体" w:cs="宋体"/>
                <w:sz w:val="22"/>
                <w:szCs w:val="22"/>
                <w:highlight w:val="none"/>
              </w:rPr>
            </w:pPr>
            <w:r>
              <w:rPr>
                <w:rFonts w:hint="eastAsia" w:hAnsi="宋体" w:cs="宋体"/>
                <w:sz w:val="22"/>
                <w:szCs w:val="22"/>
                <w:highlight w:val="none"/>
              </w:rPr>
              <w:t>电子文件</w:t>
            </w:r>
          </w:p>
        </w:tc>
        <w:tc>
          <w:tcPr>
            <w:tcW w:w="743" w:type="dxa"/>
            <w:vAlign w:val="center"/>
          </w:tcPr>
          <w:p w14:paraId="24893593">
            <w:pPr>
              <w:pStyle w:val="71"/>
              <w:spacing w:line="400" w:lineRule="exact"/>
              <w:jc w:val="center"/>
              <w:rPr>
                <w:rFonts w:hAnsi="宋体" w:cs="宋体"/>
                <w:sz w:val="22"/>
                <w:szCs w:val="22"/>
                <w:highlight w:val="none"/>
              </w:rPr>
            </w:pPr>
            <w:r>
              <w:rPr>
                <w:rFonts w:hint="eastAsia" w:hAnsi="宋体" w:cs="宋体"/>
                <w:sz w:val="22"/>
                <w:szCs w:val="22"/>
                <w:highlight w:val="none"/>
              </w:rPr>
              <w:t>份</w:t>
            </w:r>
          </w:p>
        </w:tc>
        <w:tc>
          <w:tcPr>
            <w:tcW w:w="811" w:type="dxa"/>
            <w:vAlign w:val="center"/>
          </w:tcPr>
          <w:p w14:paraId="46085C76">
            <w:pPr>
              <w:pStyle w:val="71"/>
              <w:spacing w:line="400" w:lineRule="exact"/>
              <w:jc w:val="center"/>
              <w:rPr>
                <w:rFonts w:hAnsi="宋体" w:cs="宋体"/>
                <w:sz w:val="22"/>
                <w:szCs w:val="22"/>
                <w:highlight w:val="none"/>
              </w:rPr>
            </w:pPr>
            <w:r>
              <w:rPr>
                <w:rFonts w:hint="eastAsia" w:hAnsi="宋体" w:cs="宋体"/>
                <w:sz w:val="22"/>
                <w:szCs w:val="22"/>
                <w:highlight w:val="none"/>
              </w:rPr>
              <w:t>1</w:t>
            </w:r>
          </w:p>
        </w:tc>
        <w:tc>
          <w:tcPr>
            <w:tcW w:w="2370" w:type="dxa"/>
            <w:vAlign w:val="center"/>
          </w:tcPr>
          <w:p w14:paraId="76DF9209">
            <w:pPr>
              <w:pStyle w:val="71"/>
              <w:spacing w:line="400" w:lineRule="exact"/>
              <w:rPr>
                <w:rFonts w:hAnsi="宋体" w:cs="宋体"/>
                <w:sz w:val="22"/>
                <w:szCs w:val="22"/>
                <w:highlight w:val="none"/>
              </w:rPr>
            </w:pPr>
          </w:p>
        </w:tc>
      </w:tr>
      <w:tr w14:paraId="3FE56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878" w:type="dxa"/>
            <w:vAlign w:val="center"/>
          </w:tcPr>
          <w:p w14:paraId="6D9C274E">
            <w:pPr>
              <w:spacing w:line="400" w:lineRule="exact"/>
              <w:jc w:val="center"/>
              <w:rPr>
                <w:rFonts w:ascii="宋体" w:hAnsi="宋体" w:cs="宋体"/>
                <w:sz w:val="22"/>
                <w:szCs w:val="22"/>
                <w:highlight w:val="none"/>
              </w:rPr>
            </w:pPr>
            <w:r>
              <w:rPr>
                <w:rFonts w:hint="eastAsia" w:ascii="宋体" w:hAnsi="宋体" w:cs="宋体"/>
                <w:sz w:val="22"/>
                <w:szCs w:val="22"/>
                <w:highlight w:val="none"/>
              </w:rPr>
              <w:t>4</w:t>
            </w:r>
          </w:p>
        </w:tc>
        <w:tc>
          <w:tcPr>
            <w:tcW w:w="2664" w:type="dxa"/>
            <w:vAlign w:val="center"/>
          </w:tcPr>
          <w:p w14:paraId="09F924AD">
            <w:pPr>
              <w:pStyle w:val="71"/>
              <w:spacing w:line="400" w:lineRule="exact"/>
              <w:jc w:val="center"/>
              <w:rPr>
                <w:rFonts w:hAnsi="宋体" w:cs="宋体"/>
                <w:sz w:val="22"/>
                <w:szCs w:val="22"/>
                <w:highlight w:val="none"/>
              </w:rPr>
            </w:pPr>
            <w:r>
              <w:rPr>
                <w:rFonts w:hint="eastAsia" w:hAnsi="宋体" w:cs="宋体"/>
                <w:sz w:val="22"/>
                <w:szCs w:val="22"/>
                <w:highlight w:val="none"/>
              </w:rPr>
              <w:t>不动产测量报告（预测）</w:t>
            </w:r>
          </w:p>
        </w:tc>
        <w:tc>
          <w:tcPr>
            <w:tcW w:w="1433" w:type="dxa"/>
            <w:vAlign w:val="center"/>
          </w:tcPr>
          <w:p w14:paraId="5795BEC7">
            <w:pPr>
              <w:pStyle w:val="71"/>
              <w:spacing w:line="400" w:lineRule="exact"/>
              <w:jc w:val="center"/>
              <w:rPr>
                <w:rFonts w:hAnsi="宋体" w:cs="宋体"/>
                <w:sz w:val="22"/>
                <w:szCs w:val="22"/>
                <w:highlight w:val="none"/>
              </w:rPr>
            </w:pPr>
            <w:r>
              <w:rPr>
                <w:rFonts w:hint="eastAsia" w:hAnsi="宋体" w:cs="宋体"/>
                <w:sz w:val="22"/>
                <w:szCs w:val="22"/>
                <w:highlight w:val="none"/>
              </w:rPr>
              <w:t>电子文件</w:t>
            </w:r>
          </w:p>
        </w:tc>
        <w:tc>
          <w:tcPr>
            <w:tcW w:w="743" w:type="dxa"/>
            <w:vAlign w:val="center"/>
          </w:tcPr>
          <w:p w14:paraId="373B4DB9">
            <w:pPr>
              <w:pStyle w:val="71"/>
              <w:spacing w:line="400" w:lineRule="exact"/>
              <w:jc w:val="center"/>
              <w:rPr>
                <w:rFonts w:hAnsi="宋体" w:cs="宋体"/>
                <w:sz w:val="22"/>
                <w:szCs w:val="22"/>
                <w:highlight w:val="none"/>
              </w:rPr>
            </w:pPr>
            <w:r>
              <w:rPr>
                <w:rFonts w:hint="eastAsia" w:hAnsi="宋体" w:cs="宋体"/>
                <w:sz w:val="22"/>
                <w:szCs w:val="22"/>
                <w:highlight w:val="none"/>
              </w:rPr>
              <w:t>份</w:t>
            </w:r>
          </w:p>
        </w:tc>
        <w:tc>
          <w:tcPr>
            <w:tcW w:w="811" w:type="dxa"/>
            <w:vAlign w:val="center"/>
          </w:tcPr>
          <w:p w14:paraId="30C767D0">
            <w:pPr>
              <w:pStyle w:val="71"/>
              <w:spacing w:line="400" w:lineRule="exact"/>
              <w:jc w:val="center"/>
              <w:rPr>
                <w:rFonts w:hAnsi="宋体" w:cs="宋体"/>
                <w:sz w:val="22"/>
                <w:szCs w:val="22"/>
                <w:highlight w:val="none"/>
              </w:rPr>
            </w:pPr>
            <w:r>
              <w:rPr>
                <w:rFonts w:hint="eastAsia" w:hAnsi="宋体" w:cs="宋体"/>
                <w:sz w:val="22"/>
                <w:szCs w:val="22"/>
                <w:highlight w:val="none"/>
              </w:rPr>
              <w:t>1</w:t>
            </w:r>
          </w:p>
        </w:tc>
        <w:tc>
          <w:tcPr>
            <w:tcW w:w="2370" w:type="dxa"/>
            <w:vAlign w:val="center"/>
          </w:tcPr>
          <w:p w14:paraId="14917C30">
            <w:pPr>
              <w:pStyle w:val="71"/>
              <w:spacing w:line="400" w:lineRule="exact"/>
              <w:rPr>
                <w:rFonts w:hAnsi="宋体" w:cs="宋体"/>
                <w:sz w:val="22"/>
                <w:szCs w:val="22"/>
                <w:highlight w:val="none"/>
              </w:rPr>
            </w:pPr>
          </w:p>
        </w:tc>
      </w:tr>
      <w:tr w14:paraId="391CF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878" w:type="dxa"/>
            <w:vAlign w:val="center"/>
          </w:tcPr>
          <w:p w14:paraId="03011EC3">
            <w:pPr>
              <w:spacing w:line="400" w:lineRule="exact"/>
              <w:jc w:val="center"/>
              <w:rPr>
                <w:rFonts w:ascii="宋体" w:hAnsi="宋体" w:cs="宋体"/>
                <w:sz w:val="22"/>
                <w:szCs w:val="22"/>
                <w:highlight w:val="none"/>
              </w:rPr>
            </w:pPr>
            <w:r>
              <w:rPr>
                <w:rFonts w:hint="eastAsia" w:ascii="宋体" w:hAnsi="宋体" w:cs="宋体"/>
                <w:sz w:val="22"/>
                <w:szCs w:val="22"/>
                <w:highlight w:val="none"/>
              </w:rPr>
              <w:t>5</w:t>
            </w:r>
          </w:p>
        </w:tc>
        <w:tc>
          <w:tcPr>
            <w:tcW w:w="2664" w:type="dxa"/>
            <w:vAlign w:val="center"/>
          </w:tcPr>
          <w:p w14:paraId="2493C36C">
            <w:pPr>
              <w:pStyle w:val="71"/>
              <w:spacing w:line="400" w:lineRule="exact"/>
              <w:jc w:val="center"/>
              <w:rPr>
                <w:rFonts w:hAnsi="宋体" w:cs="宋体"/>
                <w:sz w:val="22"/>
                <w:szCs w:val="22"/>
                <w:highlight w:val="none"/>
              </w:rPr>
            </w:pPr>
            <w:r>
              <w:rPr>
                <w:rFonts w:hint="eastAsia" w:hAnsi="宋体" w:cs="宋体"/>
                <w:sz w:val="22"/>
                <w:szCs w:val="22"/>
                <w:highlight w:val="none"/>
              </w:rPr>
              <w:t>不动产测量报告（实测）</w:t>
            </w:r>
          </w:p>
        </w:tc>
        <w:tc>
          <w:tcPr>
            <w:tcW w:w="1433" w:type="dxa"/>
            <w:vAlign w:val="center"/>
          </w:tcPr>
          <w:p w14:paraId="5EC0E869">
            <w:pPr>
              <w:pStyle w:val="71"/>
              <w:spacing w:line="400" w:lineRule="exact"/>
              <w:jc w:val="center"/>
              <w:rPr>
                <w:rFonts w:hAnsi="宋体" w:cs="宋体"/>
                <w:sz w:val="22"/>
                <w:szCs w:val="22"/>
                <w:highlight w:val="none"/>
              </w:rPr>
            </w:pPr>
            <w:r>
              <w:rPr>
                <w:rFonts w:hint="eastAsia" w:hAnsi="宋体" w:cs="宋体"/>
                <w:sz w:val="22"/>
                <w:szCs w:val="22"/>
                <w:highlight w:val="none"/>
              </w:rPr>
              <w:t>电子文件</w:t>
            </w:r>
          </w:p>
        </w:tc>
        <w:tc>
          <w:tcPr>
            <w:tcW w:w="743" w:type="dxa"/>
            <w:vAlign w:val="center"/>
          </w:tcPr>
          <w:p w14:paraId="796F60FA">
            <w:pPr>
              <w:pStyle w:val="71"/>
              <w:spacing w:line="400" w:lineRule="exact"/>
              <w:jc w:val="center"/>
              <w:rPr>
                <w:rFonts w:hAnsi="宋体" w:cs="宋体"/>
                <w:sz w:val="22"/>
                <w:szCs w:val="22"/>
                <w:highlight w:val="none"/>
              </w:rPr>
            </w:pPr>
            <w:r>
              <w:rPr>
                <w:rFonts w:hint="eastAsia" w:hAnsi="宋体" w:cs="宋体"/>
                <w:sz w:val="22"/>
                <w:szCs w:val="22"/>
                <w:highlight w:val="none"/>
              </w:rPr>
              <w:t>份</w:t>
            </w:r>
          </w:p>
        </w:tc>
        <w:tc>
          <w:tcPr>
            <w:tcW w:w="811" w:type="dxa"/>
            <w:vAlign w:val="center"/>
          </w:tcPr>
          <w:p w14:paraId="12E07B40">
            <w:pPr>
              <w:pStyle w:val="71"/>
              <w:spacing w:line="400" w:lineRule="exact"/>
              <w:jc w:val="center"/>
              <w:rPr>
                <w:rFonts w:hAnsi="宋体" w:cs="宋体"/>
                <w:sz w:val="22"/>
                <w:szCs w:val="22"/>
                <w:highlight w:val="none"/>
              </w:rPr>
            </w:pPr>
            <w:r>
              <w:rPr>
                <w:rFonts w:hint="eastAsia" w:hAnsi="宋体" w:cs="宋体"/>
                <w:sz w:val="22"/>
                <w:szCs w:val="22"/>
                <w:highlight w:val="none"/>
              </w:rPr>
              <w:t>1</w:t>
            </w:r>
          </w:p>
        </w:tc>
        <w:tc>
          <w:tcPr>
            <w:tcW w:w="2370" w:type="dxa"/>
            <w:vAlign w:val="center"/>
          </w:tcPr>
          <w:p w14:paraId="51A34E59">
            <w:pPr>
              <w:pStyle w:val="71"/>
              <w:spacing w:line="400" w:lineRule="exact"/>
              <w:rPr>
                <w:rFonts w:hAnsi="宋体" w:cs="宋体"/>
                <w:sz w:val="22"/>
                <w:szCs w:val="22"/>
                <w:highlight w:val="none"/>
              </w:rPr>
            </w:pPr>
            <w:r>
              <w:rPr>
                <w:rFonts w:hint="eastAsia" w:hAnsi="宋体" w:cs="宋体"/>
                <w:sz w:val="22"/>
                <w:szCs w:val="22"/>
                <w:highlight w:val="none"/>
              </w:rPr>
              <w:t>含权籍调查</w:t>
            </w:r>
          </w:p>
        </w:tc>
      </w:tr>
    </w:tbl>
    <w:p w14:paraId="77A69527">
      <w:pPr>
        <w:spacing w:line="400" w:lineRule="exact"/>
        <w:ind w:firstLine="440" w:firstLineChars="200"/>
        <w:rPr>
          <w:rFonts w:ascii="宋体" w:hAnsi="宋体" w:cs="宋体"/>
          <w:b/>
          <w:bCs/>
          <w:sz w:val="22"/>
          <w:szCs w:val="22"/>
          <w:highlight w:val="none"/>
        </w:rPr>
      </w:pPr>
      <w:r>
        <w:rPr>
          <w:rFonts w:hint="eastAsia" w:ascii="宋体" w:hAnsi="宋体" w:cs="宋体"/>
          <w:sz w:val="22"/>
          <w:szCs w:val="22"/>
          <w:highlight w:val="none"/>
        </w:rPr>
        <w:t>8.2若甲方对乙方所提供的测量成果的质量有争议的，由项目所在地的省级测绘产品质量监督检验站裁决。其费用由败诉方承担。</w:t>
      </w:r>
      <w:r>
        <w:rPr>
          <w:rFonts w:hint="eastAsia" w:ascii="宋体" w:hAnsi="宋体" w:cs="宋体"/>
          <w:b/>
          <w:bCs/>
          <w:sz w:val="22"/>
          <w:szCs w:val="22"/>
          <w:highlight w:val="none"/>
        </w:rPr>
        <w:t xml:space="preserve"> </w:t>
      </w:r>
    </w:p>
    <w:p w14:paraId="229BACF6">
      <w:pPr>
        <w:spacing w:line="400" w:lineRule="exact"/>
        <w:rPr>
          <w:rFonts w:ascii="宋体" w:hAnsi="宋体" w:cs="宋体"/>
          <w:b/>
          <w:bCs/>
          <w:sz w:val="22"/>
          <w:szCs w:val="22"/>
          <w:highlight w:val="none"/>
        </w:rPr>
      </w:pPr>
      <w:r>
        <w:rPr>
          <w:rFonts w:hint="eastAsia" w:ascii="宋体" w:hAnsi="宋体" w:cs="宋体"/>
          <w:b/>
          <w:bCs/>
          <w:sz w:val="22"/>
          <w:szCs w:val="22"/>
          <w:highlight w:val="none"/>
        </w:rPr>
        <w:t xml:space="preserve">              </w:t>
      </w:r>
    </w:p>
    <w:p w14:paraId="6F9AFAA3">
      <w:pPr>
        <w:spacing w:line="400" w:lineRule="exact"/>
        <w:rPr>
          <w:rFonts w:ascii="宋体" w:hAnsi="宋体" w:cs="宋体"/>
          <w:b/>
          <w:bCs/>
          <w:sz w:val="22"/>
          <w:szCs w:val="22"/>
          <w:highlight w:val="none"/>
        </w:rPr>
      </w:pPr>
      <w:r>
        <w:rPr>
          <w:rFonts w:hint="eastAsia" w:ascii="宋体" w:hAnsi="宋体" w:cs="宋体"/>
          <w:b/>
          <w:bCs/>
          <w:sz w:val="22"/>
          <w:szCs w:val="22"/>
          <w:highlight w:val="none"/>
        </w:rPr>
        <w:t xml:space="preserve">第九条  测量费支付方式 </w:t>
      </w:r>
    </w:p>
    <w:p w14:paraId="62B79384">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9.</w:t>
      </w:r>
      <w:r>
        <w:rPr>
          <w:rFonts w:hint="eastAsia" w:ascii="宋体" w:hAnsi="宋体" w:cs="宋体"/>
          <w:sz w:val="22"/>
          <w:szCs w:val="22"/>
          <w:highlight w:val="none"/>
          <w:lang w:val="en-US" w:eastAsia="zh-CN"/>
        </w:rPr>
        <w:t>1</w:t>
      </w:r>
      <w:r>
        <w:rPr>
          <w:rFonts w:hint="eastAsia" w:ascii="宋体" w:hAnsi="宋体" w:cs="宋体"/>
          <w:sz w:val="22"/>
          <w:szCs w:val="22"/>
          <w:highlight w:val="none"/>
        </w:rPr>
        <w:t>乙方自每项测量项目工作完工后，由甲方根据实际工作量完成测量成果验收，经甲、乙双方共同审定及相关主管部门审核合格后</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20</w:t>
      </w:r>
      <w:r>
        <w:rPr>
          <w:rFonts w:hint="eastAsia" w:ascii="宋体" w:hAnsi="宋体" w:cs="宋体"/>
          <w:sz w:val="22"/>
          <w:szCs w:val="22"/>
          <w:highlight w:val="none"/>
          <w:u w:val="single"/>
        </w:rPr>
        <w:t>个工作日</w:t>
      </w:r>
      <w:r>
        <w:rPr>
          <w:rFonts w:hint="eastAsia" w:ascii="宋体" w:hAnsi="宋体" w:cs="宋体"/>
          <w:sz w:val="22"/>
          <w:szCs w:val="22"/>
          <w:highlight w:val="none"/>
        </w:rPr>
        <w:t>内，支付至该项测量费</w:t>
      </w:r>
      <w:r>
        <w:rPr>
          <w:rFonts w:hint="eastAsia" w:ascii="宋体" w:hAnsi="宋体" w:cs="宋体"/>
          <w:color w:val="0000FF"/>
          <w:sz w:val="22"/>
          <w:szCs w:val="22"/>
          <w:highlight w:val="none"/>
          <w:lang w:val="en-US" w:eastAsia="zh-CN"/>
        </w:rPr>
        <w:t>产值</w:t>
      </w:r>
      <w:r>
        <w:rPr>
          <w:rFonts w:hint="eastAsia" w:ascii="宋体" w:hAnsi="宋体" w:cs="宋体"/>
          <w:sz w:val="22"/>
          <w:szCs w:val="22"/>
          <w:highlight w:val="none"/>
        </w:rPr>
        <w:t>的90%。</w:t>
      </w:r>
    </w:p>
    <w:p w14:paraId="1922DC86">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9.</w:t>
      </w:r>
      <w:r>
        <w:rPr>
          <w:rFonts w:hint="eastAsia" w:ascii="宋体" w:hAnsi="宋体" w:cs="宋体"/>
          <w:sz w:val="22"/>
          <w:szCs w:val="22"/>
          <w:highlight w:val="none"/>
          <w:lang w:val="en-US" w:eastAsia="zh-CN"/>
        </w:rPr>
        <w:t>2</w:t>
      </w:r>
      <w:r>
        <w:rPr>
          <w:rFonts w:hint="eastAsia" w:ascii="宋体" w:hAnsi="宋体" w:cs="宋体"/>
          <w:color w:val="0000FF"/>
          <w:sz w:val="22"/>
          <w:szCs w:val="22"/>
          <w:highlight w:val="none"/>
        </w:rPr>
        <w:t>全部测量项目完工且测量成果提交相关主管部门审核合格</w:t>
      </w:r>
      <w:r>
        <w:rPr>
          <w:rFonts w:hint="eastAsia" w:ascii="宋体" w:hAnsi="宋体" w:cs="宋体"/>
          <w:color w:val="0000FF"/>
          <w:sz w:val="22"/>
          <w:szCs w:val="22"/>
          <w:highlight w:val="none"/>
          <w:lang w:val="en-US" w:eastAsia="zh-CN"/>
        </w:rPr>
        <w:t>后，乙方上报结算资料，结算完成后</w:t>
      </w:r>
      <w:r>
        <w:rPr>
          <w:rFonts w:hint="eastAsia" w:ascii="宋体" w:hAnsi="宋体" w:cs="宋体"/>
          <w:color w:val="0000FF"/>
          <w:sz w:val="22"/>
          <w:szCs w:val="22"/>
          <w:highlight w:val="none"/>
          <w:u w:val="single"/>
        </w:rPr>
        <w:t xml:space="preserve"> 30 个工作</w:t>
      </w:r>
      <w:r>
        <w:rPr>
          <w:rFonts w:hint="eastAsia" w:ascii="宋体" w:hAnsi="宋体" w:cs="宋体"/>
          <w:color w:val="0000FF"/>
          <w:sz w:val="22"/>
          <w:szCs w:val="22"/>
          <w:highlight w:val="none"/>
        </w:rPr>
        <w:t>日内，甲方向乙方支付剩余</w:t>
      </w:r>
      <w:r>
        <w:rPr>
          <w:rFonts w:hint="eastAsia" w:ascii="宋体" w:hAnsi="宋体" w:cs="宋体"/>
          <w:color w:val="0000FF"/>
          <w:sz w:val="22"/>
          <w:szCs w:val="22"/>
          <w:highlight w:val="none"/>
          <w:lang w:val="en-US" w:eastAsia="zh-CN"/>
        </w:rPr>
        <w:t>尾</w:t>
      </w:r>
      <w:r>
        <w:rPr>
          <w:rFonts w:hint="eastAsia" w:ascii="宋体" w:hAnsi="宋体" w:cs="宋体"/>
          <w:color w:val="0000FF"/>
          <w:sz w:val="22"/>
          <w:szCs w:val="22"/>
          <w:highlight w:val="none"/>
        </w:rPr>
        <w:t xml:space="preserve">款。 </w:t>
      </w:r>
    </w:p>
    <w:p w14:paraId="7C036B91">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9.</w:t>
      </w:r>
      <w:r>
        <w:rPr>
          <w:rFonts w:hint="eastAsia" w:ascii="宋体" w:hAnsi="宋体" w:cs="宋体"/>
          <w:sz w:val="22"/>
          <w:szCs w:val="22"/>
          <w:highlight w:val="none"/>
          <w:lang w:val="en-US" w:eastAsia="zh-CN"/>
        </w:rPr>
        <w:t>3</w:t>
      </w:r>
      <w:r>
        <w:rPr>
          <w:rFonts w:hint="eastAsia" w:ascii="宋体" w:hAnsi="宋体" w:cs="宋体"/>
          <w:sz w:val="22"/>
          <w:szCs w:val="22"/>
          <w:highlight w:val="none"/>
        </w:rPr>
        <w:t>按照现行税收政策规定，每次付款前，乙方必须提供合法、有效、与本合同总价款条款中增值税税率一致的增值税专用发票给甲方，否则甲方有权拒绝付款且不构成违约；在甲方除支付质保金（若有）外的最后一期款项前，乙方须连同当期支付款项发票和质保金（若有）发票一并提交给甲方；若后期出现质保问题，按照质保责任和条款，部分或全部扣除质保金（若有）的，不退还相应金额的发票。若合同执行期间，遇国家税务政策调整所引起的合同价格变化，按照不含税价格调整结算价格。</w:t>
      </w:r>
    </w:p>
    <w:p w14:paraId="68E18D4F">
      <w:pPr>
        <w:rPr>
          <w:rFonts w:ascii="宋体" w:hAnsi="宋体" w:cs="宋体"/>
          <w:highlight w:val="none"/>
        </w:rPr>
      </w:pPr>
    </w:p>
    <w:p w14:paraId="6AC154F5">
      <w:pPr>
        <w:rPr>
          <w:rFonts w:ascii="宋体" w:hAnsi="宋体" w:cs="宋体"/>
          <w:b/>
          <w:bCs/>
          <w:highlight w:val="none"/>
        </w:rPr>
      </w:pPr>
      <w:r>
        <w:rPr>
          <w:rFonts w:hint="eastAsia" w:ascii="宋体" w:hAnsi="宋体" w:cs="宋体"/>
          <w:b/>
          <w:bCs/>
          <w:highlight w:val="none"/>
        </w:rPr>
        <w:t>第十条 知识产权</w:t>
      </w:r>
    </w:p>
    <w:p w14:paraId="674822A7">
      <w:pPr>
        <w:spacing w:line="400" w:lineRule="exact"/>
        <w:ind w:firstLine="440" w:firstLineChars="200"/>
        <w:rPr>
          <w:sz w:val="22"/>
          <w:szCs w:val="22"/>
          <w:highlight w:val="none"/>
        </w:rPr>
      </w:pPr>
      <w:r>
        <w:rPr>
          <w:rFonts w:hint="eastAsia"/>
          <w:sz w:val="22"/>
          <w:szCs w:val="22"/>
          <w:highlight w:val="none"/>
        </w:rPr>
        <w:t>1</w:t>
      </w:r>
      <w:r>
        <w:rPr>
          <w:sz w:val="22"/>
          <w:szCs w:val="22"/>
          <w:highlight w:val="none"/>
        </w:rPr>
        <w:t>0</w:t>
      </w:r>
      <w:r>
        <w:rPr>
          <w:rFonts w:hint="eastAsia"/>
          <w:sz w:val="22"/>
          <w:szCs w:val="22"/>
          <w:highlight w:val="none"/>
        </w:rPr>
        <w:t>.1甲方提交给乙方使用的素材与资料，其知识产权仍归甲方所有。除为本合同目的而使用之外，乙方不得复制、使用及提供给第三方。</w:t>
      </w:r>
    </w:p>
    <w:p w14:paraId="7AC778FC">
      <w:pPr>
        <w:spacing w:line="400" w:lineRule="exact"/>
        <w:ind w:firstLine="440" w:firstLineChars="200"/>
        <w:rPr>
          <w:sz w:val="22"/>
          <w:szCs w:val="22"/>
          <w:highlight w:val="none"/>
        </w:rPr>
      </w:pPr>
      <w:r>
        <w:rPr>
          <w:rFonts w:hint="eastAsia"/>
          <w:sz w:val="22"/>
          <w:szCs w:val="22"/>
          <w:highlight w:val="none"/>
        </w:rPr>
        <w:t>1</w:t>
      </w:r>
      <w:r>
        <w:rPr>
          <w:sz w:val="22"/>
          <w:szCs w:val="22"/>
          <w:highlight w:val="none"/>
        </w:rPr>
        <w:t>0</w:t>
      </w:r>
      <w:r>
        <w:rPr>
          <w:rFonts w:hint="eastAsia"/>
          <w:sz w:val="22"/>
          <w:szCs w:val="22"/>
          <w:highlight w:val="none"/>
        </w:rPr>
        <w:t>.2乙方向甲方提交的工作成果的全部知识产权均归甲方所有；甲方有权自行决定发表、修改、使用等，相关收益归甲方所有。</w:t>
      </w:r>
    </w:p>
    <w:p w14:paraId="5A9E8106">
      <w:pPr>
        <w:spacing w:line="400" w:lineRule="exact"/>
        <w:ind w:firstLine="440" w:firstLineChars="200"/>
        <w:rPr>
          <w:sz w:val="22"/>
          <w:szCs w:val="22"/>
          <w:highlight w:val="none"/>
        </w:rPr>
      </w:pPr>
      <w:r>
        <w:rPr>
          <w:rFonts w:hint="eastAsia"/>
          <w:sz w:val="22"/>
          <w:szCs w:val="22"/>
          <w:highlight w:val="none"/>
        </w:rPr>
        <w:t>1</w:t>
      </w:r>
      <w:r>
        <w:rPr>
          <w:sz w:val="22"/>
          <w:szCs w:val="22"/>
          <w:highlight w:val="none"/>
        </w:rPr>
        <w:t>0</w:t>
      </w:r>
      <w:r>
        <w:rPr>
          <w:rFonts w:hint="eastAsia"/>
          <w:sz w:val="22"/>
          <w:szCs w:val="22"/>
          <w:highlight w:val="none"/>
        </w:rPr>
        <w:t>.3乙方保证向甲方交付的工作成果（包括但不限于工作成果所使用的素材）不侵犯第三方的知识产权等权利，保证甲方在使用该工作成果时免受第三方提出侵犯其任何专利权、著作权、商标权、商业秘密或其他知识产权的起诉及索赔。</w:t>
      </w:r>
    </w:p>
    <w:p w14:paraId="40A7CE19">
      <w:pPr>
        <w:spacing w:line="400" w:lineRule="exact"/>
        <w:ind w:firstLine="440" w:firstLineChars="200"/>
        <w:rPr>
          <w:sz w:val="22"/>
          <w:szCs w:val="22"/>
          <w:highlight w:val="none"/>
        </w:rPr>
      </w:pPr>
      <w:r>
        <w:rPr>
          <w:rFonts w:hint="eastAsia"/>
          <w:sz w:val="22"/>
          <w:szCs w:val="22"/>
          <w:highlight w:val="none"/>
        </w:rPr>
        <w:t>1</w:t>
      </w:r>
      <w:r>
        <w:rPr>
          <w:sz w:val="22"/>
          <w:szCs w:val="22"/>
          <w:highlight w:val="none"/>
        </w:rPr>
        <w:t>0</w:t>
      </w:r>
      <w:r>
        <w:rPr>
          <w:rFonts w:hint="eastAsia"/>
          <w:sz w:val="22"/>
          <w:szCs w:val="22"/>
          <w:highlight w:val="none"/>
        </w:rPr>
        <w:t>.4对任何因乙方交付的工作成果侵犯第三方专利权、著作权、商标权、商业秘密或其他知识产权导致第三方向甲方主张权利的，甲方应及时通知乙方，乙方将自费就上述权利主张为甲方辩护，并承担因此导致的一切法律责任，包括但不限于法院最终判决的或和解达成的一切费用（包括但不限于损害赔偿金和律师费等费用）。若甲方受到此类索赔或起诉，并因此造成甲方的一切损失由乙方承担，甲方有权解除合同，同时乙方应向甲方支付合同总价</w:t>
      </w:r>
      <w:r>
        <w:rPr>
          <w:sz w:val="22"/>
          <w:szCs w:val="22"/>
          <w:highlight w:val="none"/>
        </w:rPr>
        <w:t>1</w:t>
      </w:r>
      <w:r>
        <w:rPr>
          <w:rFonts w:hint="eastAsia"/>
          <w:sz w:val="22"/>
          <w:szCs w:val="22"/>
          <w:highlight w:val="none"/>
        </w:rPr>
        <w:t>0%的违约金。前述违约金不足以弥补甲方损失的，甲方有权继续追偿。</w:t>
      </w:r>
    </w:p>
    <w:p w14:paraId="5A60DB21">
      <w:pPr>
        <w:rPr>
          <w:rFonts w:ascii="宋体" w:hAnsi="宋体" w:cs="宋体"/>
          <w:highlight w:val="none"/>
        </w:rPr>
      </w:pPr>
    </w:p>
    <w:p w14:paraId="7FABCFF7">
      <w:pPr>
        <w:rPr>
          <w:rFonts w:ascii="宋体" w:hAnsi="宋体" w:cs="宋体"/>
          <w:b/>
          <w:bCs/>
          <w:highlight w:val="none"/>
        </w:rPr>
      </w:pPr>
      <w:r>
        <w:rPr>
          <w:rFonts w:hint="eastAsia" w:ascii="宋体" w:hAnsi="宋体" w:cs="宋体"/>
          <w:b/>
          <w:bCs/>
          <w:sz w:val="22"/>
          <w:szCs w:val="22"/>
          <w:highlight w:val="none"/>
        </w:rPr>
        <w:t xml:space="preserve">第十一条 </w:t>
      </w:r>
      <w:r>
        <w:rPr>
          <w:rFonts w:hint="eastAsia" w:ascii="宋体" w:hAnsi="宋体" w:cs="宋体"/>
          <w:b/>
          <w:bCs/>
          <w:highlight w:val="none"/>
        </w:rPr>
        <w:t>保密条款</w:t>
      </w:r>
    </w:p>
    <w:p w14:paraId="4593CD00">
      <w:pPr>
        <w:spacing w:line="400" w:lineRule="exact"/>
        <w:ind w:firstLine="440" w:firstLineChars="200"/>
        <w:rPr>
          <w:rFonts w:ascii="宋体" w:hAnsi="宋体" w:cs="宋体"/>
          <w:highlight w:val="none"/>
        </w:rPr>
      </w:pPr>
      <w:r>
        <w:rPr>
          <w:rFonts w:hint="eastAsia" w:ascii="宋体" w:hAnsi="宋体" w:cs="宋体"/>
          <w:sz w:val="22"/>
          <w:szCs w:val="22"/>
          <w:highlight w:val="none"/>
        </w:rPr>
        <w:t>乙方保证对在讨论、签订、履行本合同过程中所获悉的属于甲方及甲方关联方的且无法自公开渠道的文件及资料（包括但不限于商业秘密、公司计划、运营活动、财务信息、技术信息、经营信息及其他商业秘密）予以保密。未经甲方同意，乙方不得超出本合同约定的目的和范围使用该商业秘密，不得向任何第三方泄露该商业秘密的全部或部分内容。前述保密义务，在本合同终止或解除之后仍需履行。如乙方或乙方员工泄露甲方的商业秘密致使甲方受到损失的，由乙方承担赔偿责任。</w:t>
      </w:r>
    </w:p>
    <w:p w14:paraId="4CD0DDD7">
      <w:pPr>
        <w:spacing w:line="400" w:lineRule="exact"/>
        <w:rPr>
          <w:rFonts w:ascii="宋体" w:hAnsi="宋体" w:cs="宋体"/>
          <w:b/>
          <w:bCs/>
          <w:sz w:val="22"/>
          <w:szCs w:val="22"/>
          <w:highlight w:val="none"/>
        </w:rPr>
      </w:pPr>
    </w:p>
    <w:p w14:paraId="0DF206A4">
      <w:pPr>
        <w:spacing w:line="400" w:lineRule="exact"/>
        <w:rPr>
          <w:rFonts w:ascii="宋体" w:hAnsi="宋体" w:cs="宋体"/>
          <w:b/>
          <w:bCs/>
          <w:sz w:val="22"/>
          <w:szCs w:val="22"/>
          <w:highlight w:val="none"/>
        </w:rPr>
      </w:pPr>
      <w:r>
        <w:rPr>
          <w:rFonts w:hint="eastAsia" w:ascii="宋体" w:hAnsi="宋体" w:cs="宋体"/>
          <w:b/>
          <w:bCs/>
          <w:sz w:val="22"/>
          <w:szCs w:val="22"/>
          <w:highlight w:val="none"/>
        </w:rPr>
        <w:t>第十二条 违约责任</w:t>
      </w:r>
    </w:p>
    <w:p w14:paraId="66DCECF5">
      <w:pPr>
        <w:spacing w:line="400" w:lineRule="exact"/>
        <w:ind w:firstLine="440" w:firstLineChars="200"/>
        <w:rPr>
          <w:rFonts w:ascii="宋体" w:hAnsi="宋体" w:cs="宋体"/>
          <w:b/>
          <w:bCs/>
          <w:sz w:val="22"/>
          <w:szCs w:val="22"/>
          <w:highlight w:val="none"/>
        </w:rPr>
      </w:pPr>
      <w:r>
        <w:rPr>
          <w:rFonts w:hint="eastAsia" w:ascii="宋体" w:hAnsi="宋体" w:cs="宋体"/>
          <w:b/>
          <w:bCs/>
          <w:sz w:val="22"/>
          <w:szCs w:val="22"/>
          <w:highlight w:val="none"/>
        </w:rPr>
        <w:t xml:space="preserve">12.1甲方违约责任 </w:t>
      </w:r>
    </w:p>
    <w:p w14:paraId="562B501D">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12.1.1甲方提前解除本合同的，如乙方未实际开展工作的，应退还全部已付合同价款；如乙方已实际开展工作的，甲方应据乙方实际工作量结算合同价款，乙方不得追究甲方其他违约责任。</w:t>
      </w:r>
    </w:p>
    <w:p w14:paraId="16C325F6">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12.1.2甲方无正当理由逾期支付合同价款的，甲方应当向乙方支付逾期付款违约金。逾期付款违约金以逾期金额为本金，从甲方逾期付款当日起按照当月已发布的一年期LPR计算至合同价款付清之日。</w:t>
      </w:r>
    </w:p>
    <w:p w14:paraId="77937878">
      <w:pPr>
        <w:spacing w:line="400" w:lineRule="exact"/>
        <w:ind w:firstLine="440" w:firstLineChars="200"/>
        <w:rPr>
          <w:rFonts w:ascii="宋体" w:hAnsi="宋体" w:cs="宋体"/>
          <w:b/>
          <w:bCs/>
          <w:sz w:val="22"/>
          <w:szCs w:val="22"/>
          <w:highlight w:val="none"/>
        </w:rPr>
      </w:pPr>
      <w:r>
        <w:rPr>
          <w:rFonts w:hint="eastAsia" w:ascii="宋体" w:hAnsi="宋体" w:cs="宋体"/>
          <w:b/>
          <w:bCs/>
          <w:sz w:val="22"/>
          <w:szCs w:val="22"/>
          <w:highlight w:val="none"/>
        </w:rPr>
        <w:t xml:space="preserve">12.2乙方违约责任 </w:t>
      </w:r>
    </w:p>
    <w:p w14:paraId="2B946151">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12.2.1合同签订后，如乙方擅自中途停止或解除合同，乙方应当向甲方支付相当于合同总金额10%的违约金，如甲方的实际损失超出违约金数额的，甲方还有权就超出部分损失向乙方主张赔偿责任。</w:t>
      </w:r>
    </w:p>
    <w:p w14:paraId="16E9B984">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12.2.2乙方未能按合同规定的日期提交测量成果时，应向甲方赔偿</w:t>
      </w:r>
      <w:r>
        <w:rPr>
          <w:rFonts w:hint="eastAsia" w:ascii="宋体" w:hAnsi="宋体" w:cs="宋体"/>
          <w:sz w:val="22"/>
          <w:szCs w:val="22"/>
          <w:highlight w:val="none"/>
          <w:lang w:eastAsia="zh-Hans"/>
        </w:rPr>
        <w:t>逾期交付违约金</w:t>
      </w:r>
      <w:r>
        <w:rPr>
          <w:rFonts w:hint="eastAsia" w:ascii="宋体" w:hAnsi="宋体" w:cs="宋体"/>
          <w:sz w:val="22"/>
          <w:szCs w:val="22"/>
          <w:highlight w:val="none"/>
        </w:rPr>
        <w:t>，</w:t>
      </w:r>
      <w:r>
        <w:rPr>
          <w:rFonts w:hint="eastAsia" w:ascii="宋体" w:hAnsi="宋体" w:cs="宋体"/>
          <w:sz w:val="22"/>
          <w:szCs w:val="22"/>
          <w:highlight w:val="none"/>
          <w:lang w:eastAsia="zh-Hans"/>
        </w:rPr>
        <w:t>每逾期一日，乙方应每日</w:t>
      </w:r>
      <w:r>
        <w:rPr>
          <w:rFonts w:hint="eastAsia" w:ascii="宋体" w:hAnsi="宋体" w:cs="宋体"/>
          <w:sz w:val="22"/>
          <w:szCs w:val="22"/>
          <w:highlight w:val="none"/>
        </w:rPr>
        <w:t>按合同总价款的</w:t>
      </w:r>
      <w:r>
        <w:rPr>
          <w:rFonts w:hint="eastAsia" w:ascii="宋体" w:hAnsi="宋体" w:cs="宋体"/>
          <w:sz w:val="22"/>
          <w:szCs w:val="22"/>
          <w:highlight w:val="none"/>
          <w:u w:val="single"/>
        </w:rPr>
        <w:t>千分之一或1000元（二者取大值）</w:t>
      </w:r>
      <w:r>
        <w:rPr>
          <w:rFonts w:hint="eastAsia" w:ascii="宋体" w:hAnsi="宋体" w:cs="宋体"/>
          <w:sz w:val="22"/>
          <w:szCs w:val="22"/>
          <w:highlight w:val="none"/>
          <w:lang w:eastAsia="zh-Hans"/>
        </w:rPr>
        <w:t>向甲方支付逾期交付违约金</w:t>
      </w:r>
      <w:r>
        <w:rPr>
          <w:rFonts w:hint="eastAsia" w:ascii="宋体" w:hAnsi="宋体" w:cs="宋体"/>
          <w:sz w:val="22"/>
          <w:szCs w:val="22"/>
          <w:highlight w:val="none"/>
        </w:rPr>
        <w:t>。逾期超过</w:t>
      </w:r>
      <w:r>
        <w:rPr>
          <w:rFonts w:hint="eastAsia" w:ascii="宋体" w:hAnsi="宋体" w:cs="宋体"/>
          <w:sz w:val="22"/>
          <w:szCs w:val="22"/>
          <w:highlight w:val="none"/>
          <w:u w:val="single"/>
        </w:rPr>
        <w:t xml:space="preserve">  15  </w:t>
      </w:r>
      <w:r>
        <w:rPr>
          <w:rFonts w:hint="eastAsia" w:ascii="宋体" w:hAnsi="宋体" w:cs="宋体"/>
          <w:sz w:val="22"/>
          <w:szCs w:val="22"/>
          <w:highlight w:val="none"/>
        </w:rPr>
        <w:t>日，甲方有权解除本合同，并有权要求乙方支付相当于合同总金额10%的违约金，如甲方的实际损失超出违约金数额的，甲方还有权就超出部分损失向乙方主张赔偿责任。因天气、交通、政府行为、甲方提供的资料不准确等影响测量作业的客观原因造成</w:t>
      </w:r>
      <w:r>
        <w:rPr>
          <w:rFonts w:hint="eastAsia" w:ascii="宋体" w:hAnsi="宋体" w:cs="宋体"/>
          <w:sz w:val="22"/>
          <w:szCs w:val="22"/>
          <w:highlight w:val="none"/>
          <w:lang w:eastAsia="zh-Hans"/>
        </w:rPr>
        <w:t>逾期交付</w:t>
      </w:r>
      <w:r>
        <w:rPr>
          <w:rFonts w:hint="eastAsia" w:ascii="宋体" w:hAnsi="宋体" w:cs="宋体"/>
          <w:sz w:val="22"/>
          <w:szCs w:val="22"/>
          <w:highlight w:val="none"/>
        </w:rPr>
        <w:t>，</w:t>
      </w:r>
      <w:r>
        <w:rPr>
          <w:rFonts w:hint="eastAsia" w:ascii="宋体" w:hAnsi="宋体" w:cs="宋体"/>
          <w:sz w:val="22"/>
          <w:szCs w:val="22"/>
          <w:highlight w:val="none"/>
          <w:lang w:eastAsia="zh-Hans"/>
        </w:rPr>
        <w:t>经甲方书面确认，</w:t>
      </w:r>
      <w:r>
        <w:rPr>
          <w:rFonts w:hint="eastAsia" w:ascii="宋体" w:hAnsi="宋体" w:cs="宋体"/>
          <w:sz w:val="22"/>
          <w:szCs w:val="22"/>
          <w:highlight w:val="none"/>
        </w:rPr>
        <w:t xml:space="preserve">乙方不承担赔偿责任。 </w:t>
      </w:r>
    </w:p>
    <w:p w14:paraId="73324F9B">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12.2.3乙方提供的测量成果质量不合格的，乙方应负责无偿予以重测或采取补救措施，以达到质量要求。测量成果质量不符合合同要求的，乙方应对因此造成的</w:t>
      </w:r>
      <w:r>
        <w:rPr>
          <w:rFonts w:hint="eastAsia" w:ascii="宋体" w:hAnsi="宋体" w:cs="宋体"/>
          <w:sz w:val="22"/>
          <w:szCs w:val="22"/>
          <w:highlight w:val="none"/>
          <w:lang w:eastAsia="zh-Hans"/>
        </w:rPr>
        <w:t>全部</w:t>
      </w:r>
      <w:r>
        <w:rPr>
          <w:rFonts w:hint="eastAsia" w:ascii="宋体" w:hAnsi="宋体" w:cs="宋体"/>
          <w:sz w:val="22"/>
          <w:szCs w:val="22"/>
          <w:highlight w:val="none"/>
        </w:rPr>
        <w:t>损失负赔偿责任，并承担相应的法律责任。</w:t>
      </w:r>
    </w:p>
    <w:p w14:paraId="37E282A6">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12.2.4乙方擅自转包本合同标的，甲方有权解除合同，乙方应向甲方支付相当于合同总金额10%的违约金，如甲方的实际损失超出违约金数额的，甲方还有权就超出部分损失向乙方主张赔偿责任。</w:t>
      </w:r>
    </w:p>
    <w:p w14:paraId="2E30B9FC">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12.2.5如乙方违约的，甲方除有权要求乙方承担违约责任外，还有权要求乙方支付维权成本，包括但不限于诉讼/仲裁费、调查取证费/公证费/鉴定费、律师费、保全费、担保费、差旅费等维权费用及其他合理费用。</w:t>
      </w:r>
    </w:p>
    <w:p w14:paraId="5DEB3FBC">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12.2.6 因乙方原因所产生的违约金、赔偿或其他应付费用，甲方有权从乙方提供的履约担保金额或甲方应支付的合同价款中直接扣除。</w:t>
      </w:r>
    </w:p>
    <w:p w14:paraId="13B99621">
      <w:pPr>
        <w:spacing w:line="400" w:lineRule="exact"/>
        <w:rPr>
          <w:rFonts w:ascii="宋体" w:hAnsi="宋体" w:cs="宋体"/>
          <w:sz w:val="22"/>
          <w:szCs w:val="22"/>
          <w:highlight w:val="none"/>
        </w:rPr>
      </w:pPr>
      <w:r>
        <w:rPr>
          <w:rFonts w:hint="eastAsia" w:ascii="宋体" w:hAnsi="宋体" w:cs="宋体"/>
          <w:b/>
          <w:bCs/>
          <w:sz w:val="22"/>
          <w:szCs w:val="22"/>
          <w:highlight w:val="none"/>
        </w:rPr>
        <w:t>第十三条 不可抗力</w:t>
      </w:r>
    </w:p>
    <w:p w14:paraId="672EE894">
      <w:pPr>
        <w:spacing w:line="400" w:lineRule="exact"/>
        <w:ind w:firstLine="440" w:firstLineChars="200"/>
        <w:rPr>
          <w:rFonts w:ascii="宋体" w:hAnsi="宋体" w:cs="宋体"/>
          <w:b/>
          <w:bCs/>
          <w:sz w:val="22"/>
          <w:szCs w:val="22"/>
          <w:highlight w:val="none"/>
        </w:rPr>
      </w:pPr>
      <w:r>
        <w:rPr>
          <w:rFonts w:hint="eastAsia" w:ascii="宋体" w:hAnsi="宋体" w:cs="宋体"/>
          <w:b/>
          <w:bCs/>
          <w:sz w:val="22"/>
          <w:szCs w:val="22"/>
          <w:highlight w:val="none"/>
        </w:rPr>
        <w:t>13.1 不可抗力的确认</w:t>
      </w:r>
    </w:p>
    <w:p w14:paraId="62C9CCF4">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不可抗力是指甲乙双方在订立合同时不可预见，在履行合同过程中不可避免发生并不能克服的自然灾害、政策的调整和社会性突发事件，如地震、海啸、瘟疫、水灾、骚乱、暴动、战争等。</w:t>
      </w:r>
    </w:p>
    <w:p w14:paraId="0B188F15">
      <w:pPr>
        <w:spacing w:line="400" w:lineRule="exact"/>
        <w:ind w:firstLine="440" w:firstLineChars="200"/>
        <w:rPr>
          <w:rFonts w:ascii="宋体" w:hAnsi="宋体" w:cs="宋体"/>
          <w:b/>
          <w:bCs/>
          <w:sz w:val="22"/>
          <w:szCs w:val="22"/>
          <w:highlight w:val="none"/>
        </w:rPr>
      </w:pPr>
      <w:r>
        <w:rPr>
          <w:rFonts w:hint="eastAsia" w:ascii="宋体" w:hAnsi="宋体" w:cs="宋体"/>
          <w:b/>
          <w:bCs/>
          <w:sz w:val="22"/>
          <w:szCs w:val="22"/>
          <w:highlight w:val="none"/>
        </w:rPr>
        <w:t>13.2 不可抗力的通知</w:t>
      </w:r>
    </w:p>
    <w:p w14:paraId="44A7DD67">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合同一方当事人遇到不可抗力事件，使其履行合同义务受到阻碍时，应立即通知合同另一方当事人，书面说明不可抗力和受阻碍的详细情况，并提供必要的证明。</w:t>
      </w:r>
    </w:p>
    <w:p w14:paraId="69094098">
      <w:pPr>
        <w:spacing w:line="400" w:lineRule="exact"/>
        <w:ind w:firstLine="440" w:firstLineChars="200"/>
        <w:rPr>
          <w:rFonts w:ascii="宋体" w:hAnsi="宋体" w:cs="宋体"/>
          <w:b/>
          <w:bCs/>
          <w:sz w:val="22"/>
          <w:szCs w:val="22"/>
          <w:highlight w:val="none"/>
        </w:rPr>
      </w:pPr>
      <w:r>
        <w:rPr>
          <w:rFonts w:hint="eastAsia" w:ascii="宋体" w:hAnsi="宋体" w:cs="宋体"/>
          <w:b/>
          <w:bCs/>
          <w:sz w:val="22"/>
          <w:szCs w:val="22"/>
          <w:highlight w:val="none"/>
        </w:rPr>
        <w:t>13.3 不可抗力后果及其处理</w:t>
      </w:r>
    </w:p>
    <w:p w14:paraId="29EFD90E">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（1）合同一方延迟履行，在延迟履行期间发生不可抗力的，不免除其责任。</w:t>
      </w:r>
    </w:p>
    <w:p w14:paraId="52FC8D2B">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（2）不可抗力发生后，合同双方均应采取措施尽量避免和减少损失的扩大，任何一方没有采取有效措施导致损失扩大的，应对扩大的损失承担责任。</w:t>
      </w:r>
    </w:p>
    <w:p w14:paraId="717BB716">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（3）合同一方因不可抗力不能履行合同的，应当及时通知对方解除合同。双方根据乙方实际完成工作量据实结算合同费用。</w:t>
      </w:r>
    </w:p>
    <w:p w14:paraId="7E403543">
      <w:pPr>
        <w:spacing w:line="400" w:lineRule="exact"/>
        <w:rPr>
          <w:rFonts w:ascii="宋体" w:hAnsi="宋体" w:cs="宋体"/>
          <w:sz w:val="22"/>
          <w:szCs w:val="22"/>
          <w:highlight w:val="none"/>
        </w:rPr>
      </w:pPr>
    </w:p>
    <w:p w14:paraId="291B12E1">
      <w:pPr>
        <w:spacing w:line="400" w:lineRule="exact"/>
        <w:rPr>
          <w:rFonts w:ascii="宋体" w:hAnsi="宋体" w:cs="宋体"/>
          <w:b/>
          <w:bCs/>
          <w:sz w:val="22"/>
          <w:szCs w:val="22"/>
          <w:highlight w:val="none"/>
        </w:rPr>
      </w:pPr>
      <w:r>
        <w:rPr>
          <w:rFonts w:hint="eastAsia" w:ascii="宋体" w:hAnsi="宋体" w:cs="宋体"/>
          <w:b/>
          <w:bCs/>
          <w:sz w:val="22"/>
          <w:szCs w:val="22"/>
          <w:highlight w:val="none"/>
        </w:rPr>
        <w:t>第十</w:t>
      </w:r>
      <w:r>
        <w:rPr>
          <w:rFonts w:hint="eastAsia"/>
          <w:b/>
          <w:bCs/>
          <w:sz w:val="22"/>
          <w:szCs w:val="22"/>
          <w:highlight w:val="none"/>
        </w:rPr>
        <w:t>四</w:t>
      </w:r>
      <w:r>
        <w:rPr>
          <w:rFonts w:hint="eastAsia" w:ascii="宋体" w:hAnsi="宋体" w:cs="宋体"/>
          <w:b/>
          <w:bCs/>
          <w:sz w:val="22"/>
          <w:szCs w:val="22"/>
          <w:highlight w:val="none"/>
        </w:rPr>
        <w:t>条 争议解决</w:t>
      </w:r>
    </w:p>
    <w:p w14:paraId="25C5931D">
      <w:pPr>
        <w:spacing w:line="400" w:lineRule="exact"/>
        <w:ind w:firstLine="440" w:firstLineChars="200"/>
        <w:rPr>
          <w:rFonts w:ascii="宋体" w:hAnsi="宋体" w:cs="宋体"/>
          <w:highlight w:val="none"/>
        </w:rPr>
      </w:pPr>
      <w:r>
        <w:rPr>
          <w:rFonts w:hint="eastAsia" w:ascii="宋体" w:hAnsi="宋体" w:cs="宋体"/>
          <w:sz w:val="22"/>
          <w:szCs w:val="22"/>
          <w:highlight w:val="none"/>
        </w:rPr>
        <w:t>本合同发生争议，双方当事人应及时协商解决；经双方协商无法解决的争议，双方同意按照以下方式解决：凡因本合同引起的或与本合同有关的任何争议，均提交项目所在地有管辖权的人民法院裁决。</w:t>
      </w:r>
    </w:p>
    <w:p w14:paraId="62044E9A">
      <w:pPr>
        <w:spacing w:line="400" w:lineRule="exact"/>
        <w:rPr>
          <w:rFonts w:ascii="宋体" w:hAnsi="宋体" w:cs="宋体"/>
          <w:b/>
          <w:bCs/>
          <w:sz w:val="22"/>
          <w:szCs w:val="22"/>
          <w:highlight w:val="none"/>
        </w:rPr>
      </w:pPr>
    </w:p>
    <w:p w14:paraId="2902B983">
      <w:pPr>
        <w:spacing w:line="400" w:lineRule="exact"/>
        <w:rPr>
          <w:rFonts w:ascii="宋体" w:hAnsi="宋体" w:cs="宋体"/>
          <w:b/>
          <w:bCs/>
          <w:sz w:val="22"/>
          <w:szCs w:val="22"/>
          <w:highlight w:val="none"/>
        </w:rPr>
      </w:pPr>
      <w:r>
        <w:rPr>
          <w:rFonts w:hint="eastAsia" w:ascii="宋体" w:hAnsi="宋体" w:cs="宋体"/>
          <w:b/>
          <w:bCs/>
          <w:sz w:val="22"/>
          <w:szCs w:val="22"/>
          <w:highlight w:val="none"/>
        </w:rPr>
        <w:t>第十</w:t>
      </w:r>
      <w:r>
        <w:rPr>
          <w:rFonts w:hint="eastAsia"/>
          <w:b/>
          <w:bCs/>
          <w:sz w:val="22"/>
          <w:szCs w:val="22"/>
          <w:highlight w:val="none"/>
        </w:rPr>
        <w:t>五</w:t>
      </w:r>
      <w:r>
        <w:rPr>
          <w:rFonts w:hint="eastAsia" w:ascii="宋体" w:hAnsi="宋体" w:cs="宋体"/>
          <w:b/>
          <w:bCs/>
          <w:sz w:val="22"/>
          <w:szCs w:val="22"/>
          <w:highlight w:val="none"/>
        </w:rPr>
        <w:t>条 通知</w:t>
      </w:r>
    </w:p>
    <w:p w14:paraId="08C399F2">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双方各自指定履行本合同的联系人，一方资料、文件之交接及意见之传达、接收均通过联系人进行。</w:t>
      </w:r>
    </w:p>
    <w:p w14:paraId="5247CD93">
      <w:pPr>
        <w:spacing w:line="500" w:lineRule="exact"/>
        <w:ind w:firstLine="420" w:firstLineChars="200"/>
        <w:rPr>
          <w:rFonts w:ascii="宋体" w:hAnsi="宋体"/>
          <w:color w:val="auto"/>
          <w:szCs w:val="21"/>
          <w:highlight w:val="none"/>
        </w:rPr>
      </w:pPr>
      <w:r>
        <w:rPr>
          <w:rFonts w:ascii="宋体" w:hAnsi="宋体"/>
          <w:color w:val="auto"/>
          <w:szCs w:val="21"/>
          <w:highlight w:val="none"/>
        </w:rPr>
        <w:t xml:space="preserve">甲方指定联系人：                                                        </w:t>
      </w:r>
    </w:p>
    <w:p w14:paraId="4229A041">
      <w:pPr>
        <w:spacing w:line="500" w:lineRule="exact"/>
        <w:ind w:firstLine="420" w:firstLineChars="200"/>
        <w:rPr>
          <w:rFonts w:ascii="宋体" w:hAnsi="宋体"/>
          <w:color w:val="auto"/>
          <w:szCs w:val="21"/>
          <w:highlight w:val="none"/>
        </w:rPr>
      </w:pPr>
      <w:r>
        <w:rPr>
          <w:rFonts w:ascii="宋体" w:hAnsi="宋体"/>
          <w:color w:val="auto"/>
          <w:szCs w:val="21"/>
          <w:highlight w:val="none"/>
        </w:rPr>
        <w:t>姓    名：____________________________________________________</w:t>
      </w:r>
    </w:p>
    <w:p w14:paraId="2AA786BE">
      <w:pPr>
        <w:spacing w:line="500" w:lineRule="exact"/>
        <w:ind w:firstLine="420" w:firstLineChars="200"/>
        <w:rPr>
          <w:rFonts w:ascii="宋体" w:hAnsi="宋体"/>
          <w:color w:val="auto"/>
          <w:szCs w:val="21"/>
          <w:highlight w:val="none"/>
        </w:rPr>
      </w:pPr>
      <w:r>
        <w:rPr>
          <w:rFonts w:ascii="宋体" w:hAnsi="宋体"/>
          <w:color w:val="auto"/>
          <w:szCs w:val="21"/>
          <w:highlight w:val="none"/>
        </w:rPr>
        <w:t>联系电话：___________________________________________________</w:t>
      </w:r>
    </w:p>
    <w:p w14:paraId="41D463B3">
      <w:pPr>
        <w:spacing w:line="500" w:lineRule="exact"/>
        <w:ind w:firstLine="420" w:firstLineChars="200"/>
        <w:rPr>
          <w:rFonts w:ascii="宋体" w:hAnsi="宋体"/>
          <w:color w:val="auto"/>
          <w:szCs w:val="21"/>
          <w:highlight w:val="none"/>
        </w:rPr>
      </w:pPr>
      <w:r>
        <w:rPr>
          <w:rFonts w:ascii="宋体" w:hAnsi="宋体"/>
          <w:color w:val="auto"/>
          <w:szCs w:val="21"/>
          <w:highlight w:val="none"/>
        </w:rPr>
        <w:t>电子邮箱：_____________________________________________________</w:t>
      </w:r>
    </w:p>
    <w:p w14:paraId="4712D4AB">
      <w:pPr>
        <w:spacing w:line="500" w:lineRule="exact"/>
        <w:ind w:firstLine="420" w:firstLineChars="200"/>
        <w:rPr>
          <w:rFonts w:hint="eastAsia" w:ascii="宋体" w:hAnsi="宋体"/>
          <w:color w:val="auto"/>
          <w:szCs w:val="21"/>
          <w:highlight w:val="none"/>
          <w:u w:val="single"/>
        </w:rPr>
      </w:pPr>
      <w:r>
        <w:rPr>
          <w:rFonts w:ascii="宋体" w:hAnsi="宋体"/>
          <w:color w:val="auto"/>
          <w:szCs w:val="21"/>
          <w:highlight w:val="none"/>
        </w:rPr>
        <w:t>通讯地址：</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E6C10D3">
      <w:pPr>
        <w:spacing w:line="500" w:lineRule="exact"/>
        <w:ind w:firstLine="420" w:firstLineChars="200"/>
        <w:rPr>
          <w:rFonts w:ascii="宋体" w:hAnsi="宋体"/>
          <w:color w:val="auto"/>
          <w:szCs w:val="21"/>
          <w:highlight w:val="none"/>
        </w:rPr>
      </w:pPr>
      <w:r>
        <w:rPr>
          <w:rFonts w:hint="eastAsia"/>
          <w:color w:val="auto"/>
          <w:szCs w:val="21"/>
          <w:highlight w:val="none"/>
        </w:rPr>
        <w:t>甲方咨询投诉电话</w:t>
      </w:r>
      <w:r>
        <w:rPr>
          <w:rFonts w:hint="eastAsia"/>
          <w:color w:val="auto"/>
          <w:szCs w:val="21"/>
          <w:highlight w:val="none"/>
          <w:lang w:eastAsia="zh-CN"/>
        </w:rPr>
        <w:t>：</w:t>
      </w:r>
      <w:r>
        <w:rPr>
          <w:rFonts w:hint="eastAsia"/>
          <w:color w:val="auto"/>
          <w:szCs w:val="21"/>
          <w:highlight w:val="none"/>
          <w:u w:val="single"/>
          <w:lang w:val="en-US" w:eastAsia="zh-CN"/>
        </w:rPr>
        <w:t xml:space="preserve">  </w:t>
      </w:r>
      <w:r>
        <w:rPr>
          <w:rFonts w:hint="eastAsia"/>
          <w:color w:val="auto"/>
          <w:szCs w:val="21"/>
          <w:highlight w:val="none"/>
          <w:u w:val="single"/>
        </w:rPr>
        <w:t>0769-23366373</w:t>
      </w:r>
      <w:r>
        <w:rPr>
          <w:rFonts w:hint="eastAsia"/>
          <w:color w:val="auto"/>
          <w:szCs w:val="21"/>
          <w:highlight w:val="none"/>
          <w:u w:val="single"/>
          <w:lang w:val="en-US" w:eastAsia="zh-CN"/>
        </w:rPr>
        <w:t xml:space="preserve">                  </w:t>
      </w:r>
      <w:r>
        <w:rPr>
          <w:rFonts w:hint="eastAsia"/>
          <w:color w:val="auto"/>
          <w:szCs w:val="21"/>
          <w:highlight w:val="none"/>
        </w:rPr>
        <w:t xml:space="preserve">  </w:t>
      </w:r>
      <w:r>
        <w:rPr>
          <w:rFonts w:ascii="宋体" w:hAnsi="宋体"/>
          <w:color w:val="auto"/>
          <w:szCs w:val="21"/>
          <w:highlight w:val="none"/>
        </w:rPr>
        <w:t xml:space="preserve">    </w:t>
      </w:r>
    </w:p>
    <w:p w14:paraId="224D449A">
      <w:pPr>
        <w:spacing w:line="500" w:lineRule="exact"/>
        <w:ind w:firstLine="420" w:firstLineChars="200"/>
        <w:rPr>
          <w:rFonts w:ascii="宋体" w:hAnsi="宋体"/>
          <w:color w:val="auto"/>
          <w:szCs w:val="21"/>
          <w:highlight w:val="none"/>
        </w:rPr>
      </w:pPr>
      <w:r>
        <w:rPr>
          <w:rFonts w:ascii="宋体" w:hAnsi="宋体"/>
          <w:color w:val="auto"/>
          <w:szCs w:val="21"/>
          <w:highlight w:val="none"/>
        </w:rPr>
        <w:t xml:space="preserve">乙方指定联系人：                                                        </w:t>
      </w:r>
    </w:p>
    <w:p w14:paraId="1CCE026F">
      <w:pPr>
        <w:spacing w:line="500" w:lineRule="exact"/>
        <w:ind w:firstLine="420" w:firstLineChars="200"/>
        <w:rPr>
          <w:rFonts w:ascii="宋体" w:hAnsi="宋体"/>
          <w:color w:val="auto"/>
          <w:szCs w:val="21"/>
          <w:highlight w:val="none"/>
        </w:rPr>
      </w:pPr>
      <w:r>
        <w:rPr>
          <w:rFonts w:ascii="宋体" w:hAnsi="宋体"/>
          <w:color w:val="auto"/>
          <w:szCs w:val="21"/>
          <w:highlight w:val="none"/>
        </w:rPr>
        <w:t>姓    名：_____________________________________________________</w:t>
      </w:r>
    </w:p>
    <w:p w14:paraId="55BD29A6">
      <w:pPr>
        <w:spacing w:line="500" w:lineRule="exact"/>
        <w:ind w:firstLine="420" w:firstLineChars="200"/>
        <w:rPr>
          <w:rFonts w:ascii="宋体" w:hAnsi="宋体"/>
          <w:color w:val="auto"/>
          <w:szCs w:val="21"/>
          <w:highlight w:val="none"/>
        </w:rPr>
      </w:pPr>
      <w:r>
        <w:rPr>
          <w:rFonts w:ascii="宋体" w:hAnsi="宋体"/>
          <w:color w:val="auto"/>
          <w:szCs w:val="21"/>
          <w:highlight w:val="none"/>
        </w:rPr>
        <w:t>联系电话：_____________________________________________________</w:t>
      </w:r>
    </w:p>
    <w:p w14:paraId="1E24BE18">
      <w:pPr>
        <w:spacing w:line="500" w:lineRule="exact"/>
        <w:ind w:firstLine="420" w:firstLineChars="200"/>
        <w:rPr>
          <w:rFonts w:ascii="宋体" w:hAnsi="宋体"/>
          <w:color w:val="auto"/>
          <w:szCs w:val="21"/>
          <w:highlight w:val="none"/>
        </w:rPr>
      </w:pPr>
      <w:r>
        <w:rPr>
          <w:rFonts w:ascii="宋体" w:hAnsi="宋体"/>
          <w:color w:val="auto"/>
          <w:szCs w:val="21"/>
          <w:highlight w:val="none"/>
        </w:rPr>
        <w:t>电子邮箱：_____________________________________________________</w:t>
      </w:r>
    </w:p>
    <w:p w14:paraId="25BF53C1">
      <w:pPr>
        <w:spacing w:line="500" w:lineRule="exact"/>
        <w:ind w:left="464" w:leftChars="171" w:hanging="105" w:hangingChars="50"/>
        <w:rPr>
          <w:rFonts w:hint="eastAsia" w:ascii="宋体" w:hAnsi="宋体"/>
          <w:color w:val="auto"/>
          <w:szCs w:val="21"/>
          <w:highlight w:val="none"/>
        </w:rPr>
      </w:pPr>
      <w:r>
        <w:rPr>
          <w:rFonts w:ascii="宋体" w:hAnsi="宋体"/>
          <w:color w:val="auto"/>
          <w:szCs w:val="21"/>
          <w:highlight w:val="none"/>
        </w:rPr>
        <w:t>通讯地址：_____________________________________________________</w:t>
      </w:r>
    </w:p>
    <w:p w14:paraId="573E1B50">
      <w:pPr>
        <w:pStyle w:val="13"/>
        <w:spacing w:line="500" w:lineRule="exact"/>
        <w:rPr>
          <w:rFonts w:hAnsi="宋体"/>
          <w:b/>
          <w:color w:val="auto"/>
          <w:highlight w:val="none"/>
        </w:rPr>
      </w:pPr>
      <w:r>
        <w:rPr>
          <w:rFonts w:hAnsi="宋体"/>
          <w:b/>
          <w:color w:val="auto"/>
          <w:sz w:val="21"/>
          <w:highlight w:val="none"/>
        </w:rPr>
        <w:t>十</w:t>
      </w:r>
      <w:r>
        <w:rPr>
          <w:rFonts w:hint="eastAsia" w:hAnsi="宋体"/>
          <w:b/>
          <w:color w:val="auto"/>
          <w:sz w:val="21"/>
          <w:highlight w:val="none"/>
        </w:rPr>
        <w:t>二</w:t>
      </w:r>
      <w:r>
        <w:rPr>
          <w:rFonts w:hAnsi="宋体"/>
          <w:b/>
          <w:color w:val="auto"/>
          <w:sz w:val="21"/>
          <w:highlight w:val="none"/>
        </w:rPr>
        <w:t>、</w:t>
      </w:r>
      <w:r>
        <w:rPr>
          <w:rFonts w:hint="eastAsia" w:hAnsi="宋体"/>
          <w:b/>
          <w:color w:val="auto"/>
          <w:highlight w:val="none"/>
        </w:rPr>
        <w:t>其他</w:t>
      </w:r>
    </w:p>
    <w:p w14:paraId="41D1D375">
      <w:pPr>
        <w:spacing w:line="400" w:lineRule="exact"/>
        <w:rPr>
          <w:rFonts w:ascii="宋体" w:hAnsi="宋体" w:cs="宋体"/>
          <w:b/>
          <w:bCs/>
          <w:sz w:val="22"/>
          <w:szCs w:val="22"/>
          <w:highlight w:val="none"/>
        </w:rPr>
      </w:pPr>
    </w:p>
    <w:p w14:paraId="5566E668">
      <w:pPr>
        <w:spacing w:line="400" w:lineRule="exact"/>
        <w:rPr>
          <w:rFonts w:ascii="宋体" w:hAnsi="宋体" w:cs="宋体"/>
          <w:sz w:val="22"/>
          <w:szCs w:val="22"/>
          <w:highlight w:val="none"/>
        </w:rPr>
      </w:pPr>
      <w:r>
        <w:rPr>
          <w:rFonts w:hint="eastAsia" w:ascii="宋体" w:hAnsi="宋体" w:cs="宋体"/>
          <w:b/>
          <w:bCs/>
          <w:sz w:val="22"/>
          <w:szCs w:val="22"/>
          <w:highlight w:val="none"/>
        </w:rPr>
        <w:t>第十</w:t>
      </w:r>
      <w:r>
        <w:rPr>
          <w:rFonts w:hint="eastAsia"/>
          <w:b/>
          <w:bCs/>
          <w:sz w:val="22"/>
          <w:szCs w:val="22"/>
          <w:highlight w:val="none"/>
        </w:rPr>
        <w:t>六</w:t>
      </w:r>
      <w:r>
        <w:rPr>
          <w:rFonts w:hint="eastAsia" w:ascii="宋体" w:hAnsi="宋体" w:cs="宋体"/>
          <w:b/>
          <w:bCs/>
          <w:sz w:val="22"/>
          <w:szCs w:val="22"/>
          <w:highlight w:val="none"/>
        </w:rPr>
        <w:t>条 其他</w:t>
      </w:r>
    </w:p>
    <w:p w14:paraId="536571A7">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16.1本合同正文与下列附件共同构成本合同双方协商达成一致的全部内容：</w:t>
      </w:r>
    </w:p>
    <w:p w14:paraId="3EDB666A">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附件1：阳光合作协议</w:t>
      </w:r>
    </w:p>
    <w:p w14:paraId="13D74CE2">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16.2本合同未尽事宜，经双方平等友好协商一致，可签订补充协议。</w:t>
      </w:r>
    </w:p>
    <w:p w14:paraId="0DD762AD">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16.3本合同自双方有权代表签字、单位盖章后生效。</w:t>
      </w:r>
    </w:p>
    <w:p w14:paraId="094E85B8">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16.4本合同一式</w:t>
      </w:r>
      <w:r>
        <w:rPr>
          <w:rFonts w:hint="eastAsia"/>
          <w:sz w:val="22"/>
          <w:szCs w:val="22"/>
          <w:highlight w:val="none"/>
        </w:rPr>
        <w:t>【 陆 】份，甲方执【 肆 】份</w:t>
      </w:r>
      <w:r>
        <w:rPr>
          <w:rFonts w:hint="eastAsia" w:ascii="宋体" w:hAnsi="宋体" w:cs="宋体"/>
          <w:sz w:val="22"/>
          <w:szCs w:val="22"/>
          <w:highlight w:val="none"/>
        </w:rPr>
        <w:t xml:space="preserve">，乙方执【 </w:t>
      </w:r>
      <w:r>
        <w:rPr>
          <w:rFonts w:hint="eastAsia"/>
          <w:sz w:val="22"/>
          <w:szCs w:val="22"/>
          <w:highlight w:val="none"/>
        </w:rPr>
        <w:t>贰</w:t>
      </w:r>
      <w:r>
        <w:rPr>
          <w:rFonts w:hint="eastAsia" w:ascii="宋体" w:hAnsi="宋体" w:cs="宋体"/>
          <w:sz w:val="22"/>
          <w:szCs w:val="22"/>
          <w:highlight w:val="none"/>
        </w:rPr>
        <w:t xml:space="preserve"> 】份，各份具有同等法律效力。</w:t>
      </w:r>
    </w:p>
    <w:p w14:paraId="741035E7">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（以下无正文）</w:t>
      </w:r>
    </w:p>
    <w:p w14:paraId="0555DE91">
      <w:pPr>
        <w:spacing w:line="480" w:lineRule="auto"/>
        <w:rPr>
          <w:rFonts w:ascii="宋体" w:hAnsi="宋体" w:cs="宋体"/>
          <w:sz w:val="22"/>
          <w:szCs w:val="22"/>
          <w:highlight w:val="none"/>
        </w:rPr>
      </w:pPr>
    </w:p>
    <w:p w14:paraId="7D1B0F65">
      <w:pPr>
        <w:spacing w:line="360" w:lineRule="auto"/>
        <w:rPr>
          <w:rFonts w:ascii="宋体" w:hAnsi="宋体" w:cs="宋体"/>
          <w:sz w:val="22"/>
          <w:szCs w:val="22"/>
          <w:highlight w:val="none"/>
        </w:rPr>
      </w:pPr>
      <w:r>
        <w:rPr>
          <w:rFonts w:hint="eastAsia" w:ascii="宋体" w:hAnsi="宋体" w:cs="宋体"/>
          <w:sz w:val="22"/>
          <w:szCs w:val="22"/>
          <w:highlight w:val="none"/>
        </w:rPr>
        <w:t xml:space="preserve">甲方名称（盖章）：                            乙方名称（盖章）：             </w:t>
      </w:r>
      <w:r>
        <w:rPr>
          <w:rFonts w:hint="eastAsia" w:ascii="宋体" w:hAnsi="宋体" w:cs="宋体"/>
          <w:sz w:val="22"/>
          <w:szCs w:val="22"/>
          <w:highlight w:val="none"/>
        </w:rPr>
        <w:tab/>
      </w:r>
      <w:r>
        <w:rPr>
          <w:rFonts w:hint="eastAsia" w:ascii="宋体" w:hAnsi="宋体" w:cs="宋体"/>
          <w:sz w:val="22"/>
          <w:szCs w:val="22"/>
          <w:highlight w:val="none"/>
        </w:rPr>
        <w:t xml:space="preserve">                                </w:t>
      </w:r>
    </w:p>
    <w:p w14:paraId="433100B3">
      <w:pPr>
        <w:spacing w:line="360" w:lineRule="auto"/>
        <w:rPr>
          <w:rFonts w:ascii="宋体" w:hAnsi="宋体" w:cs="宋体"/>
          <w:sz w:val="22"/>
          <w:szCs w:val="22"/>
          <w:highlight w:val="none"/>
        </w:rPr>
      </w:pPr>
      <w:r>
        <w:rPr>
          <w:rFonts w:hint="eastAsia" w:ascii="宋体" w:hAnsi="宋体" w:cs="宋体"/>
          <w:sz w:val="22"/>
          <w:szCs w:val="22"/>
          <w:highlight w:val="none"/>
        </w:rPr>
        <w:t xml:space="preserve">地址：                                        地址： </w:t>
      </w:r>
    </w:p>
    <w:p w14:paraId="4DDE7FF0">
      <w:pPr>
        <w:spacing w:line="360" w:lineRule="auto"/>
        <w:rPr>
          <w:rFonts w:ascii="宋体" w:hAnsi="宋体" w:cs="宋体"/>
          <w:sz w:val="22"/>
          <w:szCs w:val="22"/>
          <w:highlight w:val="none"/>
        </w:rPr>
      </w:pPr>
      <w:r>
        <w:rPr>
          <w:rFonts w:hint="eastAsia" w:ascii="宋体" w:hAnsi="宋体" w:cs="宋体"/>
          <w:sz w:val="22"/>
          <w:szCs w:val="22"/>
          <w:highlight w:val="none"/>
        </w:rPr>
        <w:t>联系人：                                      联系人：</w:t>
      </w:r>
    </w:p>
    <w:p w14:paraId="6210EC25">
      <w:pPr>
        <w:spacing w:line="360" w:lineRule="auto"/>
        <w:rPr>
          <w:rFonts w:ascii="宋体" w:hAnsi="宋体" w:cs="宋体"/>
          <w:sz w:val="22"/>
          <w:szCs w:val="22"/>
          <w:highlight w:val="none"/>
        </w:rPr>
      </w:pPr>
      <w:r>
        <w:rPr>
          <w:rFonts w:hint="eastAsia" w:ascii="宋体" w:hAnsi="宋体" w:cs="宋体"/>
          <w:sz w:val="22"/>
          <w:szCs w:val="22"/>
          <w:highlight w:val="none"/>
        </w:rPr>
        <w:t>电话：                                        电话：</w:t>
      </w:r>
      <w:r>
        <w:rPr>
          <w:rFonts w:hint="eastAsia" w:ascii="宋体" w:hAnsi="宋体" w:cs="宋体"/>
          <w:color w:val="000000"/>
          <w:sz w:val="22"/>
          <w:szCs w:val="22"/>
          <w:highlight w:val="none"/>
        </w:rPr>
        <w:t xml:space="preserve"> </w:t>
      </w:r>
    </w:p>
    <w:p w14:paraId="76D830F6">
      <w:pPr>
        <w:spacing w:line="360" w:lineRule="auto"/>
        <w:rPr>
          <w:rFonts w:ascii="宋体" w:hAnsi="宋体" w:cs="宋体"/>
          <w:sz w:val="22"/>
          <w:szCs w:val="22"/>
          <w:highlight w:val="none"/>
        </w:rPr>
      </w:pPr>
      <w:r>
        <w:rPr>
          <w:rFonts w:hint="eastAsia" w:ascii="宋体" w:hAnsi="宋体" w:cs="宋体"/>
          <w:sz w:val="22"/>
          <w:szCs w:val="22"/>
          <w:highlight w:val="none"/>
        </w:rPr>
        <w:t xml:space="preserve">开户银行：                                    开户银行： </w:t>
      </w:r>
    </w:p>
    <w:p w14:paraId="52D1AE59">
      <w:pPr>
        <w:pStyle w:val="13"/>
        <w:snapToGrid w:val="0"/>
        <w:spacing w:line="360" w:lineRule="auto"/>
        <w:rPr>
          <w:rFonts w:hAnsi="宋体" w:cs="宋体"/>
          <w:sz w:val="22"/>
          <w:szCs w:val="22"/>
          <w:highlight w:val="none"/>
        </w:rPr>
      </w:pPr>
      <w:r>
        <w:rPr>
          <w:rFonts w:hint="eastAsia" w:hAnsi="宋体" w:cs="宋体"/>
          <w:sz w:val="22"/>
          <w:szCs w:val="22"/>
          <w:highlight w:val="none"/>
        </w:rPr>
        <w:t>银行帐号：                                    银行帐号：</w:t>
      </w:r>
    </w:p>
    <w:p w14:paraId="699F872C">
      <w:pPr>
        <w:pStyle w:val="13"/>
        <w:snapToGrid w:val="0"/>
        <w:spacing w:line="360" w:lineRule="auto"/>
        <w:rPr>
          <w:rFonts w:hAnsi="宋体" w:cs="宋体"/>
          <w:sz w:val="22"/>
          <w:szCs w:val="22"/>
          <w:highlight w:val="none"/>
        </w:rPr>
      </w:pPr>
      <w:r>
        <w:rPr>
          <w:rFonts w:hint="eastAsia" w:hAnsi="宋体" w:cs="宋体"/>
          <w:sz w:val="22"/>
          <w:szCs w:val="22"/>
          <w:highlight w:val="none"/>
        </w:rPr>
        <w:t xml:space="preserve">法定代表人：                                  法定代表人： </w:t>
      </w:r>
    </w:p>
    <w:p w14:paraId="0619803A">
      <w:pPr>
        <w:spacing w:line="360" w:lineRule="auto"/>
        <w:rPr>
          <w:rFonts w:ascii="宋体" w:hAnsi="宋体" w:cs="宋体"/>
          <w:sz w:val="22"/>
          <w:szCs w:val="22"/>
          <w:highlight w:val="none"/>
        </w:rPr>
      </w:pPr>
      <w:r>
        <w:rPr>
          <w:rFonts w:hint="eastAsia" w:ascii="宋体" w:hAnsi="宋体" w:cs="宋体"/>
          <w:sz w:val="22"/>
          <w:szCs w:val="22"/>
          <w:highlight w:val="none"/>
        </w:rPr>
        <w:t>（签字）：                                    （签字）：</w:t>
      </w:r>
    </w:p>
    <w:p w14:paraId="0A035D4F">
      <w:pPr>
        <w:spacing w:line="360" w:lineRule="auto"/>
        <w:rPr>
          <w:rFonts w:ascii="宋体" w:hAnsi="宋体" w:cs="宋体"/>
          <w:sz w:val="22"/>
          <w:szCs w:val="22"/>
          <w:highlight w:val="none"/>
        </w:rPr>
      </w:pPr>
      <w:r>
        <w:rPr>
          <w:rFonts w:hint="eastAsia" w:ascii="宋体" w:hAnsi="宋体" w:cs="宋体"/>
          <w:sz w:val="22"/>
          <w:szCs w:val="22"/>
          <w:highlight w:val="none"/>
        </w:rPr>
        <w:t>（委托代理人）                                （委托代理人）</w:t>
      </w:r>
    </w:p>
    <w:p w14:paraId="1A55CE22">
      <w:pPr>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附件1：阳光合作协议</w:t>
      </w:r>
    </w:p>
    <w:p w14:paraId="41D97A68">
      <w:pPr>
        <w:spacing w:line="360" w:lineRule="auto"/>
        <w:ind w:firstLine="640" w:firstLineChars="200"/>
        <w:jc w:val="center"/>
        <w:rPr>
          <w:rFonts w:ascii="宋体" w:hAnsi="宋体" w:cs="宋体"/>
          <w:b/>
          <w:sz w:val="44"/>
          <w:szCs w:val="44"/>
          <w:highlight w:val="none"/>
        </w:rPr>
      </w:pPr>
      <w:r>
        <w:rPr>
          <w:rFonts w:hint="eastAsia" w:ascii="宋体" w:hAnsi="宋体" w:cs="宋体"/>
          <w:sz w:val="32"/>
          <w:szCs w:val="32"/>
          <w:highlight w:val="none"/>
        </w:rPr>
        <w:t xml:space="preserve"> </w:t>
      </w:r>
      <w:r>
        <w:rPr>
          <w:rFonts w:hint="eastAsia" w:ascii="宋体" w:hAnsi="宋体" w:cs="宋体"/>
          <w:b/>
          <w:sz w:val="44"/>
          <w:szCs w:val="44"/>
          <w:highlight w:val="none"/>
        </w:rPr>
        <w:t>阳光合作协议</w:t>
      </w:r>
    </w:p>
    <w:p w14:paraId="606AD30A">
      <w:pPr>
        <w:spacing w:line="360" w:lineRule="auto"/>
        <w:ind w:firstLine="560" w:firstLineChars="200"/>
        <w:jc w:val="center"/>
        <w:rPr>
          <w:rFonts w:ascii="宋体" w:hAnsi="宋体" w:cs="宋体"/>
          <w:b/>
          <w:sz w:val="28"/>
          <w:szCs w:val="28"/>
          <w:highlight w:val="none"/>
        </w:rPr>
      </w:pPr>
    </w:p>
    <w:p w14:paraId="53168930">
      <w:pPr>
        <w:spacing w:before="166" w:beforeLines="50" w:after="166" w:afterLines="50" w:line="360" w:lineRule="auto"/>
        <w:ind w:firstLine="420" w:firstLineChars="200"/>
        <w:contextualSpacing/>
        <w:rPr>
          <w:rFonts w:ascii="宋体" w:hAnsi="宋体" w:cs="宋体"/>
          <w:highlight w:val="none"/>
        </w:rPr>
      </w:pPr>
      <w:r>
        <w:rPr>
          <w:rFonts w:hint="eastAsia" w:ascii="宋体" w:hAnsi="宋体" w:cs="宋体"/>
          <w:highlight w:val="none"/>
        </w:rPr>
        <w:t>甲方：</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szCs w:val="21"/>
          <w:highlight w:val="none"/>
          <w:u w:val="single"/>
        </w:rPr>
        <w:t>东莞市松山湖旗筑置业有限公司</w:t>
      </w:r>
      <w:r>
        <w:rPr>
          <w:rFonts w:hint="eastAsia" w:ascii="宋体" w:hAnsi="宋体" w:cs="宋体"/>
          <w:szCs w:val="21"/>
          <w:highlight w:val="none"/>
          <w:u w:val="single"/>
          <w:lang w:val="en-US" w:eastAsia="zh-CN"/>
        </w:rPr>
        <w:t xml:space="preserve">   </w:t>
      </w:r>
      <w:r>
        <w:rPr>
          <w:rFonts w:hint="eastAsia" w:ascii="宋体" w:hAnsi="宋体" w:cs="宋体"/>
          <w:highlight w:val="none"/>
          <w:u w:val="single"/>
        </w:rPr>
        <w:t xml:space="preserve"> </w:t>
      </w:r>
    </w:p>
    <w:p w14:paraId="11291D74">
      <w:pPr>
        <w:spacing w:before="166" w:beforeLines="50" w:after="166" w:afterLines="50" w:line="360" w:lineRule="auto"/>
        <w:ind w:firstLine="420" w:firstLineChars="200"/>
        <w:contextualSpacing/>
        <w:rPr>
          <w:rFonts w:ascii="宋体" w:hAnsi="宋体" w:cs="宋体"/>
          <w:highlight w:val="none"/>
        </w:rPr>
      </w:pPr>
      <w:r>
        <w:rPr>
          <w:rFonts w:hint="eastAsia" w:ascii="宋体" w:hAnsi="宋体" w:cs="宋体"/>
          <w:highlight w:val="none"/>
        </w:rPr>
        <w:t>乙方：</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r>
        <w:rPr>
          <w:rFonts w:hint="eastAsia" w:ascii="宋体" w:hAnsi="宋体" w:cs="宋体"/>
          <w:highlight w:val="none"/>
        </w:rPr>
        <w:t xml:space="preserve"> </w:t>
      </w:r>
    </w:p>
    <w:p w14:paraId="75AA8FFF">
      <w:pPr>
        <w:pStyle w:val="10"/>
        <w:rPr>
          <w:rFonts w:ascii="宋体" w:hAnsi="宋体" w:cs="宋体"/>
          <w:highlight w:val="none"/>
        </w:rPr>
      </w:pPr>
    </w:p>
    <w:p w14:paraId="3FE0BB27">
      <w:pPr>
        <w:spacing w:before="166" w:beforeLines="50" w:after="166" w:afterLines="50" w:line="360" w:lineRule="auto"/>
        <w:ind w:firstLine="420" w:firstLineChars="200"/>
        <w:contextualSpacing/>
        <w:rPr>
          <w:rFonts w:ascii="宋体" w:hAnsi="宋体" w:cs="宋体"/>
          <w:highlight w:val="none"/>
        </w:rPr>
      </w:pPr>
      <w:r>
        <w:rPr>
          <w:rFonts w:hint="eastAsia" w:ascii="宋体" w:hAnsi="宋体" w:cs="宋体"/>
          <w:highlight w:val="none"/>
        </w:rPr>
        <w:t>甲乙双方于</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日签署了《</w:t>
      </w:r>
      <w:r>
        <w:rPr>
          <w:rFonts w:hint="eastAsia" w:ascii="宋体" w:hAnsi="宋体" w:cs="宋体"/>
          <w:sz w:val="22"/>
          <w:szCs w:val="22"/>
          <w:highlight w:val="none"/>
          <w:u w:val="single"/>
          <w:lang w:val="en-US" w:eastAsia="zh-CN"/>
        </w:rPr>
        <w:t>东</w:t>
      </w:r>
      <w:r>
        <w:rPr>
          <w:rFonts w:hint="eastAsia" w:ascii="宋体" w:hAnsi="宋体" w:cs="宋体"/>
          <w:sz w:val="22"/>
          <w:szCs w:val="22"/>
          <w:highlight w:val="none"/>
          <w:u w:val="single"/>
        </w:rPr>
        <w:t>莞市松山湖高新区园区旗筑城市综合体项目</w:t>
      </w:r>
      <w:r>
        <w:rPr>
          <w:rFonts w:hint="eastAsia" w:ascii="宋体" w:hAnsi="宋体" w:cs="宋体"/>
          <w:szCs w:val="21"/>
          <w:highlight w:val="none"/>
          <w:u w:val="single"/>
        </w:rPr>
        <w:t>多测合一服务</w:t>
      </w:r>
      <w:r>
        <w:rPr>
          <w:rFonts w:hint="eastAsia" w:ascii="宋体" w:hAnsi="宋体" w:cs="宋体"/>
          <w:highlight w:val="none"/>
          <w:u w:val="single"/>
        </w:rPr>
        <w:t>合同</w:t>
      </w:r>
      <w:r>
        <w:rPr>
          <w:rFonts w:hint="eastAsia" w:ascii="宋体" w:hAnsi="宋体" w:cs="宋体"/>
          <w:highlight w:val="none"/>
        </w:rPr>
        <w:t>》（以下简称原合同），为加强双方阳光合作，保证职员职业安全，甲乙双方经协商签订本协议并作为双方共同遵守的阳光合作行为准则。</w:t>
      </w:r>
    </w:p>
    <w:p w14:paraId="18C73664">
      <w:pPr>
        <w:spacing w:before="166" w:beforeLines="50" w:after="166" w:afterLines="50" w:line="360" w:lineRule="auto"/>
        <w:ind w:left="420" w:leftChars="200"/>
        <w:contextualSpacing/>
        <w:rPr>
          <w:rFonts w:ascii="宋体" w:hAnsi="宋体" w:cs="宋体"/>
          <w:b/>
          <w:highlight w:val="none"/>
        </w:rPr>
      </w:pPr>
      <w:r>
        <w:rPr>
          <w:rFonts w:hint="eastAsia" w:ascii="宋体" w:hAnsi="宋体" w:cs="宋体"/>
          <w:b/>
          <w:highlight w:val="none"/>
        </w:rPr>
        <w:t>一、甲方责任</w:t>
      </w:r>
    </w:p>
    <w:p w14:paraId="1FC50E0F">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1.甲方有责任向乙方介绍本单位有关采购管理通用原则和本协议的规定。</w:t>
      </w:r>
    </w:p>
    <w:p w14:paraId="3B449F9D">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2.甲方有责任对本单位相关人员进行阳光合作教育。</w:t>
      </w:r>
    </w:p>
    <w:p w14:paraId="397AB1B4">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1510B82A">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4.甲方人员如违反阳光合作管理制度及本协议规定，甲方视情节轻重、影响大小给予行政及经济处罚。</w:t>
      </w:r>
    </w:p>
    <w:p w14:paraId="596B2DB8">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5．对于乙方举报甲方人员违反阳光合作规定的情况，甲方应及时进行调查，根据调查情况进行处理，并将调查结果向乙方反馈。</w:t>
      </w:r>
    </w:p>
    <w:p w14:paraId="79F95088">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6.接受举报的一方应为举报方保密，不得对举报方进行报复，对举报属实和严格遵守《阳光合作协议》的合作方，在同等条件下给予后续合作的优先权。</w:t>
      </w:r>
    </w:p>
    <w:p w14:paraId="7E903617">
      <w:pPr>
        <w:spacing w:before="166" w:beforeLines="50" w:after="166" w:afterLines="50" w:line="360" w:lineRule="auto"/>
        <w:ind w:left="420" w:leftChars="200"/>
        <w:contextualSpacing/>
        <w:rPr>
          <w:rFonts w:ascii="宋体" w:hAnsi="宋体" w:cs="宋体"/>
          <w:b/>
          <w:highlight w:val="none"/>
        </w:rPr>
      </w:pPr>
      <w:r>
        <w:rPr>
          <w:rFonts w:hint="eastAsia" w:ascii="宋体" w:hAnsi="宋体" w:cs="宋体"/>
          <w:b/>
          <w:highlight w:val="none"/>
        </w:rPr>
        <w:t>二、乙方责任</w:t>
      </w:r>
    </w:p>
    <w:p w14:paraId="7BDC6A42">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1.乙方应保证乙方人员了解甲方有关采购管理通用原则和及本协议的规定，并遵照执行。</w:t>
      </w:r>
    </w:p>
    <w:p w14:paraId="3C3BCDC4">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2.乙方不得以任何形式给予甲方人员回扣、赠送实物、现金、有价证券、礼券等有价物品或提供旅游等其他可能影响职务行为公正履行的活动（以下统称“财物”）。</w:t>
      </w:r>
    </w:p>
    <w:p w14:paraId="1A444563">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3.乙方有责任接受甲方对乙方在合作期间阳光合作管理执行情况的监督，并对甲方相关调查工作主动配合。</w:t>
      </w:r>
    </w:p>
    <w:p w14:paraId="227E5009">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4.乙方有义务就甲方人员任何形式的索取或收受财物行为及时向甲方（直接联系人为东莞实业投资控股集团有限公司风控法务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1125CCFC">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 xml:space="preserve">5．甲方接受乙方实名或匿名举报，保证为举报者的信息保密，常设举报部门及电话： </w:t>
      </w:r>
    </w:p>
    <w:p w14:paraId="27B4E81E">
      <w:pPr>
        <w:spacing w:before="166" w:beforeLines="50" w:after="166" w:afterLines="50" w:line="360" w:lineRule="auto"/>
        <w:ind w:left="105" w:leftChars="50" w:firstLine="420" w:firstLineChars="200"/>
        <w:contextualSpacing/>
        <w:rPr>
          <w:rFonts w:hint="default" w:ascii="宋体" w:hAnsi="宋体" w:eastAsia="宋体" w:cs="宋体"/>
          <w:highlight w:val="none"/>
          <w:lang w:val="en-US" w:eastAsia="zh-CN"/>
        </w:rPr>
      </w:pPr>
      <w:r>
        <w:rPr>
          <w:rFonts w:hint="eastAsia" w:ascii="宋体" w:hAnsi="宋体" w:cs="宋体"/>
          <w:highlight w:val="none"/>
        </w:rPr>
        <w:t>举报受理部门：东莞实业投资控股集团有限公司</w:t>
      </w:r>
      <w:r>
        <w:rPr>
          <w:rFonts w:hint="eastAsia" w:ascii="宋体" w:hAnsi="宋体" w:cs="宋体"/>
          <w:highlight w:val="none"/>
          <w:lang w:val="en-US" w:eastAsia="zh-CN"/>
        </w:rPr>
        <w:t>风控法务部</w:t>
      </w:r>
    </w:p>
    <w:p w14:paraId="23EDF9E2">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东实集团举报邮箱：dgsyxf@163.com</w:t>
      </w:r>
    </w:p>
    <w:p w14:paraId="480E9EB7">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东实集团举报电话：0769-28820703（周一至周五9:00-12:00和14:00-18:00）</w:t>
      </w:r>
    </w:p>
    <w:p w14:paraId="597386CD">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邮寄地址：东莞市东城区八一路1号机关二号大院9号楼，东莞实业投资控股集团有限公司</w:t>
      </w:r>
      <w:r>
        <w:rPr>
          <w:rFonts w:hint="eastAsia" w:ascii="宋体" w:hAnsi="宋体" w:cs="宋体"/>
          <w:highlight w:val="none"/>
          <w:lang w:val="en-US" w:eastAsia="zh-CN"/>
        </w:rPr>
        <w:t>风控法务部</w:t>
      </w:r>
      <w:r>
        <w:rPr>
          <w:rFonts w:hint="eastAsia" w:ascii="宋体" w:hAnsi="宋体" w:cs="宋体"/>
          <w:highlight w:val="none"/>
        </w:rPr>
        <w:t>收，邮编523000。</w:t>
      </w:r>
    </w:p>
    <w:p w14:paraId="117643C3">
      <w:pPr>
        <w:spacing w:before="166" w:beforeLines="50" w:after="166" w:afterLines="50" w:line="360" w:lineRule="auto"/>
        <w:ind w:left="420" w:leftChars="200"/>
        <w:contextualSpacing/>
        <w:rPr>
          <w:rFonts w:ascii="宋体" w:hAnsi="宋体" w:cs="宋体"/>
          <w:b/>
          <w:highlight w:val="none"/>
        </w:rPr>
      </w:pPr>
      <w:r>
        <w:rPr>
          <w:rFonts w:hint="eastAsia" w:ascii="宋体" w:hAnsi="宋体" w:cs="宋体"/>
          <w:b/>
          <w:highlight w:val="none"/>
        </w:rPr>
        <w:t>三、其他</w:t>
      </w:r>
    </w:p>
    <w:p w14:paraId="52879823">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1.本协议是原合同的补充协议，与原合同有同等法律效力。</w:t>
      </w:r>
    </w:p>
    <w:p w14:paraId="672D3E58">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2.本协议一式陆份，甲方执肆份，乙方执贰份,具有同等法律效力。</w:t>
      </w:r>
    </w:p>
    <w:p w14:paraId="09064FEF">
      <w:pPr>
        <w:spacing w:before="166" w:beforeLines="50" w:after="166" w:afterLines="50" w:line="360" w:lineRule="auto"/>
        <w:ind w:left="105" w:leftChars="50" w:firstLine="420" w:firstLineChars="200"/>
        <w:contextualSpacing/>
        <w:rPr>
          <w:rFonts w:ascii="宋体" w:hAnsi="宋体" w:cs="宋体"/>
          <w:highlight w:val="none"/>
        </w:rPr>
      </w:pPr>
      <w:r>
        <w:rPr>
          <w:rFonts w:hint="eastAsia" w:ascii="宋体" w:hAnsi="宋体" w:cs="宋体"/>
          <w:highlight w:val="none"/>
        </w:rPr>
        <w:t>3.本协议经双方签署后生效。</w:t>
      </w:r>
    </w:p>
    <w:p w14:paraId="746A65AA">
      <w:pPr>
        <w:spacing w:before="166" w:beforeLines="50" w:after="166" w:afterLines="50" w:line="360" w:lineRule="auto"/>
        <w:ind w:firstLine="420" w:firstLineChars="200"/>
        <w:contextualSpacing/>
        <w:rPr>
          <w:rFonts w:ascii="宋体" w:hAnsi="宋体" w:cs="宋体"/>
          <w:highlight w:val="none"/>
        </w:rPr>
      </w:pPr>
    </w:p>
    <w:p w14:paraId="15E9D538">
      <w:pPr>
        <w:spacing w:before="166" w:beforeLines="50" w:after="166" w:afterLines="50" w:line="360" w:lineRule="auto"/>
        <w:ind w:firstLine="420" w:firstLineChars="200"/>
        <w:contextualSpacing/>
        <w:rPr>
          <w:rFonts w:ascii="宋体" w:hAnsi="宋体" w:cs="宋体"/>
          <w:highlight w:val="none"/>
        </w:rPr>
      </w:pPr>
      <w:r>
        <w:rPr>
          <w:rFonts w:hint="eastAsia" w:ascii="宋体" w:hAnsi="宋体" w:cs="宋体"/>
          <w:highlight w:val="none"/>
        </w:rPr>
        <w:t xml:space="preserve">甲方（盖章）：                      乙方（盖章）： </w:t>
      </w:r>
    </w:p>
    <w:p w14:paraId="1A6B05BB">
      <w:pPr>
        <w:spacing w:before="166" w:beforeLines="50" w:after="166" w:afterLines="50" w:line="360" w:lineRule="auto"/>
        <w:ind w:firstLine="420" w:firstLineChars="200"/>
        <w:contextualSpacing/>
        <w:rPr>
          <w:rFonts w:ascii="宋体" w:hAnsi="宋体" w:cs="宋体"/>
          <w:highlight w:val="none"/>
        </w:rPr>
      </w:pPr>
    </w:p>
    <w:p w14:paraId="61A4BEDE">
      <w:pPr>
        <w:spacing w:before="166" w:beforeLines="50" w:after="166" w:afterLines="50" w:line="360" w:lineRule="auto"/>
        <w:ind w:firstLine="420" w:firstLineChars="200"/>
        <w:contextualSpacing/>
        <w:rPr>
          <w:rFonts w:ascii="宋体" w:hAnsi="宋体" w:cs="宋体"/>
          <w:highlight w:val="none"/>
        </w:rPr>
      </w:pPr>
      <w:r>
        <w:rPr>
          <w:rFonts w:hint="eastAsia" w:ascii="宋体" w:hAnsi="宋体" w:cs="宋体"/>
          <w:highlight w:val="none"/>
        </w:rPr>
        <w:t>法定代表人（授权代表）：</w:t>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 xml:space="preserve">  </w:t>
      </w:r>
      <w:r>
        <w:rPr>
          <w:rFonts w:hint="eastAsia" w:ascii="宋体" w:hAnsi="宋体" w:cs="宋体"/>
          <w:highlight w:val="none"/>
        </w:rPr>
        <w:tab/>
      </w:r>
      <w:r>
        <w:rPr>
          <w:rFonts w:hint="eastAsia" w:ascii="宋体" w:hAnsi="宋体" w:cs="宋体"/>
          <w:highlight w:val="none"/>
        </w:rPr>
        <w:t>法定代表人（授权代表）：</w:t>
      </w:r>
    </w:p>
    <w:p w14:paraId="22CFD1C4">
      <w:pPr>
        <w:spacing w:before="166" w:beforeLines="50" w:after="166" w:afterLines="50" w:line="360" w:lineRule="auto"/>
        <w:ind w:firstLine="420" w:firstLineChars="200"/>
        <w:contextualSpacing/>
        <w:rPr>
          <w:rFonts w:ascii="宋体" w:hAnsi="宋体" w:cs="宋体"/>
          <w:highlight w:val="none"/>
        </w:rPr>
      </w:pPr>
    </w:p>
    <w:p w14:paraId="4384ECEF">
      <w:pPr>
        <w:spacing w:before="166" w:beforeLines="50" w:after="166" w:afterLines="50" w:line="360" w:lineRule="auto"/>
        <w:ind w:firstLine="420" w:firstLineChars="200"/>
        <w:contextualSpacing/>
        <w:jc w:val="right"/>
        <w:rPr>
          <w:rFonts w:ascii="宋体" w:hAnsi="宋体" w:cs="宋体"/>
          <w:sz w:val="28"/>
          <w:szCs w:val="28"/>
          <w:highlight w:val="none"/>
        </w:rPr>
      </w:pPr>
      <w:r>
        <w:rPr>
          <w:rFonts w:hint="eastAsia" w:ascii="宋体" w:hAnsi="宋体" w:cs="宋体"/>
          <w:highlight w:val="none"/>
        </w:rPr>
        <w:t xml:space="preserve"> 签约日期：         年       月       日</w:t>
      </w:r>
    </w:p>
    <w:p w14:paraId="7878B801">
      <w:pPr>
        <w:pStyle w:val="19"/>
        <w:spacing w:before="0" w:beforeAutospacing="0" w:after="0" w:afterAutospacing="0" w:line="360" w:lineRule="auto"/>
        <w:jc w:val="both"/>
        <w:rPr>
          <w:highlight w:val="none"/>
        </w:rPr>
      </w:pPr>
    </w:p>
    <w:p w14:paraId="426FA33D">
      <w:pPr>
        <w:rPr>
          <w:highlight w:val="none"/>
        </w:rPr>
      </w:pPr>
    </w:p>
    <w:p w14:paraId="23A12D57">
      <w:pPr>
        <w:pStyle w:val="19"/>
        <w:spacing w:before="0" w:beforeAutospacing="0" w:after="0" w:afterAutospacing="0" w:line="360" w:lineRule="auto"/>
        <w:jc w:val="both"/>
        <w:rPr>
          <w:highlight w:val="none"/>
        </w:rPr>
      </w:pPr>
    </w:p>
    <w:p w14:paraId="701B8254">
      <w:pPr>
        <w:pStyle w:val="19"/>
        <w:spacing w:before="0" w:beforeAutospacing="0" w:after="0" w:afterAutospacing="0" w:line="360" w:lineRule="auto"/>
        <w:jc w:val="both"/>
        <w:rPr>
          <w:highlight w:val="none"/>
        </w:rPr>
      </w:pPr>
    </w:p>
    <w:p w14:paraId="64CD4BF0">
      <w:pPr>
        <w:pStyle w:val="19"/>
        <w:spacing w:before="0" w:beforeAutospacing="0" w:after="0" w:afterAutospacing="0" w:line="360" w:lineRule="auto"/>
        <w:jc w:val="both"/>
        <w:rPr>
          <w:rFonts w:hint="eastAsia" w:ascii="宋体" w:hAnsi="宋体" w:eastAsia="宋体" w:cs="宋体"/>
          <w:color w:val="auto"/>
          <w:szCs w:val="24"/>
          <w:highlight w:val="none"/>
          <w:lang w:eastAsia="zh-CN"/>
        </w:rPr>
      </w:pPr>
    </w:p>
    <w:bookmarkEnd w:id="3"/>
    <w:p w14:paraId="088B8E77">
      <w:pPr>
        <w:rPr>
          <w:rFonts w:eastAsia="黑体"/>
          <w:color w:val="auto"/>
          <w:sz w:val="28"/>
          <w:szCs w:val="44"/>
          <w:highlight w:val="none"/>
        </w:rPr>
      </w:pPr>
      <w:r>
        <w:rPr>
          <w:rFonts w:hint="eastAsia" w:eastAsia="黑体"/>
          <w:color w:val="auto"/>
          <w:sz w:val="28"/>
          <w:szCs w:val="44"/>
          <w:highlight w:val="none"/>
        </w:rPr>
        <w:t>附件一报价函</w:t>
      </w:r>
    </w:p>
    <w:p w14:paraId="76648886">
      <w:pPr>
        <w:jc w:val="center"/>
        <w:rPr>
          <w:rFonts w:eastAsia="华文中宋"/>
          <w:color w:val="auto"/>
          <w:sz w:val="44"/>
          <w:szCs w:val="44"/>
          <w:highlight w:val="none"/>
        </w:rPr>
      </w:pPr>
      <w:r>
        <w:rPr>
          <w:rFonts w:hint="eastAsia" w:eastAsia="华文中宋"/>
          <w:color w:val="auto"/>
          <w:sz w:val="44"/>
          <w:szCs w:val="44"/>
          <w:highlight w:val="none"/>
        </w:rPr>
        <w:t>报价函</w:t>
      </w:r>
    </w:p>
    <w:p w14:paraId="2D7F5AB0">
      <w:pPr>
        <w:ind w:firstLine="560"/>
        <w:jc w:val="center"/>
        <w:rPr>
          <w:rFonts w:eastAsia="仿宋_GB2312"/>
          <w:color w:val="auto"/>
          <w:sz w:val="32"/>
          <w:szCs w:val="32"/>
          <w:highlight w:val="none"/>
        </w:rPr>
      </w:pPr>
    </w:p>
    <w:p w14:paraId="5C47BD58">
      <w:pPr>
        <w:spacing w:line="360" w:lineRule="auto"/>
        <w:rPr>
          <w:rFonts w:eastAsia="仿宋_GB2312"/>
          <w:color w:val="auto"/>
          <w:sz w:val="32"/>
          <w:szCs w:val="32"/>
          <w:highlight w:val="none"/>
        </w:rPr>
      </w:pPr>
      <w:r>
        <w:rPr>
          <w:rFonts w:hint="eastAsia" w:eastAsia="仿宋_GB2312"/>
          <w:color w:val="auto"/>
          <w:sz w:val="32"/>
          <w:szCs w:val="32"/>
          <w:highlight w:val="none"/>
          <w:u w:val="single"/>
        </w:rPr>
        <w:t>东莞市松山湖旗筑置业有限公司</w:t>
      </w:r>
      <w:r>
        <w:rPr>
          <w:rFonts w:hint="eastAsia" w:eastAsia="仿宋_GB2312"/>
          <w:sz w:val="32"/>
          <w:szCs w:val="32"/>
          <w:highlight w:val="none"/>
        </w:rPr>
        <w:t>：</w:t>
      </w:r>
    </w:p>
    <w:p w14:paraId="54982A1C">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针对贵司</w:t>
      </w:r>
      <w:r>
        <w:rPr>
          <w:rFonts w:hint="eastAsia" w:eastAsia="仿宋_GB2312"/>
          <w:color w:val="auto"/>
          <w:sz w:val="32"/>
          <w:szCs w:val="32"/>
          <w:highlight w:val="none"/>
          <w:u w:val="single"/>
          <w:lang w:eastAsia="zh-CN"/>
        </w:rPr>
        <w:t>东莞市松山湖高新区园区旗筑城市综合体项目多测合一服务</w:t>
      </w:r>
      <w:r>
        <w:rPr>
          <w:rFonts w:hint="eastAsia" w:eastAsia="仿宋_GB2312"/>
          <w:sz w:val="32"/>
          <w:szCs w:val="32"/>
          <w:highlight w:val="none"/>
        </w:rPr>
        <w:t>项目</w:t>
      </w:r>
      <w:r>
        <w:rPr>
          <w:rFonts w:hint="eastAsia" w:eastAsia="仿宋_GB2312"/>
          <w:color w:val="auto"/>
          <w:sz w:val="32"/>
          <w:szCs w:val="32"/>
          <w:highlight w:val="none"/>
        </w:rPr>
        <w:t>，我司愿意以含税价合计人民币</w:t>
      </w:r>
      <w:r>
        <w:rPr>
          <w:rFonts w:eastAsia="仿宋_GB2312"/>
          <w:color w:val="auto"/>
          <w:sz w:val="32"/>
          <w:szCs w:val="32"/>
          <w:highlight w:val="none"/>
          <w:u w:val="single"/>
        </w:rPr>
        <w:t>xxxx</w:t>
      </w:r>
      <w:r>
        <w:rPr>
          <w:rFonts w:hint="eastAsia" w:eastAsia="仿宋_GB2312"/>
          <w:color w:val="auto"/>
          <w:sz w:val="32"/>
          <w:szCs w:val="32"/>
          <w:highlight w:val="none"/>
          <w:u w:val="single"/>
        </w:rPr>
        <w:t>元（大写），</w:t>
      </w:r>
      <w:r>
        <w:rPr>
          <w:rFonts w:eastAsia="仿宋_GB2312"/>
          <w:color w:val="auto"/>
          <w:sz w:val="32"/>
          <w:szCs w:val="32"/>
          <w:highlight w:val="none"/>
          <w:u w:val="single"/>
        </w:rPr>
        <w:t>¥xxx.00</w:t>
      </w:r>
      <w:r>
        <w:rPr>
          <w:rFonts w:hint="eastAsia" w:eastAsia="仿宋_GB2312"/>
          <w:color w:val="auto"/>
          <w:sz w:val="32"/>
          <w:szCs w:val="32"/>
          <w:highlight w:val="none"/>
          <w:u w:val="single"/>
        </w:rPr>
        <w:t>元（小写）,税率  %（必填）</w:t>
      </w:r>
      <w:r>
        <w:rPr>
          <w:rFonts w:hint="eastAsia" w:eastAsia="仿宋_GB2312"/>
          <w:color w:val="auto"/>
          <w:sz w:val="32"/>
          <w:szCs w:val="32"/>
          <w:highlight w:val="none"/>
        </w:rPr>
        <w:t>承接此项目。</w:t>
      </w:r>
    </w:p>
    <w:p w14:paraId="4F5BD2D7">
      <w:pPr>
        <w:rPr>
          <w:rFonts w:eastAsia="仿宋_GB2312"/>
          <w:color w:val="auto"/>
          <w:sz w:val="32"/>
          <w:szCs w:val="32"/>
          <w:highlight w:val="none"/>
        </w:rPr>
      </w:pPr>
    </w:p>
    <w:p w14:paraId="3AD13C61">
      <w:pPr>
        <w:rPr>
          <w:rFonts w:eastAsia="仿宋_GB2312"/>
          <w:color w:val="auto"/>
          <w:sz w:val="32"/>
          <w:szCs w:val="32"/>
          <w:highlight w:val="none"/>
        </w:rPr>
      </w:pPr>
    </w:p>
    <w:p w14:paraId="01CEA100">
      <w:pPr>
        <w:jc w:val="left"/>
        <w:rPr>
          <w:rFonts w:hint="eastAsia" w:eastAsia="仿宋_GB2312"/>
          <w:color w:val="auto"/>
          <w:sz w:val="32"/>
          <w:szCs w:val="32"/>
          <w:highlight w:val="none"/>
        </w:rPr>
      </w:pPr>
    </w:p>
    <w:p w14:paraId="4083D76A">
      <w:pPr>
        <w:jc w:val="left"/>
        <w:rPr>
          <w:rFonts w:hint="eastAsia" w:eastAsia="仿宋_GB2312"/>
          <w:color w:val="auto"/>
          <w:sz w:val="32"/>
          <w:szCs w:val="32"/>
          <w:highlight w:val="none"/>
        </w:rPr>
      </w:pPr>
    </w:p>
    <w:p w14:paraId="4DA49EA8">
      <w:pPr>
        <w:spacing w:line="360" w:lineRule="auto"/>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0742D6B9">
      <w:pPr>
        <w:spacing w:line="360" w:lineRule="auto"/>
        <w:jc w:val="left"/>
        <w:rPr>
          <w:rFonts w:eastAsia="仿宋_GB2312"/>
          <w:color w:val="auto"/>
          <w:sz w:val="32"/>
          <w:szCs w:val="32"/>
          <w:highlight w:val="none"/>
        </w:rPr>
      </w:pPr>
      <w:r>
        <w:rPr>
          <w:rFonts w:hint="eastAsia" w:eastAsia="仿宋_GB2312"/>
          <w:color w:val="auto"/>
          <w:sz w:val="32"/>
          <w:szCs w:val="32"/>
          <w:highlight w:val="none"/>
        </w:rPr>
        <w:t>法定代表人（签名或盖章）：</w:t>
      </w:r>
    </w:p>
    <w:p w14:paraId="706CAD73">
      <w:pPr>
        <w:spacing w:line="360" w:lineRule="auto"/>
        <w:jc w:val="left"/>
        <w:rPr>
          <w:rFonts w:eastAsia="仿宋_GB2312"/>
          <w:color w:val="auto"/>
          <w:sz w:val="32"/>
          <w:szCs w:val="32"/>
          <w:highlight w:val="none"/>
        </w:rPr>
      </w:pPr>
      <w:r>
        <w:rPr>
          <w:rFonts w:hint="eastAsia" w:eastAsia="仿宋_GB2312"/>
          <w:color w:val="auto"/>
          <w:sz w:val="32"/>
          <w:szCs w:val="32"/>
          <w:highlight w:val="none"/>
        </w:rPr>
        <w:t>联系人：</w:t>
      </w:r>
    </w:p>
    <w:p w14:paraId="19E25515">
      <w:pPr>
        <w:spacing w:line="360" w:lineRule="auto"/>
        <w:jc w:val="left"/>
        <w:rPr>
          <w:rFonts w:eastAsia="仿宋_GB2312"/>
          <w:color w:val="auto"/>
          <w:sz w:val="32"/>
          <w:szCs w:val="32"/>
          <w:highlight w:val="none"/>
        </w:rPr>
      </w:pPr>
      <w:r>
        <w:rPr>
          <w:rFonts w:hint="eastAsia" w:eastAsia="仿宋_GB2312"/>
          <w:color w:val="auto"/>
          <w:sz w:val="32"/>
          <w:szCs w:val="32"/>
          <w:highlight w:val="none"/>
        </w:rPr>
        <w:t>联系电话：</w:t>
      </w:r>
    </w:p>
    <w:p w14:paraId="3BEDF187">
      <w:pPr>
        <w:spacing w:line="360" w:lineRule="auto"/>
        <w:jc w:val="left"/>
        <w:rPr>
          <w:rFonts w:hint="eastAsia" w:eastAsia="仿宋_GB2312"/>
          <w:color w:val="auto"/>
          <w:sz w:val="32"/>
          <w:szCs w:val="32"/>
          <w:highlight w:val="none"/>
        </w:rPr>
      </w:pPr>
      <w:r>
        <w:rPr>
          <w:rFonts w:hint="eastAsia" w:eastAsia="仿宋_GB2312"/>
          <w:color w:val="auto"/>
          <w:sz w:val="32"/>
          <w:szCs w:val="32"/>
          <w:highlight w:val="none"/>
        </w:rPr>
        <w:t>日期：</w:t>
      </w:r>
    </w:p>
    <w:p w14:paraId="5EC9612E">
      <w:pPr>
        <w:pStyle w:val="30"/>
        <w:rPr>
          <w:rFonts w:hint="eastAsia" w:eastAsia="仿宋_GB2312"/>
          <w:color w:val="auto"/>
          <w:sz w:val="32"/>
          <w:szCs w:val="32"/>
          <w:highlight w:val="none"/>
        </w:rPr>
      </w:pPr>
    </w:p>
    <w:p w14:paraId="07DFFFC0">
      <w:pPr>
        <w:pStyle w:val="15"/>
        <w:tabs>
          <w:tab w:val="left" w:pos="567"/>
          <w:tab w:val="clear" w:pos="4153"/>
          <w:tab w:val="clear" w:pos="8306"/>
        </w:tabs>
        <w:rPr>
          <w:rFonts w:hint="eastAsia" w:ascii="宋体" w:hAnsi="宋体" w:eastAsia="宋体" w:cs="宋体"/>
          <w:b/>
          <w:color w:val="auto"/>
          <w:sz w:val="28"/>
          <w:szCs w:val="24"/>
          <w:highlight w:val="none"/>
        </w:rPr>
      </w:pPr>
      <w:r>
        <w:rPr>
          <w:rFonts w:hint="eastAsia" w:ascii="仿宋_GB2312" w:eastAsia="仿宋_GB2312"/>
          <w:color w:val="auto"/>
          <w:sz w:val="28"/>
          <w:szCs w:val="44"/>
          <w:highlight w:val="none"/>
        </w:rPr>
        <w:br w:type="page"/>
      </w:r>
    </w:p>
    <w:tbl>
      <w:tblPr>
        <w:tblStyle w:val="22"/>
        <w:tblW w:w="9220" w:type="dxa"/>
        <w:tblInd w:w="93" w:type="dxa"/>
        <w:tblLayout w:type="autofit"/>
        <w:tblCellMar>
          <w:top w:w="0" w:type="dxa"/>
          <w:left w:w="108" w:type="dxa"/>
          <w:bottom w:w="0" w:type="dxa"/>
          <w:right w:w="108" w:type="dxa"/>
        </w:tblCellMar>
      </w:tblPr>
      <w:tblGrid>
        <w:gridCol w:w="740"/>
        <w:gridCol w:w="1623"/>
        <w:gridCol w:w="1209"/>
        <w:gridCol w:w="1277"/>
        <w:gridCol w:w="1208"/>
        <w:gridCol w:w="1341"/>
        <w:gridCol w:w="1822"/>
      </w:tblGrid>
      <w:tr w14:paraId="58979757">
        <w:tblPrEx>
          <w:tblCellMar>
            <w:top w:w="0" w:type="dxa"/>
            <w:left w:w="108" w:type="dxa"/>
            <w:bottom w:w="0" w:type="dxa"/>
            <w:right w:w="108" w:type="dxa"/>
          </w:tblCellMar>
        </w:tblPrEx>
        <w:trPr>
          <w:trHeight w:val="1319" w:hRule="atLeast"/>
        </w:trPr>
        <w:tc>
          <w:tcPr>
            <w:tcW w:w="9220" w:type="dxa"/>
            <w:gridSpan w:val="7"/>
            <w:tcBorders>
              <w:top w:val="nil"/>
              <w:left w:val="nil"/>
              <w:bottom w:val="nil"/>
              <w:right w:val="nil"/>
            </w:tcBorders>
            <w:shd w:val="clear" w:color="auto" w:fill="auto"/>
            <w:vAlign w:val="center"/>
          </w:tcPr>
          <w:p w14:paraId="42FF23C3">
            <w:pPr>
              <w:widowControl/>
              <w:jc w:val="center"/>
              <w:textAlignment w:val="center"/>
              <w:rPr>
                <w:rFonts w:ascii="宋体" w:hAnsi="宋体" w:cs="宋体"/>
                <w:b/>
                <w:bCs/>
                <w:color w:val="000000"/>
                <w:sz w:val="40"/>
                <w:szCs w:val="40"/>
                <w:highlight w:val="none"/>
              </w:rPr>
            </w:pPr>
            <w:r>
              <w:rPr>
                <w:rFonts w:hint="eastAsia" w:ascii="宋体" w:hAnsi="宋体" w:cs="宋体"/>
                <w:b/>
                <w:bCs/>
                <w:color w:val="000000"/>
                <w:kern w:val="0"/>
                <w:sz w:val="30"/>
                <w:szCs w:val="30"/>
                <w:highlight w:val="none"/>
                <w:lang w:val="en-US" w:eastAsia="zh-CN" w:bidi="ar"/>
              </w:rPr>
              <w:t>东</w:t>
            </w:r>
            <w:r>
              <w:rPr>
                <w:rFonts w:hint="eastAsia" w:ascii="宋体" w:hAnsi="宋体" w:cs="宋体"/>
                <w:b/>
                <w:bCs/>
                <w:color w:val="000000"/>
                <w:kern w:val="0"/>
                <w:sz w:val="30"/>
                <w:szCs w:val="30"/>
                <w:highlight w:val="none"/>
                <w:lang w:bidi="ar"/>
              </w:rPr>
              <w:t>莞市松山湖高新区园区旗筑城市综合体项目“多测合一”</w:t>
            </w:r>
            <w:r>
              <w:rPr>
                <w:rFonts w:hint="eastAsia" w:ascii="宋体" w:hAnsi="宋体" w:cs="宋体"/>
                <w:b/>
                <w:bCs/>
                <w:color w:val="000000"/>
                <w:kern w:val="0"/>
                <w:sz w:val="30"/>
                <w:szCs w:val="30"/>
                <w:highlight w:val="none"/>
                <w:lang w:val="en-US" w:eastAsia="zh-CN" w:bidi="ar"/>
              </w:rPr>
              <w:t>报价</w:t>
            </w:r>
            <w:r>
              <w:rPr>
                <w:rFonts w:hint="eastAsia" w:ascii="宋体" w:hAnsi="宋体" w:cs="宋体"/>
                <w:b/>
                <w:bCs/>
                <w:color w:val="000000"/>
                <w:kern w:val="0"/>
                <w:sz w:val="30"/>
                <w:szCs w:val="30"/>
                <w:highlight w:val="none"/>
                <w:lang w:bidi="ar"/>
              </w:rPr>
              <w:t>清单</w:t>
            </w:r>
          </w:p>
        </w:tc>
      </w:tr>
      <w:tr w14:paraId="1DC101BB">
        <w:tblPrEx>
          <w:tblCellMar>
            <w:top w:w="0" w:type="dxa"/>
            <w:left w:w="108" w:type="dxa"/>
            <w:bottom w:w="0" w:type="dxa"/>
            <w:right w:w="108" w:type="dxa"/>
          </w:tblCellMar>
        </w:tblPrEx>
        <w:trPr>
          <w:trHeight w:val="67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2849">
            <w:pPr>
              <w:widowControl/>
              <w:jc w:val="center"/>
              <w:textAlignment w:val="center"/>
              <w:rPr>
                <w:rFonts w:ascii="宋体" w:hAnsi="宋体" w:cs="宋体"/>
                <w:b/>
                <w:bCs/>
                <w:color w:val="000000"/>
                <w:sz w:val="20"/>
                <w:highlight w:val="none"/>
              </w:rPr>
            </w:pPr>
            <w:r>
              <w:rPr>
                <w:rFonts w:hint="eastAsia" w:ascii="宋体" w:hAnsi="宋体" w:cs="宋体"/>
                <w:b/>
                <w:bCs/>
                <w:color w:val="000000"/>
                <w:kern w:val="0"/>
                <w:sz w:val="20"/>
                <w:highlight w:val="none"/>
                <w:lang w:bidi="ar"/>
              </w:rPr>
              <w:t>序号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71FD">
            <w:pPr>
              <w:widowControl/>
              <w:jc w:val="center"/>
              <w:textAlignment w:val="center"/>
              <w:rPr>
                <w:rFonts w:ascii="宋体" w:hAnsi="宋体" w:cs="宋体"/>
                <w:b/>
                <w:bCs/>
                <w:color w:val="000000"/>
                <w:sz w:val="20"/>
                <w:highlight w:val="none"/>
              </w:rPr>
            </w:pPr>
            <w:r>
              <w:rPr>
                <w:rFonts w:hint="eastAsia" w:ascii="宋体" w:hAnsi="宋体" w:cs="宋体"/>
                <w:b/>
                <w:bCs/>
                <w:color w:val="000000"/>
                <w:kern w:val="0"/>
                <w:sz w:val="20"/>
                <w:highlight w:val="none"/>
                <w:lang w:bidi="ar"/>
              </w:rPr>
              <w:t>测绘项目名称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B651">
            <w:pPr>
              <w:widowControl/>
              <w:jc w:val="center"/>
              <w:textAlignment w:val="center"/>
              <w:rPr>
                <w:rFonts w:ascii="宋体" w:hAnsi="宋体" w:cs="宋体"/>
                <w:b/>
                <w:bCs/>
                <w:color w:val="000000"/>
                <w:sz w:val="20"/>
                <w:highlight w:val="none"/>
              </w:rPr>
            </w:pPr>
            <w:r>
              <w:rPr>
                <w:rFonts w:hint="eastAsia" w:ascii="宋体" w:hAnsi="宋体" w:cs="宋体"/>
                <w:b/>
                <w:bCs/>
                <w:color w:val="000000"/>
                <w:kern w:val="0"/>
                <w:sz w:val="20"/>
                <w:highlight w:val="none"/>
                <w:lang w:bidi="ar"/>
              </w:rPr>
              <w:t>单位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8681">
            <w:pPr>
              <w:widowControl/>
              <w:jc w:val="center"/>
              <w:textAlignment w:val="center"/>
              <w:rPr>
                <w:rFonts w:ascii="宋体" w:hAnsi="宋体" w:cs="宋体"/>
                <w:b/>
                <w:bCs/>
                <w:color w:val="000000"/>
                <w:sz w:val="20"/>
                <w:highlight w:val="none"/>
              </w:rPr>
            </w:pPr>
            <w:r>
              <w:rPr>
                <w:rFonts w:hint="eastAsia" w:ascii="宋体" w:hAnsi="宋体" w:cs="宋体"/>
                <w:b/>
                <w:bCs/>
                <w:color w:val="000000"/>
                <w:kern w:val="0"/>
                <w:sz w:val="20"/>
                <w:highlight w:val="none"/>
                <w:lang w:bidi="ar"/>
              </w:rPr>
              <w:t>工作量</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5237E">
            <w:pPr>
              <w:widowControl/>
              <w:jc w:val="center"/>
              <w:textAlignment w:val="center"/>
              <w:rPr>
                <w:rFonts w:ascii="宋体" w:hAnsi="宋体" w:cs="宋体"/>
                <w:b/>
                <w:bCs/>
                <w:color w:val="000000"/>
                <w:sz w:val="20"/>
                <w:highlight w:val="none"/>
              </w:rPr>
            </w:pPr>
            <w:r>
              <w:rPr>
                <w:rFonts w:hint="eastAsia" w:ascii="宋体" w:hAnsi="宋体" w:cs="宋体"/>
                <w:b/>
                <w:bCs/>
                <w:color w:val="000000"/>
                <w:kern w:val="0"/>
                <w:sz w:val="20"/>
                <w:highlight w:val="none"/>
                <w:lang w:bidi="ar"/>
              </w:rPr>
              <w:t>含税单价（元）</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CB96">
            <w:pPr>
              <w:widowControl/>
              <w:jc w:val="center"/>
              <w:textAlignment w:val="center"/>
              <w:rPr>
                <w:rFonts w:ascii="宋体" w:hAnsi="宋体" w:cs="宋体"/>
                <w:b/>
                <w:bCs/>
                <w:color w:val="000000"/>
                <w:sz w:val="20"/>
                <w:highlight w:val="none"/>
              </w:rPr>
            </w:pPr>
            <w:r>
              <w:rPr>
                <w:rFonts w:hint="eastAsia" w:ascii="宋体" w:hAnsi="宋体" w:cs="宋体"/>
                <w:b/>
                <w:bCs/>
                <w:color w:val="000000"/>
                <w:kern w:val="0"/>
                <w:sz w:val="20"/>
                <w:highlight w:val="none"/>
                <w:lang w:bidi="ar"/>
              </w:rPr>
              <w:t>含税合计（元）</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37F2">
            <w:pPr>
              <w:widowControl/>
              <w:jc w:val="center"/>
              <w:textAlignment w:val="center"/>
              <w:rPr>
                <w:rFonts w:ascii="宋体" w:hAnsi="宋体" w:cs="宋体"/>
                <w:b/>
                <w:bCs/>
                <w:color w:val="000000"/>
                <w:sz w:val="20"/>
                <w:highlight w:val="none"/>
              </w:rPr>
            </w:pPr>
            <w:r>
              <w:rPr>
                <w:rFonts w:hint="eastAsia" w:ascii="宋体" w:hAnsi="宋体" w:cs="宋体"/>
                <w:b/>
                <w:bCs/>
                <w:color w:val="000000"/>
                <w:kern w:val="0"/>
                <w:sz w:val="20"/>
                <w:highlight w:val="none"/>
                <w:lang w:bidi="ar"/>
              </w:rPr>
              <w:t>备注</w:t>
            </w:r>
          </w:p>
        </w:tc>
      </w:tr>
      <w:tr w14:paraId="2C87F758">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6C0B">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一</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53784">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地形测量</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4687F">
            <w:pPr>
              <w:jc w:val="center"/>
              <w:rPr>
                <w:rFonts w:ascii="宋体" w:hAnsi="宋体" w:cs="宋体"/>
                <w:b/>
                <w:bCs/>
                <w:color w:val="000000"/>
                <w:sz w:val="20"/>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A149">
            <w:pPr>
              <w:jc w:val="center"/>
              <w:rPr>
                <w:rFonts w:ascii="宋体" w:hAnsi="宋体" w:cs="宋体"/>
                <w:b/>
                <w:bCs/>
                <w:color w:val="000000"/>
                <w:sz w:val="20"/>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EE9B">
            <w:pPr>
              <w:jc w:val="center"/>
              <w:rPr>
                <w:rFonts w:ascii="宋体" w:hAnsi="宋体" w:cs="宋体"/>
                <w:b/>
                <w:bCs/>
                <w:color w:val="000000"/>
                <w:sz w:val="20"/>
                <w:highlight w:val="none"/>
              </w:rPr>
            </w:pPr>
          </w:p>
        </w:tc>
      </w:tr>
      <w:tr w14:paraId="7386064F">
        <w:tblPrEx>
          <w:tblCellMar>
            <w:top w:w="0" w:type="dxa"/>
            <w:left w:w="108" w:type="dxa"/>
            <w:bottom w:w="0" w:type="dxa"/>
            <w:right w:w="108" w:type="dxa"/>
          </w:tblCellMar>
        </w:tblPrEx>
        <w:trPr>
          <w:trHeight w:val="9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F49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1.1</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228F6">
            <w:pPr>
              <w:widowControl/>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1/500测图</w:t>
            </w:r>
          </w:p>
          <w:p w14:paraId="10FEC5C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(建筑工业区)</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3878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幅</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06F3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7CC74">
            <w:pPr>
              <w:widowControl/>
              <w:jc w:val="center"/>
              <w:textAlignment w:val="center"/>
              <w:rPr>
                <w:rFonts w:ascii="宋体" w:hAnsi="宋体" w:cs="宋体"/>
                <w:color w:val="000000"/>
                <w:kern w:val="0"/>
                <w:szCs w:val="21"/>
                <w:highlight w:val="none"/>
                <w:lang w:bidi="ar"/>
              </w:rPr>
            </w:pPr>
          </w:p>
        </w:tc>
        <w:tc>
          <w:tcPr>
            <w:tcW w:w="1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742BD">
            <w:pPr>
              <w:widowControl/>
              <w:jc w:val="center"/>
              <w:textAlignment w:val="center"/>
              <w:rPr>
                <w:rFonts w:ascii="宋体" w:hAnsi="宋体" w:cs="宋体"/>
                <w:color w:val="000000"/>
                <w:kern w:val="0"/>
                <w:szCs w:val="21"/>
                <w:highlight w:val="none"/>
                <w:lang w:bidi="ar"/>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85ED">
            <w:pPr>
              <w:widowControl/>
              <w:jc w:val="center"/>
              <w:textAlignment w:val="center"/>
              <w:rPr>
                <w:rFonts w:ascii="宋体" w:hAnsi="宋体" w:cs="宋体"/>
                <w:color w:val="000000"/>
                <w:sz w:val="20"/>
                <w:highlight w:val="none"/>
              </w:rPr>
            </w:pPr>
          </w:p>
        </w:tc>
      </w:tr>
      <w:tr w14:paraId="4B636B48">
        <w:tblPrEx>
          <w:tblCellMar>
            <w:top w:w="0" w:type="dxa"/>
            <w:left w:w="108" w:type="dxa"/>
            <w:bottom w:w="0" w:type="dxa"/>
            <w:right w:w="108" w:type="dxa"/>
          </w:tblCellMar>
        </w:tblPrEx>
        <w:trPr>
          <w:trHeight w:val="652"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FF40">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1.2</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07381">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不动产权籍调查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BF037">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宗</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4234F">
            <w:pPr>
              <w:widowControl/>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FC2F3">
            <w:pPr>
              <w:widowControl/>
              <w:jc w:val="center"/>
              <w:textAlignment w:val="center"/>
              <w:rPr>
                <w:rFonts w:hint="eastAsia" w:ascii="宋体" w:hAnsi="宋体" w:cs="宋体"/>
                <w:color w:val="000000"/>
                <w:kern w:val="0"/>
                <w:szCs w:val="21"/>
                <w:highlight w:val="none"/>
                <w:lang w:bidi="ar"/>
              </w:rPr>
            </w:pPr>
          </w:p>
        </w:tc>
        <w:tc>
          <w:tcPr>
            <w:tcW w:w="1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75684">
            <w:pPr>
              <w:widowControl/>
              <w:jc w:val="center"/>
              <w:textAlignment w:val="center"/>
              <w:rPr>
                <w:rFonts w:hint="eastAsia" w:ascii="宋体" w:hAnsi="宋体" w:cs="宋体"/>
                <w:color w:val="000000"/>
                <w:kern w:val="0"/>
                <w:szCs w:val="21"/>
                <w:highlight w:val="none"/>
                <w:lang w:bidi="ar"/>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F88A">
            <w:pPr>
              <w:widowControl/>
              <w:jc w:val="center"/>
              <w:textAlignment w:val="center"/>
              <w:rPr>
                <w:rFonts w:hint="eastAsia" w:ascii="宋体" w:hAnsi="宋体" w:cs="宋体"/>
                <w:color w:val="000000"/>
                <w:kern w:val="0"/>
                <w:sz w:val="20"/>
                <w:highlight w:val="none"/>
                <w:lang w:bidi="ar"/>
              </w:rPr>
            </w:pPr>
          </w:p>
        </w:tc>
      </w:tr>
      <w:tr w14:paraId="02116495">
        <w:tblPrEx>
          <w:tblCellMar>
            <w:top w:w="0" w:type="dxa"/>
            <w:left w:w="108" w:type="dxa"/>
            <w:bottom w:w="0" w:type="dxa"/>
            <w:right w:w="108" w:type="dxa"/>
          </w:tblCellMar>
        </w:tblPrEx>
        <w:trPr>
          <w:trHeight w:val="535" w:hRule="atLeast"/>
        </w:trPr>
        <w:tc>
          <w:tcPr>
            <w:tcW w:w="6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F3BDE4">
            <w:pPr>
              <w:jc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地形测量（小计）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A096">
            <w:pPr>
              <w:widowControl/>
              <w:jc w:val="center"/>
              <w:textAlignment w:val="center"/>
              <w:rPr>
                <w:rFonts w:ascii="黑体" w:hAnsi="宋体" w:eastAsia="黑体" w:cs="黑体"/>
                <w:b/>
                <w:bCs/>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7325">
            <w:pPr>
              <w:jc w:val="center"/>
              <w:rPr>
                <w:rFonts w:ascii="黑体" w:hAnsi="宋体" w:eastAsia="黑体" w:cs="黑体"/>
                <w:color w:val="000000"/>
                <w:szCs w:val="21"/>
                <w:highlight w:val="none"/>
              </w:rPr>
            </w:pPr>
          </w:p>
        </w:tc>
      </w:tr>
      <w:tr w14:paraId="49513B61">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6B60">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二</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BC9A3">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规划放线</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4694C">
            <w:pPr>
              <w:jc w:val="center"/>
              <w:rPr>
                <w:rFonts w:ascii="黑体" w:hAnsi="宋体" w:eastAsia="黑体" w:cs="黑体"/>
                <w:b/>
                <w:bCs/>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17AD">
            <w:pPr>
              <w:jc w:val="center"/>
              <w:rPr>
                <w:rFonts w:ascii="黑体" w:hAnsi="宋体" w:eastAsia="黑体" w:cs="黑体"/>
                <w:b/>
                <w:bCs/>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D56F">
            <w:pPr>
              <w:jc w:val="center"/>
              <w:rPr>
                <w:rFonts w:ascii="黑体" w:hAnsi="宋体" w:eastAsia="黑体" w:cs="黑体"/>
                <w:color w:val="000000"/>
                <w:szCs w:val="21"/>
                <w:highlight w:val="none"/>
              </w:rPr>
            </w:pPr>
          </w:p>
        </w:tc>
      </w:tr>
      <w:tr w14:paraId="75D0F363">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AAD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3A7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一、二级导线</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630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点</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C63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BA611">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6FA6">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2068">
            <w:pPr>
              <w:rPr>
                <w:rFonts w:ascii="宋体" w:hAnsi="宋体" w:cs="宋体"/>
                <w:color w:val="000000"/>
                <w:szCs w:val="21"/>
                <w:highlight w:val="none"/>
              </w:rPr>
            </w:pPr>
          </w:p>
        </w:tc>
      </w:tr>
      <w:tr w14:paraId="0F69F0E2">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D99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424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建筑物放线</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C4F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件</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6CAE">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val="en-US" w:eastAsia="zh-CN" w:bidi="ar"/>
              </w:rPr>
              <w:t>8</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C94D9">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D305">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E704">
            <w:pPr>
              <w:rPr>
                <w:rFonts w:ascii="宋体" w:hAnsi="宋体" w:cs="宋体"/>
                <w:color w:val="000000"/>
                <w:szCs w:val="21"/>
                <w:highlight w:val="none"/>
              </w:rPr>
            </w:pPr>
          </w:p>
        </w:tc>
      </w:tr>
      <w:tr w14:paraId="397C34F5">
        <w:tblPrEx>
          <w:tblCellMar>
            <w:top w:w="0" w:type="dxa"/>
            <w:left w:w="108" w:type="dxa"/>
            <w:bottom w:w="0" w:type="dxa"/>
            <w:right w:w="108" w:type="dxa"/>
          </w:tblCellMar>
        </w:tblPrEx>
        <w:trPr>
          <w:trHeight w:val="535" w:hRule="atLeast"/>
        </w:trPr>
        <w:tc>
          <w:tcPr>
            <w:tcW w:w="6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410366">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规划放线（小计）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84D1">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EFBC">
            <w:pPr>
              <w:rPr>
                <w:rFonts w:ascii="宋体" w:hAnsi="宋体" w:cs="宋体"/>
                <w:color w:val="000000"/>
                <w:szCs w:val="21"/>
                <w:highlight w:val="none"/>
              </w:rPr>
            </w:pPr>
          </w:p>
        </w:tc>
      </w:tr>
      <w:tr w14:paraId="73A9936A">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D58C">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三</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34128">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房产预测</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CBC31">
            <w:pPr>
              <w:jc w:val="center"/>
              <w:rPr>
                <w:rFonts w:ascii="黑体" w:hAnsi="宋体" w:eastAsia="黑体" w:cs="黑体"/>
                <w:b/>
                <w:bCs/>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1616">
            <w:pPr>
              <w:jc w:val="center"/>
              <w:rPr>
                <w:rFonts w:ascii="黑体" w:hAnsi="宋体" w:eastAsia="黑体" w:cs="黑体"/>
                <w:b/>
                <w:bCs/>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52A0">
            <w:pPr>
              <w:rPr>
                <w:rFonts w:ascii="黑体" w:hAnsi="宋体" w:eastAsia="黑体" w:cs="黑体"/>
                <w:color w:val="000000"/>
                <w:szCs w:val="21"/>
                <w:highlight w:val="none"/>
              </w:rPr>
            </w:pPr>
          </w:p>
        </w:tc>
      </w:tr>
      <w:tr w14:paraId="6D157198">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610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66F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商业</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13B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E7A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59821</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A7EA2">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3DC6">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1273">
            <w:pPr>
              <w:rPr>
                <w:rFonts w:ascii="宋体" w:hAnsi="宋体" w:cs="宋体"/>
                <w:color w:val="000000"/>
                <w:szCs w:val="21"/>
                <w:highlight w:val="none"/>
              </w:rPr>
            </w:pPr>
          </w:p>
        </w:tc>
      </w:tr>
      <w:tr w14:paraId="15DA0522">
        <w:tblPrEx>
          <w:tblCellMar>
            <w:top w:w="0" w:type="dxa"/>
            <w:left w:w="108" w:type="dxa"/>
            <w:bottom w:w="0" w:type="dxa"/>
            <w:right w:w="108" w:type="dxa"/>
          </w:tblCellMar>
        </w:tblPrEx>
        <w:trPr>
          <w:trHeight w:val="582"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A9D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3.2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254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地下室</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47D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EB1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19565</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776F9">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F29F">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47E6">
            <w:pPr>
              <w:rPr>
                <w:rFonts w:ascii="宋体" w:hAnsi="宋体" w:cs="宋体"/>
                <w:color w:val="000000"/>
                <w:szCs w:val="21"/>
                <w:highlight w:val="none"/>
              </w:rPr>
            </w:pPr>
          </w:p>
        </w:tc>
      </w:tr>
      <w:tr w14:paraId="69DA5412">
        <w:tblPrEx>
          <w:tblCellMar>
            <w:top w:w="0" w:type="dxa"/>
            <w:left w:w="108" w:type="dxa"/>
            <w:bottom w:w="0" w:type="dxa"/>
            <w:right w:w="108" w:type="dxa"/>
          </w:tblCellMar>
        </w:tblPrEx>
        <w:trPr>
          <w:trHeight w:val="535" w:hRule="atLeast"/>
        </w:trPr>
        <w:tc>
          <w:tcPr>
            <w:tcW w:w="6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CFF497">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房产预测（小计）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D919">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6EE3">
            <w:pPr>
              <w:jc w:val="center"/>
              <w:rPr>
                <w:rFonts w:ascii="宋体" w:hAnsi="宋体" w:cs="宋体"/>
                <w:color w:val="000000"/>
                <w:szCs w:val="21"/>
                <w:highlight w:val="none"/>
              </w:rPr>
            </w:pPr>
          </w:p>
        </w:tc>
      </w:tr>
      <w:tr w14:paraId="070625B2">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0ECC">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四</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0921F">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规划条件核实测量（含初测、复测）</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2DA97">
            <w:pPr>
              <w:jc w:val="center"/>
              <w:rPr>
                <w:rFonts w:ascii="黑体" w:hAnsi="宋体" w:eastAsia="黑体" w:cs="黑体"/>
                <w:b/>
                <w:bCs/>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3038">
            <w:pPr>
              <w:jc w:val="center"/>
              <w:rPr>
                <w:rFonts w:ascii="黑体" w:hAnsi="宋体" w:eastAsia="黑体" w:cs="黑体"/>
                <w:b/>
                <w:bCs/>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6579">
            <w:pPr>
              <w:jc w:val="center"/>
              <w:rPr>
                <w:rFonts w:ascii="黑体" w:hAnsi="宋体" w:eastAsia="黑体" w:cs="黑体"/>
                <w:color w:val="000000"/>
                <w:szCs w:val="21"/>
                <w:highlight w:val="none"/>
              </w:rPr>
            </w:pPr>
          </w:p>
        </w:tc>
      </w:tr>
      <w:tr w14:paraId="3B3FF2E6">
        <w:tblPrEx>
          <w:tblCellMar>
            <w:top w:w="0" w:type="dxa"/>
            <w:left w:w="108" w:type="dxa"/>
            <w:bottom w:w="0" w:type="dxa"/>
            <w:right w:w="108" w:type="dxa"/>
          </w:tblCellMar>
        </w:tblPrEx>
        <w:trPr>
          <w:trHeight w:val="99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A2EBB">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4.1</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D4810">
            <w:pPr>
              <w:widowControl/>
              <w:jc w:val="center"/>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1/500测图</w:t>
            </w:r>
          </w:p>
          <w:p w14:paraId="1D33D9F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(建筑工业区)</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EFCF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幅</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E57E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87E76">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9388B">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09E9B">
            <w:pPr>
              <w:rPr>
                <w:rFonts w:ascii="宋体" w:hAnsi="宋体" w:cs="宋体"/>
                <w:color w:val="000000"/>
                <w:szCs w:val="21"/>
                <w:highlight w:val="none"/>
              </w:rPr>
            </w:pPr>
          </w:p>
        </w:tc>
      </w:tr>
      <w:tr w14:paraId="45C0BB3A">
        <w:tblPrEx>
          <w:tblCellMar>
            <w:top w:w="0" w:type="dxa"/>
            <w:left w:w="108" w:type="dxa"/>
            <w:bottom w:w="0" w:type="dxa"/>
            <w:right w:w="108" w:type="dxa"/>
          </w:tblCellMar>
        </w:tblPrEx>
        <w:trPr>
          <w:trHeight w:val="99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7F8DB">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4.2</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C1A2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验测平面位置（间距、退让）</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957D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边</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6F9E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14</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715A5">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9E2F5">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1434C">
            <w:pPr>
              <w:rPr>
                <w:rFonts w:ascii="宋体" w:hAnsi="宋体" w:cs="宋体"/>
                <w:color w:val="000000"/>
                <w:szCs w:val="21"/>
                <w:highlight w:val="none"/>
              </w:rPr>
            </w:pPr>
          </w:p>
        </w:tc>
      </w:tr>
      <w:tr w14:paraId="1CC17A8D">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98E6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4.3</w:t>
            </w:r>
          </w:p>
        </w:tc>
        <w:tc>
          <w:tcPr>
            <w:tcW w:w="1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9AFA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验测高程、高度</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E3E7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栋</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C3B24">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val="en-US" w:eastAsia="zh-CN" w:bidi="ar"/>
              </w:rPr>
              <w:t>8</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AAE0D">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85650">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9E72B">
            <w:pPr>
              <w:rPr>
                <w:rFonts w:ascii="宋体" w:hAnsi="宋体" w:cs="宋体"/>
                <w:color w:val="000000"/>
                <w:szCs w:val="21"/>
                <w:highlight w:val="none"/>
              </w:rPr>
            </w:pPr>
          </w:p>
        </w:tc>
      </w:tr>
      <w:tr w14:paraId="4B27B9A1">
        <w:tblPrEx>
          <w:tblCellMar>
            <w:top w:w="0" w:type="dxa"/>
            <w:left w:w="108" w:type="dxa"/>
            <w:bottom w:w="0" w:type="dxa"/>
            <w:right w:w="108" w:type="dxa"/>
          </w:tblCellMar>
        </w:tblPrEx>
        <w:trPr>
          <w:trHeight w:val="5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54E7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4C8D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规划面积测量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8EDD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D6AC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79386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64842">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65B49">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A0B97">
            <w:pPr>
              <w:rPr>
                <w:rFonts w:ascii="宋体" w:hAnsi="宋体" w:cs="宋体"/>
                <w:color w:val="000000"/>
                <w:szCs w:val="21"/>
                <w:highlight w:val="none"/>
              </w:rPr>
            </w:pPr>
          </w:p>
        </w:tc>
      </w:tr>
      <w:tr w14:paraId="5148AE5F">
        <w:tblPrEx>
          <w:tblCellMar>
            <w:top w:w="0" w:type="dxa"/>
            <w:left w:w="108" w:type="dxa"/>
            <w:bottom w:w="0" w:type="dxa"/>
            <w:right w:w="108" w:type="dxa"/>
          </w:tblCellMar>
        </w:tblPrEx>
        <w:trPr>
          <w:trHeight w:val="535" w:hRule="atLeast"/>
        </w:trPr>
        <w:tc>
          <w:tcPr>
            <w:tcW w:w="6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A58D3F">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规划条件核实测量（小计）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174D">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F1B3">
            <w:pPr>
              <w:jc w:val="center"/>
              <w:rPr>
                <w:rFonts w:ascii="宋体" w:hAnsi="宋体" w:cs="宋体"/>
                <w:color w:val="000000"/>
                <w:szCs w:val="21"/>
                <w:highlight w:val="none"/>
              </w:rPr>
            </w:pPr>
          </w:p>
        </w:tc>
      </w:tr>
      <w:tr w14:paraId="661D2FDE">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76B0">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五</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8A265">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不动产测量</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627BB">
            <w:pPr>
              <w:jc w:val="center"/>
              <w:rPr>
                <w:rFonts w:ascii="黑体" w:hAnsi="宋体" w:eastAsia="黑体" w:cs="黑体"/>
                <w:b/>
                <w:bCs/>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6C00">
            <w:pPr>
              <w:jc w:val="center"/>
              <w:rPr>
                <w:rFonts w:ascii="黑体" w:hAnsi="宋体" w:eastAsia="黑体" w:cs="黑体"/>
                <w:b/>
                <w:bCs/>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4F1A">
            <w:pPr>
              <w:jc w:val="center"/>
              <w:rPr>
                <w:rFonts w:ascii="黑体" w:hAnsi="宋体" w:eastAsia="黑体" w:cs="黑体"/>
                <w:color w:val="000000"/>
                <w:szCs w:val="21"/>
                <w:highlight w:val="none"/>
              </w:rPr>
            </w:pPr>
          </w:p>
        </w:tc>
      </w:tr>
      <w:tr w14:paraId="22447BFD">
        <w:tblPrEx>
          <w:tblCellMar>
            <w:top w:w="0" w:type="dxa"/>
            <w:left w:w="108" w:type="dxa"/>
            <w:bottom w:w="0" w:type="dxa"/>
            <w:right w:w="108"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5BF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6E1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商业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D7A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平方米</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A42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59821</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F8B9A">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E212">
            <w:pPr>
              <w:widowControl/>
              <w:jc w:val="center"/>
              <w:textAlignment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ECD9">
            <w:pPr>
              <w:jc w:val="center"/>
              <w:rPr>
                <w:rFonts w:ascii="宋体" w:hAnsi="宋体" w:cs="宋体"/>
                <w:color w:val="000000"/>
                <w:szCs w:val="21"/>
                <w:highlight w:val="none"/>
              </w:rPr>
            </w:pPr>
          </w:p>
        </w:tc>
      </w:tr>
      <w:tr w14:paraId="08CE41DE">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EB6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5.2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E05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地下室</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AFF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DC4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19565</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3CE42">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C827">
            <w:pPr>
              <w:widowControl/>
              <w:jc w:val="center"/>
              <w:textAlignment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DB3C">
            <w:pPr>
              <w:jc w:val="center"/>
              <w:rPr>
                <w:rFonts w:ascii="宋体" w:hAnsi="宋体" w:cs="宋体"/>
                <w:color w:val="000000"/>
                <w:szCs w:val="21"/>
                <w:highlight w:val="none"/>
              </w:rPr>
            </w:pPr>
          </w:p>
        </w:tc>
      </w:tr>
      <w:tr w14:paraId="2E097E26">
        <w:tblPrEx>
          <w:tblCellMar>
            <w:top w:w="0" w:type="dxa"/>
            <w:left w:w="108" w:type="dxa"/>
            <w:bottom w:w="0" w:type="dxa"/>
            <w:right w:w="108" w:type="dxa"/>
          </w:tblCellMar>
        </w:tblPrEx>
        <w:trPr>
          <w:trHeight w:val="535" w:hRule="atLeast"/>
        </w:trPr>
        <w:tc>
          <w:tcPr>
            <w:tcW w:w="6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27533B">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不动产测量（小计）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0693">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A476">
            <w:pPr>
              <w:jc w:val="center"/>
              <w:rPr>
                <w:rFonts w:ascii="宋体" w:hAnsi="宋体" w:cs="宋体"/>
                <w:color w:val="000000"/>
                <w:szCs w:val="21"/>
                <w:highlight w:val="none"/>
              </w:rPr>
            </w:pPr>
          </w:p>
        </w:tc>
      </w:tr>
      <w:tr w14:paraId="0DF7D5FC">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15E4">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六</w:t>
            </w:r>
          </w:p>
        </w:tc>
        <w:tc>
          <w:tcPr>
            <w:tcW w:w="4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5D1BC">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人防工程测量</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BBF49">
            <w:pPr>
              <w:jc w:val="center"/>
              <w:rPr>
                <w:rFonts w:ascii="黑体" w:hAnsi="宋体" w:eastAsia="黑体" w:cs="黑体"/>
                <w:b/>
                <w:bCs/>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DF08">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523F">
            <w:pPr>
              <w:rPr>
                <w:rFonts w:ascii="宋体" w:hAnsi="宋体" w:cs="宋体"/>
                <w:color w:val="000000"/>
                <w:szCs w:val="21"/>
                <w:highlight w:val="none"/>
              </w:rPr>
            </w:pPr>
          </w:p>
        </w:tc>
      </w:tr>
      <w:tr w14:paraId="34BE58E6">
        <w:tblPrEx>
          <w:tblCellMar>
            <w:top w:w="0" w:type="dxa"/>
            <w:left w:w="108" w:type="dxa"/>
            <w:bottom w:w="0" w:type="dxa"/>
            <w:right w:w="108" w:type="dxa"/>
          </w:tblCellMar>
        </w:tblPrEx>
        <w:trPr>
          <w:trHeight w:val="5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44C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E48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人防工程测量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CC5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ADE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19565</w:t>
            </w:r>
          </w:p>
        </w:tc>
        <w:tc>
          <w:tcPr>
            <w:tcW w:w="1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2B667">
            <w:pPr>
              <w:jc w:val="cente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852F">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3A72">
            <w:pPr>
              <w:rPr>
                <w:rFonts w:ascii="宋体" w:hAnsi="宋体" w:cs="宋体"/>
                <w:color w:val="000000"/>
                <w:szCs w:val="21"/>
                <w:highlight w:val="none"/>
              </w:rPr>
            </w:pPr>
          </w:p>
        </w:tc>
      </w:tr>
      <w:tr w14:paraId="77643CDE">
        <w:tblPrEx>
          <w:tblCellMar>
            <w:top w:w="0" w:type="dxa"/>
            <w:left w:w="108" w:type="dxa"/>
            <w:bottom w:w="0" w:type="dxa"/>
            <w:right w:w="108" w:type="dxa"/>
          </w:tblCellMar>
        </w:tblPrEx>
        <w:trPr>
          <w:trHeight w:val="535" w:hRule="atLeast"/>
        </w:trPr>
        <w:tc>
          <w:tcPr>
            <w:tcW w:w="6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E67067">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人防工程测量（小计）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1569">
            <w:pPr>
              <w:jc w:val="center"/>
              <w:rPr>
                <w:rFonts w:ascii="宋体" w:hAnsi="宋体" w:cs="宋体"/>
                <w:color w:val="000000"/>
                <w:szCs w:val="21"/>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302E">
            <w:pPr>
              <w:jc w:val="center"/>
              <w:rPr>
                <w:rFonts w:ascii="宋体" w:hAnsi="宋体" w:cs="宋体"/>
                <w:color w:val="000000"/>
                <w:szCs w:val="21"/>
                <w:highlight w:val="none"/>
              </w:rPr>
            </w:pPr>
          </w:p>
        </w:tc>
      </w:tr>
      <w:tr w14:paraId="00E09A1A">
        <w:tblPrEx>
          <w:tblCellMar>
            <w:top w:w="0" w:type="dxa"/>
            <w:left w:w="108" w:type="dxa"/>
            <w:bottom w:w="0" w:type="dxa"/>
            <w:right w:w="108" w:type="dxa"/>
          </w:tblCellMar>
        </w:tblPrEx>
        <w:trPr>
          <w:trHeight w:val="5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BA19">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七</w:t>
            </w:r>
          </w:p>
        </w:tc>
        <w:tc>
          <w:tcPr>
            <w:tcW w:w="5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84EB5">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含税合计（元）</w:t>
            </w:r>
          </w:p>
        </w:tc>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F6476">
            <w:pPr>
              <w:rPr>
                <w:rFonts w:ascii="宋体" w:hAnsi="宋体" w:cs="宋体"/>
                <w:color w:val="000000"/>
                <w:sz w:val="22"/>
                <w:szCs w:val="22"/>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3757">
            <w:pPr>
              <w:rPr>
                <w:rFonts w:ascii="宋体" w:hAnsi="宋体" w:cs="宋体"/>
                <w:color w:val="000000"/>
                <w:sz w:val="22"/>
                <w:szCs w:val="22"/>
                <w:highlight w:val="none"/>
              </w:rPr>
            </w:pPr>
          </w:p>
        </w:tc>
      </w:tr>
      <w:tr w14:paraId="1F7B8EAE">
        <w:tblPrEx>
          <w:tblCellMar>
            <w:top w:w="0" w:type="dxa"/>
            <w:left w:w="108" w:type="dxa"/>
            <w:bottom w:w="0" w:type="dxa"/>
            <w:right w:w="108" w:type="dxa"/>
          </w:tblCellMar>
        </w:tblPrEx>
        <w:trPr>
          <w:trHeight w:val="552"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3A77">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八</w:t>
            </w:r>
          </w:p>
        </w:tc>
        <w:tc>
          <w:tcPr>
            <w:tcW w:w="5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54960B">
            <w:pPr>
              <w:widowControl/>
              <w:jc w:val="center"/>
              <w:textAlignment w:val="center"/>
              <w:rPr>
                <w:rFonts w:ascii="黑体" w:hAnsi="宋体" w:eastAsia="黑体" w:cs="黑体"/>
                <w:b/>
                <w:bCs/>
                <w:color w:val="000000"/>
                <w:szCs w:val="21"/>
                <w:highlight w:val="none"/>
              </w:rPr>
            </w:pPr>
            <w:r>
              <w:rPr>
                <w:rFonts w:hint="eastAsia" w:ascii="黑体" w:hAnsi="宋体" w:eastAsia="黑体" w:cs="黑体"/>
                <w:b/>
                <w:bCs/>
                <w:color w:val="000000"/>
                <w:kern w:val="0"/>
                <w:szCs w:val="21"/>
                <w:highlight w:val="none"/>
                <w:lang w:bidi="ar"/>
              </w:rPr>
              <w:t>税率（6%）</w:t>
            </w:r>
          </w:p>
        </w:tc>
        <w:tc>
          <w:tcPr>
            <w:tcW w:w="1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A7AB6">
            <w:pPr>
              <w:jc w:val="center"/>
              <w:rPr>
                <w:rFonts w:ascii="宋体" w:hAnsi="宋体" w:cs="宋体"/>
                <w:color w:val="000000"/>
                <w:sz w:val="22"/>
                <w:szCs w:val="22"/>
                <w:highlight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3C8C2">
            <w:pPr>
              <w:rPr>
                <w:rFonts w:ascii="宋体" w:hAnsi="宋体" w:cs="宋体"/>
                <w:color w:val="000000"/>
                <w:sz w:val="22"/>
                <w:szCs w:val="22"/>
                <w:highlight w:val="none"/>
              </w:rPr>
            </w:pPr>
          </w:p>
        </w:tc>
      </w:tr>
    </w:tbl>
    <w:p w14:paraId="143CB859">
      <w:pPr>
        <w:spacing w:line="400" w:lineRule="exact"/>
        <w:ind w:firstLine="420" w:firstLineChars="200"/>
        <w:rPr>
          <w:rFonts w:ascii="宋体" w:hAnsi="宋体" w:cs="宋体"/>
          <w:sz w:val="22"/>
          <w:szCs w:val="22"/>
          <w:highlight w:val="none"/>
        </w:rPr>
      </w:pPr>
      <w:r>
        <w:rPr>
          <w:rFonts w:hint="eastAsia" w:ascii="宋体" w:hAnsi="宋体" w:cs="宋体"/>
          <w:b/>
          <w:bCs/>
          <w:szCs w:val="21"/>
          <w:highlight w:val="none"/>
        </w:rPr>
        <w:t>注明：本合同为含税综合单价包干，按实计算。</w:t>
      </w:r>
    </w:p>
    <w:p w14:paraId="5A750F34">
      <w:pPr>
        <w:rPr>
          <w:rFonts w:eastAsia="黑体"/>
          <w:sz w:val="28"/>
          <w:szCs w:val="44"/>
          <w:highlight w:val="none"/>
        </w:rPr>
      </w:pPr>
      <w:r>
        <w:rPr>
          <w:rFonts w:hint="eastAsia" w:ascii="仿宋_GB2312" w:eastAsia="仿宋_GB2312"/>
          <w:color w:val="auto"/>
          <w:sz w:val="28"/>
          <w:szCs w:val="44"/>
          <w:highlight w:val="none"/>
        </w:rPr>
        <w:br w:type="page"/>
      </w:r>
      <w:bookmarkStart w:id="4" w:name="_Toc384752807"/>
      <w:bookmarkStart w:id="5" w:name="_Hlk40704362"/>
      <w:r>
        <w:rPr>
          <w:rFonts w:hint="eastAsia" w:eastAsia="黑体"/>
          <w:sz w:val="28"/>
          <w:szCs w:val="44"/>
          <w:highlight w:val="none"/>
        </w:rPr>
        <w:t>附件二法人证明</w:t>
      </w:r>
    </w:p>
    <w:p w14:paraId="1B0ED00A">
      <w:pPr>
        <w:pStyle w:val="44"/>
        <w:ind w:firstLine="0" w:firstLineChars="0"/>
        <w:jc w:val="left"/>
        <w:rPr>
          <w:rFonts w:eastAsia="黑体"/>
          <w:sz w:val="28"/>
          <w:szCs w:val="44"/>
          <w:highlight w:val="none"/>
        </w:rPr>
      </w:pPr>
    </w:p>
    <w:p w14:paraId="635EA170">
      <w:pPr>
        <w:jc w:val="center"/>
        <w:rPr>
          <w:rFonts w:eastAsia="仿宋_GB2312"/>
          <w:b/>
          <w:bCs/>
          <w:sz w:val="32"/>
          <w:szCs w:val="32"/>
          <w:highlight w:val="none"/>
        </w:rPr>
      </w:pPr>
      <w:r>
        <w:rPr>
          <w:rFonts w:hint="eastAsia" w:eastAsia="仿宋_GB2312"/>
          <w:b/>
          <w:bCs/>
          <w:sz w:val="32"/>
          <w:szCs w:val="32"/>
          <w:highlight w:val="none"/>
        </w:rPr>
        <w:t>法定代表人身份证明书及法定代表人身份证复印件</w:t>
      </w:r>
    </w:p>
    <w:p w14:paraId="3954EF41">
      <w:pPr>
        <w:rPr>
          <w:rFonts w:eastAsia="仿宋_GB2312"/>
          <w:sz w:val="32"/>
          <w:szCs w:val="32"/>
          <w:highlight w:val="none"/>
        </w:rPr>
      </w:pPr>
    </w:p>
    <w:p w14:paraId="13D6A8A0">
      <w:pPr>
        <w:rPr>
          <w:rFonts w:eastAsia="仿宋_GB2312"/>
          <w:sz w:val="32"/>
          <w:szCs w:val="32"/>
          <w:highlight w:val="none"/>
        </w:rPr>
      </w:pPr>
      <w:r>
        <w:rPr>
          <w:rFonts w:hint="eastAsia" w:eastAsia="仿宋_GB2312"/>
          <w:color w:val="auto"/>
          <w:sz w:val="32"/>
          <w:szCs w:val="32"/>
          <w:highlight w:val="none"/>
          <w:u w:val="single"/>
        </w:rPr>
        <w:t>东莞市松山湖旗筑置业有限公司</w:t>
      </w:r>
      <w:r>
        <w:rPr>
          <w:rFonts w:hint="eastAsia" w:eastAsia="仿宋_GB2312"/>
          <w:sz w:val="32"/>
          <w:szCs w:val="32"/>
          <w:highlight w:val="none"/>
        </w:rPr>
        <w:t>：</w:t>
      </w:r>
    </w:p>
    <w:p w14:paraId="49E6FD8E">
      <w:pPr>
        <w:pStyle w:val="43"/>
        <w:ind w:firstLine="659"/>
        <w:rPr>
          <w:rFonts w:ascii="Times New Roman" w:hAnsi="Times New Roman"/>
          <w:sz w:val="32"/>
          <w:szCs w:val="32"/>
          <w:highlight w:val="none"/>
        </w:rPr>
      </w:pPr>
      <w:r>
        <w:rPr>
          <w:rFonts w:hint="eastAsia" w:ascii="Times New Roman" w:hAnsi="Times New Roman"/>
          <w:sz w:val="32"/>
          <w:szCs w:val="32"/>
          <w:highlight w:val="none"/>
        </w:rPr>
        <w:t>本证明书声明：注册于</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（国家名称）的</w:t>
      </w:r>
      <w:r>
        <w:rPr>
          <w:rFonts w:hint="eastAsia" w:ascii="Times New Roman" w:hAnsi="Times New Roman"/>
          <w:sz w:val="32"/>
          <w:szCs w:val="32"/>
          <w:highlight w:val="none"/>
          <w:u w:val="single"/>
        </w:rPr>
        <w:t>　   　</w:t>
      </w:r>
      <w:r>
        <w:rPr>
          <w:rFonts w:hint="eastAsia" w:ascii="Times New Roman" w:hAnsi="Times New Roman"/>
          <w:sz w:val="32"/>
          <w:szCs w:val="32"/>
          <w:highlight w:val="none"/>
        </w:rPr>
        <w:t>（响应人名称）在下面签字的</w:t>
      </w:r>
      <w:r>
        <w:rPr>
          <w:rFonts w:hint="eastAsia" w:ascii="Times New Roman" w:hAnsi="Times New Roman"/>
          <w:sz w:val="32"/>
          <w:szCs w:val="32"/>
          <w:highlight w:val="none"/>
          <w:u w:val="single"/>
        </w:rPr>
        <w:t>　　　　　</w:t>
      </w:r>
      <w:r>
        <w:rPr>
          <w:rFonts w:hint="eastAsia" w:ascii="Times New Roman" w:hAnsi="Times New Roman"/>
          <w:sz w:val="32"/>
          <w:szCs w:val="32"/>
          <w:highlight w:val="none"/>
        </w:rPr>
        <w:t>（法定代表人姓名、职务）为本公司的合法代表人（</w:t>
      </w:r>
      <w:r>
        <w:rPr>
          <w:rFonts w:hint="eastAsia" w:ascii="Times New Roman" w:hAnsi="Times New Roman"/>
          <w:b/>
          <w:bCs/>
          <w:sz w:val="32"/>
          <w:szCs w:val="32"/>
          <w:highlight w:val="none"/>
        </w:rPr>
        <w:t>须附法定代表人身份证复印件</w:t>
      </w:r>
      <w:r>
        <w:rPr>
          <w:rFonts w:hint="eastAsia" w:ascii="Times New Roman" w:hAnsi="Times New Roman"/>
          <w:sz w:val="32"/>
          <w:szCs w:val="32"/>
          <w:highlight w:val="none"/>
        </w:rPr>
        <w:t>）。</w:t>
      </w:r>
    </w:p>
    <w:p w14:paraId="63FF9507">
      <w:pPr>
        <w:spacing w:line="600" w:lineRule="exact"/>
        <w:ind w:firstLine="480" w:firstLineChars="150"/>
        <w:rPr>
          <w:rFonts w:eastAsia="仿宋_GB2312"/>
          <w:sz w:val="32"/>
          <w:szCs w:val="32"/>
          <w:highlight w:val="none"/>
        </w:rPr>
      </w:pPr>
      <w:r>
        <w:rPr>
          <w:rFonts w:hint="eastAsia" w:eastAsia="仿宋_GB2312"/>
          <w:sz w:val="32"/>
          <w:szCs w:val="32"/>
          <w:highlight w:val="none"/>
        </w:rPr>
        <w:t>特此证明</w:t>
      </w:r>
    </w:p>
    <w:p w14:paraId="0C455065">
      <w:pPr>
        <w:spacing w:line="600" w:lineRule="exact"/>
        <w:rPr>
          <w:rFonts w:eastAsia="仿宋_GB2312"/>
          <w:sz w:val="32"/>
          <w:szCs w:val="32"/>
          <w:highlight w:val="none"/>
        </w:rPr>
      </w:pPr>
    </w:p>
    <w:p w14:paraId="1D2541B6">
      <w:pPr>
        <w:spacing w:line="600" w:lineRule="exact"/>
        <w:rPr>
          <w:rFonts w:eastAsia="仿宋_GB2312"/>
          <w:sz w:val="32"/>
          <w:szCs w:val="32"/>
          <w:highlight w:val="none"/>
        </w:rPr>
      </w:pPr>
    </w:p>
    <w:p w14:paraId="03348B09">
      <w:pPr>
        <w:spacing w:line="600" w:lineRule="exact"/>
        <w:rPr>
          <w:rFonts w:eastAsia="仿宋_GB2312"/>
          <w:sz w:val="32"/>
          <w:szCs w:val="32"/>
          <w:highlight w:val="none"/>
        </w:rPr>
      </w:pPr>
    </w:p>
    <w:p w14:paraId="7F0CE0E8">
      <w:pPr>
        <w:spacing w:line="600" w:lineRule="exact"/>
        <w:jc w:val="left"/>
        <w:rPr>
          <w:rFonts w:eastAsia="仿宋_GB2312"/>
          <w:sz w:val="32"/>
          <w:szCs w:val="32"/>
          <w:highlight w:val="none"/>
        </w:rPr>
      </w:pPr>
      <w:r>
        <w:rPr>
          <w:rFonts w:hint="eastAsia" w:eastAsia="仿宋_GB2312"/>
          <w:sz w:val="32"/>
          <w:szCs w:val="32"/>
          <w:highlight w:val="none"/>
        </w:rPr>
        <w:t>响应人名称（加盖公章）：</w:t>
      </w:r>
    </w:p>
    <w:p w14:paraId="01AA9CF4">
      <w:pPr>
        <w:spacing w:line="600" w:lineRule="exact"/>
        <w:jc w:val="left"/>
        <w:rPr>
          <w:rFonts w:eastAsia="仿宋_GB2312"/>
          <w:sz w:val="32"/>
          <w:szCs w:val="32"/>
          <w:highlight w:val="none"/>
        </w:rPr>
      </w:pPr>
      <w:r>
        <w:rPr>
          <w:rFonts w:hint="eastAsia" w:eastAsia="仿宋_GB2312"/>
          <w:sz w:val="32"/>
          <w:szCs w:val="32"/>
          <w:highlight w:val="none"/>
        </w:rPr>
        <w:t>响应人地址：</w:t>
      </w:r>
    </w:p>
    <w:p w14:paraId="41A51A0F">
      <w:pPr>
        <w:spacing w:line="600" w:lineRule="exact"/>
        <w:jc w:val="left"/>
        <w:rPr>
          <w:rFonts w:eastAsia="仿宋_GB2312"/>
          <w:sz w:val="32"/>
          <w:szCs w:val="32"/>
          <w:highlight w:val="none"/>
        </w:rPr>
      </w:pPr>
      <w:r>
        <w:rPr>
          <w:rFonts w:hint="eastAsia" w:eastAsia="仿宋_GB2312"/>
          <w:sz w:val="32"/>
          <w:szCs w:val="32"/>
          <w:highlight w:val="none"/>
        </w:rPr>
        <w:t>法定代表人（签名或盖私章）：</w:t>
      </w:r>
    </w:p>
    <w:p w14:paraId="43AEABBD">
      <w:pPr>
        <w:spacing w:line="600" w:lineRule="exact"/>
        <w:jc w:val="left"/>
        <w:rPr>
          <w:rFonts w:eastAsia="仿宋_GB2312"/>
          <w:sz w:val="32"/>
          <w:szCs w:val="32"/>
          <w:highlight w:val="none"/>
        </w:rPr>
      </w:pPr>
      <w:r>
        <w:rPr>
          <w:rFonts w:hint="eastAsia" w:eastAsia="仿宋_GB2312"/>
          <w:sz w:val="32"/>
          <w:szCs w:val="32"/>
          <w:highlight w:val="none"/>
        </w:rPr>
        <w:t>职务：</w:t>
      </w:r>
    </w:p>
    <w:p w14:paraId="0A78C87C">
      <w:pPr>
        <w:rPr>
          <w:rFonts w:eastAsia="仿宋_GB2312"/>
          <w:sz w:val="32"/>
          <w:szCs w:val="32"/>
          <w:highlight w:val="none"/>
        </w:rPr>
      </w:pPr>
    </w:p>
    <w:p w14:paraId="3A096958">
      <w:pPr>
        <w:widowControl/>
        <w:jc w:val="center"/>
        <w:rPr>
          <w:rFonts w:eastAsia="仿宋_GB2312"/>
          <w:sz w:val="32"/>
          <w:szCs w:val="32"/>
          <w:highlight w:val="none"/>
        </w:rPr>
      </w:pPr>
      <w:r>
        <w:rPr>
          <w:rFonts w:eastAsia="仿宋_GB2312"/>
          <w:sz w:val="32"/>
          <w:szCs w:val="32"/>
          <w:highlight w:val="none"/>
        </w:rPr>
        <w:br w:type="page"/>
      </w:r>
    </w:p>
    <w:bookmarkEnd w:id="4"/>
    <w:bookmarkEnd w:id="5"/>
    <w:p w14:paraId="01EE0B53">
      <w:pPr>
        <w:pStyle w:val="44"/>
        <w:ind w:firstLine="0" w:firstLineChars="0"/>
        <w:jc w:val="left"/>
        <w:outlineLvl w:val="1"/>
        <w:rPr>
          <w:rFonts w:eastAsia="黑体"/>
          <w:sz w:val="28"/>
          <w:szCs w:val="44"/>
          <w:highlight w:val="none"/>
        </w:rPr>
      </w:pPr>
      <w:r>
        <w:rPr>
          <w:rFonts w:hint="eastAsia" w:eastAsia="黑体"/>
          <w:sz w:val="28"/>
          <w:szCs w:val="44"/>
          <w:highlight w:val="none"/>
        </w:rPr>
        <w:t>附件三法人授权书</w:t>
      </w:r>
    </w:p>
    <w:p w14:paraId="76476219">
      <w:pPr>
        <w:widowControl/>
        <w:jc w:val="center"/>
        <w:rPr>
          <w:rFonts w:eastAsia="仿宋_GB2312"/>
          <w:b/>
          <w:sz w:val="32"/>
          <w:szCs w:val="32"/>
          <w:highlight w:val="none"/>
        </w:rPr>
      </w:pPr>
    </w:p>
    <w:p w14:paraId="7A49C57C">
      <w:pPr>
        <w:widowControl/>
        <w:jc w:val="center"/>
        <w:rPr>
          <w:rFonts w:eastAsia="仿宋_GB2312"/>
          <w:sz w:val="32"/>
          <w:szCs w:val="32"/>
          <w:highlight w:val="none"/>
        </w:rPr>
      </w:pPr>
      <w:r>
        <w:rPr>
          <w:rFonts w:hint="eastAsia" w:eastAsia="仿宋_GB2312"/>
          <w:b/>
          <w:sz w:val="32"/>
          <w:szCs w:val="32"/>
          <w:highlight w:val="none"/>
        </w:rPr>
        <w:t>授权委托书</w:t>
      </w:r>
    </w:p>
    <w:p w14:paraId="682FEE3A">
      <w:pPr>
        <w:pStyle w:val="43"/>
        <w:ind w:firstLine="0" w:firstLineChars="0"/>
        <w:rPr>
          <w:rFonts w:ascii="Times New Roman" w:hAnsi="Times New Roman"/>
          <w:sz w:val="32"/>
          <w:szCs w:val="32"/>
          <w:highlight w:val="none"/>
        </w:rPr>
      </w:pPr>
    </w:p>
    <w:p w14:paraId="59F68D72">
      <w:pPr>
        <w:rPr>
          <w:rFonts w:eastAsia="仿宋_GB2312"/>
          <w:sz w:val="32"/>
          <w:szCs w:val="32"/>
          <w:highlight w:val="none"/>
        </w:rPr>
      </w:pPr>
      <w:r>
        <w:rPr>
          <w:rFonts w:hint="eastAsia" w:eastAsia="仿宋_GB2312"/>
          <w:color w:val="auto"/>
          <w:sz w:val="32"/>
          <w:szCs w:val="32"/>
          <w:highlight w:val="none"/>
          <w:u w:val="single"/>
        </w:rPr>
        <w:t>东莞市松山湖旗筑置业有限公司</w:t>
      </w:r>
      <w:r>
        <w:rPr>
          <w:rFonts w:hint="eastAsia" w:eastAsia="仿宋_GB2312"/>
          <w:sz w:val="32"/>
          <w:szCs w:val="32"/>
          <w:highlight w:val="none"/>
        </w:rPr>
        <w:t>：</w:t>
      </w:r>
    </w:p>
    <w:p w14:paraId="703D29D5">
      <w:pPr>
        <w:pStyle w:val="43"/>
        <w:ind w:firstLine="659"/>
        <w:rPr>
          <w:rFonts w:ascii="Times New Roman" w:hAnsi="Times New Roman"/>
          <w:sz w:val="32"/>
          <w:szCs w:val="32"/>
          <w:highlight w:val="none"/>
        </w:rPr>
      </w:pPr>
      <w:r>
        <w:rPr>
          <w:rFonts w:hint="eastAsia" w:ascii="Times New Roman" w:hAnsi="Times New Roman"/>
          <w:sz w:val="32"/>
          <w:szCs w:val="32"/>
          <w:highlight w:val="none"/>
        </w:rPr>
        <w:t>本委托书声明：在下面签字的</w:t>
      </w:r>
      <w:r>
        <w:rPr>
          <w:rFonts w:hint="eastAsia" w:ascii="Times New Roman" w:hAnsi="Times New Roman"/>
          <w:sz w:val="32"/>
          <w:szCs w:val="32"/>
          <w:highlight w:val="none"/>
          <w:u w:val="single"/>
        </w:rPr>
        <w:t>（填写法定代表人姓名、职务）</w:t>
      </w:r>
      <w:r>
        <w:rPr>
          <w:rFonts w:hint="eastAsia" w:ascii="Times New Roman" w:hAnsi="Times New Roman"/>
          <w:sz w:val="32"/>
          <w:szCs w:val="32"/>
          <w:highlight w:val="none"/>
        </w:rPr>
        <w:t>代表</w:t>
      </w:r>
      <w:r>
        <w:rPr>
          <w:rFonts w:hint="eastAsia" w:ascii="Times New Roman" w:hAnsi="Times New Roman"/>
          <w:sz w:val="32"/>
          <w:szCs w:val="32"/>
          <w:highlight w:val="none"/>
          <w:u w:val="single"/>
        </w:rPr>
        <w:t>（填写响应人名称）</w:t>
      </w:r>
      <w:r>
        <w:rPr>
          <w:rFonts w:hint="eastAsia" w:ascii="Times New Roman" w:hAnsi="Times New Roman"/>
          <w:sz w:val="32"/>
          <w:szCs w:val="32"/>
          <w:highlight w:val="none"/>
        </w:rPr>
        <w:t>委托在下面签字的</w:t>
      </w:r>
      <w:r>
        <w:rPr>
          <w:rFonts w:hint="eastAsia" w:ascii="Times New Roman" w:hAnsi="Times New Roman"/>
          <w:sz w:val="32"/>
          <w:szCs w:val="32"/>
          <w:highlight w:val="none"/>
          <w:u w:val="single"/>
        </w:rPr>
        <w:t>（填写受委托人的姓名、职务）</w:t>
      </w:r>
      <w:r>
        <w:rPr>
          <w:rFonts w:hint="eastAsia" w:ascii="Times New Roman" w:hAnsi="Times New Roman"/>
          <w:sz w:val="32"/>
          <w:szCs w:val="32"/>
          <w:highlight w:val="none"/>
        </w:rPr>
        <w:t>为本公司的合法代表人，就</w:t>
      </w:r>
      <w:r>
        <w:rPr>
          <w:rFonts w:hint="eastAsia" w:eastAsia="仿宋_GB2312"/>
          <w:color w:val="auto"/>
          <w:sz w:val="32"/>
          <w:szCs w:val="32"/>
          <w:highlight w:val="none"/>
          <w:u w:val="single"/>
          <w:lang w:eastAsia="zh-CN"/>
        </w:rPr>
        <w:t>东莞市松山湖高新区园区旗筑城市综合体项目多测合一服务</w:t>
      </w:r>
      <w:r>
        <w:rPr>
          <w:rFonts w:hint="eastAsia"/>
          <w:sz w:val="32"/>
          <w:szCs w:val="32"/>
          <w:highlight w:val="none"/>
          <w:u w:val="single"/>
        </w:rPr>
        <w:t>（填写项目名称）</w:t>
      </w:r>
      <w:r>
        <w:rPr>
          <w:rFonts w:hint="eastAsia"/>
          <w:sz w:val="32"/>
          <w:szCs w:val="32"/>
          <w:highlight w:val="none"/>
        </w:rPr>
        <w:t>项目</w:t>
      </w:r>
      <w:r>
        <w:rPr>
          <w:rFonts w:hint="eastAsia" w:ascii="Times New Roman" w:hAnsi="Times New Roman"/>
          <w:sz w:val="32"/>
          <w:szCs w:val="32"/>
          <w:highlight w:val="none"/>
        </w:rPr>
        <w:t>等相关服务的磋商和合同的执行，以我方的名义处理一切与之有关的事宜（相关身份证复印件须附后）。</w:t>
      </w:r>
    </w:p>
    <w:p w14:paraId="1B552AF7">
      <w:pPr>
        <w:pStyle w:val="43"/>
        <w:ind w:firstLine="659"/>
        <w:rPr>
          <w:rFonts w:ascii="Times New Roman" w:hAnsi="Times New Roman"/>
          <w:sz w:val="32"/>
          <w:szCs w:val="32"/>
          <w:highlight w:val="none"/>
        </w:rPr>
      </w:pPr>
    </w:p>
    <w:p w14:paraId="3C67724F">
      <w:pPr>
        <w:pStyle w:val="43"/>
        <w:ind w:firstLine="659"/>
        <w:rPr>
          <w:rFonts w:ascii="Times New Roman" w:hAnsi="Times New Roman"/>
          <w:sz w:val="32"/>
          <w:szCs w:val="32"/>
          <w:highlight w:val="none"/>
        </w:rPr>
      </w:pPr>
      <w:r>
        <w:rPr>
          <w:rFonts w:hint="eastAsia" w:ascii="Times New Roman" w:hAnsi="Times New Roman"/>
          <w:sz w:val="32"/>
          <w:szCs w:val="32"/>
          <w:highlight w:val="none"/>
        </w:rPr>
        <w:t>本委托书于</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年</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月</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日至</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年</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月</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日签字生效，特此声明。</w:t>
      </w:r>
    </w:p>
    <w:p w14:paraId="5D8A6250">
      <w:pPr>
        <w:pStyle w:val="43"/>
        <w:ind w:firstLine="659"/>
        <w:rPr>
          <w:rFonts w:ascii="Times New Roman" w:hAnsi="Times New Roman"/>
          <w:sz w:val="32"/>
          <w:szCs w:val="32"/>
          <w:highlight w:val="none"/>
        </w:rPr>
      </w:pPr>
    </w:p>
    <w:p w14:paraId="180E1785">
      <w:pPr>
        <w:pStyle w:val="43"/>
        <w:ind w:right="160"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响应人名称（加盖公章）：</w:t>
      </w:r>
    </w:p>
    <w:p w14:paraId="7B9D0CFE">
      <w:pPr>
        <w:pStyle w:val="43"/>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响应人地址：</w:t>
      </w:r>
    </w:p>
    <w:p w14:paraId="26595085">
      <w:pPr>
        <w:pStyle w:val="43"/>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法定代表人（签字或盖章）：</w:t>
      </w:r>
    </w:p>
    <w:p w14:paraId="74101D84">
      <w:pPr>
        <w:pStyle w:val="43"/>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职务：</w:t>
      </w:r>
    </w:p>
    <w:p w14:paraId="06182CAE">
      <w:pPr>
        <w:pStyle w:val="43"/>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受委托人（签字或盖章）：</w:t>
      </w:r>
    </w:p>
    <w:p w14:paraId="3F96CDD7">
      <w:pPr>
        <w:pStyle w:val="43"/>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职务：</w:t>
      </w:r>
    </w:p>
    <w:p w14:paraId="4E8A87CE">
      <w:pPr>
        <w:pStyle w:val="43"/>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日期：</w:t>
      </w:r>
    </w:p>
    <w:p w14:paraId="73ED92AD">
      <w:pPr>
        <w:pStyle w:val="44"/>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w:t>
      </w:r>
      <w:r>
        <w:rPr>
          <w:rFonts w:hint="eastAsia" w:eastAsia="黑体"/>
          <w:color w:val="auto"/>
          <w:sz w:val="28"/>
          <w:szCs w:val="44"/>
          <w:highlight w:val="none"/>
          <w:lang w:val="en-US" w:eastAsia="zh-CN"/>
        </w:rPr>
        <w:t>四</w:t>
      </w:r>
      <w:r>
        <w:rPr>
          <w:rFonts w:hint="eastAsia" w:eastAsia="黑体"/>
          <w:color w:val="auto"/>
          <w:sz w:val="28"/>
          <w:szCs w:val="44"/>
          <w:highlight w:val="none"/>
        </w:rPr>
        <w:t>承诺函</w:t>
      </w:r>
    </w:p>
    <w:p w14:paraId="6C960211">
      <w:pPr>
        <w:pStyle w:val="44"/>
        <w:ind w:firstLine="0" w:firstLineChars="0"/>
        <w:jc w:val="center"/>
        <w:rPr>
          <w:rFonts w:eastAsia="仿宋_GB2312"/>
          <w:b/>
          <w:sz w:val="32"/>
          <w:szCs w:val="32"/>
          <w:highlight w:val="none"/>
        </w:rPr>
      </w:pPr>
      <w:r>
        <w:rPr>
          <w:rFonts w:hint="eastAsia" w:eastAsia="仿宋_GB2312"/>
          <w:b/>
          <w:sz w:val="32"/>
          <w:szCs w:val="32"/>
          <w:highlight w:val="none"/>
        </w:rPr>
        <w:t>承诺函</w:t>
      </w:r>
    </w:p>
    <w:p w14:paraId="651C1AF5">
      <w:pPr>
        <w:rPr>
          <w:rFonts w:eastAsia="仿宋_GB2312"/>
          <w:sz w:val="32"/>
          <w:szCs w:val="32"/>
          <w:highlight w:val="none"/>
        </w:rPr>
      </w:pPr>
      <w:r>
        <w:rPr>
          <w:rFonts w:hint="eastAsia" w:eastAsia="仿宋_GB2312"/>
          <w:color w:val="auto"/>
          <w:sz w:val="32"/>
          <w:szCs w:val="32"/>
          <w:highlight w:val="none"/>
          <w:u w:val="single"/>
        </w:rPr>
        <w:t>东莞市松山湖旗筑置业有限公司</w:t>
      </w:r>
      <w:r>
        <w:rPr>
          <w:rFonts w:hint="eastAsia" w:eastAsia="仿宋_GB2312"/>
          <w:sz w:val="32"/>
          <w:szCs w:val="32"/>
          <w:highlight w:val="none"/>
        </w:rPr>
        <w:t>：</w:t>
      </w:r>
    </w:p>
    <w:p w14:paraId="61A76701">
      <w:pPr>
        <w:pStyle w:val="43"/>
        <w:ind w:firstLine="640" w:firstLineChars="0"/>
        <w:rPr>
          <w:rFonts w:ascii="Times New Roman" w:hAnsi="Times New Roman"/>
          <w:sz w:val="32"/>
          <w:szCs w:val="32"/>
          <w:highlight w:val="none"/>
        </w:rPr>
      </w:pPr>
      <w:r>
        <w:rPr>
          <w:rFonts w:hint="eastAsia" w:ascii="Times New Roman" w:hAnsi="Times New Roman"/>
          <w:sz w:val="32"/>
          <w:szCs w:val="32"/>
          <w:highlight w:val="none"/>
        </w:rPr>
        <w:t>我司就参加</w:t>
      </w:r>
      <w:r>
        <w:rPr>
          <w:rFonts w:hint="eastAsia" w:eastAsia="仿宋_GB2312"/>
          <w:color w:val="auto"/>
          <w:sz w:val="32"/>
          <w:szCs w:val="32"/>
          <w:highlight w:val="none"/>
          <w:u w:val="single"/>
          <w:lang w:eastAsia="zh-CN"/>
        </w:rPr>
        <w:t>东莞市松山湖高新区园区旗筑城市综合体项目多测合一服务</w:t>
      </w:r>
      <w:r>
        <w:rPr>
          <w:rFonts w:hint="eastAsia"/>
          <w:sz w:val="32"/>
          <w:szCs w:val="32"/>
          <w:highlight w:val="none"/>
          <w:u w:val="single"/>
        </w:rPr>
        <w:t>（项目名称）</w:t>
      </w:r>
      <w:r>
        <w:rPr>
          <w:rFonts w:hint="eastAsia"/>
          <w:sz w:val="32"/>
          <w:szCs w:val="32"/>
          <w:highlight w:val="none"/>
        </w:rPr>
        <w:t>项目</w:t>
      </w:r>
      <w:r>
        <w:rPr>
          <w:rFonts w:hint="eastAsia" w:ascii="Times New Roman" w:hAnsi="Times New Roman"/>
          <w:sz w:val="32"/>
          <w:szCs w:val="32"/>
          <w:highlight w:val="none"/>
        </w:rPr>
        <w:t>投标工作，作出以下承诺：</w:t>
      </w:r>
    </w:p>
    <w:p w14:paraId="59D943DE">
      <w:pPr>
        <w:pStyle w:val="43"/>
        <w:ind w:firstLine="659"/>
        <w:rPr>
          <w:rFonts w:ascii="Times New Roman" w:hAnsi="Times New Roman"/>
          <w:sz w:val="32"/>
          <w:szCs w:val="32"/>
          <w:highlight w:val="none"/>
        </w:rPr>
      </w:pPr>
      <w:r>
        <w:rPr>
          <w:rFonts w:hint="eastAsia" w:ascii="Times New Roman" w:hAnsi="Times New Roman"/>
          <w:sz w:val="32"/>
          <w:szCs w:val="32"/>
          <w:highlight w:val="none"/>
        </w:rPr>
        <w:t>我公司已充分了解采购项目情况，本次报价完全响应竞争性磋商文件的要求，我公司所提供的</w:t>
      </w:r>
      <w:r>
        <w:rPr>
          <w:rFonts w:hint="eastAsia"/>
          <w:sz w:val="32"/>
          <w:szCs w:val="32"/>
          <w:highlight w:val="none"/>
          <w:u w:val="single"/>
        </w:rPr>
        <w:t>多测合一服务（服务内容）</w:t>
      </w:r>
      <w:r>
        <w:rPr>
          <w:rFonts w:hint="eastAsia" w:ascii="Times New Roman" w:hAnsi="Times New Roman"/>
          <w:sz w:val="32"/>
          <w:szCs w:val="32"/>
          <w:highlight w:val="none"/>
        </w:rPr>
        <w:t>等于或优于采购人需求，并承诺如不满足采购人需求，采购人有权取消合同并进行违约处罚。</w:t>
      </w:r>
    </w:p>
    <w:p w14:paraId="020B96EE">
      <w:pPr>
        <w:pStyle w:val="43"/>
        <w:ind w:firstLine="659"/>
        <w:rPr>
          <w:rFonts w:ascii="Times New Roman" w:hAnsi="Times New Roman"/>
          <w:sz w:val="32"/>
          <w:szCs w:val="32"/>
          <w:highlight w:val="none"/>
        </w:rPr>
      </w:pPr>
    </w:p>
    <w:p w14:paraId="30C4625A">
      <w:pPr>
        <w:pStyle w:val="43"/>
        <w:ind w:firstLine="0" w:firstLineChars="0"/>
        <w:jc w:val="left"/>
        <w:rPr>
          <w:rFonts w:ascii="Times New Roman" w:hAnsi="Times New Roman"/>
          <w:sz w:val="32"/>
          <w:szCs w:val="32"/>
          <w:highlight w:val="none"/>
        </w:rPr>
      </w:pPr>
    </w:p>
    <w:p w14:paraId="0BE6B347">
      <w:pPr>
        <w:jc w:val="left"/>
        <w:rPr>
          <w:rFonts w:eastAsia="仿宋"/>
          <w:sz w:val="32"/>
          <w:szCs w:val="32"/>
          <w:highlight w:val="none"/>
        </w:rPr>
      </w:pPr>
    </w:p>
    <w:p w14:paraId="13DA806E">
      <w:pPr>
        <w:jc w:val="left"/>
        <w:rPr>
          <w:rFonts w:eastAsia="仿宋"/>
          <w:sz w:val="32"/>
          <w:szCs w:val="32"/>
          <w:highlight w:val="none"/>
        </w:rPr>
      </w:pPr>
    </w:p>
    <w:p w14:paraId="644D320E">
      <w:pPr>
        <w:jc w:val="left"/>
        <w:rPr>
          <w:rFonts w:eastAsia="仿宋"/>
          <w:sz w:val="32"/>
          <w:szCs w:val="32"/>
          <w:highlight w:val="none"/>
        </w:rPr>
      </w:pPr>
    </w:p>
    <w:p w14:paraId="72ABF0FA">
      <w:pPr>
        <w:pStyle w:val="43"/>
        <w:ind w:right="160"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响应人名称（加盖公章）：</w:t>
      </w:r>
    </w:p>
    <w:p w14:paraId="68185622">
      <w:pPr>
        <w:pStyle w:val="43"/>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响应人地址：</w:t>
      </w:r>
    </w:p>
    <w:p w14:paraId="5B365097">
      <w:pPr>
        <w:pStyle w:val="43"/>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法定代表人（签字或盖章）：</w:t>
      </w:r>
    </w:p>
    <w:p w14:paraId="11D2CEF5">
      <w:pPr>
        <w:pStyle w:val="43"/>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职务：</w:t>
      </w:r>
    </w:p>
    <w:p w14:paraId="0A0CAC66">
      <w:pPr>
        <w:pStyle w:val="43"/>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日期：</w:t>
      </w:r>
    </w:p>
    <w:p w14:paraId="3F2D8521">
      <w:pPr>
        <w:pStyle w:val="43"/>
        <w:ind w:firstLine="0" w:firstLineChars="0"/>
        <w:jc w:val="left"/>
        <w:rPr>
          <w:rFonts w:ascii="Times New Roman" w:hAnsi="Times New Roman"/>
          <w:color w:val="auto"/>
          <w:sz w:val="32"/>
          <w:szCs w:val="32"/>
          <w:highlight w:val="none"/>
        </w:rPr>
      </w:pPr>
    </w:p>
    <w:p w14:paraId="52C6136A">
      <w:pPr>
        <w:rPr>
          <w:color w:val="auto"/>
          <w:highlight w:val="none"/>
        </w:rPr>
      </w:pPr>
    </w:p>
    <w:p w14:paraId="23657A32">
      <w:pPr>
        <w:widowControl/>
        <w:jc w:val="left"/>
        <w:rPr>
          <w:rFonts w:eastAsia="黑体"/>
          <w:color w:val="auto"/>
          <w:sz w:val="28"/>
          <w:szCs w:val="44"/>
          <w:highlight w:val="none"/>
        </w:rPr>
      </w:pPr>
    </w:p>
    <w:p w14:paraId="16AC20DA">
      <w:pPr>
        <w:widowControl/>
        <w:jc w:val="left"/>
        <w:rPr>
          <w:rFonts w:eastAsia="黑体"/>
          <w:color w:val="auto"/>
          <w:sz w:val="28"/>
          <w:szCs w:val="44"/>
          <w:highlight w:val="none"/>
        </w:rPr>
      </w:pPr>
    </w:p>
    <w:bookmarkEnd w:id="2"/>
    <w:p w14:paraId="61E7B498">
      <w:pPr>
        <w:rPr>
          <w:rFonts w:eastAsia="黑体"/>
          <w:color w:val="auto"/>
          <w:sz w:val="28"/>
          <w:szCs w:val="44"/>
          <w:highlight w:val="none"/>
        </w:rPr>
      </w:pPr>
      <w:r>
        <w:rPr>
          <w:rFonts w:hint="eastAsia" w:eastAsia="黑体"/>
          <w:color w:val="auto"/>
          <w:sz w:val="28"/>
          <w:szCs w:val="44"/>
          <w:highlight w:val="none"/>
        </w:rPr>
        <w:t>附件</w:t>
      </w:r>
      <w:r>
        <w:rPr>
          <w:rFonts w:hint="eastAsia" w:eastAsia="黑体"/>
          <w:color w:val="auto"/>
          <w:sz w:val="28"/>
          <w:szCs w:val="44"/>
          <w:highlight w:val="none"/>
          <w:lang w:val="en-US" w:eastAsia="zh-CN"/>
        </w:rPr>
        <w:t>五</w:t>
      </w:r>
      <w:r>
        <w:rPr>
          <w:rFonts w:hint="eastAsia" w:eastAsia="黑体"/>
          <w:color w:val="auto"/>
          <w:sz w:val="28"/>
          <w:szCs w:val="44"/>
          <w:highlight w:val="none"/>
        </w:rPr>
        <w:t>技术规范书</w:t>
      </w:r>
    </w:p>
    <w:p w14:paraId="5622FB30">
      <w:pPr>
        <w:pStyle w:val="44"/>
        <w:ind w:firstLine="0" w:firstLineChars="0"/>
        <w:jc w:val="center"/>
        <w:rPr>
          <w:rFonts w:eastAsia="仿宋_GB2312"/>
          <w:b/>
          <w:color w:val="auto"/>
          <w:sz w:val="32"/>
          <w:szCs w:val="32"/>
          <w:highlight w:val="none"/>
        </w:rPr>
      </w:pPr>
      <w:r>
        <w:rPr>
          <w:rFonts w:hint="eastAsia" w:eastAsia="仿宋_GB2312"/>
          <w:b/>
          <w:color w:val="auto"/>
          <w:sz w:val="32"/>
          <w:szCs w:val="32"/>
          <w:highlight w:val="none"/>
        </w:rPr>
        <w:t>技术规范书</w:t>
      </w:r>
    </w:p>
    <w:p w14:paraId="11A25B33">
      <w:pPr>
        <w:rPr>
          <w:rFonts w:ascii="宋体" w:hAnsi="宋体" w:cs="宋体"/>
          <w:color w:val="auto"/>
          <w:sz w:val="24"/>
          <w:highlight w:val="none"/>
        </w:rPr>
      </w:pPr>
      <w:r>
        <w:rPr>
          <w:rFonts w:hint="eastAsia" w:ascii="宋体" w:hAnsi="宋体"/>
          <w:bCs/>
          <w:color w:val="auto"/>
          <w:highlight w:val="none"/>
        </w:rPr>
        <w:t>一、</w:t>
      </w:r>
      <w:r>
        <w:rPr>
          <w:rFonts w:hint="eastAsia" w:ascii="宋体" w:hAnsi="宋体" w:cs="宋体"/>
          <w:color w:val="auto"/>
          <w:sz w:val="24"/>
          <w:highlight w:val="none"/>
        </w:rPr>
        <w:t>执行标准</w:t>
      </w:r>
    </w:p>
    <w:p w14:paraId="2EF94527">
      <w:pPr>
        <w:rPr>
          <w:rFonts w:ascii="宋体" w:hAnsi="宋体" w:cs="宋体"/>
          <w:color w:val="auto"/>
          <w:sz w:val="24"/>
          <w:highlight w:val="none"/>
        </w:rPr>
      </w:pPr>
    </w:p>
    <w:tbl>
      <w:tblPr>
        <w:tblStyle w:val="22"/>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620"/>
        <w:gridCol w:w="1680"/>
        <w:gridCol w:w="1230"/>
      </w:tblGrid>
      <w:tr w14:paraId="3123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7DC5647E">
            <w:pPr>
              <w:widowControl/>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color w:val="auto"/>
                <w:kern w:val="0"/>
                <w:sz w:val="22"/>
                <w:szCs w:val="22"/>
                <w:highlight w:val="none"/>
                <w:lang w:bidi="ar"/>
              </w:rPr>
              <w:t>序号</w:t>
            </w:r>
          </w:p>
        </w:tc>
        <w:tc>
          <w:tcPr>
            <w:tcW w:w="4620" w:type="dxa"/>
            <w:noWrap w:val="0"/>
            <w:vAlign w:val="center"/>
          </w:tcPr>
          <w:p w14:paraId="71A07ACD">
            <w:pPr>
              <w:widowControl/>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color w:val="auto"/>
                <w:kern w:val="0"/>
                <w:sz w:val="22"/>
                <w:szCs w:val="22"/>
                <w:highlight w:val="none"/>
                <w:lang w:bidi="ar"/>
              </w:rPr>
              <w:t>标准名称</w:t>
            </w:r>
          </w:p>
        </w:tc>
        <w:tc>
          <w:tcPr>
            <w:tcW w:w="1680" w:type="dxa"/>
            <w:noWrap w:val="0"/>
            <w:vAlign w:val="center"/>
          </w:tcPr>
          <w:p w14:paraId="7B8E99AD">
            <w:pPr>
              <w:widowControl/>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color w:val="auto"/>
                <w:kern w:val="0"/>
                <w:sz w:val="22"/>
                <w:szCs w:val="22"/>
                <w:highlight w:val="none"/>
                <w:lang w:bidi="ar"/>
              </w:rPr>
              <w:t>标准代号</w:t>
            </w:r>
          </w:p>
        </w:tc>
        <w:tc>
          <w:tcPr>
            <w:tcW w:w="1230" w:type="dxa"/>
            <w:noWrap w:val="0"/>
            <w:vAlign w:val="center"/>
          </w:tcPr>
          <w:p w14:paraId="35A938D8">
            <w:pPr>
              <w:widowControl/>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color w:val="auto"/>
                <w:kern w:val="0"/>
                <w:sz w:val="22"/>
                <w:szCs w:val="22"/>
                <w:highlight w:val="none"/>
                <w:lang w:bidi="ar"/>
              </w:rPr>
              <w:t>标准等级</w:t>
            </w:r>
          </w:p>
        </w:tc>
      </w:tr>
      <w:tr w14:paraId="7340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2DD8B9C7">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4620" w:type="dxa"/>
            <w:noWrap w:val="0"/>
            <w:vAlign w:val="center"/>
          </w:tcPr>
          <w:p w14:paraId="67574098">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国家基本比例尺地图 1：500 1：1000 1：2000地形图</w:t>
            </w:r>
          </w:p>
        </w:tc>
        <w:tc>
          <w:tcPr>
            <w:tcW w:w="1680" w:type="dxa"/>
            <w:noWrap w:val="0"/>
            <w:vAlign w:val="center"/>
          </w:tcPr>
          <w:p w14:paraId="0EBC53AC">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33176</w:t>
            </w:r>
          </w:p>
        </w:tc>
        <w:tc>
          <w:tcPr>
            <w:tcW w:w="1230" w:type="dxa"/>
            <w:noWrap w:val="0"/>
            <w:vAlign w:val="center"/>
          </w:tcPr>
          <w:p w14:paraId="7E0BEDC4">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国家标准</w:t>
            </w:r>
          </w:p>
        </w:tc>
      </w:tr>
      <w:tr w14:paraId="6B68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729" w:type="dxa"/>
            <w:noWrap w:val="0"/>
            <w:vAlign w:val="center"/>
          </w:tcPr>
          <w:p w14:paraId="1DD7962F">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4620" w:type="dxa"/>
            <w:noWrap w:val="0"/>
            <w:vAlign w:val="center"/>
          </w:tcPr>
          <w:p w14:paraId="58DEE4F3">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国家基本比例尺地图图式 第1部分：1：500 1：1000 1：2000地形图图式</w:t>
            </w:r>
          </w:p>
        </w:tc>
        <w:tc>
          <w:tcPr>
            <w:tcW w:w="1680" w:type="dxa"/>
            <w:noWrap w:val="0"/>
            <w:vAlign w:val="center"/>
          </w:tcPr>
          <w:p w14:paraId="7D313C50">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20257.1</w:t>
            </w:r>
          </w:p>
        </w:tc>
        <w:tc>
          <w:tcPr>
            <w:tcW w:w="1230" w:type="dxa"/>
            <w:noWrap w:val="0"/>
            <w:vAlign w:val="center"/>
          </w:tcPr>
          <w:p w14:paraId="3D5557E7">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国家标准</w:t>
            </w:r>
          </w:p>
        </w:tc>
      </w:tr>
      <w:tr w14:paraId="3559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9" w:type="dxa"/>
            <w:noWrap w:val="0"/>
            <w:vAlign w:val="top"/>
          </w:tcPr>
          <w:p w14:paraId="3CAE00FC">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620" w:type="dxa"/>
            <w:noWrap w:val="0"/>
            <w:vAlign w:val="center"/>
          </w:tcPr>
          <w:p w14:paraId="7D6E8363">
            <w:pPr>
              <w:pStyle w:val="71"/>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《全球定位系统实时动态测量（RTK）规范》</w:t>
            </w:r>
          </w:p>
        </w:tc>
        <w:tc>
          <w:tcPr>
            <w:tcW w:w="1680" w:type="dxa"/>
            <w:noWrap w:val="0"/>
            <w:vAlign w:val="center"/>
          </w:tcPr>
          <w:p w14:paraId="7C7130B3">
            <w:pPr>
              <w:pStyle w:val="71"/>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CH/T 2009-2010</w:t>
            </w:r>
          </w:p>
        </w:tc>
        <w:tc>
          <w:tcPr>
            <w:tcW w:w="1230" w:type="dxa"/>
            <w:noWrap w:val="0"/>
            <w:vAlign w:val="top"/>
          </w:tcPr>
          <w:p w14:paraId="1EF48D05">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行业标准</w:t>
            </w:r>
          </w:p>
        </w:tc>
      </w:tr>
      <w:tr w14:paraId="5C75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477DBF13">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4620" w:type="dxa"/>
            <w:noWrap w:val="0"/>
            <w:vAlign w:val="center"/>
          </w:tcPr>
          <w:p w14:paraId="17B78512">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工程测量规范</w:t>
            </w:r>
          </w:p>
        </w:tc>
        <w:tc>
          <w:tcPr>
            <w:tcW w:w="1680" w:type="dxa"/>
            <w:noWrap w:val="0"/>
            <w:vAlign w:val="center"/>
          </w:tcPr>
          <w:p w14:paraId="0412FF3D">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 50026</w:t>
            </w:r>
          </w:p>
        </w:tc>
        <w:tc>
          <w:tcPr>
            <w:tcW w:w="1230" w:type="dxa"/>
            <w:noWrap w:val="0"/>
            <w:vAlign w:val="center"/>
          </w:tcPr>
          <w:p w14:paraId="22657841">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国家标准</w:t>
            </w:r>
          </w:p>
        </w:tc>
      </w:tr>
      <w:tr w14:paraId="0A2A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0C7684A8">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4620" w:type="dxa"/>
            <w:noWrap w:val="0"/>
            <w:vAlign w:val="center"/>
          </w:tcPr>
          <w:p w14:paraId="28AF78C7">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房产测量规范（第1单元：房产测量规定）</w:t>
            </w:r>
          </w:p>
        </w:tc>
        <w:tc>
          <w:tcPr>
            <w:tcW w:w="1680" w:type="dxa"/>
            <w:noWrap w:val="0"/>
            <w:vAlign w:val="center"/>
          </w:tcPr>
          <w:p w14:paraId="1D34C9FD">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17986.1</w:t>
            </w:r>
          </w:p>
        </w:tc>
        <w:tc>
          <w:tcPr>
            <w:tcW w:w="1230" w:type="dxa"/>
            <w:noWrap w:val="0"/>
            <w:vAlign w:val="center"/>
          </w:tcPr>
          <w:p w14:paraId="010F7994">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国家标准</w:t>
            </w:r>
          </w:p>
        </w:tc>
      </w:tr>
      <w:tr w14:paraId="1050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53AA8B22">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4620" w:type="dxa"/>
            <w:noWrap w:val="0"/>
            <w:vAlign w:val="center"/>
          </w:tcPr>
          <w:p w14:paraId="0D5EA802">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房产测量规范（第2单元：房产图图式）</w:t>
            </w:r>
          </w:p>
        </w:tc>
        <w:tc>
          <w:tcPr>
            <w:tcW w:w="1680" w:type="dxa"/>
            <w:noWrap w:val="0"/>
            <w:vAlign w:val="center"/>
          </w:tcPr>
          <w:p w14:paraId="6E2B9FE9">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17986.2</w:t>
            </w:r>
          </w:p>
        </w:tc>
        <w:tc>
          <w:tcPr>
            <w:tcW w:w="1230" w:type="dxa"/>
            <w:noWrap w:val="0"/>
            <w:vAlign w:val="center"/>
          </w:tcPr>
          <w:p w14:paraId="0922C6EB">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国家标准</w:t>
            </w:r>
          </w:p>
        </w:tc>
      </w:tr>
      <w:tr w14:paraId="3E34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34B67B00">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4620" w:type="dxa"/>
            <w:noWrap w:val="0"/>
            <w:vAlign w:val="center"/>
          </w:tcPr>
          <w:p w14:paraId="05A65574">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建筑工程建筑面积计算规范</w:t>
            </w:r>
          </w:p>
        </w:tc>
        <w:tc>
          <w:tcPr>
            <w:tcW w:w="1680" w:type="dxa"/>
            <w:noWrap w:val="0"/>
            <w:vAlign w:val="center"/>
          </w:tcPr>
          <w:p w14:paraId="61F4C9D0">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GB/T 50353</w:t>
            </w:r>
          </w:p>
        </w:tc>
        <w:tc>
          <w:tcPr>
            <w:tcW w:w="1230" w:type="dxa"/>
            <w:noWrap w:val="0"/>
            <w:vAlign w:val="center"/>
          </w:tcPr>
          <w:p w14:paraId="17769529">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国家标准</w:t>
            </w:r>
          </w:p>
        </w:tc>
      </w:tr>
      <w:tr w14:paraId="2A6A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74C086E8">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4620" w:type="dxa"/>
            <w:noWrap w:val="0"/>
            <w:vAlign w:val="center"/>
          </w:tcPr>
          <w:p w14:paraId="48A19024">
            <w:pPr>
              <w:widowControl/>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城市测量规范</w:t>
            </w:r>
          </w:p>
        </w:tc>
        <w:tc>
          <w:tcPr>
            <w:tcW w:w="1680" w:type="dxa"/>
            <w:noWrap w:val="0"/>
            <w:vAlign w:val="center"/>
          </w:tcPr>
          <w:p w14:paraId="01AE58E0">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CJJ/T 8</w:t>
            </w:r>
          </w:p>
        </w:tc>
        <w:tc>
          <w:tcPr>
            <w:tcW w:w="1230" w:type="dxa"/>
            <w:noWrap w:val="0"/>
            <w:vAlign w:val="center"/>
          </w:tcPr>
          <w:p w14:paraId="106FC2DD">
            <w:pPr>
              <w:widowControl/>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行业标准</w:t>
            </w:r>
          </w:p>
        </w:tc>
      </w:tr>
      <w:tr w14:paraId="611E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2F3AE8E6">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4620" w:type="dxa"/>
            <w:noWrap w:val="0"/>
            <w:vAlign w:val="center"/>
          </w:tcPr>
          <w:p w14:paraId="3232F030">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城市地下管线探测技术规程</w:t>
            </w:r>
          </w:p>
        </w:tc>
        <w:tc>
          <w:tcPr>
            <w:tcW w:w="1680" w:type="dxa"/>
            <w:noWrap w:val="0"/>
            <w:vAlign w:val="center"/>
          </w:tcPr>
          <w:p w14:paraId="3A5ACB59">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CJJ 61</w:t>
            </w:r>
          </w:p>
        </w:tc>
        <w:tc>
          <w:tcPr>
            <w:tcW w:w="1230" w:type="dxa"/>
            <w:noWrap w:val="0"/>
            <w:vAlign w:val="center"/>
          </w:tcPr>
          <w:p w14:paraId="07B0DB5C">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行业标准</w:t>
            </w:r>
          </w:p>
        </w:tc>
      </w:tr>
      <w:tr w14:paraId="0A57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4A7E24BF">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4620" w:type="dxa"/>
            <w:noWrap w:val="0"/>
            <w:vAlign w:val="center"/>
          </w:tcPr>
          <w:p w14:paraId="63E98DCF">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卫星定位城市测量技术规范</w:t>
            </w:r>
          </w:p>
        </w:tc>
        <w:tc>
          <w:tcPr>
            <w:tcW w:w="1680" w:type="dxa"/>
            <w:noWrap w:val="0"/>
            <w:vAlign w:val="center"/>
          </w:tcPr>
          <w:p w14:paraId="67C89D7D">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CJJ/T 73</w:t>
            </w:r>
          </w:p>
        </w:tc>
        <w:tc>
          <w:tcPr>
            <w:tcW w:w="1230" w:type="dxa"/>
            <w:noWrap w:val="0"/>
            <w:vAlign w:val="center"/>
          </w:tcPr>
          <w:p w14:paraId="1C5FAFEE">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行业标准</w:t>
            </w:r>
          </w:p>
        </w:tc>
      </w:tr>
      <w:tr w14:paraId="1C64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34385AB1">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4620" w:type="dxa"/>
            <w:noWrap w:val="0"/>
            <w:vAlign w:val="center"/>
          </w:tcPr>
          <w:p w14:paraId="38C5580B">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地籍调查规程</w:t>
            </w:r>
          </w:p>
        </w:tc>
        <w:tc>
          <w:tcPr>
            <w:tcW w:w="1680" w:type="dxa"/>
            <w:noWrap w:val="0"/>
            <w:vAlign w:val="center"/>
          </w:tcPr>
          <w:p w14:paraId="0584077C">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TD/T 1001</w:t>
            </w:r>
          </w:p>
        </w:tc>
        <w:tc>
          <w:tcPr>
            <w:tcW w:w="1230" w:type="dxa"/>
            <w:noWrap w:val="0"/>
            <w:vAlign w:val="center"/>
          </w:tcPr>
          <w:p w14:paraId="108E65E0">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行业标准</w:t>
            </w:r>
          </w:p>
        </w:tc>
      </w:tr>
      <w:tr w14:paraId="39F8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1D728908">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4620" w:type="dxa"/>
            <w:noWrap w:val="0"/>
            <w:vAlign w:val="center"/>
          </w:tcPr>
          <w:p w14:paraId="363BB864">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测绘技术总结编写规程</w:t>
            </w:r>
          </w:p>
        </w:tc>
        <w:tc>
          <w:tcPr>
            <w:tcW w:w="1680" w:type="dxa"/>
            <w:noWrap w:val="0"/>
            <w:vAlign w:val="center"/>
          </w:tcPr>
          <w:p w14:paraId="5ACC49A6">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CH/T 1001</w:t>
            </w:r>
          </w:p>
        </w:tc>
        <w:tc>
          <w:tcPr>
            <w:tcW w:w="1230" w:type="dxa"/>
            <w:noWrap w:val="0"/>
            <w:vAlign w:val="center"/>
          </w:tcPr>
          <w:p w14:paraId="2201AE6F">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行业标准</w:t>
            </w:r>
          </w:p>
        </w:tc>
      </w:tr>
      <w:tr w14:paraId="3971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15DC57B5">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4620" w:type="dxa"/>
            <w:noWrap w:val="0"/>
            <w:vAlign w:val="center"/>
          </w:tcPr>
          <w:p w14:paraId="0E91F374">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测绘技术设计规定</w:t>
            </w:r>
          </w:p>
        </w:tc>
        <w:tc>
          <w:tcPr>
            <w:tcW w:w="1680" w:type="dxa"/>
            <w:noWrap w:val="0"/>
            <w:vAlign w:val="center"/>
          </w:tcPr>
          <w:p w14:paraId="64871263">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CH/T 1004</w:t>
            </w:r>
          </w:p>
        </w:tc>
        <w:tc>
          <w:tcPr>
            <w:tcW w:w="1230" w:type="dxa"/>
            <w:noWrap w:val="0"/>
            <w:vAlign w:val="center"/>
          </w:tcPr>
          <w:p w14:paraId="3BB6F405">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行业标准</w:t>
            </w:r>
          </w:p>
        </w:tc>
      </w:tr>
      <w:tr w14:paraId="6ADF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5939D688">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4620" w:type="dxa"/>
            <w:noWrap w:val="0"/>
            <w:vAlign w:val="center"/>
          </w:tcPr>
          <w:p w14:paraId="237C5881">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全球定位系统（GPS）测量规范</w:t>
            </w:r>
          </w:p>
        </w:tc>
        <w:tc>
          <w:tcPr>
            <w:tcW w:w="1680" w:type="dxa"/>
            <w:noWrap w:val="0"/>
            <w:vAlign w:val="center"/>
          </w:tcPr>
          <w:p w14:paraId="2AF3CE9C">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GB/T 18314</w:t>
            </w:r>
          </w:p>
        </w:tc>
        <w:tc>
          <w:tcPr>
            <w:tcW w:w="1230" w:type="dxa"/>
            <w:noWrap w:val="0"/>
            <w:vAlign w:val="center"/>
          </w:tcPr>
          <w:p w14:paraId="0ECC1520">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国家标准</w:t>
            </w:r>
          </w:p>
        </w:tc>
      </w:tr>
      <w:tr w14:paraId="3966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15402614">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4620" w:type="dxa"/>
            <w:noWrap w:val="0"/>
            <w:vAlign w:val="center"/>
          </w:tcPr>
          <w:p w14:paraId="1E585FF4">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测绘成果质量检验报告编写基本规定</w:t>
            </w:r>
          </w:p>
        </w:tc>
        <w:tc>
          <w:tcPr>
            <w:tcW w:w="1680" w:type="dxa"/>
            <w:noWrap w:val="0"/>
            <w:vAlign w:val="center"/>
          </w:tcPr>
          <w:p w14:paraId="3091E605">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CH/Z 1001</w:t>
            </w:r>
          </w:p>
        </w:tc>
        <w:tc>
          <w:tcPr>
            <w:tcW w:w="1230" w:type="dxa"/>
            <w:noWrap w:val="0"/>
            <w:vAlign w:val="center"/>
          </w:tcPr>
          <w:p w14:paraId="2392F09F">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行业标准</w:t>
            </w:r>
          </w:p>
        </w:tc>
      </w:tr>
      <w:tr w14:paraId="1A70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029EE201">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4620" w:type="dxa"/>
            <w:noWrap w:val="0"/>
            <w:vAlign w:val="center"/>
          </w:tcPr>
          <w:p w14:paraId="08868715">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建筑设计防火规范</w:t>
            </w:r>
          </w:p>
        </w:tc>
        <w:tc>
          <w:tcPr>
            <w:tcW w:w="1680" w:type="dxa"/>
            <w:noWrap w:val="0"/>
            <w:vAlign w:val="center"/>
          </w:tcPr>
          <w:p w14:paraId="6D21FD21">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 50016</w:t>
            </w:r>
          </w:p>
        </w:tc>
        <w:tc>
          <w:tcPr>
            <w:tcW w:w="1230" w:type="dxa"/>
            <w:noWrap w:val="0"/>
            <w:vAlign w:val="center"/>
          </w:tcPr>
          <w:p w14:paraId="203228EE">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国家标准</w:t>
            </w:r>
          </w:p>
        </w:tc>
      </w:tr>
      <w:tr w14:paraId="5E59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65523033">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4620" w:type="dxa"/>
            <w:noWrap w:val="0"/>
            <w:vAlign w:val="center"/>
          </w:tcPr>
          <w:p w14:paraId="65849DC6">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建筑防排烟系统技术标准</w:t>
            </w:r>
          </w:p>
        </w:tc>
        <w:tc>
          <w:tcPr>
            <w:tcW w:w="1680" w:type="dxa"/>
            <w:noWrap w:val="0"/>
            <w:vAlign w:val="center"/>
          </w:tcPr>
          <w:p w14:paraId="6159319C">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 51251</w:t>
            </w:r>
          </w:p>
        </w:tc>
        <w:tc>
          <w:tcPr>
            <w:tcW w:w="1230" w:type="dxa"/>
            <w:noWrap w:val="0"/>
            <w:vAlign w:val="center"/>
          </w:tcPr>
          <w:p w14:paraId="1F1DC2D5">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国家标准</w:t>
            </w:r>
          </w:p>
        </w:tc>
      </w:tr>
      <w:tr w14:paraId="1862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531EAEAD">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4620" w:type="dxa"/>
            <w:noWrap w:val="0"/>
            <w:vAlign w:val="center"/>
          </w:tcPr>
          <w:p w14:paraId="2F76E5D9">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高层民用建筑设计防火规范</w:t>
            </w:r>
          </w:p>
        </w:tc>
        <w:tc>
          <w:tcPr>
            <w:tcW w:w="1680" w:type="dxa"/>
            <w:noWrap w:val="0"/>
            <w:vAlign w:val="center"/>
          </w:tcPr>
          <w:p w14:paraId="09A9C7A2">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 50045</w:t>
            </w:r>
          </w:p>
        </w:tc>
        <w:tc>
          <w:tcPr>
            <w:tcW w:w="1230" w:type="dxa"/>
            <w:noWrap w:val="0"/>
            <w:vAlign w:val="center"/>
          </w:tcPr>
          <w:p w14:paraId="4AD1CE14">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国家标准</w:t>
            </w:r>
          </w:p>
        </w:tc>
      </w:tr>
      <w:tr w14:paraId="6BED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2E635C2E">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4620" w:type="dxa"/>
            <w:noWrap w:val="0"/>
            <w:vAlign w:val="center"/>
          </w:tcPr>
          <w:p w14:paraId="6A348CA0">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人民防空地下室设计规范</w:t>
            </w:r>
          </w:p>
        </w:tc>
        <w:tc>
          <w:tcPr>
            <w:tcW w:w="1680" w:type="dxa"/>
            <w:noWrap w:val="0"/>
            <w:vAlign w:val="center"/>
          </w:tcPr>
          <w:p w14:paraId="638730C0">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 50038</w:t>
            </w:r>
          </w:p>
        </w:tc>
        <w:tc>
          <w:tcPr>
            <w:tcW w:w="1230" w:type="dxa"/>
            <w:noWrap w:val="0"/>
            <w:vAlign w:val="center"/>
          </w:tcPr>
          <w:p w14:paraId="755D9158">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国家标准</w:t>
            </w:r>
          </w:p>
        </w:tc>
      </w:tr>
      <w:tr w14:paraId="2294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3B1F2149">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4620" w:type="dxa"/>
            <w:noWrap w:val="0"/>
            <w:vAlign w:val="center"/>
          </w:tcPr>
          <w:p w14:paraId="7955FAA8">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人民防空工程设计规范</w:t>
            </w:r>
          </w:p>
        </w:tc>
        <w:tc>
          <w:tcPr>
            <w:tcW w:w="1680" w:type="dxa"/>
            <w:noWrap w:val="0"/>
            <w:vAlign w:val="center"/>
          </w:tcPr>
          <w:p w14:paraId="284A2BF7">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GB 50225</w:t>
            </w:r>
          </w:p>
        </w:tc>
        <w:tc>
          <w:tcPr>
            <w:tcW w:w="1230" w:type="dxa"/>
            <w:noWrap w:val="0"/>
            <w:vAlign w:val="center"/>
          </w:tcPr>
          <w:p w14:paraId="7C90F95A">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国家标准</w:t>
            </w:r>
          </w:p>
        </w:tc>
      </w:tr>
      <w:tr w14:paraId="3538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2A444BBF">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4620" w:type="dxa"/>
            <w:noWrap w:val="0"/>
            <w:vAlign w:val="center"/>
          </w:tcPr>
          <w:p w14:paraId="4E1433F5">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东莞市建设工程规划条件核实测量技术规程</w:t>
            </w:r>
          </w:p>
        </w:tc>
        <w:tc>
          <w:tcPr>
            <w:tcW w:w="1680" w:type="dxa"/>
            <w:noWrap w:val="0"/>
            <w:vAlign w:val="center"/>
          </w:tcPr>
          <w:p w14:paraId="1223F719">
            <w:pPr>
              <w:spacing w:line="400" w:lineRule="exact"/>
              <w:jc w:val="center"/>
              <w:rPr>
                <w:rFonts w:hint="eastAsia" w:ascii="宋体" w:hAnsi="宋体" w:eastAsia="宋体" w:cs="宋体"/>
                <w:color w:val="auto"/>
                <w:kern w:val="0"/>
                <w:sz w:val="22"/>
                <w:szCs w:val="22"/>
                <w:highlight w:val="none"/>
                <w:lang w:bidi="ar"/>
              </w:rPr>
            </w:pPr>
          </w:p>
        </w:tc>
        <w:tc>
          <w:tcPr>
            <w:tcW w:w="1230" w:type="dxa"/>
            <w:noWrap w:val="0"/>
            <w:vAlign w:val="center"/>
          </w:tcPr>
          <w:p w14:paraId="1E1AE08C">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地方标准</w:t>
            </w:r>
          </w:p>
        </w:tc>
      </w:tr>
      <w:tr w14:paraId="283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center"/>
          </w:tcPr>
          <w:p w14:paraId="6923EFE0">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4620" w:type="dxa"/>
            <w:noWrap w:val="0"/>
            <w:vAlign w:val="center"/>
          </w:tcPr>
          <w:p w14:paraId="16AC9CF3">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东莞市建设项目规划指标计算细则</w:t>
            </w:r>
          </w:p>
        </w:tc>
        <w:tc>
          <w:tcPr>
            <w:tcW w:w="1680" w:type="dxa"/>
            <w:noWrap w:val="0"/>
            <w:vAlign w:val="center"/>
          </w:tcPr>
          <w:p w14:paraId="47319276">
            <w:pPr>
              <w:spacing w:line="400" w:lineRule="exact"/>
              <w:jc w:val="center"/>
              <w:rPr>
                <w:rFonts w:hint="eastAsia" w:ascii="宋体" w:hAnsi="宋体" w:eastAsia="宋体" w:cs="宋体"/>
                <w:color w:val="auto"/>
                <w:kern w:val="0"/>
                <w:sz w:val="22"/>
                <w:szCs w:val="22"/>
                <w:highlight w:val="none"/>
                <w:lang w:bidi="ar"/>
              </w:rPr>
            </w:pPr>
          </w:p>
        </w:tc>
        <w:tc>
          <w:tcPr>
            <w:tcW w:w="1230" w:type="dxa"/>
            <w:noWrap w:val="0"/>
            <w:vAlign w:val="center"/>
          </w:tcPr>
          <w:p w14:paraId="4C2BC78F">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地方标准</w:t>
            </w:r>
          </w:p>
        </w:tc>
      </w:tr>
      <w:tr w14:paraId="4B3F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729" w:type="dxa"/>
            <w:noWrap w:val="0"/>
            <w:vAlign w:val="top"/>
          </w:tcPr>
          <w:p w14:paraId="619423C5">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Cs w:val="21"/>
                <w:highlight w:val="none"/>
                <w:lang w:bidi="ar"/>
              </w:rPr>
              <w:t>23</w:t>
            </w:r>
          </w:p>
        </w:tc>
        <w:tc>
          <w:tcPr>
            <w:tcW w:w="4620" w:type="dxa"/>
            <w:noWrap w:val="0"/>
            <w:vAlign w:val="top"/>
          </w:tcPr>
          <w:p w14:paraId="6316E4F8">
            <w:pPr>
              <w:widowControl/>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szCs w:val="21"/>
                <w:highlight w:val="none"/>
              </w:rPr>
              <w:t>东莞市工程建设项目“多测合一”实施配套制度文件（试行）</w:t>
            </w:r>
          </w:p>
        </w:tc>
        <w:tc>
          <w:tcPr>
            <w:tcW w:w="1680" w:type="dxa"/>
            <w:noWrap w:val="0"/>
            <w:vAlign w:val="top"/>
          </w:tcPr>
          <w:p w14:paraId="750D5EA8">
            <w:pPr>
              <w:spacing w:line="400" w:lineRule="exact"/>
              <w:jc w:val="center"/>
              <w:rPr>
                <w:rFonts w:hint="eastAsia" w:ascii="宋体" w:hAnsi="宋体" w:eastAsia="宋体" w:cs="宋体"/>
                <w:color w:val="auto"/>
                <w:kern w:val="0"/>
                <w:sz w:val="22"/>
                <w:szCs w:val="22"/>
                <w:highlight w:val="none"/>
                <w:lang w:bidi="ar"/>
              </w:rPr>
            </w:pPr>
          </w:p>
        </w:tc>
        <w:tc>
          <w:tcPr>
            <w:tcW w:w="1230" w:type="dxa"/>
            <w:noWrap w:val="0"/>
            <w:vAlign w:val="top"/>
          </w:tcPr>
          <w:p w14:paraId="59065A43">
            <w:pPr>
              <w:widowControl/>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Cs w:val="21"/>
                <w:highlight w:val="none"/>
                <w:lang w:bidi="ar"/>
              </w:rPr>
              <w:t>地方标准</w:t>
            </w:r>
          </w:p>
        </w:tc>
      </w:tr>
    </w:tbl>
    <w:p w14:paraId="7C6554DD">
      <w:pPr>
        <w:rPr>
          <w:rFonts w:hint="eastAsia" w:ascii="宋体" w:hAnsi="宋体" w:cs="宋体"/>
          <w:color w:val="auto"/>
          <w:szCs w:val="21"/>
          <w:highlight w:val="none"/>
        </w:rPr>
      </w:pPr>
      <w:r>
        <w:rPr>
          <w:rFonts w:hint="eastAsia" w:ascii="宋体" w:hAnsi="宋体" w:cs="宋体"/>
          <w:color w:val="auto"/>
          <w:szCs w:val="21"/>
          <w:highlight w:val="none"/>
        </w:rPr>
        <w:t>注：项目实施过程中，上述标准有更新的，执行最新标准。</w:t>
      </w:r>
    </w:p>
    <w:sectPr>
      <w:footerReference r:id="rId5" w:type="default"/>
      <w:pgSz w:w="11907" w:h="16840"/>
      <w:pgMar w:top="1531" w:right="1249"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F282">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0814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60814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9661">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B995B">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7B995B">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B18D">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CEDDF"/>
    <w:multiLevelType w:val="singleLevel"/>
    <w:tmpl w:val="A13CEDDF"/>
    <w:lvl w:ilvl="0" w:tentative="0">
      <w:start w:val="4"/>
      <w:numFmt w:val="chineseCounting"/>
      <w:suff w:val="space"/>
      <w:lvlText w:val="第%1条"/>
      <w:lvlJc w:val="left"/>
      <w:rPr>
        <w:rFonts w:hint="eastAsia"/>
      </w:rPr>
    </w:lvl>
  </w:abstractNum>
  <w:abstractNum w:abstractNumId="1">
    <w:nsid w:val="A8214B98"/>
    <w:multiLevelType w:val="singleLevel"/>
    <w:tmpl w:val="A8214B98"/>
    <w:lvl w:ilvl="0" w:tentative="0">
      <w:start w:val="2"/>
      <w:numFmt w:val="chineseCounting"/>
      <w:suff w:val="space"/>
      <w:lvlText w:val="第%1条"/>
      <w:lvlJc w:val="left"/>
      <w:rPr>
        <w:rFonts w:hint="eastAsia"/>
      </w:rPr>
    </w:lvl>
  </w:abstractNum>
  <w:abstractNum w:abstractNumId="2">
    <w:nsid w:val="02BA4E6F"/>
    <w:multiLevelType w:val="multilevel"/>
    <w:tmpl w:val="02BA4E6F"/>
    <w:lvl w:ilvl="0" w:tentative="0">
      <w:start w:val="1"/>
      <w:numFmt w:val="bullet"/>
      <w:pStyle w:val="61"/>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EBF5663"/>
    <w:multiLevelType w:val="multilevel"/>
    <w:tmpl w:val="0EBF5663"/>
    <w:lvl w:ilvl="0" w:tentative="0">
      <w:start w:val="1"/>
      <w:numFmt w:val="japaneseCounting"/>
      <w:pStyle w:val="68"/>
      <w:lvlText w:val="%1、"/>
      <w:lvlJc w:val="left"/>
      <w:pPr>
        <w:ind w:left="2138"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0F46908"/>
    <w:multiLevelType w:val="singleLevel"/>
    <w:tmpl w:val="50F46908"/>
    <w:lvl w:ilvl="0" w:tentative="0">
      <w:start w:val="1"/>
      <w:numFmt w:val="chineseCounting"/>
      <w:suff w:val="space"/>
      <w:lvlText w:val="第%1条"/>
      <w:lvlJc w:val="left"/>
      <w:rPr>
        <w:rFonts w:hint="eastAsia"/>
      </w:rPr>
    </w:lvl>
  </w:abstractNum>
  <w:abstractNum w:abstractNumId="5">
    <w:nsid w:val="52CF0B72"/>
    <w:multiLevelType w:val="multilevel"/>
    <w:tmpl w:val="52CF0B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7B5FE69"/>
    <w:multiLevelType w:val="singleLevel"/>
    <w:tmpl w:val="57B5FE69"/>
    <w:lvl w:ilvl="0" w:tentative="0">
      <w:start w:val="8"/>
      <w:numFmt w:val="chineseCounting"/>
      <w:suff w:val="space"/>
      <w:lvlText w:val="第%1条"/>
      <w:lvlJc w:val="left"/>
      <w:rPr>
        <w:rFonts w:hint="eastAsia"/>
      </w:rPr>
    </w:lvl>
  </w:abstractNum>
  <w:abstractNum w:abstractNumId="7">
    <w:nsid w:val="6099A159"/>
    <w:multiLevelType w:val="singleLevel"/>
    <w:tmpl w:val="6099A159"/>
    <w:lvl w:ilvl="0" w:tentative="0">
      <w:start w:val="1"/>
      <w:numFmt w:val="decimal"/>
      <w:suff w:val="nothing"/>
      <w:lvlText w:val="%1、"/>
      <w:lvlJc w:val="left"/>
      <w:rPr>
        <w:rFonts w:cs="Times New Roman"/>
      </w:rPr>
    </w:lvl>
  </w:abstractNum>
  <w:abstractNum w:abstractNumId="8">
    <w:nsid w:val="68B40337"/>
    <w:multiLevelType w:val="multilevel"/>
    <w:tmpl w:val="68B40337"/>
    <w:lvl w:ilvl="0" w:tentative="0">
      <w:start w:val="1"/>
      <w:numFmt w:val="japaneseCounting"/>
      <w:pStyle w:val="52"/>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7566BEF1"/>
    <w:multiLevelType w:val="singleLevel"/>
    <w:tmpl w:val="7566BEF1"/>
    <w:lvl w:ilvl="0" w:tentative="0">
      <w:start w:val="1"/>
      <w:numFmt w:val="bullet"/>
      <w:pStyle w:val="7"/>
      <w:lvlText w:val=""/>
      <w:lvlJc w:val="left"/>
      <w:pPr>
        <w:tabs>
          <w:tab w:val="left" w:pos="360"/>
        </w:tabs>
        <w:ind w:left="360" w:hanging="360"/>
      </w:pPr>
      <w:rPr>
        <w:rFonts w:hint="default" w:ascii="Wingdings" w:hAnsi="Wingdings"/>
      </w:rPr>
    </w:lvl>
  </w:abstractNum>
  <w:num w:numId="1">
    <w:abstractNumId w:val="9"/>
  </w:num>
  <w:num w:numId="2">
    <w:abstractNumId w:val="8"/>
  </w:num>
  <w:num w:numId="3">
    <w:abstractNumId w:val="2"/>
  </w:num>
  <w:num w:numId="4">
    <w:abstractNumId w:val="3"/>
  </w:num>
  <w:num w:numId="5">
    <w:abstractNumId w:val="7"/>
  </w:num>
  <w:num w:numId="6">
    <w:abstractNumId w:val="5"/>
  </w:num>
  <w:num w:numId="7">
    <w:abstractNumId w:val="4"/>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hNjQ0YWRiMWY4M2NiNWY5YjQ4YWI3NzFjMzFlNTIifQ=="/>
  </w:docVars>
  <w:rsids>
    <w:rsidRoot w:val="00BD5ED0"/>
    <w:rsid w:val="0000437A"/>
    <w:rsid w:val="00005B73"/>
    <w:rsid w:val="00012BFA"/>
    <w:rsid w:val="00024379"/>
    <w:rsid w:val="00035F8F"/>
    <w:rsid w:val="00045122"/>
    <w:rsid w:val="00047001"/>
    <w:rsid w:val="000503CE"/>
    <w:rsid w:val="00053270"/>
    <w:rsid w:val="000535B8"/>
    <w:rsid w:val="00055419"/>
    <w:rsid w:val="000616CD"/>
    <w:rsid w:val="00063883"/>
    <w:rsid w:val="00063F50"/>
    <w:rsid w:val="000679B7"/>
    <w:rsid w:val="00074383"/>
    <w:rsid w:val="00077653"/>
    <w:rsid w:val="000930FE"/>
    <w:rsid w:val="000941B8"/>
    <w:rsid w:val="0009582E"/>
    <w:rsid w:val="0009633D"/>
    <w:rsid w:val="000A0257"/>
    <w:rsid w:val="000A0DFB"/>
    <w:rsid w:val="000B72CC"/>
    <w:rsid w:val="000B7B60"/>
    <w:rsid w:val="000B7FE4"/>
    <w:rsid w:val="000C0834"/>
    <w:rsid w:val="000C2B30"/>
    <w:rsid w:val="000C2D95"/>
    <w:rsid w:val="000C327D"/>
    <w:rsid w:val="000C4264"/>
    <w:rsid w:val="000D2A43"/>
    <w:rsid w:val="000D2D57"/>
    <w:rsid w:val="000D4735"/>
    <w:rsid w:val="000D6353"/>
    <w:rsid w:val="000E7D7C"/>
    <w:rsid w:val="000F2427"/>
    <w:rsid w:val="000F2DF4"/>
    <w:rsid w:val="000F2FC6"/>
    <w:rsid w:val="000F4060"/>
    <w:rsid w:val="000F575A"/>
    <w:rsid w:val="0010706E"/>
    <w:rsid w:val="00115B17"/>
    <w:rsid w:val="001163BB"/>
    <w:rsid w:val="0012090D"/>
    <w:rsid w:val="00124D32"/>
    <w:rsid w:val="001264A1"/>
    <w:rsid w:val="00131E92"/>
    <w:rsid w:val="00132211"/>
    <w:rsid w:val="00132912"/>
    <w:rsid w:val="00136549"/>
    <w:rsid w:val="0013755C"/>
    <w:rsid w:val="00137A41"/>
    <w:rsid w:val="00141896"/>
    <w:rsid w:val="00143273"/>
    <w:rsid w:val="0014433E"/>
    <w:rsid w:val="0014722B"/>
    <w:rsid w:val="0014729E"/>
    <w:rsid w:val="00152F22"/>
    <w:rsid w:val="00153F65"/>
    <w:rsid w:val="00156EF1"/>
    <w:rsid w:val="00157353"/>
    <w:rsid w:val="0016352B"/>
    <w:rsid w:val="0016665E"/>
    <w:rsid w:val="00170C97"/>
    <w:rsid w:val="0017142D"/>
    <w:rsid w:val="00175372"/>
    <w:rsid w:val="00182942"/>
    <w:rsid w:val="001844CB"/>
    <w:rsid w:val="00185440"/>
    <w:rsid w:val="00190F06"/>
    <w:rsid w:val="00191009"/>
    <w:rsid w:val="001925E5"/>
    <w:rsid w:val="00193F95"/>
    <w:rsid w:val="00196FE0"/>
    <w:rsid w:val="001A2C93"/>
    <w:rsid w:val="001A45EA"/>
    <w:rsid w:val="001A5AE5"/>
    <w:rsid w:val="001B09E7"/>
    <w:rsid w:val="001B2CB4"/>
    <w:rsid w:val="001B6B51"/>
    <w:rsid w:val="001C22FD"/>
    <w:rsid w:val="001C279B"/>
    <w:rsid w:val="001C6622"/>
    <w:rsid w:val="001D0EAA"/>
    <w:rsid w:val="001D0FE8"/>
    <w:rsid w:val="001D5CED"/>
    <w:rsid w:val="001D6AB7"/>
    <w:rsid w:val="001E5549"/>
    <w:rsid w:val="001E7603"/>
    <w:rsid w:val="001F7CAF"/>
    <w:rsid w:val="002000CE"/>
    <w:rsid w:val="002008CC"/>
    <w:rsid w:val="00204419"/>
    <w:rsid w:val="00205F12"/>
    <w:rsid w:val="00207A2A"/>
    <w:rsid w:val="00210BCF"/>
    <w:rsid w:val="00213E1F"/>
    <w:rsid w:val="00215784"/>
    <w:rsid w:val="00215DF7"/>
    <w:rsid w:val="00220762"/>
    <w:rsid w:val="0022330A"/>
    <w:rsid w:val="00226BE7"/>
    <w:rsid w:val="00227F02"/>
    <w:rsid w:val="00231A8A"/>
    <w:rsid w:val="002355B4"/>
    <w:rsid w:val="00235976"/>
    <w:rsid w:val="002368CE"/>
    <w:rsid w:val="00236E54"/>
    <w:rsid w:val="00237233"/>
    <w:rsid w:val="0024303B"/>
    <w:rsid w:val="00243458"/>
    <w:rsid w:val="00244C63"/>
    <w:rsid w:val="00244DFC"/>
    <w:rsid w:val="002502B9"/>
    <w:rsid w:val="0025172C"/>
    <w:rsid w:val="00251A1B"/>
    <w:rsid w:val="00254E0E"/>
    <w:rsid w:val="0026670C"/>
    <w:rsid w:val="00266E3D"/>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FC7"/>
    <w:rsid w:val="003312E6"/>
    <w:rsid w:val="00331421"/>
    <w:rsid w:val="00332220"/>
    <w:rsid w:val="003432FF"/>
    <w:rsid w:val="003440B1"/>
    <w:rsid w:val="003448D9"/>
    <w:rsid w:val="003467AD"/>
    <w:rsid w:val="003509A1"/>
    <w:rsid w:val="00352F0E"/>
    <w:rsid w:val="0035403B"/>
    <w:rsid w:val="003542F4"/>
    <w:rsid w:val="00354C22"/>
    <w:rsid w:val="00356D07"/>
    <w:rsid w:val="00363811"/>
    <w:rsid w:val="00372BD7"/>
    <w:rsid w:val="00373D87"/>
    <w:rsid w:val="003776A2"/>
    <w:rsid w:val="00393456"/>
    <w:rsid w:val="00393F27"/>
    <w:rsid w:val="00396DB6"/>
    <w:rsid w:val="003A30C0"/>
    <w:rsid w:val="003A7705"/>
    <w:rsid w:val="003B6841"/>
    <w:rsid w:val="003C2315"/>
    <w:rsid w:val="003C349E"/>
    <w:rsid w:val="003C371F"/>
    <w:rsid w:val="003C5F72"/>
    <w:rsid w:val="003E3EEF"/>
    <w:rsid w:val="003E4DE6"/>
    <w:rsid w:val="003F4157"/>
    <w:rsid w:val="003F7A36"/>
    <w:rsid w:val="003F7D43"/>
    <w:rsid w:val="00404AF8"/>
    <w:rsid w:val="00407262"/>
    <w:rsid w:val="004113A9"/>
    <w:rsid w:val="00412BC5"/>
    <w:rsid w:val="0042773C"/>
    <w:rsid w:val="00430F66"/>
    <w:rsid w:val="00431C60"/>
    <w:rsid w:val="004321F7"/>
    <w:rsid w:val="004333CD"/>
    <w:rsid w:val="004407A6"/>
    <w:rsid w:val="00445796"/>
    <w:rsid w:val="004504C6"/>
    <w:rsid w:val="00453C32"/>
    <w:rsid w:val="00454378"/>
    <w:rsid w:val="00455511"/>
    <w:rsid w:val="00460621"/>
    <w:rsid w:val="00472560"/>
    <w:rsid w:val="004732D3"/>
    <w:rsid w:val="00476704"/>
    <w:rsid w:val="0048157A"/>
    <w:rsid w:val="0048198F"/>
    <w:rsid w:val="00481EBF"/>
    <w:rsid w:val="00484829"/>
    <w:rsid w:val="00484B15"/>
    <w:rsid w:val="00485FBD"/>
    <w:rsid w:val="00486C6C"/>
    <w:rsid w:val="00487F75"/>
    <w:rsid w:val="00490A12"/>
    <w:rsid w:val="00491E00"/>
    <w:rsid w:val="004958E7"/>
    <w:rsid w:val="00496744"/>
    <w:rsid w:val="00497C31"/>
    <w:rsid w:val="004A4341"/>
    <w:rsid w:val="004A699E"/>
    <w:rsid w:val="004B145E"/>
    <w:rsid w:val="004B66ED"/>
    <w:rsid w:val="004B7C4E"/>
    <w:rsid w:val="004C3A44"/>
    <w:rsid w:val="004D17EB"/>
    <w:rsid w:val="004D1C1A"/>
    <w:rsid w:val="004D3BC3"/>
    <w:rsid w:val="004E611C"/>
    <w:rsid w:val="004E7081"/>
    <w:rsid w:val="004F2DA5"/>
    <w:rsid w:val="004F3897"/>
    <w:rsid w:val="004F5933"/>
    <w:rsid w:val="0050381E"/>
    <w:rsid w:val="00507325"/>
    <w:rsid w:val="00513E78"/>
    <w:rsid w:val="00514BB3"/>
    <w:rsid w:val="0052004C"/>
    <w:rsid w:val="00520138"/>
    <w:rsid w:val="005210A5"/>
    <w:rsid w:val="0053428C"/>
    <w:rsid w:val="005371FF"/>
    <w:rsid w:val="0054538F"/>
    <w:rsid w:val="00545797"/>
    <w:rsid w:val="005461F1"/>
    <w:rsid w:val="00547182"/>
    <w:rsid w:val="00560A5A"/>
    <w:rsid w:val="00561B95"/>
    <w:rsid w:val="00565B17"/>
    <w:rsid w:val="005711E3"/>
    <w:rsid w:val="0058123D"/>
    <w:rsid w:val="00590112"/>
    <w:rsid w:val="005968DF"/>
    <w:rsid w:val="0059796B"/>
    <w:rsid w:val="005A24AF"/>
    <w:rsid w:val="005A4E94"/>
    <w:rsid w:val="005A74C6"/>
    <w:rsid w:val="005B3EF9"/>
    <w:rsid w:val="005B48FC"/>
    <w:rsid w:val="005B7F8E"/>
    <w:rsid w:val="005C161C"/>
    <w:rsid w:val="005C320D"/>
    <w:rsid w:val="005C6227"/>
    <w:rsid w:val="005E2D48"/>
    <w:rsid w:val="005E3228"/>
    <w:rsid w:val="005F1911"/>
    <w:rsid w:val="005F3328"/>
    <w:rsid w:val="005F55FA"/>
    <w:rsid w:val="005F7D4F"/>
    <w:rsid w:val="00604A1A"/>
    <w:rsid w:val="00605737"/>
    <w:rsid w:val="00610E99"/>
    <w:rsid w:val="00611986"/>
    <w:rsid w:val="006155F4"/>
    <w:rsid w:val="0062329D"/>
    <w:rsid w:val="0063300F"/>
    <w:rsid w:val="00633DF9"/>
    <w:rsid w:val="00635B18"/>
    <w:rsid w:val="00640CD1"/>
    <w:rsid w:val="0064381D"/>
    <w:rsid w:val="0065355D"/>
    <w:rsid w:val="006778F7"/>
    <w:rsid w:val="00677B79"/>
    <w:rsid w:val="00681EC9"/>
    <w:rsid w:val="006942F8"/>
    <w:rsid w:val="0069444D"/>
    <w:rsid w:val="006A260A"/>
    <w:rsid w:val="006A33C7"/>
    <w:rsid w:val="006A720D"/>
    <w:rsid w:val="006A736D"/>
    <w:rsid w:val="006B22E8"/>
    <w:rsid w:val="006B507A"/>
    <w:rsid w:val="006C19C7"/>
    <w:rsid w:val="006C1DD0"/>
    <w:rsid w:val="006C201C"/>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4E24"/>
    <w:rsid w:val="00715C2F"/>
    <w:rsid w:val="00715CF6"/>
    <w:rsid w:val="00721328"/>
    <w:rsid w:val="007214BF"/>
    <w:rsid w:val="00725404"/>
    <w:rsid w:val="00725833"/>
    <w:rsid w:val="00727DFA"/>
    <w:rsid w:val="00732A88"/>
    <w:rsid w:val="00733FC8"/>
    <w:rsid w:val="00742F97"/>
    <w:rsid w:val="00743B54"/>
    <w:rsid w:val="0074619F"/>
    <w:rsid w:val="007469CE"/>
    <w:rsid w:val="00750139"/>
    <w:rsid w:val="007564D3"/>
    <w:rsid w:val="00757900"/>
    <w:rsid w:val="00762CB4"/>
    <w:rsid w:val="00770201"/>
    <w:rsid w:val="007722DD"/>
    <w:rsid w:val="00782C1C"/>
    <w:rsid w:val="00786D41"/>
    <w:rsid w:val="00794F11"/>
    <w:rsid w:val="007953EE"/>
    <w:rsid w:val="00797AC3"/>
    <w:rsid w:val="007A5BEF"/>
    <w:rsid w:val="007A6E42"/>
    <w:rsid w:val="007A6F56"/>
    <w:rsid w:val="007B3FFC"/>
    <w:rsid w:val="007C0745"/>
    <w:rsid w:val="007C258B"/>
    <w:rsid w:val="007C518E"/>
    <w:rsid w:val="007C6A68"/>
    <w:rsid w:val="007D10A1"/>
    <w:rsid w:val="007E0968"/>
    <w:rsid w:val="007E314C"/>
    <w:rsid w:val="007E31BF"/>
    <w:rsid w:val="007E751A"/>
    <w:rsid w:val="007E7F57"/>
    <w:rsid w:val="007F6003"/>
    <w:rsid w:val="007F6810"/>
    <w:rsid w:val="007F74D9"/>
    <w:rsid w:val="008028C3"/>
    <w:rsid w:val="00803F4C"/>
    <w:rsid w:val="008040FE"/>
    <w:rsid w:val="00806D35"/>
    <w:rsid w:val="008107BC"/>
    <w:rsid w:val="008139B0"/>
    <w:rsid w:val="00816D3B"/>
    <w:rsid w:val="00833C18"/>
    <w:rsid w:val="0083445B"/>
    <w:rsid w:val="0083540F"/>
    <w:rsid w:val="00837DB1"/>
    <w:rsid w:val="00837F4F"/>
    <w:rsid w:val="008461A8"/>
    <w:rsid w:val="00846B12"/>
    <w:rsid w:val="00847E4A"/>
    <w:rsid w:val="00850429"/>
    <w:rsid w:val="00852823"/>
    <w:rsid w:val="00854E40"/>
    <w:rsid w:val="008558E9"/>
    <w:rsid w:val="0085632D"/>
    <w:rsid w:val="00864EBB"/>
    <w:rsid w:val="00865807"/>
    <w:rsid w:val="00865CC3"/>
    <w:rsid w:val="0087416D"/>
    <w:rsid w:val="00874D13"/>
    <w:rsid w:val="00880ADA"/>
    <w:rsid w:val="00880D0D"/>
    <w:rsid w:val="0088194E"/>
    <w:rsid w:val="00883D24"/>
    <w:rsid w:val="00886C0D"/>
    <w:rsid w:val="008908B3"/>
    <w:rsid w:val="00890C1B"/>
    <w:rsid w:val="008922C7"/>
    <w:rsid w:val="008924EB"/>
    <w:rsid w:val="008A0B99"/>
    <w:rsid w:val="008A17BF"/>
    <w:rsid w:val="008A2C80"/>
    <w:rsid w:val="008A5B56"/>
    <w:rsid w:val="008A5E76"/>
    <w:rsid w:val="008B0C71"/>
    <w:rsid w:val="008B368D"/>
    <w:rsid w:val="008C2811"/>
    <w:rsid w:val="008C6743"/>
    <w:rsid w:val="008D0DC7"/>
    <w:rsid w:val="008D19F7"/>
    <w:rsid w:val="008D4710"/>
    <w:rsid w:val="008D517E"/>
    <w:rsid w:val="008D6B16"/>
    <w:rsid w:val="008E33D0"/>
    <w:rsid w:val="008E4625"/>
    <w:rsid w:val="008E718F"/>
    <w:rsid w:val="008F00D0"/>
    <w:rsid w:val="008F36EF"/>
    <w:rsid w:val="008F44F8"/>
    <w:rsid w:val="008F5E1F"/>
    <w:rsid w:val="008F63E9"/>
    <w:rsid w:val="00902E6B"/>
    <w:rsid w:val="0090741A"/>
    <w:rsid w:val="00911170"/>
    <w:rsid w:val="009137D0"/>
    <w:rsid w:val="009160E2"/>
    <w:rsid w:val="00916250"/>
    <w:rsid w:val="00921906"/>
    <w:rsid w:val="00925020"/>
    <w:rsid w:val="00926ED4"/>
    <w:rsid w:val="00927186"/>
    <w:rsid w:val="0093182D"/>
    <w:rsid w:val="00932531"/>
    <w:rsid w:val="00932C9F"/>
    <w:rsid w:val="00932F10"/>
    <w:rsid w:val="009437E8"/>
    <w:rsid w:val="00943A2D"/>
    <w:rsid w:val="00951AD3"/>
    <w:rsid w:val="009550BD"/>
    <w:rsid w:val="009611ED"/>
    <w:rsid w:val="00964A4B"/>
    <w:rsid w:val="0096611E"/>
    <w:rsid w:val="00966F9C"/>
    <w:rsid w:val="009673AF"/>
    <w:rsid w:val="009772B9"/>
    <w:rsid w:val="00984E18"/>
    <w:rsid w:val="00985E72"/>
    <w:rsid w:val="00987695"/>
    <w:rsid w:val="0099786D"/>
    <w:rsid w:val="009A6631"/>
    <w:rsid w:val="009B38A1"/>
    <w:rsid w:val="009B3D46"/>
    <w:rsid w:val="009B5427"/>
    <w:rsid w:val="009C67B7"/>
    <w:rsid w:val="009C6F7D"/>
    <w:rsid w:val="009D2A2D"/>
    <w:rsid w:val="009D411E"/>
    <w:rsid w:val="009E4761"/>
    <w:rsid w:val="009F03D0"/>
    <w:rsid w:val="009F34D1"/>
    <w:rsid w:val="009F67E6"/>
    <w:rsid w:val="009F7302"/>
    <w:rsid w:val="00A05D8D"/>
    <w:rsid w:val="00A11CF1"/>
    <w:rsid w:val="00A20D53"/>
    <w:rsid w:val="00A2111B"/>
    <w:rsid w:val="00A25FAB"/>
    <w:rsid w:val="00A31649"/>
    <w:rsid w:val="00A34A4A"/>
    <w:rsid w:val="00A36417"/>
    <w:rsid w:val="00A40F11"/>
    <w:rsid w:val="00A43898"/>
    <w:rsid w:val="00A448BD"/>
    <w:rsid w:val="00A450CE"/>
    <w:rsid w:val="00A46C5D"/>
    <w:rsid w:val="00A5612B"/>
    <w:rsid w:val="00A6082D"/>
    <w:rsid w:val="00A63294"/>
    <w:rsid w:val="00A659D4"/>
    <w:rsid w:val="00A71EF2"/>
    <w:rsid w:val="00A72D1C"/>
    <w:rsid w:val="00A74EE0"/>
    <w:rsid w:val="00A76643"/>
    <w:rsid w:val="00A7749C"/>
    <w:rsid w:val="00A7786F"/>
    <w:rsid w:val="00A820BE"/>
    <w:rsid w:val="00A861CA"/>
    <w:rsid w:val="00A87C81"/>
    <w:rsid w:val="00A95B2F"/>
    <w:rsid w:val="00A96A59"/>
    <w:rsid w:val="00AA01F8"/>
    <w:rsid w:val="00AA7451"/>
    <w:rsid w:val="00AB24A2"/>
    <w:rsid w:val="00AB4398"/>
    <w:rsid w:val="00AB7DBB"/>
    <w:rsid w:val="00AC1ADC"/>
    <w:rsid w:val="00AC2E6F"/>
    <w:rsid w:val="00AC3A72"/>
    <w:rsid w:val="00AD016B"/>
    <w:rsid w:val="00AD0A3F"/>
    <w:rsid w:val="00AD0D60"/>
    <w:rsid w:val="00AD2C6E"/>
    <w:rsid w:val="00AF04F6"/>
    <w:rsid w:val="00AF089C"/>
    <w:rsid w:val="00AF20AC"/>
    <w:rsid w:val="00B01550"/>
    <w:rsid w:val="00B02242"/>
    <w:rsid w:val="00B04A3E"/>
    <w:rsid w:val="00B07B72"/>
    <w:rsid w:val="00B12A96"/>
    <w:rsid w:val="00B132E4"/>
    <w:rsid w:val="00B13D15"/>
    <w:rsid w:val="00B148F2"/>
    <w:rsid w:val="00B14C6E"/>
    <w:rsid w:val="00B16EE8"/>
    <w:rsid w:val="00B20140"/>
    <w:rsid w:val="00B218FE"/>
    <w:rsid w:val="00B21C59"/>
    <w:rsid w:val="00B3448D"/>
    <w:rsid w:val="00B34883"/>
    <w:rsid w:val="00B41A9A"/>
    <w:rsid w:val="00B43AE8"/>
    <w:rsid w:val="00B44107"/>
    <w:rsid w:val="00B44693"/>
    <w:rsid w:val="00B54259"/>
    <w:rsid w:val="00B54CE6"/>
    <w:rsid w:val="00B54F0B"/>
    <w:rsid w:val="00B5520B"/>
    <w:rsid w:val="00B553EA"/>
    <w:rsid w:val="00B64CDD"/>
    <w:rsid w:val="00B67CEE"/>
    <w:rsid w:val="00B72957"/>
    <w:rsid w:val="00B73956"/>
    <w:rsid w:val="00B75E79"/>
    <w:rsid w:val="00B8143C"/>
    <w:rsid w:val="00B87690"/>
    <w:rsid w:val="00B87F6F"/>
    <w:rsid w:val="00B9040F"/>
    <w:rsid w:val="00B92C68"/>
    <w:rsid w:val="00B95683"/>
    <w:rsid w:val="00B979FB"/>
    <w:rsid w:val="00BB21E0"/>
    <w:rsid w:val="00BB526C"/>
    <w:rsid w:val="00BC18B3"/>
    <w:rsid w:val="00BC1A2B"/>
    <w:rsid w:val="00BC1BB2"/>
    <w:rsid w:val="00BD568F"/>
    <w:rsid w:val="00BD5ED0"/>
    <w:rsid w:val="00BE5655"/>
    <w:rsid w:val="00BE62B0"/>
    <w:rsid w:val="00BF2792"/>
    <w:rsid w:val="00BF4097"/>
    <w:rsid w:val="00BF4AA9"/>
    <w:rsid w:val="00C11DC8"/>
    <w:rsid w:val="00C139AD"/>
    <w:rsid w:val="00C1766C"/>
    <w:rsid w:val="00C26BEC"/>
    <w:rsid w:val="00C33174"/>
    <w:rsid w:val="00C36E31"/>
    <w:rsid w:val="00C4146E"/>
    <w:rsid w:val="00C446A4"/>
    <w:rsid w:val="00C45995"/>
    <w:rsid w:val="00C54610"/>
    <w:rsid w:val="00C56FFE"/>
    <w:rsid w:val="00C607E8"/>
    <w:rsid w:val="00C60F7D"/>
    <w:rsid w:val="00C77966"/>
    <w:rsid w:val="00C84880"/>
    <w:rsid w:val="00C85381"/>
    <w:rsid w:val="00C85EFB"/>
    <w:rsid w:val="00C85FDF"/>
    <w:rsid w:val="00C86EDD"/>
    <w:rsid w:val="00C87974"/>
    <w:rsid w:val="00C91C90"/>
    <w:rsid w:val="00C9344C"/>
    <w:rsid w:val="00C94273"/>
    <w:rsid w:val="00CA3ADD"/>
    <w:rsid w:val="00CB1476"/>
    <w:rsid w:val="00CB169A"/>
    <w:rsid w:val="00CC5F7C"/>
    <w:rsid w:val="00CD057C"/>
    <w:rsid w:val="00CD1128"/>
    <w:rsid w:val="00CD2C7B"/>
    <w:rsid w:val="00CE2BC2"/>
    <w:rsid w:val="00CE36C4"/>
    <w:rsid w:val="00CE48DB"/>
    <w:rsid w:val="00CE533B"/>
    <w:rsid w:val="00CE582A"/>
    <w:rsid w:val="00CF0841"/>
    <w:rsid w:val="00D01641"/>
    <w:rsid w:val="00D22FB3"/>
    <w:rsid w:val="00D2717E"/>
    <w:rsid w:val="00D320E7"/>
    <w:rsid w:val="00D3269F"/>
    <w:rsid w:val="00D36416"/>
    <w:rsid w:val="00D40D69"/>
    <w:rsid w:val="00D418BC"/>
    <w:rsid w:val="00D45A27"/>
    <w:rsid w:val="00D46866"/>
    <w:rsid w:val="00D46E62"/>
    <w:rsid w:val="00D52541"/>
    <w:rsid w:val="00D54BA0"/>
    <w:rsid w:val="00D602D3"/>
    <w:rsid w:val="00D608D9"/>
    <w:rsid w:val="00D634C8"/>
    <w:rsid w:val="00D64B79"/>
    <w:rsid w:val="00D66E24"/>
    <w:rsid w:val="00D76D4E"/>
    <w:rsid w:val="00D806A3"/>
    <w:rsid w:val="00D814B6"/>
    <w:rsid w:val="00D8399F"/>
    <w:rsid w:val="00D84FE2"/>
    <w:rsid w:val="00D8664D"/>
    <w:rsid w:val="00D92409"/>
    <w:rsid w:val="00D95914"/>
    <w:rsid w:val="00DA1560"/>
    <w:rsid w:val="00DA3184"/>
    <w:rsid w:val="00DA5DC8"/>
    <w:rsid w:val="00DA5E27"/>
    <w:rsid w:val="00DA65EE"/>
    <w:rsid w:val="00DA7E5B"/>
    <w:rsid w:val="00DB0309"/>
    <w:rsid w:val="00DB6E4E"/>
    <w:rsid w:val="00DC1FD9"/>
    <w:rsid w:val="00DC5744"/>
    <w:rsid w:val="00DC619A"/>
    <w:rsid w:val="00DC6BB1"/>
    <w:rsid w:val="00DC7FC2"/>
    <w:rsid w:val="00DD038C"/>
    <w:rsid w:val="00DD2DB5"/>
    <w:rsid w:val="00DD2E0C"/>
    <w:rsid w:val="00DD3DB6"/>
    <w:rsid w:val="00DD4ED1"/>
    <w:rsid w:val="00DD686B"/>
    <w:rsid w:val="00DE3373"/>
    <w:rsid w:val="00DE654E"/>
    <w:rsid w:val="00DE72B9"/>
    <w:rsid w:val="00DF11FD"/>
    <w:rsid w:val="00DF4ECA"/>
    <w:rsid w:val="00DF5183"/>
    <w:rsid w:val="00DF6451"/>
    <w:rsid w:val="00DF6697"/>
    <w:rsid w:val="00DF7AB5"/>
    <w:rsid w:val="00DF7F0A"/>
    <w:rsid w:val="00E010E9"/>
    <w:rsid w:val="00E11376"/>
    <w:rsid w:val="00E21013"/>
    <w:rsid w:val="00E21941"/>
    <w:rsid w:val="00E30D18"/>
    <w:rsid w:val="00E444B2"/>
    <w:rsid w:val="00E50267"/>
    <w:rsid w:val="00E55C56"/>
    <w:rsid w:val="00E570B0"/>
    <w:rsid w:val="00E604F7"/>
    <w:rsid w:val="00E65011"/>
    <w:rsid w:val="00E65448"/>
    <w:rsid w:val="00E678F0"/>
    <w:rsid w:val="00E71C8B"/>
    <w:rsid w:val="00E75193"/>
    <w:rsid w:val="00E762DB"/>
    <w:rsid w:val="00E76DF9"/>
    <w:rsid w:val="00E76EA8"/>
    <w:rsid w:val="00E82677"/>
    <w:rsid w:val="00E82772"/>
    <w:rsid w:val="00E82B18"/>
    <w:rsid w:val="00E85FE3"/>
    <w:rsid w:val="00E87D58"/>
    <w:rsid w:val="00E91BC8"/>
    <w:rsid w:val="00EA1205"/>
    <w:rsid w:val="00EA6B31"/>
    <w:rsid w:val="00EC0694"/>
    <w:rsid w:val="00EC17BB"/>
    <w:rsid w:val="00EC1E4F"/>
    <w:rsid w:val="00EC5723"/>
    <w:rsid w:val="00EC5DF0"/>
    <w:rsid w:val="00ED43D8"/>
    <w:rsid w:val="00ED74B3"/>
    <w:rsid w:val="00EE1FB9"/>
    <w:rsid w:val="00EE2A12"/>
    <w:rsid w:val="00EE3F96"/>
    <w:rsid w:val="00EE4BA0"/>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5D52"/>
    <w:rsid w:val="00F363B7"/>
    <w:rsid w:val="00F37CA6"/>
    <w:rsid w:val="00F44CA0"/>
    <w:rsid w:val="00F46A70"/>
    <w:rsid w:val="00F51913"/>
    <w:rsid w:val="00F55724"/>
    <w:rsid w:val="00F608BD"/>
    <w:rsid w:val="00F62A26"/>
    <w:rsid w:val="00F67143"/>
    <w:rsid w:val="00F74ABD"/>
    <w:rsid w:val="00F75EF8"/>
    <w:rsid w:val="00F81417"/>
    <w:rsid w:val="00F83FF1"/>
    <w:rsid w:val="00F854B9"/>
    <w:rsid w:val="00F938F5"/>
    <w:rsid w:val="00F94850"/>
    <w:rsid w:val="00F97E28"/>
    <w:rsid w:val="00FA15FA"/>
    <w:rsid w:val="00FA27D8"/>
    <w:rsid w:val="00FA6653"/>
    <w:rsid w:val="00FB1DFB"/>
    <w:rsid w:val="00FB50A2"/>
    <w:rsid w:val="00FB5E05"/>
    <w:rsid w:val="00FB74E0"/>
    <w:rsid w:val="00FC7D84"/>
    <w:rsid w:val="00FD22B3"/>
    <w:rsid w:val="00FD24E2"/>
    <w:rsid w:val="00FD50D4"/>
    <w:rsid w:val="00FD6E74"/>
    <w:rsid w:val="00FE0424"/>
    <w:rsid w:val="00FE3D58"/>
    <w:rsid w:val="00FE793A"/>
    <w:rsid w:val="00FF2CE6"/>
    <w:rsid w:val="00FF40A5"/>
    <w:rsid w:val="00FF64ED"/>
    <w:rsid w:val="012358F2"/>
    <w:rsid w:val="01FE7F15"/>
    <w:rsid w:val="024D543B"/>
    <w:rsid w:val="035D4211"/>
    <w:rsid w:val="037D5EE3"/>
    <w:rsid w:val="03A65054"/>
    <w:rsid w:val="03E166CA"/>
    <w:rsid w:val="041020AC"/>
    <w:rsid w:val="04CF6E29"/>
    <w:rsid w:val="059366CF"/>
    <w:rsid w:val="05D00163"/>
    <w:rsid w:val="06393532"/>
    <w:rsid w:val="06F921C6"/>
    <w:rsid w:val="076377BD"/>
    <w:rsid w:val="0775073F"/>
    <w:rsid w:val="07782075"/>
    <w:rsid w:val="077C34B8"/>
    <w:rsid w:val="07801F81"/>
    <w:rsid w:val="078875E4"/>
    <w:rsid w:val="07A209C4"/>
    <w:rsid w:val="080D26DA"/>
    <w:rsid w:val="08190339"/>
    <w:rsid w:val="08284245"/>
    <w:rsid w:val="086F1260"/>
    <w:rsid w:val="0880226D"/>
    <w:rsid w:val="089F2BDE"/>
    <w:rsid w:val="08BB2505"/>
    <w:rsid w:val="08DB5857"/>
    <w:rsid w:val="096B06C3"/>
    <w:rsid w:val="099A07E1"/>
    <w:rsid w:val="0A3A3817"/>
    <w:rsid w:val="0A535ED7"/>
    <w:rsid w:val="0A9368A5"/>
    <w:rsid w:val="0A9B4FED"/>
    <w:rsid w:val="0AAF3339"/>
    <w:rsid w:val="0ABC5613"/>
    <w:rsid w:val="0AF6693D"/>
    <w:rsid w:val="0B096EC6"/>
    <w:rsid w:val="0B0C0A79"/>
    <w:rsid w:val="0B451F6A"/>
    <w:rsid w:val="0C6F4C8D"/>
    <w:rsid w:val="0CC223BD"/>
    <w:rsid w:val="0D0E0EB6"/>
    <w:rsid w:val="0DB8493F"/>
    <w:rsid w:val="0DE142CB"/>
    <w:rsid w:val="0DFE0A67"/>
    <w:rsid w:val="0E7C59F6"/>
    <w:rsid w:val="0F071DD0"/>
    <w:rsid w:val="0F7E4E5C"/>
    <w:rsid w:val="0FDC1CDC"/>
    <w:rsid w:val="100347F4"/>
    <w:rsid w:val="10223C48"/>
    <w:rsid w:val="12475EA9"/>
    <w:rsid w:val="12E12507"/>
    <w:rsid w:val="12EA0F15"/>
    <w:rsid w:val="133360BD"/>
    <w:rsid w:val="141973E7"/>
    <w:rsid w:val="146E4633"/>
    <w:rsid w:val="150412EA"/>
    <w:rsid w:val="15B638E6"/>
    <w:rsid w:val="16010CC9"/>
    <w:rsid w:val="16094B1D"/>
    <w:rsid w:val="16245CF2"/>
    <w:rsid w:val="16607DB0"/>
    <w:rsid w:val="16A8360C"/>
    <w:rsid w:val="16B6215D"/>
    <w:rsid w:val="171438BA"/>
    <w:rsid w:val="17230955"/>
    <w:rsid w:val="182770BA"/>
    <w:rsid w:val="18863017"/>
    <w:rsid w:val="18AC6D73"/>
    <w:rsid w:val="18B01B3E"/>
    <w:rsid w:val="18EE407B"/>
    <w:rsid w:val="1B061CDE"/>
    <w:rsid w:val="1B41324C"/>
    <w:rsid w:val="1B4716B4"/>
    <w:rsid w:val="1BB77AA6"/>
    <w:rsid w:val="1BCD2D3B"/>
    <w:rsid w:val="1BDF1A9C"/>
    <w:rsid w:val="1C08419D"/>
    <w:rsid w:val="1C2C554A"/>
    <w:rsid w:val="1D1E0066"/>
    <w:rsid w:val="1D4D5FFD"/>
    <w:rsid w:val="1EC96A8E"/>
    <w:rsid w:val="1F7A0970"/>
    <w:rsid w:val="1FC46A35"/>
    <w:rsid w:val="1FF53A33"/>
    <w:rsid w:val="20892D10"/>
    <w:rsid w:val="209E2C67"/>
    <w:rsid w:val="212A490A"/>
    <w:rsid w:val="213D4C42"/>
    <w:rsid w:val="21621892"/>
    <w:rsid w:val="216F32CA"/>
    <w:rsid w:val="22124112"/>
    <w:rsid w:val="227D6B74"/>
    <w:rsid w:val="22CF05C2"/>
    <w:rsid w:val="233B1FA6"/>
    <w:rsid w:val="234C726B"/>
    <w:rsid w:val="23675930"/>
    <w:rsid w:val="23F57352"/>
    <w:rsid w:val="23FB094D"/>
    <w:rsid w:val="24434A2B"/>
    <w:rsid w:val="249A7996"/>
    <w:rsid w:val="24BB1A2B"/>
    <w:rsid w:val="2578711C"/>
    <w:rsid w:val="267E2359"/>
    <w:rsid w:val="26BC7CBC"/>
    <w:rsid w:val="26E46A21"/>
    <w:rsid w:val="27447ED5"/>
    <w:rsid w:val="275F3A77"/>
    <w:rsid w:val="284F0253"/>
    <w:rsid w:val="28644870"/>
    <w:rsid w:val="297B3219"/>
    <w:rsid w:val="29F96AE1"/>
    <w:rsid w:val="2A0F09FD"/>
    <w:rsid w:val="2A5C1D7F"/>
    <w:rsid w:val="2A9521F9"/>
    <w:rsid w:val="2AE949DF"/>
    <w:rsid w:val="2B3B474B"/>
    <w:rsid w:val="2B8D044E"/>
    <w:rsid w:val="2BB3779B"/>
    <w:rsid w:val="2C016BB8"/>
    <w:rsid w:val="2C95258C"/>
    <w:rsid w:val="2CCD665D"/>
    <w:rsid w:val="2D77461B"/>
    <w:rsid w:val="2E400C5F"/>
    <w:rsid w:val="2E5209E3"/>
    <w:rsid w:val="2EA046D5"/>
    <w:rsid w:val="2EB01AFE"/>
    <w:rsid w:val="2F3029A9"/>
    <w:rsid w:val="30592C7B"/>
    <w:rsid w:val="30A04ED9"/>
    <w:rsid w:val="30A530CE"/>
    <w:rsid w:val="30D1119A"/>
    <w:rsid w:val="30F12F4C"/>
    <w:rsid w:val="3112402E"/>
    <w:rsid w:val="31162566"/>
    <w:rsid w:val="311F42AA"/>
    <w:rsid w:val="313D3E38"/>
    <w:rsid w:val="323504BD"/>
    <w:rsid w:val="32611BF0"/>
    <w:rsid w:val="32894C60"/>
    <w:rsid w:val="3289763F"/>
    <w:rsid w:val="328D67D6"/>
    <w:rsid w:val="329614A6"/>
    <w:rsid w:val="33171679"/>
    <w:rsid w:val="333714DA"/>
    <w:rsid w:val="339715FE"/>
    <w:rsid w:val="33A83294"/>
    <w:rsid w:val="34011E26"/>
    <w:rsid w:val="34166D29"/>
    <w:rsid w:val="341B4D23"/>
    <w:rsid w:val="34871219"/>
    <w:rsid w:val="35143164"/>
    <w:rsid w:val="35202EDB"/>
    <w:rsid w:val="35CA7CFF"/>
    <w:rsid w:val="35E46400"/>
    <w:rsid w:val="36A81FB2"/>
    <w:rsid w:val="3722158D"/>
    <w:rsid w:val="375E09FC"/>
    <w:rsid w:val="382A3B4C"/>
    <w:rsid w:val="38525FA9"/>
    <w:rsid w:val="386844B1"/>
    <w:rsid w:val="38B45620"/>
    <w:rsid w:val="39003F1D"/>
    <w:rsid w:val="39276876"/>
    <w:rsid w:val="392B2930"/>
    <w:rsid w:val="39532ACC"/>
    <w:rsid w:val="395F7611"/>
    <w:rsid w:val="39873050"/>
    <w:rsid w:val="3A087473"/>
    <w:rsid w:val="3A246838"/>
    <w:rsid w:val="3AC82180"/>
    <w:rsid w:val="3AC853CC"/>
    <w:rsid w:val="3B9155FC"/>
    <w:rsid w:val="3C045336"/>
    <w:rsid w:val="3C325B73"/>
    <w:rsid w:val="3C582CD8"/>
    <w:rsid w:val="3C8B75C6"/>
    <w:rsid w:val="3C8C714B"/>
    <w:rsid w:val="3CCE5D2E"/>
    <w:rsid w:val="3D9463BC"/>
    <w:rsid w:val="3DD0308B"/>
    <w:rsid w:val="3E094E14"/>
    <w:rsid w:val="3E2546CD"/>
    <w:rsid w:val="3E5D7122"/>
    <w:rsid w:val="3EDC002C"/>
    <w:rsid w:val="3F943993"/>
    <w:rsid w:val="40531C58"/>
    <w:rsid w:val="405E23AF"/>
    <w:rsid w:val="40670F93"/>
    <w:rsid w:val="409566ED"/>
    <w:rsid w:val="40B93621"/>
    <w:rsid w:val="41127A9D"/>
    <w:rsid w:val="41192D98"/>
    <w:rsid w:val="413E5CD9"/>
    <w:rsid w:val="42241BF5"/>
    <w:rsid w:val="42C64AFA"/>
    <w:rsid w:val="43175C6B"/>
    <w:rsid w:val="43425F9D"/>
    <w:rsid w:val="435527DB"/>
    <w:rsid w:val="43A76602"/>
    <w:rsid w:val="43E3363E"/>
    <w:rsid w:val="43F465D0"/>
    <w:rsid w:val="442A053D"/>
    <w:rsid w:val="44440739"/>
    <w:rsid w:val="446F65B8"/>
    <w:rsid w:val="44E26B70"/>
    <w:rsid w:val="44F057A6"/>
    <w:rsid w:val="44F10C66"/>
    <w:rsid w:val="44FE3292"/>
    <w:rsid w:val="45010E6D"/>
    <w:rsid w:val="45A95346"/>
    <w:rsid w:val="45AC60E8"/>
    <w:rsid w:val="45DF1559"/>
    <w:rsid w:val="46274432"/>
    <w:rsid w:val="46416F41"/>
    <w:rsid w:val="466745CC"/>
    <w:rsid w:val="46C21E83"/>
    <w:rsid w:val="46C4203A"/>
    <w:rsid w:val="470E29AE"/>
    <w:rsid w:val="4855341D"/>
    <w:rsid w:val="48A24875"/>
    <w:rsid w:val="490623B9"/>
    <w:rsid w:val="49CB0CCD"/>
    <w:rsid w:val="49E859C3"/>
    <w:rsid w:val="49F6647E"/>
    <w:rsid w:val="4A7F685E"/>
    <w:rsid w:val="4AA349F3"/>
    <w:rsid w:val="4AA610D6"/>
    <w:rsid w:val="4B0C055A"/>
    <w:rsid w:val="4BD56D10"/>
    <w:rsid w:val="4BFB2486"/>
    <w:rsid w:val="4C005BC9"/>
    <w:rsid w:val="4C8B4A7C"/>
    <w:rsid w:val="4CFC368B"/>
    <w:rsid w:val="4D5011E7"/>
    <w:rsid w:val="4D5C666B"/>
    <w:rsid w:val="4E3C14F0"/>
    <w:rsid w:val="4E3E7C12"/>
    <w:rsid w:val="4E5F6FE2"/>
    <w:rsid w:val="4E7D412D"/>
    <w:rsid w:val="4EDC464B"/>
    <w:rsid w:val="4F086AAF"/>
    <w:rsid w:val="4F214558"/>
    <w:rsid w:val="4FFF07A5"/>
    <w:rsid w:val="5069668A"/>
    <w:rsid w:val="50A83CB2"/>
    <w:rsid w:val="512B42F2"/>
    <w:rsid w:val="52367F2A"/>
    <w:rsid w:val="528573B9"/>
    <w:rsid w:val="538E5DEC"/>
    <w:rsid w:val="53A35086"/>
    <w:rsid w:val="54780F3F"/>
    <w:rsid w:val="5525280C"/>
    <w:rsid w:val="55432F2F"/>
    <w:rsid w:val="55504F96"/>
    <w:rsid w:val="55962289"/>
    <w:rsid w:val="55E93AE3"/>
    <w:rsid w:val="56D076DF"/>
    <w:rsid w:val="56E34736"/>
    <w:rsid w:val="56FB15A3"/>
    <w:rsid w:val="572C3C94"/>
    <w:rsid w:val="57806BBC"/>
    <w:rsid w:val="587679B8"/>
    <w:rsid w:val="58963DA7"/>
    <w:rsid w:val="590673DE"/>
    <w:rsid w:val="592C3305"/>
    <w:rsid w:val="59613AE1"/>
    <w:rsid w:val="59A64C42"/>
    <w:rsid w:val="59A927FA"/>
    <w:rsid w:val="59C5737D"/>
    <w:rsid w:val="5A2C7551"/>
    <w:rsid w:val="5A400720"/>
    <w:rsid w:val="5A7B10EF"/>
    <w:rsid w:val="5ACE2D0B"/>
    <w:rsid w:val="5B4A57FA"/>
    <w:rsid w:val="5B644C76"/>
    <w:rsid w:val="5CF4139A"/>
    <w:rsid w:val="5D311E27"/>
    <w:rsid w:val="5D35776A"/>
    <w:rsid w:val="5D5A2969"/>
    <w:rsid w:val="5D693C9C"/>
    <w:rsid w:val="5DE973D6"/>
    <w:rsid w:val="5E31340E"/>
    <w:rsid w:val="5E3E428F"/>
    <w:rsid w:val="5E8D2D21"/>
    <w:rsid w:val="5EBD1212"/>
    <w:rsid w:val="60403F25"/>
    <w:rsid w:val="60C84901"/>
    <w:rsid w:val="61AF6563"/>
    <w:rsid w:val="61B869B7"/>
    <w:rsid w:val="623F329A"/>
    <w:rsid w:val="62695E27"/>
    <w:rsid w:val="628242DE"/>
    <w:rsid w:val="62CB0D2C"/>
    <w:rsid w:val="62D17E16"/>
    <w:rsid w:val="636127C3"/>
    <w:rsid w:val="63860BC4"/>
    <w:rsid w:val="63975341"/>
    <w:rsid w:val="641C0CE8"/>
    <w:rsid w:val="64267BC2"/>
    <w:rsid w:val="6541100E"/>
    <w:rsid w:val="654C0BA8"/>
    <w:rsid w:val="65764611"/>
    <w:rsid w:val="663373F5"/>
    <w:rsid w:val="6640609C"/>
    <w:rsid w:val="664352EB"/>
    <w:rsid w:val="672079BD"/>
    <w:rsid w:val="683E7EE4"/>
    <w:rsid w:val="696610E4"/>
    <w:rsid w:val="69754956"/>
    <w:rsid w:val="6A136556"/>
    <w:rsid w:val="6A141639"/>
    <w:rsid w:val="6A727B6E"/>
    <w:rsid w:val="6A83721D"/>
    <w:rsid w:val="6AE21101"/>
    <w:rsid w:val="6B4F3B9E"/>
    <w:rsid w:val="6BA86515"/>
    <w:rsid w:val="6BD63153"/>
    <w:rsid w:val="6C5B55DC"/>
    <w:rsid w:val="6CA25624"/>
    <w:rsid w:val="6CAE03DD"/>
    <w:rsid w:val="6CE56E6B"/>
    <w:rsid w:val="6D032DAA"/>
    <w:rsid w:val="6E005A26"/>
    <w:rsid w:val="6E6329C5"/>
    <w:rsid w:val="6EB02AF9"/>
    <w:rsid w:val="6EFF345A"/>
    <w:rsid w:val="6F0E41D6"/>
    <w:rsid w:val="6FB4540B"/>
    <w:rsid w:val="70020186"/>
    <w:rsid w:val="705F6B67"/>
    <w:rsid w:val="706633D4"/>
    <w:rsid w:val="70C5656F"/>
    <w:rsid w:val="70C73255"/>
    <w:rsid w:val="70F5165C"/>
    <w:rsid w:val="71610FBE"/>
    <w:rsid w:val="725008FF"/>
    <w:rsid w:val="72760778"/>
    <w:rsid w:val="730661F8"/>
    <w:rsid w:val="740F4224"/>
    <w:rsid w:val="743104E3"/>
    <w:rsid w:val="74320C3C"/>
    <w:rsid w:val="74513162"/>
    <w:rsid w:val="74CD194A"/>
    <w:rsid w:val="75247A77"/>
    <w:rsid w:val="75431AF8"/>
    <w:rsid w:val="757B75BC"/>
    <w:rsid w:val="75FD6242"/>
    <w:rsid w:val="76756366"/>
    <w:rsid w:val="76A665D3"/>
    <w:rsid w:val="76B64EC4"/>
    <w:rsid w:val="76D364C6"/>
    <w:rsid w:val="78BD1F9D"/>
    <w:rsid w:val="79122841"/>
    <w:rsid w:val="79201CE1"/>
    <w:rsid w:val="794D6475"/>
    <w:rsid w:val="79646A3F"/>
    <w:rsid w:val="796D709A"/>
    <w:rsid w:val="79B14724"/>
    <w:rsid w:val="7A4863B9"/>
    <w:rsid w:val="7A996472"/>
    <w:rsid w:val="7B3E0A41"/>
    <w:rsid w:val="7B4B483A"/>
    <w:rsid w:val="7B794C12"/>
    <w:rsid w:val="7C323980"/>
    <w:rsid w:val="7C4D1785"/>
    <w:rsid w:val="7C5859EC"/>
    <w:rsid w:val="7CD767D8"/>
    <w:rsid w:val="7DC720AD"/>
    <w:rsid w:val="7EC02193"/>
    <w:rsid w:val="7F470157"/>
    <w:rsid w:val="7F7933E8"/>
    <w:rsid w:val="7FAE4995"/>
    <w:rsid w:val="7FF625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autoRedefine/>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32"/>
    <w:autoRedefine/>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3"/>
    <w:autoRedefine/>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4"/>
    <w:autoRedefine/>
    <w:qFormat/>
    <w:uiPriority w:val="99"/>
    <w:pPr>
      <w:keepNext/>
      <w:keepLines/>
      <w:spacing w:before="280" w:after="290" w:line="376" w:lineRule="auto"/>
      <w:outlineLvl w:val="3"/>
    </w:pPr>
    <w:rPr>
      <w:rFonts w:ascii="Arial" w:hAnsi="Arial" w:eastAsia="黑体"/>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51"/>
    <w:autoRedefine/>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List Bullet"/>
    <w:basedOn w:val="1"/>
    <w:autoRedefine/>
    <w:semiHidden/>
    <w:unhideWhenUsed/>
    <w:qFormat/>
    <w:uiPriority w:val="99"/>
    <w:pPr>
      <w:numPr>
        <w:ilvl w:val="0"/>
        <w:numId w:val="1"/>
      </w:numPr>
    </w:pPr>
  </w:style>
  <w:style w:type="paragraph" w:styleId="8">
    <w:name w:val="Document Map"/>
    <w:basedOn w:val="1"/>
    <w:link w:val="35"/>
    <w:autoRedefine/>
    <w:qFormat/>
    <w:uiPriority w:val="99"/>
    <w:rPr>
      <w:rFonts w:ascii="宋体"/>
      <w:sz w:val="18"/>
      <w:szCs w:val="18"/>
    </w:rPr>
  </w:style>
  <w:style w:type="paragraph" w:styleId="9">
    <w:name w:val="annotation text"/>
    <w:basedOn w:val="1"/>
    <w:link w:val="36"/>
    <w:autoRedefine/>
    <w:qFormat/>
    <w:uiPriority w:val="99"/>
    <w:pPr>
      <w:jc w:val="left"/>
    </w:pPr>
  </w:style>
  <w:style w:type="paragraph" w:styleId="10">
    <w:name w:val="Body Text"/>
    <w:basedOn w:val="1"/>
    <w:next w:val="11"/>
    <w:link w:val="37"/>
    <w:autoRedefine/>
    <w:qFormat/>
    <w:uiPriority w:val="99"/>
    <w:pPr>
      <w:spacing w:after="120"/>
    </w:pPr>
  </w:style>
  <w:style w:type="paragraph" w:styleId="11">
    <w:name w:val="Body Text First Indent"/>
    <w:basedOn w:val="10"/>
    <w:link w:val="41"/>
    <w:autoRedefine/>
    <w:qFormat/>
    <w:uiPriority w:val="99"/>
    <w:pPr>
      <w:widowControl/>
      <w:ind w:firstLine="420" w:firstLineChars="100"/>
    </w:pPr>
    <w:rPr>
      <w:rFonts w:ascii="Calibri" w:hAnsi="Calibri" w:cs="宋体"/>
      <w:szCs w:val="22"/>
    </w:rPr>
  </w:style>
  <w:style w:type="paragraph" w:styleId="12">
    <w:name w:val="Body Text Indent"/>
    <w:basedOn w:val="1"/>
    <w:autoRedefine/>
    <w:qFormat/>
    <w:uiPriority w:val="0"/>
    <w:pPr>
      <w:autoSpaceDE/>
      <w:autoSpaceDN/>
      <w:adjustRightInd/>
      <w:ind w:left="567" w:leftChars="270"/>
      <w:jc w:val="both"/>
    </w:pPr>
    <w:rPr>
      <w:rFonts w:ascii="Times New Roman"/>
      <w:kern w:val="2"/>
      <w:sz w:val="21"/>
      <w:szCs w:val="20"/>
    </w:rPr>
  </w:style>
  <w:style w:type="paragraph" w:styleId="13">
    <w:name w:val="Plain Text"/>
    <w:basedOn w:val="1"/>
    <w:link w:val="53"/>
    <w:autoRedefine/>
    <w:qFormat/>
    <w:uiPriority w:val="0"/>
    <w:pPr>
      <w:tabs>
        <w:tab w:val="left" w:pos="-105"/>
      </w:tabs>
      <w:spacing w:line="440" w:lineRule="exact"/>
      <w:ind w:right="-147" w:rightChars="-70"/>
      <w:outlineLvl w:val="2"/>
    </w:pPr>
    <w:rPr>
      <w:rFonts w:ascii="宋体" w:hAnsi="Courier New"/>
      <w:sz w:val="24"/>
      <w:szCs w:val="21"/>
    </w:rPr>
  </w:style>
  <w:style w:type="paragraph" w:styleId="14">
    <w:name w:val="Balloon Text"/>
    <w:basedOn w:val="1"/>
    <w:link w:val="38"/>
    <w:autoRedefine/>
    <w:qFormat/>
    <w:uiPriority w:val="99"/>
    <w:rPr>
      <w:sz w:val="18"/>
      <w:szCs w:val="18"/>
    </w:rPr>
  </w:style>
  <w:style w:type="paragraph" w:styleId="15">
    <w:name w:val="footer"/>
    <w:basedOn w:val="1"/>
    <w:link w:val="39"/>
    <w:autoRedefine/>
    <w:qFormat/>
    <w:uiPriority w:val="99"/>
    <w:pPr>
      <w:tabs>
        <w:tab w:val="center" w:pos="4153"/>
        <w:tab w:val="right" w:pos="8306"/>
      </w:tabs>
      <w:snapToGrid w:val="0"/>
      <w:jc w:val="left"/>
    </w:pPr>
    <w:rPr>
      <w:sz w:val="18"/>
      <w:szCs w:val="18"/>
    </w:rPr>
  </w:style>
  <w:style w:type="paragraph" w:styleId="16">
    <w:name w:val="header"/>
    <w:basedOn w:val="1"/>
    <w:link w:val="40"/>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99"/>
    <w:pPr>
      <w:widowControl/>
      <w:tabs>
        <w:tab w:val="left" w:pos="780"/>
        <w:tab w:val="right" w:leader="dot" w:pos="9400"/>
      </w:tabs>
      <w:jc w:val="left"/>
    </w:pPr>
    <w:rPr>
      <w:rFonts w:ascii="Calibri" w:hAnsi="Calibri"/>
      <w:kern w:val="0"/>
      <w:sz w:val="24"/>
      <w:szCs w:val="24"/>
    </w:rPr>
  </w:style>
  <w:style w:type="paragraph" w:styleId="1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9"/>
    <w:next w:val="9"/>
    <w:link w:val="58"/>
    <w:autoRedefine/>
    <w:semiHidden/>
    <w:qFormat/>
    <w:uiPriority w:val="99"/>
    <w:rPr>
      <w:b/>
      <w:bCs/>
    </w:rPr>
  </w:style>
  <w:style w:type="paragraph" w:styleId="21">
    <w:name w:val="Body Text First Indent 2"/>
    <w:basedOn w:val="12"/>
    <w:autoRedefine/>
    <w:qFormat/>
    <w:uiPriority w:val="0"/>
    <w:pPr>
      <w:ind w:firstLine="420" w:firstLineChars="200"/>
    </w:pPr>
    <w:rPr>
      <w:color w:val="000000"/>
    </w:rPr>
  </w:style>
  <w:style w:type="table" w:styleId="23">
    <w:name w:val="Table Grid"/>
    <w:basedOn w:val="22"/>
    <w:autoRedefine/>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locked/>
    <w:uiPriority w:val="0"/>
    <w:rPr>
      <w:b/>
      <w:bCs/>
    </w:rPr>
  </w:style>
  <w:style w:type="character" w:styleId="26">
    <w:name w:val="Hyperlink"/>
    <w:autoRedefine/>
    <w:qFormat/>
    <w:uiPriority w:val="99"/>
    <w:rPr>
      <w:rFonts w:cs="Times New Roman"/>
      <w:color w:val="0000FF"/>
      <w:u w:val="single"/>
    </w:rPr>
  </w:style>
  <w:style w:type="character" w:styleId="27">
    <w:name w:val="annotation reference"/>
    <w:autoRedefine/>
    <w:qFormat/>
    <w:uiPriority w:val="99"/>
    <w:rPr>
      <w:rFonts w:cs="Times New Roman"/>
      <w:sz w:val="21"/>
      <w:szCs w:val="21"/>
    </w:rPr>
  </w:style>
  <w:style w:type="paragraph" w:customStyle="1" w:styleId="28">
    <w:name w:val="正文2"/>
    <w:basedOn w:val="6"/>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9">
    <w:name w:val="样式 正文首行缩进 + 首行缩进:  1 字符"/>
    <w:basedOn w:val="1"/>
    <w:next w:val="1"/>
    <w:autoRedefine/>
    <w:qFormat/>
    <w:uiPriority w:val="0"/>
    <w:pPr>
      <w:adjustRightInd w:val="0"/>
      <w:snapToGrid w:val="0"/>
      <w:spacing w:line="360" w:lineRule="auto"/>
      <w:ind w:firstLine="200" w:firstLineChars="200"/>
    </w:pPr>
    <w:rPr>
      <w:rFonts w:cs="宋体"/>
      <w:sz w:val="24"/>
    </w:rPr>
  </w:style>
  <w:style w:type="paragraph" w:customStyle="1" w:styleId="30">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31">
    <w:name w:val="标题 1 字符"/>
    <w:link w:val="3"/>
    <w:autoRedefine/>
    <w:qFormat/>
    <w:locked/>
    <w:uiPriority w:val="99"/>
    <w:rPr>
      <w:rFonts w:ascii="Times New Roman" w:hAnsi="Times New Roman" w:eastAsia="宋体" w:cs="Times New Roman"/>
      <w:b/>
      <w:bCs/>
      <w:kern w:val="44"/>
      <w:sz w:val="44"/>
      <w:szCs w:val="44"/>
    </w:rPr>
  </w:style>
  <w:style w:type="character" w:customStyle="1" w:styleId="32">
    <w:name w:val="标题 2 字符"/>
    <w:link w:val="2"/>
    <w:autoRedefine/>
    <w:qFormat/>
    <w:locked/>
    <w:uiPriority w:val="99"/>
    <w:rPr>
      <w:rFonts w:ascii="Cambria" w:hAnsi="Cambria" w:eastAsia="宋体" w:cs="Times New Roman"/>
      <w:b/>
      <w:bCs/>
      <w:kern w:val="2"/>
      <w:sz w:val="32"/>
      <w:szCs w:val="32"/>
    </w:rPr>
  </w:style>
  <w:style w:type="character" w:customStyle="1" w:styleId="33">
    <w:name w:val="标题 3 字符"/>
    <w:link w:val="4"/>
    <w:autoRedefine/>
    <w:qFormat/>
    <w:locked/>
    <w:uiPriority w:val="99"/>
    <w:rPr>
      <w:rFonts w:eastAsia="宋体" w:cs="Times New Roman"/>
      <w:b/>
      <w:sz w:val="32"/>
    </w:rPr>
  </w:style>
  <w:style w:type="character" w:customStyle="1" w:styleId="34">
    <w:name w:val="标题 4 字符1"/>
    <w:link w:val="5"/>
    <w:autoRedefine/>
    <w:qFormat/>
    <w:locked/>
    <w:uiPriority w:val="99"/>
    <w:rPr>
      <w:rFonts w:ascii="Arial" w:hAnsi="Arial" w:eastAsia="黑体" w:cs="Times New Roman"/>
      <w:b/>
      <w:bCs/>
      <w:kern w:val="2"/>
      <w:sz w:val="28"/>
      <w:szCs w:val="28"/>
    </w:rPr>
  </w:style>
  <w:style w:type="character" w:customStyle="1" w:styleId="35">
    <w:name w:val="文档结构图 字符"/>
    <w:link w:val="8"/>
    <w:autoRedefine/>
    <w:qFormat/>
    <w:locked/>
    <w:uiPriority w:val="99"/>
    <w:rPr>
      <w:rFonts w:ascii="宋体" w:hAnsi="Times New Roman" w:eastAsia="宋体" w:cs="Times New Roman"/>
      <w:kern w:val="2"/>
      <w:sz w:val="18"/>
      <w:szCs w:val="18"/>
    </w:rPr>
  </w:style>
  <w:style w:type="character" w:customStyle="1" w:styleId="36">
    <w:name w:val="批注文字 字符"/>
    <w:link w:val="9"/>
    <w:autoRedefine/>
    <w:qFormat/>
    <w:locked/>
    <w:uiPriority w:val="99"/>
    <w:rPr>
      <w:rFonts w:ascii="Times New Roman" w:hAnsi="Times New Roman" w:cs="Times New Roman"/>
      <w:kern w:val="2"/>
      <w:sz w:val="21"/>
    </w:rPr>
  </w:style>
  <w:style w:type="character" w:customStyle="1" w:styleId="37">
    <w:name w:val="正文文本 字符"/>
    <w:link w:val="10"/>
    <w:autoRedefine/>
    <w:qFormat/>
    <w:locked/>
    <w:uiPriority w:val="99"/>
    <w:rPr>
      <w:rFonts w:ascii="Times New Roman" w:hAnsi="Times New Roman" w:eastAsia="宋体" w:cs="Times New Roman"/>
      <w:sz w:val="20"/>
      <w:szCs w:val="20"/>
    </w:rPr>
  </w:style>
  <w:style w:type="character" w:customStyle="1" w:styleId="38">
    <w:name w:val="批注框文本 字符"/>
    <w:link w:val="14"/>
    <w:autoRedefine/>
    <w:qFormat/>
    <w:locked/>
    <w:uiPriority w:val="99"/>
    <w:rPr>
      <w:rFonts w:ascii="Times New Roman" w:hAnsi="Times New Roman" w:eastAsia="宋体" w:cs="Times New Roman"/>
      <w:kern w:val="2"/>
      <w:sz w:val="18"/>
      <w:szCs w:val="18"/>
    </w:rPr>
  </w:style>
  <w:style w:type="character" w:customStyle="1" w:styleId="39">
    <w:name w:val="页脚 字符"/>
    <w:link w:val="15"/>
    <w:autoRedefine/>
    <w:qFormat/>
    <w:locked/>
    <w:uiPriority w:val="99"/>
    <w:rPr>
      <w:rFonts w:ascii="Times New Roman" w:hAnsi="Times New Roman" w:eastAsia="宋体" w:cs="Times New Roman"/>
      <w:sz w:val="18"/>
      <w:szCs w:val="18"/>
    </w:rPr>
  </w:style>
  <w:style w:type="character" w:customStyle="1" w:styleId="40">
    <w:name w:val="页眉 字符"/>
    <w:link w:val="16"/>
    <w:autoRedefine/>
    <w:qFormat/>
    <w:locked/>
    <w:uiPriority w:val="99"/>
    <w:rPr>
      <w:rFonts w:ascii="Times New Roman" w:hAnsi="Times New Roman" w:eastAsia="宋体" w:cs="Times New Roman"/>
      <w:sz w:val="18"/>
      <w:szCs w:val="18"/>
    </w:rPr>
  </w:style>
  <w:style w:type="character" w:customStyle="1" w:styleId="41">
    <w:name w:val="正文首行缩进 字符"/>
    <w:link w:val="11"/>
    <w:autoRedefine/>
    <w:qFormat/>
    <w:locked/>
    <w:uiPriority w:val="99"/>
    <w:rPr>
      <w:rFonts w:ascii="Times New Roman" w:hAnsi="Times New Roman" w:eastAsia="宋体" w:cs="Times New Roman"/>
      <w:sz w:val="20"/>
      <w:szCs w:val="20"/>
    </w:rPr>
  </w:style>
  <w:style w:type="character" w:customStyle="1" w:styleId="42">
    <w:name w:val="正文缩进2格 Char"/>
    <w:link w:val="43"/>
    <w:autoRedefine/>
    <w:qFormat/>
    <w:locked/>
    <w:uiPriority w:val="99"/>
    <w:rPr>
      <w:rFonts w:ascii="仿宋_GB2312" w:hAnsi="宋体" w:eastAsia="仿宋_GB2312"/>
      <w:sz w:val="31"/>
    </w:rPr>
  </w:style>
  <w:style w:type="paragraph" w:customStyle="1" w:styleId="43">
    <w:name w:val="正文缩进2格"/>
    <w:basedOn w:val="1"/>
    <w:link w:val="42"/>
    <w:autoRedefine/>
    <w:qFormat/>
    <w:uiPriority w:val="99"/>
    <w:pPr>
      <w:spacing w:line="600" w:lineRule="exact"/>
      <w:ind w:firstLine="639" w:firstLineChars="206"/>
    </w:pPr>
    <w:rPr>
      <w:rFonts w:ascii="仿宋_GB2312" w:hAnsi="宋体" w:eastAsia="仿宋_GB2312"/>
      <w:kern w:val="0"/>
      <w:sz w:val="31"/>
      <w:szCs w:val="31"/>
    </w:rPr>
  </w:style>
  <w:style w:type="paragraph" w:customStyle="1" w:styleId="44">
    <w:name w:val="列出段落1"/>
    <w:basedOn w:val="1"/>
    <w:autoRedefine/>
    <w:qFormat/>
    <w:uiPriority w:val="99"/>
    <w:pPr>
      <w:ind w:firstLine="420" w:firstLineChars="200"/>
    </w:pPr>
  </w:style>
  <w:style w:type="paragraph" w:customStyle="1" w:styleId="45">
    <w:name w:val="列出段落2"/>
    <w:basedOn w:val="1"/>
    <w:autoRedefine/>
    <w:qFormat/>
    <w:uiPriority w:val="99"/>
    <w:pPr>
      <w:ind w:firstLine="420" w:firstLineChars="200"/>
    </w:pPr>
  </w:style>
  <w:style w:type="paragraph" w:styleId="46">
    <w:name w:val="List Paragraph"/>
    <w:basedOn w:val="1"/>
    <w:autoRedefine/>
    <w:qFormat/>
    <w:uiPriority w:val="99"/>
    <w:pPr>
      <w:ind w:firstLine="420" w:firstLineChars="200"/>
    </w:pPr>
  </w:style>
  <w:style w:type="character" w:customStyle="1" w:styleId="47">
    <w:name w:val="fontstyle01"/>
    <w:autoRedefine/>
    <w:qFormat/>
    <w:uiPriority w:val="99"/>
    <w:rPr>
      <w:rFonts w:ascii="仿宋" w:hAnsi="仿宋" w:eastAsia="仿宋" w:cs="Times New Roman"/>
      <w:color w:val="000000"/>
      <w:sz w:val="28"/>
      <w:szCs w:val="28"/>
    </w:rPr>
  </w:style>
  <w:style w:type="character" w:customStyle="1" w:styleId="48">
    <w:name w:val="！正文 Char"/>
    <w:link w:val="49"/>
    <w:autoRedefine/>
    <w:qFormat/>
    <w:locked/>
    <w:uiPriority w:val="99"/>
    <w:rPr>
      <w:rFonts w:ascii="Arial" w:hAnsi="Arial"/>
      <w:sz w:val="24"/>
    </w:rPr>
  </w:style>
  <w:style w:type="paragraph" w:customStyle="1" w:styleId="49">
    <w:name w:val="！正文"/>
    <w:basedOn w:val="1"/>
    <w:link w:val="48"/>
    <w:autoRedefine/>
    <w:qFormat/>
    <w:uiPriority w:val="99"/>
    <w:pPr>
      <w:spacing w:line="360" w:lineRule="auto"/>
      <w:ind w:firstLine="200" w:firstLineChars="200"/>
    </w:pPr>
    <w:rPr>
      <w:rFonts w:ascii="Arial" w:hAnsi="Arial" w:eastAsia="等线"/>
      <w:kern w:val="0"/>
      <w:sz w:val="24"/>
      <w:szCs w:val="24"/>
    </w:rPr>
  </w:style>
  <w:style w:type="paragraph" w:customStyle="1" w:styleId="50">
    <w:name w:val="！标题1 Alt+1"/>
    <w:basedOn w:val="1"/>
    <w:next w:val="1"/>
    <w:autoRedefine/>
    <w:qFormat/>
    <w:uiPriority w:val="99"/>
    <w:pPr>
      <w:tabs>
        <w:tab w:val="left" w:pos="3261"/>
      </w:tabs>
      <w:spacing w:beforeLines="100"/>
      <w:jc w:val="left"/>
      <w:outlineLvl w:val="0"/>
    </w:pPr>
    <w:rPr>
      <w:rFonts w:eastAsia="黑体"/>
      <w:b/>
      <w:spacing w:val="20"/>
      <w:w w:val="110"/>
      <w:sz w:val="32"/>
      <w:szCs w:val="32"/>
    </w:rPr>
  </w:style>
  <w:style w:type="character" w:customStyle="1" w:styleId="51">
    <w:name w:val="正文缩进 字符"/>
    <w:link w:val="6"/>
    <w:autoRedefine/>
    <w:qFormat/>
    <w:locked/>
    <w:uiPriority w:val="99"/>
    <w:rPr>
      <w:sz w:val="24"/>
    </w:rPr>
  </w:style>
  <w:style w:type="paragraph" w:customStyle="1" w:styleId="52">
    <w:name w:val="标准书脚_奇数页"/>
    <w:autoRedefine/>
    <w:qFormat/>
    <w:uiPriority w:val="99"/>
    <w:pPr>
      <w:numPr>
        <w:ilvl w:val="0"/>
        <w:numId w:val="2"/>
      </w:numPr>
      <w:spacing w:before="120"/>
      <w:ind w:left="0" w:firstLine="0"/>
      <w:jc w:val="right"/>
    </w:pPr>
    <w:rPr>
      <w:rFonts w:ascii="Times New Roman" w:hAnsi="Times New Roman" w:eastAsia="宋体" w:cs="Times New Roman"/>
      <w:sz w:val="18"/>
      <w:lang w:val="en-US" w:eastAsia="zh-CN" w:bidi="ar-SA"/>
    </w:rPr>
  </w:style>
  <w:style w:type="character" w:customStyle="1" w:styleId="53">
    <w:name w:val="纯文本 字符"/>
    <w:link w:val="13"/>
    <w:autoRedefine/>
    <w:qFormat/>
    <w:locked/>
    <w:uiPriority w:val="0"/>
    <w:rPr>
      <w:rFonts w:ascii="宋体" w:hAnsi="Courier New" w:eastAsia="宋体" w:cs="Times New Roman"/>
      <w:kern w:val="2"/>
      <w:sz w:val="21"/>
      <w:szCs w:val="21"/>
    </w:rPr>
  </w:style>
  <w:style w:type="character" w:customStyle="1" w:styleId="54">
    <w:name w:val="未处理的提及1"/>
    <w:autoRedefine/>
    <w:semiHidden/>
    <w:qFormat/>
    <w:uiPriority w:val="99"/>
    <w:rPr>
      <w:rFonts w:cs="Times New Roman"/>
      <w:color w:val="605E5C"/>
      <w:shd w:val="clear" w:color="auto" w:fill="E1DFDD"/>
    </w:rPr>
  </w:style>
  <w:style w:type="paragraph" w:customStyle="1" w:styleId="55">
    <w:name w:val="样式"/>
    <w:basedOn w:val="1"/>
    <w:next w:val="46"/>
    <w:autoRedefine/>
    <w:qFormat/>
    <w:uiPriority w:val="99"/>
    <w:pPr>
      <w:ind w:firstLine="420" w:firstLineChars="200"/>
    </w:pPr>
    <w:rPr>
      <w:rFonts w:ascii="Calibri" w:hAnsi="Calibri"/>
      <w:szCs w:val="22"/>
    </w:rPr>
  </w:style>
  <w:style w:type="character" w:customStyle="1" w:styleId="56">
    <w:name w:val="Body Text Indent 2 Char Char"/>
    <w:link w:val="57"/>
    <w:autoRedefine/>
    <w:qFormat/>
    <w:locked/>
    <w:uiPriority w:val="99"/>
  </w:style>
  <w:style w:type="paragraph" w:customStyle="1" w:styleId="57">
    <w:name w:val="正文文本缩进 21"/>
    <w:basedOn w:val="1"/>
    <w:link w:val="56"/>
    <w:autoRedefine/>
    <w:qFormat/>
    <w:uiPriority w:val="99"/>
    <w:pPr>
      <w:adjustRightInd w:val="0"/>
      <w:spacing w:line="480" w:lineRule="auto"/>
      <w:ind w:firstLine="540"/>
    </w:pPr>
    <w:rPr>
      <w:rFonts w:ascii="Calibri" w:hAnsi="Calibri" w:eastAsia="等线"/>
      <w:kern w:val="0"/>
      <w:sz w:val="20"/>
    </w:rPr>
  </w:style>
  <w:style w:type="character" w:customStyle="1" w:styleId="58">
    <w:name w:val="批注主题 字符"/>
    <w:link w:val="20"/>
    <w:autoRedefine/>
    <w:semiHidden/>
    <w:qFormat/>
    <w:locked/>
    <w:uiPriority w:val="99"/>
    <w:rPr>
      <w:rFonts w:ascii="Times New Roman" w:hAnsi="Times New Roman" w:eastAsia="宋体" w:cs="Times New Roman"/>
      <w:b/>
      <w:bCs/>
      <w:kern w:val="2"/>
      <w:sz w:val="21"/>
    </w:rPr>
  </w:style>
  <w:style w:type="character" w:customStyle="1" w:styleId="59">
    <w:name w:val="标题 4 字符"/>
    <w:autoRedefine/>
    <w:semiHidden/>
    <w:qFormat/>
    <w:uiPriority w:val="99"/>
    <w:rPr>
      <w:rFonts w:ascii="Cambria" w:hAnsi="Cambria" w:eastAsia="宋体" w:cs="Times New Roman"/>
      <w:b/>
      <w:bCs/>
      <w:kern w:val="2"/>
      <w:sz w:val="28"/>
      <w:szCs w:val="28"/>
    </w:rPr>
  </w:style>
  <w:style w:type="paragraph" w:customStyle="1" w:styleId="60">
    <w:name w:val="正文_0"/>
    <w:autoRedefine/>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1">
    <w:name w:val="致远要点"/>
    <w:basedOn w:val="46"/>
    <w:link w:val="62"/>
    <w:autoRedefine/>
    <w:qFormat/>
    <w:uiPriority w:val="99"/>
    <w:pPr>
      <w:numPr>
        <w:ilvl w:val="0"/>
        <w:numId w:val="3"/>
      </w:numPr>
      <w:spacing w:before="120" w:after="120" w:line="360" w:lineRule="auto"/>
      <w:ind w:firstLine="0" w:firstLineChars="0"/>
    </w:pPr>
    <w:rPr>
      <w:rFonts w:ascii="黑体" w:hAnsi="黑体" w:eastAsia="黑体" w:cs="宋体"/>
      <w:sz w:val="24"/>
      <w:szCs w:val="22"/>
    </w:rPr>
  </w:style>
  <w:style w:type="character" w:customStyle="1" w:styleId="62">
    <w:name w:val="致远要点 字符"/>
    <w:link w:val="61"/>
    <w:autoRedefine/>
    <w:qFormat/>
    <w:locked/>
    <w:uiPriority w:val="99"/>
    <w:rPr>
      <w:rFonts w:ascii="黑体" w:hAnsi="黑体" w:eastAsia="黑体" w:cs="宋体"/>
      <w:kern w:val="2"/>
      <w:sz w:val="22"/>
      <w:szCs w:val="22"/>
    </w:rPr>
  </w:style>
  <w:style w:type="paragraph" w:customStyle="1" w:styleId="63">
    <w:name w:val="SANGFOR_6_正文"/>
    <w:basedOn w:val="1"/>
    <w:autoRedefine/>
    <w:qFormat/>
    <w:uiPriority w:val="99"/>
    <w:pPr>
      <w:spacing w:line="360" w:lineRule="auto"/>
    </w:pPr>
    <w:rPr>
      <w:szCs w:val="24"/>
    </w:rPr>
  </w:style>
  <w:style w:type="paragraph" w:customStyle="1" w:styleId="64">
    <w:name w:val="列表段落1"/>
    <w:basedOn w:val="1"/>
    <w:autoRedefine/>
    <w:qFormat/>
    <w:uiPriority w:val="34"/>
    <w:pPr>
      <w:ind w:firstLine="420" w:firstLineChars="200"/>
    </w:pPr>
  </w:style>
  <w:style w:type="paragraph" w:customStyle="1" w:styleId="65">
    <w:name w:val="表格文字"/>
    <w:basedOn w:val="1"/>
    <w:autoRedefine/>
    <w:qFormat/>
    <w:uiPriority w:val="0"/>
    <w:pPr>
      <w:autoSpaceDE/>
      <w:autoSpaceDN/>
      <w:adjustRightInd/>
      <w:spacing w:before="25" w:after="25"/>
    </w:pPr>
    <w:rPr>
      <w:rFonts w:asciiTheme="minorHAnsi" w:hAnsiTheme="minorHAnsi" w:eastAsiaTheme="minorEastAsia" w:cstheme="minorBidi"/>
      <w:bCs/>
      <w:spacing w:val="10"/>
      <w:kern w:val="2"/>
      <w:szCs w:val="22"/>
    </w:rPr>
  </w:style>
  <w:style w:type="paragraph" w:customStyle="1" w:styleId="66">
    <w:name w:val="样式 小四 加粗 行距: 多倍行距 1.25 字行"/>
    <w:basedOn w:val="1"/>
    <w:autoRedefine/>
    <w:qFormat/>
    <w:uiPriority w:val="0"/>
    <w:pPr>
      <w:tabs>
        <w:tab w:val="left" w:pos="720"/>
        <w:tab w:val="left" w:pos="1527"/>
      </w:tabs>
      <w:autoSpaceDE/>
      <w:autoSpaceDN/>
      <w:adjustRightInd/>
      <w:spacing w:beforeLines="50" w:afterLines="50" w:line="300" w:lineRule="auto"/>
      <w:ind w:left="1527" w:hanging="720"/>
      <w:jc w:val="both"/>
    </w:pPr>
    <w:rPr>
      <w:rFonts w:ascii="Times New Roman" w:cs="宋体"/>
      <w:b/>
      <w:bCs/>
      <w:kern w:val="2"/>
      <w:szCs w:val="20"/>
    </w:rPr>
  </w:style>
  <w:style w:type="paragraph" w:customStyle="1" w:styleId="67">
    <w:name w:val="Normal_1"/>
    <w:autoRedefine/>
    <w:qFormat/>
    <w:uiPriority w:val="0"/>
    <w:pPr>
      <w:widowControl w:val="0"/>
      <w:ind w:firstLine="420" w:firstLineChars="200"/>
      <w:jc w:val="both"/>
    </w:pPr>
    <w:rPr>
      <w:rFonts w:ascii="微软雅黑" w:hAnsi="微软雅黑" w:eastAsia="微软雅黑" w:cs="Times New Roman"/>
      <w:kern w:val="2"/>
      <w:sz w:val="21"/>
      <w:szCs w:val="22"/>
      <w:lang w:val="en-US" w:eastAsia="zh-CN" w:bidi="ar-SA"/>
    </w:rPr>
  </w:style>
  <w:style w:type="paragraph" w:customStyle="1" w:styleId="68">
    <w:name w:val="Heading 1_0"/>
    <w:basedOn w:val="67"/>
    <w:next w:val="67"/>
    <w:autoRedefine/>
    <w:qFormat/>
    <w:uiPriority w:val="9"/>
    <w:pPr>
      <w:numPr>
        <w:ilvl w:val="0"/>
        <w:numId w:val="4"/>
      </w:numPr>
      <w:spacing w:before="120" w:after="120" w:line="312" w:lineRule="auto"/>
      <w:ind w:firstLine="0" w:firstLineChars="0"/>
      <w:outlineLvl w:val="0"/>
    </w:pPr>
    <w:rPr>
      <w:b/>
      <w:sz w:val="36"/>
      <w:szCs w:val="36"/>
    </w:rPr>
  </w:style>
  <w:style w:type="character" w:customStyle="1" w:styleId="69">
    <w:name w:val="ql-author-15932486"/>
    <w:autoRedefine/>
    <w:qFormat/>
    <w:uiPriority w:val="0"/>
  </w:style>
  <w:style w:type="paragraph" w:customStyle="1" w:styleId="70">
    <w:name w:val="ql-indent-1"/>
    <w:basedOn w:val="1"/>
    <w:autoRedefine/>
    <w:qFormat/>
    <w:uiPriority w:val="0"/>
    <w:pPr>
      <w:spacing w:before="100" w:beforeAutospacing="1" w:after="100" w:afterAutospacing="1"/>
    </w:pPr>
  </w:style>
  <w:style w:type="paragraph" w:customStyle="1" w:styleId="71">
    <w:name w:val="纯文本1"/>
    <w:basedOn w:val="1"/>
    <w:autoRedefine/>
    <w:qFormat/>
    <w:uiPriority w:val="0"/>
    <w:rPr>
      <w:rFonts w:ascii="宋体" w:hAnsi="Courier New"/>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13521</Words>
  <Characters>14671</Characters>
  <Lines>73</Lines>
  <Paragraphs>20</Paragraphs>
  <TotalTime>0</TotalTime>
  <ScaleCrop>false</ScaleCrop>
  <LinksUpToDate>false</LinksUpToDate>
  <CharactersWithSpaces>16300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2022-09-29T08:51:00Z</dcterms:created>
  <dc:creator>yy z</dc:creator>
  <cp:lastModifiedBy> wyb</cp:lastModifiedBy>
  <cp:lastPrinted>2024-10-23T08:53:00Z</cp:lastPrinted>
  <dcterms:modified xsi:type="dcterms:W3CDTF">2026-06-29T09:05:58Z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55CB7BE3B5F948EEBC60933A6531FEB1_13</vt:lpwstr>
  </property>
  <property fmtid="{D5CDD505-2E9C-101B-9397-08002B2CF9AE}" pid="4" name="KSOTemplateDocerSaveRecord">
    <vt:lpwstr>eyJoZGlkIjoiOTAxYTgxYWFkOTViOGM1YjJiM2IzMjY5NmUyOWY0NDEiLCJ1c2VySWQiOiI0NDA1NjA5NjIifQ==</vt:lpwstr>
  </property>
</Properties>
</file>