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20" w:after="120" w:line="276" w:lineRule="auto"/>
        <w:jc w:val="center"/>
        <w:rPr>
          <w:rFonts w:hint="eastAsia" w:ascii="方正小标宋简体" w:eastAsia="方正小标宋简体"/>
          <w:sz w:val="44"/>
          <w:szCs w:val="44"/>
          <w:highlight w:val="none"/>
        </w:rPr>
      </w:pPr>
      <w:bookmarkStart w:id="0" w:name="OLE_LINK7"/>
      <w:r>
        <w:rPr>
          <w:rFonts w:hint="eastAsia" w:ascii="方正小标宋简体" w:eastAsia="方正小标宋简体"/>
          <w:sz w:val="44"/>
          <w:szCs w:val="44"/>
          <w:highlight w:val="none"/>
        </w:rPr>
        <w:t>询价文件</w:t>
      </w:r>
    </w:p>
    <w:p>
      <w:pPr>
        <w:spacing w:line="600" w:lineRule="exact"/>
        <w:ind w:firstLine="640" w:firstLineChars="200"/>
        <w:jc w:val="left"/>
        <w:rPr>
          <w:rFonts w:eastAsia="仿宋"/>
          <w:sz w:val="32"/>
          <w:szCs w:val="32"/>
          <w:highlight w:val="none"/>
        </w:rPr>
      </w:pPr>
      <w:bookmarkStart w:id="1" w:name="OLE_LINK3"/>
      <w:r>
        <w:rPr>
          <w:rFonts w:eastAsia="仿宋"/>
          <w:sz w:val="32"/>
          <w:szCs w:val="32"/>
          <w:highlight w:val="none"/>
        </w:rPr>
        <w:t>东莞</w:t>
      </w:r>
      <w:bookmarkStart w:id="2" w:name="OLE_LINK5"/>
      <w:r>
        <w:rPr>
          <w:rFonts w:eastAsia="仿宋"/>
          <w:sz w:val="32"/>
          <w:szCs w:val="32"/>
          <w:highlight w:val="none"/>
        </w:rPr>
        <w:t>新锋交通能源发展有限公司</w:t>
      </w:r>
      <w:bookmarkStart w:id="3" w:name="OLE_LINK1"/>
      <w:r>
        <w:rPr>
          <w:rFonts w:eastAsia="仿宋"/>
          <w:sz w:val="32"/>
          <w:szCs w:val="32"/>
          <w:highlight w:val="none"/>
        </w:rPr>
        <w:t>需采购</w:t>
      </w:r>
      <w:r>
        <w:rPr>
          <w:rFonts w:hint="eastAsia" w:eastAsia="仿宋"/>
          <w:sz w:val="32"/>
          <w:szCs w:val="32"/>
          <w:highlight w:val="none"/>
          <w:lang w:val="en-US" w:eastAsia="zh-CN"/>
        </w:rPr>
        <w:t>一家</w:t>
      </w:r>
      <w:bookmarkStart w:id="4" w:name="OLE_LINK8"/>
      <w:r>
        <w:rPr>
          <w:rFonts w:hint="eastAsia" w:eastAsia="仿宋"/>
          <w:sz w:val="32"/>
          <w:szCs w:val="32"/>
          <w:highlight w:val="none"/>
          <w:lang w:val="en-US" w:eastAsia="zh-CN"/>
        </w:rPr>
        <w:t>云服务器单位</w:t>
      </w:r>
      <w:bookmarkEnd w:id="1"/>
      <w:bookmarkEnd w:id="2"/>
      <w:bookmarkEnd w:id="3"/>
      <w:bookmarkEnd w:id="4"/>
      <w:r>
        <w:rPr>
          <w:rFonts w:eastAsia="仿宋"/>
          <w:sz w:val="32"/>
          <w:szCs w:val="32"/>
          <w:highlight w:val="none"/>
        </w:rPr>
        <w:t>，现将相关情况介绍如下：</w:t>
      </w:r>
    </w:p>
    <w:p>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t>一、项目名称及内容</w:t>
      </w:r>
    </w:p>
    <w:p>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1、项目名称：</w:t>
      </w:r>
      <w:r>
        <w:rPr>
          <w:rFonts w:hint="eastAsia" w:eastAsia="仿宋"/>
          <w:sz w:val="32"/>
          <w:szCs w:val="32"/>
          <w:highlight w:val="none"/>
          <w:u w:val="single"/>
          <w:lang w:val="en-US" w:eastAsia="zh-CN"/>
        </w:rPr>
        <w:t>新锋交通智慧运营平台云服务项目</w:t>
      </w:r>
      <w:r>
        <w:rPr>
          <w:rFonts w:eastAsia="仿宋"/>
          <w:sz w:val="32"/>
          <w:szCs w:val="32"/>
          <w:highlight w:val="none"/>
          <w:u w:val="single"/>
        </w:rPr>
        <w:t>；</w:t>
      </w:r>
    </w:p>
    <w:p>
      <w:pPr>
        <w:adjustRightInd w:val="0"/>
        <w:snapToGrid w:val="0"/>
        <w:spacing w:line="600" w:lineRule="exact"/>
        <w:ind w:firstLine="640" w:firstLineChars="200"/>
        <w:rPr>
          <w:rFonts w:eastAsia="仿宋"/>
          <w:sz w:val="32"/>
          <w:szCs w:val="32"/>
          <w:highlight w:val="none"/>
          <w:u w:val="single"/>
        </w:rPr>
      </w:pPr>
      <w:r>
        <w:rPr>
          <w:rFonts w:eastAsia="仿宋"/>
          <w:sz w:val="32"/>
          <w:szCs w:val="32"/>
          <w:highlight w:val="none"/>
        </w:rPr>
        <w:t>2、采购范围：</w:t>
      </w:r>
      <w:r>
        <w:rPr>
          <w:rFonts w:eastAsia="仿宋"/>
          <w:sz w:val="32"/>
          <w:szCs w:val="32"/>
          <w:highlight w:val="none"/>
          <w:u w:val="single"/>
        </w:rPr>
        <w:t>详见本询价文件：用户需求书/技术规范书；</w:t>
      </w:r>
    </w:p>
    <w:p>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3、项目地点：</w:t>
      </w:r>
      <w:r>
        <w:rPr>
          <w:rFonts w:hint="eastAsia" w:ascii="仿宋_GB2312" w:hAnsi="仿宋_GB2312" w:eastAsia="仿宋_GB2312" w:cs="仿宋_GB2312"/>
          <w:color w:val="auto"/>
          <w:sz w:val="32"/>
          <w:szCs w:val="32"/>
          <w:u w:val="single"/>
          <w:lang w:val="en-US" w:eastAsia="zh-CN"/>
        </w:rPr>
        <w:t>广东省东莞市松山湖园区新城路5号2栋</w:t>
      </w:r>
      <w:r>
        <w:rPr>
          <w:rFonts w:eastAsia="仿宋"/>
          <w:sz w:val="32"/>
          <w:szCs w:val="32"/>
          <w:highlight w:val="none"/>
          <w:u w:val="single"/>
        </w:rPr>
        <w:t>；</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二、项目发布</w:t>
      </w:r>
    </w:p>
    <w:p>
      <w:pPr>
        <w:adjustRightInd w:val="0"/>
        <w:snapToGrid w:val="0"/>
        <w:spacing w:line="600" w:lineRule="exact"/>
        <w:ind w:firstLine="640" w:firstLineChars="200"/>
        <w:rPr>
          <w:rFonts w:eastAsia="仿宋"/>
          <w:sz w:val="32"/>
          <w:szCs w:val="32"/>
          <w:highlight w:val="none"/>
        </w:rPr>
      </w:pPr>
      <w:r>
        <w:rPr>
          <w:rFonts w:eastAsia="仿宋"/>
          <w:sz w:val="32"/>
          <w:szCs w:val="32"/>
          <w:highlight w:val="none"/>
        </w:rPr>
        <w:t>本采购项目信息</w:t>
      </w:r>
      <w:bookmarkStart w:id="5" w:name="OLE_LINK6"/>
      <w:r>
        <w:rPr>
          <w:rFonts w:eastAsia="仿宋"/>
          <w:sz w:val="32"/>
          <w:szCs w:val="32"/>
          <w:highlight w:val="none"/>
        </w:rPr>
        <w:t>在</w:t>
      </w:r>
      <w:bookmarkStart w:id="6" w:name="OLE_LINK2"/>
      <w:r>
        <w:rPr>
          <w:rFonts w:eastAsia="仿宋"/>
          <w:sz w:val="32"/>
          <w:szCs w:val="32"/>
          <w:highlight w:val="none"/>
        </w:rPr>
        <w:t>东莞实业投资控股集团有限公司网站</w:t>
      </w:r>
      <w:bookmarkEnd w:id="6"/>
      <w:r>
        <w:rPr>
          <w:rFonts w:eastAsia="仿宋"/>
          <w:sz w:val="32"/>
          <w:szCs w:val="32"/>
          <w:highlight w:val="none"/>
        </w:rPr>
        <w:t>（http://www.dgsy.com.cn/）发布</w:t>
      </w:r>
      <w:bookmarkEnd w:id="5"/>
      <w:r>
        <w:rPr>
          <w:rFonts w:eastAsia="仿宋"/>
          <w:sz w:val="32"/>
          <w:szCs w:val="32"/>
          <w:highlight w:val="none"/>
        </w:rPr>
        <w:t>（参照《东实集团招标采购管理办法》、《工程招标实施细则》、《采购实施细则》要求执行）。</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sym w:font="Wingdings" w:char="F0AB"/>
      </w:r>
      <w:r>
        <w:rPr>
          <w:rFonts w:eastAsia="仿宋"/>
          <w:b/>
          <w:bCs/>
          <w:sz w:val="32"/>
          <w:szCs w:val="32"/>
          <w:highlight w:val="none"/>
        </w:rPr>
        <w:t>三、响应人资格要求</w:t>
      </w:r>
    </w:p>
    <w:p>
      <w:pPr>
        <w:spacing w:line="600" w:lineRule="exact"/>
        <w:ind w:firstLine="640" w:firstLineChars="200"/>
        <w:rPr>
          <w:rFonts w:eastAsia="仿宋"/>
          <w:sz w:val="32"/>
          <w:szCs w:val="32"/>
          <w:highlight w:val="none"/>
        </w:rPr>
      </w:pPr>
      <w:r>
        <w:rPr>
          <w:rFonts w:eastAsia="仿宋"/>
          <w:sz w:val="32"/>
          <w:szCs w:val="32"/>
          <w:highlight w:val="none"/>
        </w:rPr>
        <w:t>1、</w:t>
      </w:r>
      <w:r>
        <w:rPr>
          <w:rFonts w:hint="eastAsia" w:ascii="仿宋_GB2312" w:hAnsi="仿宋_GB2312" w:eastAsia="仿宋_GB2312" w:cs="仿宋_GB2312"/>
          <w:color w:val="auto"/>
          <w:sz w:val="32"/>
          <w:szCs w:val="32"/>
        </w:rPr>
        <w:t>响应人须为在中华人民共和国境内登记注册的具有独立承担民事责任能力的法人或其他组织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分支机构参加投标的，应当在获得具有法人资格的总公司授权后参加；总公司与其分支机构不得同时参加本项目投标；同一总公司只能授权一家分支机构参与本项目投标</w:t>
      </w:r>
      <w:r>
        <w:rPr>
          <w:rFonts w:hint="eastAsia" w:ascii="仿宋_GB2312" w:hAnsi="仿宋_GB2312" w:eastAsia="仿宋_GB2312" w:cs="仿宋_GB2312"/>
          <w:color w:val="auto"/>
          <w:sz w:val="32"/>
          <w:szCs w:val="32"/>
        </w:rPr>
        <w:t>。【提供《营业执照》复印件（加盖公章）或《事业单位法人证书》复印件（加盖公章）或其他主体证书复印件（加盖公章）】</w:t>
      </w:r>
    </w:p>
    <w:p>
      <w:pPr>
        <w:spacing w:line="600" w:lineRule="exact"/>
        <w:ind w:firstLine="640" w:firstLineChars="200"/>
        <w:rPr>
          <w:rFonts w:eastAsia="仿宋"/>
          <w:sz w:val="32"/>
          <w:szCs w:val="32"/>
          <w:highlight w:val="none"/>
        </w:rPr>
      </w:pPr>
      <w:r>
        <w:rPr>
          <w:rFonts w:hint="eastAsia" w:ascii="Times New Roman" w:hAnsi="Times New Roman" w:eastAsia="仿宋" w:cs="Times New Roman"/>
          <w:kern w:val="2"/>
          <w:sz w:val="32"/>
          <w:szCs w:val="32"/>
          <w:highlight w:val="none"/>
          <w:lang w:val="en-US" w:eastAsia="zh-CN" w:bidi="ar-SA"/>
        </w:rPr>
        <w:t>2、</w:t>
      </w:r>
      <w:r>
        <w:rPr>
          <w:rFonts w:eastAsia="仿宋"/>
          <w:sz w:val="32"/>
          <w:szCs w:val="32"/>
          <w:highlight w:val="none"/>
        </w:rPr>
        <w:t>未被列入东实集团及下属企业相关领域黑名单。【以东莞实业投资控股集团有限公司发文（东实通〔2021〕44号）、（东实通〔2021〕98号）、（东实通〔2022〕75号）、（东实通〔2023〕37号）、（东实通〔2024〕163号）、（东实通〔2024〕195号）为准，如有最新发文通知，按最新文件执行。】</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四、采购内容及要求</w:t>
      </w:r>
    </w:p>
    <w:p>
      <w:pPr>
        <w:spacing w:line="600" w:lineRule="exact"/>
        <w:ind w:firstLine="640" w:firstLineChars="200"/>
        <w:rPr>
          <w:rFonts w:eastAsia="仿宋"/>
          <w:sz w:val="32"/>
          <w:szCs w:val="32"/>
          <w:highlight w:val="none"/>
        </w:rPr>
      </w:pPr>
      <w:r>
        <w:rPr>
          <w:rFonts w:eastAsia="仿宋"/>
          <w:sz w:val="32"/>
          <w:szCs w:val="32"/>
          <w:highlight w:val="none"/>
        </w:rPr>
        <w:t>具体要求详见本询价文件：用户需求书/技术规范书。响应人须仔细阅读本项目需求及技术规范，因未详细了解需求导致报价遗漏的，由响应人自行负责。</w:t>
      </w:r>
    </w:p>
    <w:p>
      <w:pPr>
        <w:adjustRightInd w:val="0"/>
        <w:snapToGrid w:val="0"/>
        <w:spacing w:line="600" w:lineRule="exact"/>
        <w:ind w:firstLine="643" w:firstLineChars="200"/>
        <w:outlineLvl w:val="1"/>
        <w:rPr>
          <w:rFonts w:ascii="Times New Roman" w:hAnsi="Times New Roman" w:eastAsia="仿宋" w:cs="Times New Roman"/>
          <w:sz w:val="32"/>
          <w:szCs w:val="32"/>
          <w:highlight w:val="none"/>
        </w:rPr>
      </w:pPr>
      <w:r>
        <w:rPr>
          <w:rFonts w:hint="eastAsia" w:ascii="Times New Roman" w:hAnsi="Times New Roman" w:eastAsia="仿宋" w:cs="Times New Roman"/>
          <w:b/>
          <w:bCs/>
          <w:sz w:val="32"/>
          <w:szCs w:val="32"/>
          <w:highlight w:val="none"/>
        </w:rPr>
        <w:t>五、完成时间</w:t>
      </w:r>
    </w:p>
    <w:p>
      <w:pPr>
        <w:spacing w:line="600" w:lineRule="exact"/>
        <w:ind w:firstLine="640" w:firstLineChars="200"/>
        <w:rPr>
          <w:rFonts w:hint="eastAsia" w:ascii="Times New Roman" w:hAnsi="Times New Roman" w:eastAsia="仿宋" w:cs="Times New Roman"/>
          <w:sz w:val="32"/>
          <w:szCs w:val="32"/>
          <w:highlight w:val="none"/>
        </w:rPr>
      </w:pPr>
      <w:bookmarkStart w:id="7" w:name="_Hlk38897553"/>
      <w:r>
        <w:rPr>
          <w:rFonts w:hint="eastAsia" w:ascii="Times New Roman" w:hAnsi="Times New Roman" w:eastAsia="仿宋" w:cs="Times New Roman"/>
          <w:sz w:val="32"/>
          <w:szCs w:val="32"/>
          <w:highlight w:val="none"/>
          <w:lang w:val="en-US" w:eastAsia="zh-CN"/>
        </w:rPr>
        <w:t>服务期限三年，具体以合同约定为准</w:t>
      </w:r>
      <w:r>
        <w:rPr>
          <w:rFonts w:hint="eastAsia" w:ascii="Times New Roman" w:hAnsi="Times New Roman" w:eastAsia="仿宋" w:cs="Times New Roman"/>
          <w:sz w:val="32"/>
          <w:szCs w:val="32"/>
          <w:highlight w:val="none"/>
        </w:rPr>
        <w:t>。</w:t>
      </w:r>
    </w:p>
    <w:bookmarkEnd w:id="7"/>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六</w:t>
      </w:r>
      <w:r>
        <w:rPr>
          <w:rFonts w:eastAsia="仿宋"/>
          <w:b/>
          <w:bCs/>
          <w:sz w:val="32"/>
          <w:szCs w:val="32"/>
          <w:highlight w:val="none"/>
        </w:rPr>
        <w:t>、支付方式</w:t>
      </w:r>
    </w:p>
    <w:p>
      <w:pPr>
        <w:spacing w:line="600" w:lineRule="exact"/>
        <w:ind w:firstLine="640" w:firstLineChars="200"/>
        <w:rPr>
          <w:rFonts w:hint="eastAsia" w:ascii="Times New Roman" w:hAnsi="Times New Roman" w:eastAsia="仿宋" w:cs="Times New Roman"/>
          <w:sz w:val="32"/>
          <w:szCs w:val="32"/>
          <w:highlight w:val="none"/>
          <w:lang w:val="en-US" w:eastAsia="zh-CN"/>
        </w:rPr>
      </w:pPr>
      <w:bookmarkStart w:id="8" w:name="_Hlk38897977"/>
      <w:r>
        <w:rPr>
          <w:rFonts w:hint="eastAsia" w:eastAsia="仿宋" w:cs="Times New Roman"/>
          <w:b w:val="0"/>
          <w:bCs w:val="0"/>
          <w:sz w:val="32"/>
          <w:szCs w:val="32"/>
          <w:highlight w:val="none"/>
          <w:lang w:val="en-US" w:eastAsia="zh-CN"/>
        </w:rPr>
        <w:t>成交服务商无条件接受采购人任选付款方案：一次性全额付款、按自然年度分期付款、按月度分期付款，采购人选定付款方式后，供应商按要求开具对应金额增值税专用发票，采购人在收票后按约定周期支付款项。</w:t>
      </w:r>
    </w:p>
    <w:p>
      <w:pPr>
        <w:spacing w:line="600" w:lineRule="exact"/>
        <w:ind w:firstLine="640" w:firstLineChars="200"/>
        <w:rPr>
          <w:rFonts w:ascii="Times New Roman" w:hAnsi="Times New Roman" w:eastAsia="仿宋" w:cs="Times New Roman"/>
          <w:sz w:val="32"/>
          <w:szCs w:val="32"/>
          <w:highlight w:val="none"/>
        </w:rPr>
      </w:pPr>
      <w:r>
        <w:rPr>
          <w:rFonts w:hint="eastAsia" w:ascii="Times New Roman" w:hAnsi="Times New Roman" w:eastAsia="仿宋" w:cs="Times New Roman"/>
          <w:sz w:val="32"/>
          <w:szCs w:val="32"/>
          <w:highlight w:val="none"/>
        </w:rPr>
        <w:t>响应人收款前需向采购人提供请款材料和开具合法有效等额的增值税专用发票，否则采购人有权拒绝付款。</w:t>
      </w:r>
    </w:p>
    <w:bookmarkEnd w:id="8"/>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七</w:t>
      </w:r>
      <w:r>
        <w:rPr>
          <w:rFonts w:eastAsia="仿宋"/>
          <w:b/>
          <w:bCs/>
          <w:sz w:val="32"/>
          <w:szCs w:val="32"/>
          <w:highlight w:val="none"/>
        </w:rPr>
        <w:t>、报价</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采购限价：¥</w:t>
      </w:r>
      <w:r>
        <w:rPr>
          <w:rFonts w:hint="eastAsia" w:ascii="仿宋_GB2312" w:hAnsi="仿宋_GB2312" w:eastAsia="仿宋_GB2312" w:cs="仿宋_GB2312"/>
          <w:color w:val="auto"/>
          <w:sz w:val="32"/>
          <w:szCs w:val="32"/>
          <w:highlight w:val="none"/>
          <w:u w:val="single"/>
          <w:lang w:val="en-US" w:eastAsia="zh-CN"/>
        </w:rPr>
        <w:t>9.0万</w:t>
      </w:r>
      <w:r>
        <w:rPr>
          <w:rFonts w:hint="eastAsia" w:ascii="仿宋_GB2312" w:hAnsi="仿宋_GB2312" w:eastAsia="仿宋_GB2312" w:cs="仿宋_GB2312"/>
          <w:color w:val="auto"/>
          <w:sz w:val="32"/>
          <w:szCs w:val="32"/>
          <w:highlight w:val="none"/>
          <w:lang w:val="en-US" w:eastAsia="zh-CN"/>
        </w:rPr>
        <w:t>元（含税）</w:t>
      </w:r>
      <w:r>
        <w:rPr>
          <w:rFonts w:hint="eastAsia" w:ascii="仿宋_GB2312" w:hAnsi="仿宋_GB2312" w:eastAsia="仿宋_GB2312" w:cs="仿宋_GB2312"/>
          <w:color w:val="auto"/>
          <w:sz w:val="32"/>
          <w:szCs w:val="32"/>
          <w:highlight w:val="none"/>
        </w:rPr>
        <w:t>。</w:t>
      </w:r>
    </w:p>
    <w:p>
      <w:pPr>
        <w:pStyle w:val="2"/>
        <w:ind w:firstLine="640" w:firstLineChars="200"/>
      </w:pPr>
      <w:r>
        <w:rPr>
          <w:rFonts w:hint="eastAsia" w:ascii="仿宋_GB2312" w:hAnsi="仿宋_GB2312" w:eastAsia="仿宋_GB2312" w:cs="仿宋_GB2312"/>
          <w:color w:val="auto"/>
          <w:sz w:val="32"/>
          <w:szCs w:val="32"/>
          <w:highlight w:val="none"/>
        </w:rPr>
        <w:t>本项目发包方式为</w:t>
      </w:r>
      <w:r>
        <w:rPr>
          <w:rFonts w:hint="eastAsia" w:ascii="仿宋_GB2312" w:hAnsi="仿宋_GB2312" w:eastAsia="仿宋_GB2312" w:cs="仿宋_GB2312"/>
          <w:color w:val="auto"/>
          <w:sz w:val="32"/>
          <w:szCs w:val="32"/>
          <w:highlight w:val="none"/>
          <w:u w:val="single"/>
        </w:rPr>
        <w:t>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八</w:t>
      </w:r>
      <w:r>
        <w:rPr>
          <w:rFonts w:eastAsia="仿宋"/>
          <w:b/>
          <w:bCs/>
          <w:sz w:val="32"/>
          <w:szCs w:val="32"/>
          <w:highlight w:val="none"/>
        </w:rPr>
        <w:t>、定标</w:t>
      </w:r>
    </w:p>
    <w:p>
      <w:pPr>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本次项目采用询价方式进行采购，询价小组对各供应商响应文件进行审核，并根据质量和服务均能满足采购文件实质性响应要求且</w:t>
      </w:r>
      <w:r>
        <w:rPr>
          <w:rFonts w:hint="eastAsia" w:eastAsia="仿宋" w:cs="Times New Roman"/>
          <w:sz w:val="32"/>
          <w:szCs w:val="32"/>
          <w:highlight w:val="none"/>
          <w:lang w:val="en-US" w:eastAsia="zh-CN"/>
        </w:rPr>
        <w:t>必须项目</w:t>
      </w:r>
      <w:r>
        <w:rPr>
          <w:rFonts w:hint="eastAsia" w:ascii="Times New Roman" w:hAnsi="Times New Roman" w:eastAsia="仿宋" w:cs="Times New Roman"/>
          <w:sz w:val="32"/>
          <w:szCs w:val="32"/>
          <w:highlight w:val="none"/>
          <w:lang w:val="en-US" w:eastAsia="zh-CN"/>
        </w:rPr>
        <w:t>报价</w:t>
      </w:r>
      <w:r>
        <w:rPr>
          <w:rFonts w:hint="eastAsia" w:eastAsia="仿宋" w:cs="Times New Roman"/>
          <w:sz w:val="32"/>
          <w:szCs w:val="32"/>
          <w:highlight w:val="none"/>
          <w:lang w:val="en-US" w:eastAsia="zh-CN"/>
        </w:rPr>
        <w:t>和总价</w:t>
      </w:r>
      <w:r>
        <w:rPr>
          <w:rFonts w:hint="eastAsia" w:ascii="Times New Roman" w:hAnsi="Times New Roman" w:eastAsia="仿宋" w:cs="Times New Roman"/>
          <w:sz w:val="32"/>
          <w:szCs w:val="32"/>
          <w:highlight w:val="none"/>
          <w:lang w:val="en-US" w:eastAsia="zh-CN"/>
        </w:rPr>
        <w:t>最低的原则，推荐成交候选供应商。</w:t>
      </w:r>
    </w:p>
    <w:p>
      <w:pPr>
        <w:spacing w:line="600" w:lineRule="exact"/>
        <w:ind w:firstLine="640" w:firstLineChars="200"/>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询价结束后，招标采购工作小组将相关询价情况按程序审批并确定成交人。</w:t>
      </w:r>
    </w:p>
    <w:p>
      <w:pPr>
        <w:adjustRightInd w:val="0"/>
        <w:snapToGrid w:val="0"/>
        <w:spacing w:line="600" w:lineRule="exact"/>
        <w:ind w:firstLine="643" w:firstLineChars="200"/>
        <w:outlineLvl w:val="1"/>
        <w:rPr>
          <w:rFonts w:eastAsia="仿宋"/>
          <w:b/>
          <w:bCs/>
          <w:sz w:val="32"/>
          <w:szCs w:val="32"/>
          <w:highlight w:val="none"/>
        </w:rPr>
      </w:pPr>
      <w:r>
        <w:rPr>
          <w:rFonts w:hint="eastAsia" w:eastAsia="仿宋"/>
          <w:b/>
          <w:bCs/>
          <w:sz w:val="32"/>
          <w:szCs w:val="32"/>
          <w:highlight w:val="none"/>
          <w:lang w:val="en-US" w:eastAsia="zh-CN"/>
        </w:rPr>
        <w:t>九</w:t>
      </w:r>
      <w:r>
        <w:rPr>
          <w:rFonts w:eastAsia="仿宋"/>
          <w:b/>
          <w:bCs/>
          <w:sz w:val="32"/>
          <w:szCs w:val="32"/>
          <w:highlight w:val="none"/>
        </w:rPr>
        <w:t>、采取的合同文本</w:t>
      </w:r>
    </w:p>
    <w:p>
      <w:pPr>
        <w:spacing w:line="600" w:lineRule="exact"/>
        <w:ind w:firstLine="640" w:firstLineChars="200"/>
        <w:rPr>
          <w:rFonts w:eastAsia="仿宋"/>
          <w:sz w:val="32"/>
          <w:szCs w:val="32"/>
          <w:highlight w:val="none"/>
        </w:rPr>
      </w:pPr>
      <w:r>
        <w:rPr>
          <w:rFonts w:eastAsia="仿宋"/>
          <w:sz w:val="32"/>
          <w:szCs w:val="32"/>
          <w:highlight w:val="none"/>
        </w:rPr>
        <w:t>合同签订的依据为询价函、响应文件及补充说明等。确定成交单位后，成交单位在</w:t>
      </w:r>
      <w:r>
        <w:rPr>
          <w:rFonts w:hint="eastAsia" w:eastAsia="仿宋"/>
          <w:sz w:val="32"/>
          <w:szCs w:val="32"/>
          <w:highlight w:val="none"/>
          <w:u w:val="single"/>
          <w:lang w:val="en-US" w:eastAsia="zh-CN"/>
        </w:rPr>
        <w:t>10个</w:t>
      </w:r>
      <w:r>
        <w:rPr>
          <w:rFonts w:hint="default" w:ascii="Times New Roman" w:hAnsi="Times New Roman" w:eastAsia="仿宋" w:cs="Times New Roman"/>
          <w:color w:val="auto"/>
          <w:sz w:val="32"/>
          <w:szCs w:val="32"/>
          <w:lang w:val="en-US" w:eastAsia="zh-CN"/>
        </w:rPr>
        <w:t>工作日</w:t>
      </w:r>
      <w:r>
        <w:rPr>
          <w:rFonts w:eastAsia="仿宋"/>
          <w:sz w:val="32"/>
          <w:szCs w:val="32"/>
          <w:highlight w:val="none"/>
        </w:rPr>
        <w:t>内与采购人签订合同。</w:t>
      </w:r>
    </w:p>
    <w:p>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sym w:font="Wingdings" w:char="F0AB"/>
      </w:r>
      <w:r>
        <w:rPr>
          <w:rFonts w:hint="eastAsia" w:eastAsia="仿宋"/>
          <w:b/>
          <w:bCs/>
          <w:sz w:val="32"/>
          <w:szCs w:val="32"/>
          <w:highlight w:val="none"/>
          <w:lang w:val="en-US" w:eastAsia="zh-CN"/>
        </w:rPr>
        <w:t>十</w:t>
      </w:r>
      <w:r>
        <w:rPr>
          <w:rFonts w:eastAsia="仿宋"/>
          <w:b/>
          <w:bCs/>
          <w:sz w:val="32"/>
          <w:szCs w:val="32"/>
          <w:highlight w:val="none"/>
        </w:rPr>
        <w:t>、响应文件的组成部分（响应文件本项资料如有不全，则作无效报价处理）</w:t>
      </w:r>
    </w:p>
    <w:p>
      <w:pPr>
        <w:numPr>
          <w:ilvl w:val="0"/>
          <w:numId w:val="3"/>
        </w:numPr>
        <w:spacing w:line="600" w:lineRule="exact"/>
        <w:ind w:left="-10" w:leftChars="0" w:firstLine="640" w:firstLineChars="0"/>
        <w:rPr>
          <w:rFonts w:eastAsia="仿宋"/>
          <w:sz w:val="32"/>
          <w:szCs w:val="32"/>
          <w:highlight w:val="none"/>
        </w:rPr>
      </w:pPr>
      <w:r>
        <w:rPr>
          <w:rFonts w:eastAsia="仿宋"/>
          <w:sz w:val="32"/>
          <w:szCs w:val="32"/>
          <w:highlight w:val="none"/>
        </w:rPr>
        <w:t>报价函（模板）及报价清单（清单自拟）</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2、法定代表人身份证明（模板）以及法定代表人身份证复印件</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3、法人授权书（模板）及被委托人身份证复印件</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4、承诺函（模板）</w:t>
      </w:r>
      <w:r>
        <w:rPr>
          <w:rFonts w:hint="eastAsia" w:eastAsia="仿宋"/>
          <w:sz w:val="32"/>
          <w:szCs w:val="32"/>
          <w:highlight w:val="none"/>
          <w:lang w:eastAsia="zh-CN"/>
        </w:rPr>
        <w:t>。</w:t>
      </w:r>
    </w:p>
    <w:p>
      <w:pPr>
        <w:spacing w:line="600" w:lineRule="exact"/>
        <w:ind w:firstLine="640" w:firstLineChars="200"/>
        <w:rPr>
          <w:rFonts w:hint="eastAsia" w:eastAsia="仿宋"/>
          <w:sz w:val="32"/>
          <w:szCs w:val="32"/>
          <w:highlight w:val="none"/>
          <w:lang w:eastAsia="zh-CN"/>
        </w:rPr>
      </w:pPr>
      <w:r>
        <w:rPr>
          <w:rFonts w:eastAsia="仿宋"/>
          <w:sz w:val="32"/>
          <w:szCs w:val="32"/>
          <w:highlight w:val="none"/>
        </w:rPr>
        <w:t>5、符合“响应人资格要求”对应的证明资料</w:t>
      </w:r>
      <w:r>
        <w:rPr>
          <w:rFonts w:hint="eastAsia" w:eastAsia="仿宋"/>
          <w:sz w:val="32"/>
          <w:szCs w:val="32"/>
          <w:highlight w:val="none"/>
          <w:lang w:eastAsia="zh-CN"/>
        </w:rPr>
        <w:t>。</w:t>
      </w:r>
    </w:p>
    <w:p>
      <w:pPr>
        <w:spacing w:line="600" w:lineRule="exact"/>
        <w:ind w:firstLine="640" w:firstLineChars="200"/>
        <w:rPr>
          <w:rFonts w:eastAsia="仿宋"/>
          <w:b/>
          <w:sz w:val="32"/>
          <w:szCs w:val="32"/>
          <w:highlight w:val="none"/>
        </w:rPr>
      </w:pPr>
      <w:r>
        <w:rPr>
          <w:rFonts w:eastAsia="仿宋"/>
          <w:sz w:val="32"/>
          <w:szCs w:val="32"/>
          <w:highlight w:val="none"/>
        </w:rPr>
        <w:t>6、响应人认为需要提供的其他资料。</w:t>
      </w:r>
    </w:p>
    <w:p>
      <w:pPr>
        <w:spacing w:line="600" w:lineRule="exact"/>
        <w:ind w:firstLine="640" w:firstLineChars="200"/>
        <w:rPr>
          <w:rFonts w:eastAsia="仿宋"/>
          <w:sz w:val="32"/>
          <w:szCs w:val="32"/>
          <w:highlight w:val="none"/>
        </w:rPr>
      </w:pPr>
      <w:r>
        <w:rPr>
          <w:rFonts w:eastAsia="仿宋"/>
          <w:sz w:val="32"/>
          <w:szCs w:val="32"/>
          <w:highlight w:val="none"/>
        </w:rPr>
        <w:t>响应人须严格按照采购人提供的表单格式报价，响应文件必须装订完整，于骑缝处加盖投标单位企业公章。</w:t>
      </w:r>
      <w:r>
        <w:rPr>
          <w:rFonts w:eastAsia="仿宋"/>
          <w:b/>
          <w:bCs/>
          <w:sz w:val="32"/>
          <w:szCs w:val="32"/>
          <w:highlight w:val="none"/>
        </w:rPr>
        <w:t>装有响应文件的文件袋须贴有密封条，于骑缝处加盖企业公章</w:t>
      </w:r>
      <w:r>
        <w:rPr>
          <w:rFonts w:eastAsia="仿宋"/>
          <w:sz w:val="32"/>
          <w:szCs w:val="32"/>
          <w:highlight w:val="none"/>
        </w:rPr>
        <w:t>。</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一</w:t>
      </w:r>
      <w:r>
        <w:rPr>
          <w:rFonts w:eastAsia="仿宋"/>
          <w:b/>
          <w:bCs/>
          <w:sz w:val="32"/>
          <w:szCs w:val="32"/>
          <w:highlight w:val="none"/>
        </w:rPr>
        <w:t>、响应文件份数</w:t>
      </w:r>
    </w:p>
    <w:p>
      <w:pPr>
        <w:spacing w:line="600" w:lineRule="exact"/>
        <w:ind w:firstLine="640" w:firstLineChars="200"/>
        <w:rPr>
          <w:rFonts w:hint="default" w:eastAsia="仿宋"/>
          <w:sz w:val="32"/>
          <w:szCs w:val="32"/>
          <w:highlight w:val="none"/>
        </w:rPr>
      </w:pPr>
      <w:r>
        <w:rPr>
          <w:rFonts w:hint="eastAsia" w:eastAsia="仿宋"/>
          <w:sz w:val="32"/>
          <w:szCs w:val="32"/>
          <w:highlight w:val="none"/>
          <w:lang w:val="en-US" w:eastAsia="zh-CN"/>
        </w:rPr>
        <w:t>1、响应文件正本1份，副本由响应人自主选择是否编制提交；若提交副本，须在文件封面注明副本份数，副本内容须与正本完全一致。另须同步提交全套响应文件电子版（U盘）。</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2、</w:t>
      </w:r>
      <w:r>
        <w:rPr>
          <w:rFonts w:hint="default" w:eastAsia="仿宋"/>
          <w:sz w:val="32"/>
          <w:szCs w:val="32"/>
          <w:highlight w:val="none"/>
        </w:rPr>
        <w:t>响应人承担与编写响应文件、参与询价相关的全部费用，无论询价结果如何，采购人不承担任何费用。</w:t>
      </w:r>
    </w:p>
    <w:p>
      <w:pPr>
        <w:adjustRightInd w:val="0"/>
        <w:snapToGrid w:val="0"/>
        <w:spacing w:line="600" w:lineRule="exact"/>
        <w:ind w:firstLine="643" w:firstLineChars="200"/>
        <w:outlineLvl w:val="1"/>
        <w:rPr>
          <w:rFonts w:eastAsia="仿宋"/>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二</w:t>
      </w:r>
      <w:r>
        <w:rPr>
          <w:rFonts w:eastAsia="仿宋"/>
          <w:b/>
          <w:bCs/>
          <w:sz w:val="32"/>
          <w:szCs w:val="32"/>
          <w:highlight w:val="none"/>
        </w:rPr>
        <w:t>、开标时间及地址</w:t>
      </w:r>
    </w:p>
    <w:p>
      <w:pPr>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color w:val="auto"/>
          <w:sz w:val="32"/>
          <w:szCs w:val="32"/>
          <w:highlight w:val="none"/>
          <w:u w:val="single"/>
        </w:rPr>
        <w:t>20</w:t>
      </w:r>
      <w:r>
        <w:rPr>
          <w:rFonts w:hint="eastAsia" w:eastAsia="仿宋_GB2312"/>
          <w:b/>
          <w:color w:val="auto"/>
          <w:sz w:val="32"/>
          <w:szCs w:val="32"/>
          <w:highlight w:val="none"/>
          <w:u w:val="single"/>
          <w:lang w:val="en-US" w:eastAsia="zh-CN"/>
        </w:rPr>
        <w:t>26</w:t>
      </w:r>
      <w:r>
        <w:rPr>
          <w:rFonts w:hint="eastAsia" w:eastAsia="仿宋_GB2312"/>
          <w:b/>
          <w:color w:val="auto"/>
          <w:sz w:val="32"/>
          <w:szCs w:val="32"/>
          <w:highlight w:val="none"/>
        </w:rPr>
        <w:t>年</w:t>
      </w:r>
      <w:r>
        <w:rPr>
          <w:rFonts w:hint="eastAsia" w:eastAsia="仿宋_GB2312"/>
          <w:b/>
          <w:color w:val="auto"/>
          <w:sz w:val="32"/>
          <w:szCs w:val="32"/>
          <w:highlight w:val="none"/>
          <w:u w:val="single"/>
          <w:lang w:val="en-US" w:eastAsia="zh-CN"/>
        </w:rPr>
        <w:t>6</w:t>
      </w:r>
      <w:r>
        <w:rPr>
          <w:rFonts w:hint="eastAsia" w:eastAsia="仿宋_GB2312"/>
          <w:b/>
          <w:color w:val="auto"/>
          <w:sz w:val="32"/>
          <w:szCs w:val="32"/>
          <w:highlight w:val="none"/>
        </w:rPr>
        <w:t>月</w:t>
      </w:r>
      <w:r>
        <w:rPr>
          <w:rFonts w:hint="eastAsia" w:eastAsia="仿宋_GB2312"/>
          <w:b/>
          <w:color w:val="auto"/>
          <w:sz w:val="32"/>
          <w:szCs w:val="32"/>
          <w:highlight w:val="none"/>
          <w:u w:val="single"/>
          <w:lang w:val="en-US" w:eastAsia="zh-CN"/>
        </w:rPr>
        <w:t>26</w:t>
      </w:r>
      <w:r>
        <w:rPr>
          <w:rFonts w:hint="eastAsia" w:eastAsia="仿宋_GB2312"/>
          <w:b/>
          <w:color w:val="auto"/>
          <w:sz w:val="32"/>
          <w:szCs w:val="32"/>
          <w:highlight w:val="none"/>
        </w:rPr>
        <w:t>日（星期</w:t>
      </w:r>
      <w:r>
        <w:rPr>
          <w:rFonts w:hint="eastAsia" w:eastAsia="仿宋_GB2312"/>
          <w:b/>
          <w:color w:val="auto"/>
          <w:sz w:val="32"/>
          <w:szCs w:val="32"/>
          <w:highlight w:val="none"/>
          <w:lang w:val="en-US" w:eastAsia="zh-CN"/>
        </w:rPr>
        <w:t>五</w:t>
      </w:r>
      <w:r>
        <w:rPr>
          <w:rFonts w:hint="eastAsia" w:eastAsia="仿宋_GB2312"/>
          <w:b/>
          <w:color w:val="auto"/>
          <w:sz w:val="32"/>
          <w:szCs w:val="32"/>
          <w:highlight w:val="none"/>
        </w:rPr>
        <w:t>）</w:t>
      </w:r>
      <w:r>
        <w:rPr>
          <w:rFonts w:hint="eastAsia" w:eastAsia="仿宋_GB2312"/>
          <w:b/>
          <w:color w:val="auto"/>
          <w:sz w:val="32"/>
          <w:szCs w:val="32"/>
          <w:highlight w:val="none"/>
          <w:u w:val="single"/>
          <w:lang w:val="en-US" w:eastAsia="zh-CN"/>
        </w:rPr>
        <w:t>上</w:t>
      </w:r>
      <w:r>
        <w:rPr>
          <w:rFonts w:hint="eastAsia" w:eastAsia="仿宋_GB2312"/>
          <w:b/>
          <w:color w:val="auto"/>
          <w:sz w:val="32"/>
          <w:szCs w:val="32"/>
          <w:highlight w:val="none"/>
        </w:rPr>
        <w:t>午</w:t>
      </w:r>
      <w:r>
        <w:rPr>
          <w:rFonts w:hint="eastAsia" w:eastAsia="仿宋_GB2312"/>
          <w:b/>
          <w:color w:val="auto"/>
          <w:sz w:val="32"/>
          <w:szCs w:val="32"/>
          <w:highlight w:val="none"/>
          <w:u w:val="none"/>
          <w:lang w:val="en-US" w:eastAsia="zh-CN"/>
        </w:rPr>
        <w:t>9:30</w:t>
      </w:r>
      <w:r>
        <w:rPr>
          <w:rFonts w:hint="eastAsia" w:eastAsia="仿宋_GB2312"/>
          <w:b/>
          <w:color w:val="auto"/>
          <w:sz w:val="32"/>
          <w:szCs w:val="32"/>
          <w:highlight w:val="none"/>
          <w:u w:val="none"/>
          <w:lang w:eastAsia="zh-CN"/>
        </w:rPr>
        <w:t>（</w:t>
      </w:r>
      <w:r>
        <w:rPr>
          <w:rFonts w:hint="eastAsia" w:eastAsia="仿宋_GB2312"/>
          <w:b/>
          <w:color w:val="auto"/>
          <w:sz w:val="32"/>
          <w:szCs w:val="32"/>
          <w:highlight w:val="none"/>
          <w:u w:val="none"/>
          <w:lang w:val="en-US" w:eastAsia="zh-CN"/>
        </w:rPr>
        <w:t>2026年6月26日上午9:00前为响应文件接收时间，以邮寄文件签收时间为准</w:t>
      </w:r>
      <w:r>
        <w:rPr>
          <w:rFonts w:hint="eastAsia" w:eastAsia="仿宋_GB2312"/>
          <w:b/>
          <w:color w:val="auto"/>
          <w:sz w:val="32"/>
          <w:szCs w:val="32"/>
          <w:highlight w:val="none"/>
          <w:u w:val="none"/>
          <w:lang w:eastAsia="zh-CN"/>
        </w:rPr>
        <w:t>）</w:t>
      </w:r>
      <w:r>
        <w:rPr>
          <w:rFonts w:hint="eastAsia" w:eastAsia="仿宋_GB2312"/>
          <w:b/>
          <w:color w:val="auto"/>
          <w:sz w:val="32"/>
          <w:szCs w:val="32"/>
          <w:highlight w:val="none"/>
        </w:rPr>
        <w:t>。</w:t>
      </w:r>
    </w:p>
    <w:p>
      <w:pPr>
        <w:spacing w:line="600" w:lineRule="exact"/>
        <w:ind w:firstLine="643" w:firstLineChars="200"/>
        <w:rPr>
          <w:rFonts w:eastAsia="仿宋"/>
          <w:b/>
          <w:sz w:val="32"/>
          <w:szCs w:val="32"/>
          <w:highlight w:val="none"/>
        </w:rPr>
      </w:pPr>
      <w:r>
        <w:rPr>
          <w:rFonts w:eastAsia="仿宋_GB2312"/>
          <w:b/>
          <w:color w:val="auto"/>
          <w:sz w:val="32"/>
          <w:szCs w:val="32"/>
          <w:highlight w:val="none"/>
        </w:rPr>
        <w:t>2</w:t>
      </w:r>
      <w:r>
        <w:rPr>
          <w:rFonts w:hint="eastAsia" w:eastAsia="仿宋_GB2312"/>
          <w:b/>
          <w:color w:val="auto"/>
          <w:sz w:val="32"/>
          <w:szCs w:val="32"/>
          <w:highlight w:val="none"/>
        </w:rPr>
        <w:t>、</w:t>
      </w:r>
      <w:r>
        <w:rPr>
          <w:rFonts w:hint="eastAsia" w:eastAsia="仿宋_GB2312"/>
          <w:b/>
          <w:color w:val="auto"/>
          <w:sz w:val="32"/>
          <w:szCs w:val="32"/>
          <w:highlight w:val="none"/>
          <w:lang w:val="en-US" w:eastAsia="zh-CN"/>
        </w:rPr>
        <w:t>响应文件接收</w:t>
      </w:r>
      <w:r>
        <w:rPr>
          <w:rFonts w:hint="eastAsia" w:eastAsia="仿宋_GB2312"/>
          <w:b/>
          <w:color w:val="auto"/>
          <w:sz w:val="32"/>
          <w:szCs w:val="32"/>
          <w:highlight w:val="none"/>
        </w:rPr>
        <w:t>地址：</w:t>
      </w:r>
      <w:r>
        <w:rPr>
          <w:rFonts w:hint="eastAsia" w:eastAsia="仿宋_GB2312"/>
          <w:b/>
          <w:color w:val="auto"/>
          <w:sz w:val="32"/>
          <w:szCs w:val="32"/>
          <w:highlight w:val="none"/>
          <w:u w:val="none"/>
          <w:lang w:val="en-US" w:eastAsia="zh-CN"/>
        </w:rPr>
        <w:t>广东省东莞市松山湖园区新城路5号科创金融广场B栋503。</w:t>
      </w:r>
    </w:p>
    <w:p>
      <w:pPr>
        <w:spacing w:line="600" w:lineRule="exact"/>
        <w:ind w:firstLine="640" w:firstLineChars="200"/>
        <w:rPr>
          <w:rFonts w:eastAsia="仿宋"/>
          <w:sz w:val="32"/>
          <w:szCs w:val="32"/>
          <w:highlight w:val="none"/>
        </w:rPr>
      </w:pPr>
      <w:r>
        <w:rPr>
          <w:rFonts w:eastAsia="仿宋"/>
          <w:sz w:val="32"/>
          <w:szCs w:val="32"/>
          <w:highlight w:val="none"/>
        </w:rPr>
        <w:t xml:space="preserve">联系人：洪先生          </w:t>
      </w:r>
    </w:p>
    <w:p>
      <w:pPr>
        <w:spacing w:line="600" w:lineRule="exact"/>
        <w:ind w:firstLine="640" w:firstLineChars="200"/>
        <w:rPr>
          <w:rFonts w:eastAsia="仿宋"/>
          <w:sz w:val="32"/>
          <w:szCs w:val="32"/>
          <w:highlight w:val="none"/>
        </w:rPr>
      </w:pPr>
      <w:r>
        <w:rPr>
          <w:rFonts w:eastAsia="仿宋"/>
          <w:sz w:val="32"/>
          <w:szCs w:val="32"/>
          <w:highlight w:val="none"/>
        </w:rPr>
        <w:t xml:space="preserve">联系电话：13431536006 </w:t>
      </w:r>
    </w:p>
    <w:p>
      <w:pPr>
        <w:adjustRightInd w:val="0"/>
        <w:snapToGrid w:val="0"/>
        <w:spacing w:line="600" w:lineRule="exact"/>
        <w:ind w:firstLine="643" w:firstLineChars="200"/>
        <w:outlineLvl w:val="1"/>
        <w:rPr>
          <w:rFonts w:eastAsia="仿宋"/>
          <w:b/>
          <w:bCs/>
          <w:sz w:val="32"/>
          <w:szCs w:val="32"/>
          <w:highlight w:val="none"/>
        </w:rPr>
      </w:pPr>
      <w:r>
        <w:rPr>
          <w:rFonts w:eastAsia="仿宋"/>
          <w:b/>
          <w:bCs/>
          <w:sz w:val="32"/>
          <w:szCs w:val="32"/>
          <w:highlight w:val="none"/>
        </w:rPr>
        <w:t>十</w:t>
      </w:r>
      <w:r>
        <w:rPr>
          <w:rFonts w:hint="eastAsia" w:eastAsia="仿宋"/>
          <w:b/>
          <w:bCs/>
          <w:sz w:val="32"/>
          <w:szCs w:val="32"/>
          <w:highlight w:val="none"/>
          <w:lang w:val="en-US" w:eastAsia="zh-CN"/>
        </w:rPr>
        <w:t>三</w:t>
      </w:r>
      <w:r>
        <w:rPr>
          <w:rFonts w:eastAsia="仿宋"/>
          <w:b/>
          <w:bCs/>
          <w:sz w:val="32"/>
          <w:szCs w:val="32"/>
          <w:highlight w:val="none"/>
        </w:rPr>
        <w:t>、注意事项</w:t>
      </w:r>
    </w:p>
    <w:p>
      <w:pPr>
        <w:spacing w:line="600" w:lineRule="exact"/>
        <w:ind w:firstLine="640" w:firstLineChars="200"/>
        <w:rPr>
          <w:rFonts w:hint="eastAsia" w:eastAsia="仿宋_GB2312"/>
          <w:color w:val="auto"/>
          <w:sz w:val="32"/>
          <w:szCs w:val="32"/>
          <w:highlight w:val="none"/>
          <w:lang w:val="en-US" w:eastAsia="zh-CN"/>
        </w:rPr>
      </w:pPr>
      <w:bookmarkStart w:id="9" w:name="_Hlk517879660"/>
      <w:r>
        <w:rPr>
          <w:rFonts w:eastAsia="仿宋_GB2312"/>
          <w:color w:val="auto"/>
          <w:sz w:val="32"/>
          <w:szCs w:val="32"/>
          <w:highlight w:val="none"/>
        </w:rPr>
        <w:t>1</w:t>
      </w:r>
      <w:r>
        <w:rPr>
          <w:rFonts w:hint="eastAsia" w:eastAsia="仿宋_GB2312"/>
          <w:color w:val="auto"/>
          <w:sz w:val="32"/>
          <w:szCs w:val="32"/>
          <w:highlight w:val="none"/>
        </w:rPr>
        <w:t>、</w:t>
      </w:r>
      <w:r>
        <w:rPr>
          <w:rFonts w:hint="eastAsia" w:eastAsia="仿宋_GB2312"/>
          <w:b/>
          <w:bCs/>
          <w:color w:val="auto"/>
          <w:sz w:val="32"/>
          <w:szCs w:val="32"/>
          <w:highlight w:val="none"/>
          <w:lang w:val="en-US" w:eastAsia="zh-CN"/>
        </w:rPr>
        <w:t>响应文件仅接收邮寄送达，不接受响应人现场递交，响应人须通过合法合规的邮寄渠道将寄至指定地点。</w:t>
      </w:r>
    </w:p>
    <w:p>
      <w:pPr>
        <w:spacing w:line="600" w:lineRule="exact"/>
        <w:ind w:firstLine="640" w:firstLineChars="200"/>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2、响应人须严格按照询价文件规定的截止时间完成邮寄送达，确保文件按时抵达指定地点。未按规定时间邮寄送达的，视为自动放弃投标资格，相关后果由响应人自行承担。</w:t>
      </w:r>
    </w:p>
    <w:p>
      <w:pPr>
        <w:spacing w:line="600" w:lineRule="exact"/>
        <w:ind w:firstLine="640" w:firstLineChars="200"/>
        <w:rPr>
          <w:rFonts w:eastAsia="仿宋"/>
          <w:sz w:val="32"/>
          <w:szCs w:val="32"/>
          <w:highlight w:val="none"/>
        </w:rPr>
      </w:pPr>
      <w:r>
        <w:rPr>
          <w:rFonts w:hint="eastAsia" w:eastAsia="仿宋_GB2312"/>
          <w:color w:val="auto"/>
          <w:sz w:val="32"/>
          <w:szCs w:val="32"/>
          <w:highlight w:val="none"/>
          <w:lang w:val="en-US" w:eastAsia="zh-CN"/>
        </w:rPr>
        <w:t>3、响应人应充分考虑物流时效、邮寄路程等因素，合理安排邮寄时间；建议选用可全程追踪物流信息的邮寄方式，以便及时掌握文件送达情况。</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4</w:t>
      </w:r>
      <w:r>
        <w:rPr>
          <w:rFonts w:eastAsia="仿宋"/>
          <w:sz w:val="32"/>
          <w:szCs w:val="32"/>
          <w:highlight w:val="none"/>
        </w:rPr>
        <w:t>、采购人向响应人提供的有关资料和数据，是采购人现有的能使响应人利用的资料，采购人对响应人由此而做出的推论、理解和结论概不负责。</w:t>
      </w:r>
    </w:p>
    <w:p>
      <w:pPr>
        <w:spacing w:line="600" w:lineRule="exact"/>
        <w:ind w:firstLine="640" w:firstLineChars="200"/>
        <w:rPr>
          <w:rFonts w:eastAsia="仿宋"/>
          <w:sz w:val="32"/>
          <w:szCs w:val="32"/>
          <w:highlight w:val="none"/>
        </w:rPr>
      </w:pPr>
      <w:r>
        <w:rPr>
          <w:rFonts w:hint="eastAsia" w:eastAsia="仿宋"/>
          <w:sz w:val="32"/>
          <w:szCs w:val="32"/>
          <w:highlight w:val="none"/>
          <w:lang w:val="en-US" w:eastAsia="zh-CN"/>
        </w:rPr>
        <w:t>5</w:t>
      </w:r>
      <w:r>
        <w:rPr>
          <w:rFonts w:eastAsia="仿宋"/>
          <w:sz w:val="32"/>
          <w:szCs w:val="32"/>
          <w:highlight w:val="none"/>
        </w:rPr>
        <w:t>、本项目执行过程中将遵循国家、省、市有关法律、法规、标准、技术规范和规范性文件的最新规定。</w:t>
      </w:r>
      <w:bookmarkEnd w:id="9"/>
    </w:p>
    <w:p>
      <w:pPr>
        <w:widowControl/>
        <w:spacing w:line="600" w:lineRule="exact"/>
        <w:ind w:firstLine="640" w:firstLineChars="200"/>
        <w:jc w:val="left"/>
        <w:rPr>
          <w:rFonts w:eastAsia="仿宋"/>
          <w:sz w:val="32"/>
          <w:szCs w:val="32"/>
          <w:highlight w:val="none"/>
        </w:rPr>
      </w:pPr>
      <w:r>
        <w:rPr>
          <w:rFonts w:hint="eastAsia" w:eastAsia="仿宋"/>
          <w:sz w:val="32"/>
          <w:szCs w:val="32"/>
          <w:highlight w:val="none"/>
          <w:lang w:val="en-US" w:eastAsia="zh-CN"/>
        </w:rPr>
        <w:t>6</w:t>
      </w:r>
      <w:r>
        <w:rPr>
          <w:rFonts w:eastAsia="仿宋"/>
          <w:sz w:val="32"/>
          <w:szCs w:val="32"/>
          <w:highlight w:val="none"/>
        </w:rPr>
        <w:t>、成交单位对采购文件中技术条款作出的负偏离，采购人如不接受，可要求成交单位以采购文件的要求为准，如成交单位拒绝的，采购人有权取消其成交资格或取消合同。采购人不作任何补偿。</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sz w:val="32"/>
          <w:szCs w:val="32"/>
          <w:highlight w:val="none"/>
          <w:lang w:val="en-US" w:eastAsia="zh-CN"/>
        </w:rPr>
        <w:t>7</w:t>
      </w:r>
      <w:r>
        <w:rPr>
          <w:rFonts w:ascii="Times New Roman" w:hAnsi="Times New Roman" w:eastAsia="仿宋" w:cs="Times New Roman"/>
          <w:sz w:val="32"/>
          <w:szCs w:val="32"/>
          <w:highlight w:val="none"/>
        </w:rPr>
        <w:t>、</w:t>
      </w:r>
      <w:r>
        <w:rPr>
          <w:rFonts w:ascii="Times New Roman" w:hAnsi="Times New Roman" w:eastAsia="仿宋" w:cs="Times New Roman"/>
          <w:kern w:val="2"/>
          <w:sz w:val="32"/>
          <w:szCs w:val="32"/>
          <w:highlight w:val="none"/>
        </w:rPr>
        <w:t>本项目仅可提交一个报价方案，提交两个或以上报价方案的响应人视为无效报价。</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8</w:t>
      </w:r>
      <w:r>
        <w:rPr>
          <w:rFonts w:ascii="Times New Roman" w:hAnsi="Times New Roman" w:eastAsia="仿宋" w:cs="Times New Roman"/>
          <w:kern w:val="2"/>
          <w:sz w:val="32"/>
          <w:szCs w:val="32"/>
          <w:highlight w:val="none"/>
        </w:rPr>
        <w:t>、本项目不接受响应人其他附加条件。</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hint="eastAsia" w:ascii="Times New Roman" w:hAnsi="Times New Roman" w:eastAsia="仿宋" w:cs="Times New Roman"/>
          <w:kern w:val="2"/>
          <w:sz w:val="32"/>
          <w:szCs w:val="32"/>
          <w:highlight w:val="none"/>
          <w:lang w:val="en-US" w:eastAsia="zh-CN"/>
        </w:rPr>
        <w:t>9</w:t>
      </w:r>
      <w:r>
        <w:rPr>
          <w:rFonts w:ascii="Times New Roman" w:hAnsi="Times New Roman" w:eastAsia="仿宋" w:cs="Times New Roman"/>
          <w:kern w:val="2"/>
          <w:sz w:val="32"/>
          <w:szCs w:val="32"/>
          <w:highlight w:val="none"/>
        </w:rPr>
        <w:t>、有下列情形之一的，纳入采购人供应商黑名单：</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ascii="Times New Roman" w:hAnsi="Times New Roman" w:eastAsia="仿宋" w:cs="Times New Roman"/>
          <w:kern w:val="2"/>
          <w:sz w:val="32"/>
          <w:szCs w:val="32"/>
          <w:highlight w:val="none"/>
        </w:rPr>
        <w:t>（1）中标后无正当理由放弃中标或不与采购人签订合同。</w:t>
      </w:r>
    </w:p>
    <w:p>
      <w:pPr>
        <w:pStyle w:val="15"/>
        <w:spacing w:before="45" w:beforeAutospacing="0" w:after="45" w:afterAutospacing="0" w:line="525" w:lineRule="atLeast"/>
        <w:ind w:left="45" w:right="45" w:firstLine="645"/>
        <w:rPr>
          <w:rFonts w:ascii="Times New Roman" w:hAnsi="Times New Roman" w:eastAsia="仿宋" w:cs="Times New Roman"/>
          <w:kern w:val="2"/>
          <w:sz w:val="32"/>
          <w:szCs w:val="32"/>
          <w:highlight w:val="none"/>
        </w:rPr>
      </w:pPr>
      <w:r>
        <w:rPr>
          <w:rFonts w:ascii="Times New Roman" w:hAnsi="Times New Roman" w:eastAsia="仿宋" w:cs="Times New Roman"/>
          <w:kern w:val="2"/>
          <w:sz w:val="32"/>
          <w:szCs w:val="32"/>
          <w:highlight w:val="none"/>
        </w:rPr>
        <w:t>（2）成交人将本项目转让给他人，或者在报价文件中未说明，且未经采购人同意，将中标项目分包给他人。</w:t>
      </w:r>
    </w:p>
    <w:p>
      <w:pPr>
        <w:widowControl/>
        <w:spacing w:line="600" w:lineRule="exact"/>
        <w:ind w:firstLine="640" w:firstLineChars="200"/>
        <w:jc w:val="left"/>
        <w:rPr>
          <w:rFonts w:eastAsia="仿宋"/>
          <w:sz w:val="32"/>
          <w:szCs w:val="32"/>
          <w:highlight w:val="none"/>
        </w:rPr>
      </w:pPr>
      <w:r>
        <w:rPr>
          <w:rFonts w:eastAsia="仿宋"/>
          <w:sz w:val="32"/>
          <w:szCs w:val="32"/>
          <w:highlight w:val="none"/>
        </w:rPr>
        <w:t>（3）报价人提供虚假报价文件或虚假补充文件。</w:t>
      </w:r>
    </w:p>
    <w:p>
      <w:pPr>
        <w:pStyle w:val="2"/>
        <w:rPr>
          <w:rFonts w:eastAsia="仿宋"/>
          <w:sz w:val="32"/>
          <w:szCs w:val="32"/>
          <w:highlight w:val="none"/>
        </w:rPr>
      </w:pPr>
    </w:p>
    <w:p/>
    <w:p>
      <w:pPr>
        <w:spacing w:line="600" w:lineRule="exact"/>
        <w:ind w:firstLine="640" w:firstLineChars="200"/>
        <w:jc w:val="right"/>
        <w:rPr>
          <w:rFonts w:eastAsia="仿宋"/>
          <w:sz w:val="32"/>
          <w:szCs w:val="32"/>
          <w:highlight w:val="none"/>
        </w:rPr>
      </w:pPr>
      <w:r>
        <w:rPr>
          <w:rFonts w:eastAsia="仿宋"/>
          <w:sz w:val="32"/>
          <w:szCs w:val="32"/>
          <w:highlight w:val="none"/>
        </w:rPr>
        <w:t>东莞新锋交通能源发展有限公司</w:t>
      </w:r>
    </w:p>
    <w:p>
      <w:pPr>
        <w:spacing w:line="600" w:lineRule="exact"/>
        <w:ind w:firstLine="640" w:firstLineChars="200"/>
        <w:jc w:val="center"/>
        <w:rPr>
          <w:rFonts w:eastAsia="仿宋"/>
          <w:sz w:val="32"/>
          <w:szCs w:val="32"/>
          <w:highlight w:val="none"/>
        </w:rPr>
      </w:pPr>
      <w:r>
        <w:rPr>
          <w:rFonts w:eastAsia="仿宋"/>
          <w:sz w:val="32"/>
          <w:szCs w:val="32"/>
          <w:highlight w:val="none"/>
        </w:rPr>
        <w:t xml:space="preserve">       </w:t>
      </w:r>
      <w:r>
        <w:rPr>
          <w:rFonts w:hint="eastAsia" w:eastAsia="仿宋"/>
          <w:sz w:val="32"/>
          <w:szCs w:val="32"/>
          <w:highlight w:val="none"/>
          <w:lang w:val="en-US" w:eastAsia="zh-CN"/>
        </w:rPr>
        <w:t xml:space="preserve">             </w:t>
      </w:r>
      <w:r>
        <w:rPr>
          <w:rFonts w:eastAsia="仿宋"/>
          <w:sz w:val="32"/>
          <w:szCs w:val="32"/>
          <w:highlight w:val="none"/>
        </w:rPr>
        <w:t>202</w:t>
      </w:r>
      <w:r>
        <w:rPr>
          <w:rFonts w:hint="eastAsia" w:eastAsia="仿宋"/>
          <w:sz w:val="32"/>
          <w:szCs w:val="32"/>
          <w:highlight w:val="none"/>
          <w:lang w:val="en-US" w:eastAsia="zh-CN"/>
        </w:rPr>
        <w:t>6</w:t>
      </w:r>
      <w:r>
        <w:rPr>
          <w:rFonts w:eastAsia="仿宋"/>
          <w:sz w:val="32"/>
          <w:szCs w:val="32"/>
          <w:highlight w:val="none"/>
        </w:rPr>
        <w:t>年</w:t>
      </w:r>
      <w:r>
        <w:rPr>
          <w:rFonts w:hint="eastAsia" w:eastAsia="仿宋"/>
          <w:sz w:val="32"/>
          <w:szCs w:val="32"/>
          <w:highlight w:val="none"/>
          <w:lang w:val="en-US" w:eastAsia="zh-CN"/>
        </w:rPr>
        <w:t>6</w:t>
      </w:r>
      <w:r>
        <w:rPr>
          <w:rFonts w:eastAsia="仿宋"/>
          <w:sz w:val="32"/>
          <w:szCs w:val="32"/>
          <w:highlight w:val="none"/>
        </w:rPr>
        <w:t>月</w:t>
      </w:r>
      <w:r>
        <w:rPr>
          <w:rFonts w:hint="eastAsia" w:eastAsia="仿宋"/>
          <w:sz w:val="32"/>
          <w:szCs w:val="32"/>
          <w:highlight w:val="none"/>
          <w:lang w:val="en-US" w:eastAsia="zh-CN"/>
        </w:rPr>
        <w:t>22</w:t>
      </w:r>
      <w:r>
        <w:rPr>
          <w:rFonts w:eastAsia="仿宋"/>
          <w:sz w:val="32"/>
          <w:szCs w:val="32"/>
          <w:highlight w:val="none"/>
        </w:rPr>
        <w:t>日</w:t>
      </w:r>
    </w:p>
    <w:p>
      <w:pPr>
        <w:widowControl/>
        <w:spacing w:line="600" w:lineRule="exact"/>
        <w:ind w:firstLine="640" w:firstLineChars="200"/>
        <w:jc w:val="left"/>
        <w:rPr>
          <w:rFonts w:eastAsia="仿宋_GB2312"/>
          <w:sz w:val="32"/>
          <w:szCs w:val="32"/>
          <w:highlight w:val="none"/>
        </w:rPr>
        <w:sectPr>
          <w:headerReference r:id="rId3" w:type="default"/>
          <w:pgSz w:w="11906" w:h="16838"/>
          <w:pgMar w:top="1440" w:right="1800" w:bottom="1440" w:left="1800" w:header="851" w:footer="992" w:gutter="0"/>
          <w:cols w:space="720" w:num="1"/>
          <w:docGrid w:type="lines" w:linePitch="312" w:charSpace="0"/>
        </w:sectPr>
      </w:pPr>
    </w:p>
    <w:p>
      <w:pPr>
        <w:pStyle w:val="38"/>
        <w:ind w:firstLine="0" w:firstLineChars="0"/>
        <w:jc w:val="left"/>
        <w:outlineLvl w:val="1"/>
        <w:rPr>
          <w:rFonts w:ascii="仿宋" w:hAnsi="仿宋" w:eastAsia="仿宋"/>
          <w:sz w:val="32"/>
          <w:szCs w:val="32"/>
          <w:highlight w:val="none"/>
        </w:rPr>
      </w:pPr>
      <w:r>
        <w:rPr>
          <w:rFonts w:hint="eastAsia" w:ascii="仿宋" w:hAnsi="仿宋" w:eastAsia="仿宋"/>
          <w:sz w:val="32"/>
          <w:szCs w:val="32"/>
          <w:highlight w:val="none"/>
        </w:rPr>
        <w:t xml:space="preserve">附件一 </w:t>
      </w:r>
      <w:r>
        <w:rPr>
          <w:rFonts w:hint="eastAsia" w:ascii="仿宋" w:hAnsi="仿宋" w:eastAsia="仿宋"/>
          <w:sz w:val="32"/>
          <w:szCs w:val="32"/>
          <w:highlight w:val="none"/>
          <w:lang w:eastAsia="zh-CN"/>
        </w:rPr>
        <w:t>：</w:t>
      </w:r>
      <w:r>
        <w:rPr>
          <w:rFonts w:hint="eastAsia" w:ascii="仿宋" w:hAnsi="仿宋" w:eastAsia="仿宋"/>
          <w:sz w:val="32"/>
          <w:szCs w:val="32"/>
          <w:highlight w:val="none"/>
        </w:rPr>
        <w:t>响应须知</w:t>
      </w:r>
    </w:p>
    <w:p>
      <w:pPr>
        <w:jc w:val="center"/>
        <w:rPr>
          <w:rFonts w:ascii="仿宋" w:hAnsi="仿宋" w:eastAsia="仿宋"/>
          <w:sz w:val="32"/>
          <w:szCs w:val="32"/>
          <w:highlight w:val="none"/>
        </w:rPr>
      </w:pPr>
      <w:r>
        <w:rPr>
          <w:rFonts w:hint="eastAsia" w:ascii="仿宋" w:hAnsi="仿宋" w:eastAsia="仿宋"/>
          <w:sz w:val="32"/>
          <w:szCs w:val="32"/>
          <w:highlight w:val="none"/>
        </w:rPr>
        <w:t>响应须知</w:t>
      </w:r>
    </w:p>
    <w:tbl>
      <w:tblPr>
        <w:tblStyle w:val="18"/>
        <w:tblW w:w="908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75"/>
        <w:gridCol w:w="59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blHeader/>
          <w:jc w:val="center"/>
        </w:trPr>
        <w:tc>
          <w:tcPr>
            <w:tcW w:w="870" w:type="dxa"/>
            <w:tcBorders>
              <w:top w:val="double" w:color="auto" w:sz="4" w:space="0"/>
            </w:tcBorders>
            <w:vAlign w:val="center"/>
          </w:tcPr>
          <w:p>
            <w:pPr>
              <w:pStyle w:val="17"/>
              <w:spacing w:after="0" w:line="360" w:lineRule="auto"/>
              <w:ind w:firstLine="0" w:firstLineChars="0"/>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项号</w:t>
            </w:r>
          </w:p>
        </w:tc>
        <w:tc>
          <w:tcPr>
            <w:tcW w:w="2275" w:type="dxa"/>
            <w:tcBorders>
              <w:top w:val="double" w:color="auto" w:sz="4" w:space="0"/>
            </w:tcBorders>
            <w:vAlign w:val="center"/>
          </w:tcPr>
          <w:p>
            <w:pPr>
              <w:pStyle w:val="17"/>
              <w:spacing w:after="0" w:line="360" w:lineRule="auto"/>
              <w:ind w:firstLine="320"/>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内容</w:t>
            </w:r>
          </w:p>
        </w:tc>
        <w:tc>
          <w:tcPr>
            <w:tcW w:w="5942" w:type="dxa"/>
            <w:tcBorders>
              <w:top w:val="double" w:color="auto" w:sz="4" w:space="0"/>
            </w:tcBorders>
            <w:vAlign w:val="center"/>
          </w:tcPr>
          <w:p>
            <w:pPr>
              <w:pStyle w:val="17"/>
              <w:spacing w:after="0" w:line="360" w:lineRule="auto"/>
              <w:ind w:firstLine="320"/>
              <w:jc w:val="center"/>
              <w:rPr>
                <w:rFonts w:ascii="仿宋" w:hAnsi="仿宋" w:eastAsia="仿宋" w:cs="Times New Roman"/>
                <w:sz w:val="28"/>
                <w:szCs w:val="28"/>
                <w:highlight w:val="none"/>
              </w:rPr>
            </w:pPr>
            <w:r>
              <w:rPr>
                <w:rFonts w:hint="eastAsia" w:ascii="仿宋" w:hAnsi="仿宋" w:eastAsia="仿宋" w:cs="Times New Roman"/>
                <w:sz w:val="28"/>
                <w:szCs w:val="28"/>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1</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项目名称</w:t>
            </w:r>
          </w:p>
        </w:tc>
        <w:tc>
          <w:tcPr>
            <w:tcW w:w="5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hint="default" w:ascii="仿宋" w:hAnsi="仿宋" w:eastAsia="仿宋"/>
                <w:sz w:val="28"/>
                <w:szCs w:val="28"/>
                <w:highlight w:val="none"/>
                <w:lang w:val="en-US"/>
              </w:rPr>
            </w:pPr>
            <w:r>
              <w:rPr>
                <w:rFonts w:hint="default" w:ascii="仿宋" w:hAnsi="仿宋" w:eastAsia="仿宋"/>
                <w:sz w:val="28"/>
                <w:szCs w:val="28"/>
                <w:highlight w:val="none"/>
                <w:lang w:val="en-US" w:eastAsia="zh-CN"/>
              </w:rPr>
              <w:t>新锋交通智慧运营平台云服务项目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2</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lang w:val="en-US" w:eastAsia="zh-CN"/>
              </w:rPr>
              <w:t>项目</w:t>
            </w:r>
            <w:r>
              <w:rPr>
                <w:rFonts w:hint="eastAsia" w:ascii="仿宋" w:hAnsi="仿宋" w:eastAsia="仿宋"/>
                <w:sz w:val="28"/>
                <w:szCs w:val="28"/>
                <w:highlight w:val="none"/>
              </w:rPr>
              <w:t>地点</w:t>
            </w:r>
          </w:p>
        </w:tc>
        <w:tc>
          <w:tcPr>
            <w:tcW w:w="5942" w:type="dxa"/>
            <w:vAlign w:val="center"/>
          </w:tcPr>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仿宋" w:hAnsi="仿宋" w:eastAsia="仿宋"/>
                <w:sz w:val="28"/>
                <w:szCs w:val="28"/>
                <w:highlight w:val="none"/>
                <w:lang w:val="en-US"/>
              </w:rPr>
            </w:pPr>
            <w:r>
              <w:rPr>
                <w:rFonts w:hint="default" w:ascii="仿宋" w:hAnsi="仿宋" w:eastAsia="仿宋"/>
                <w:sz w:val="28"/>
                <w:szCs w:val="28"/>
                <w:highlight w:val="none"/>
                <w:lang w:val="en-US" w:eastAsia="zh-CN"/>
              </w:rPr>
              <w:t>广东省东莞市松山湖园区新城路5号2栋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3</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项目性质</w:t>
            </w:r>
          </w:p>
        </w:tc>
        <w:tc>
          <w:tcPr>
            <w:tcW w:w="5942" w:type="dxa"/>
            <w:vAlign w:val="center"/>
          </w:tcPr>
          <w:p>
            <w:pPr>
              <w:spacing w:line="360" w:lineRule="auto"/>
              <w:rPr>
                <w:rFonts w:ascii="仿宋" w:hAnsi="仿宋" w:eastAsia="仿宋"/>
                <w:sz w:val="28"/>
                <w:szCs w:val="28"/>
                <w:highlight w:val="none"/>
              </w:rPr>
            </w:pPr>
            <w:r>
              <w:rPr>
                <w:rFonts w:ascii="仿宋" w:hAnsi="仿宋" w:eastAsia="仿宋"/>
                <w:sz w:val="28"/>
                <w:szCs w:val="28"/>
                <w:highlight w:val="none"/>
              </w:rPr>
              <w:t>服务类采购项目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4</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发包要求</w:t>
            </w:r>
          </w:p>
        </w:tc>
        <w:tc>
          <w:tcPr>
            <w:tcW w:w="5942" w:type="dxa"/>
            <w:vAlign w:val="center"/>
          </w:tcPr>
          <w:p>
            <w:pPr>
              <w:spacing w:line="360" w:lineRule="auto"/>
              <w:rPr>
                <w:rFonts w:ascii="仿宋" w:hAnsi="仿宋" w:eastAsia="仿宋"/>
                <w:sz w:val="28"/>
                <w:szCs w:val="28"/>
                <w:highlight w:val="none"/>
              </w:rPr>
            </w:pPr>
            <w:r>
              <w:rPr>
                <w:rFonts w:hint="eastAsia" w:ascii="仿宋" w:hAnsi="仿宋" w:eastAsia="仿宋"/>
                <w:sz w:val="28"/>
                <w:szCs w:val="28"/>
                <w:highlight w:val="none"/>
              </w:rPr>
              <w:t>固定</w:t>
            </w:r>
            <w:r>
              <w:rPr>
                <w:rFonts w:hint="eastAsia" w:ascii="仿宋" w:hAnsi="仿宋" w:eastAsia="仿宋"/>
                <w:sz w:val="28"/>
                <w:szCs w:val="28"/>
                <w:highlight w:val="none"/>
                <w:lang w:val="en-US" w:eastAsia="zh-CN"/>
              </w:rPr>
              <w:t>总价</w:t>
            </w:r>
            <w:r>
              <w:rPr>
                <w:rFonts w:hint="eastAsia" w:ascii="仿宋" w:hAnsi="仿宋" w:eastAsia="仿宋"/>
                <w:sz w:val="28"/>
                <w:szCs w:val="28"/>
                <w:highlight w:val="none"/>
              </w:rPr>
              <w:t>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5</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质量标准</w:t>
            </w:r>
          </w:p>
        </w:tc>
        <w:tc>
          <w:tcPr>
            <w:tcW w:w="5942" w:type="dxa"/>
            <w:vAlign w:val="center"/>
          </w:tcPr>
          <w:p>
            <w:pPr>
              <w:jc w:val="left"/>
              <w:rPr>
                <w:rFonts w:ascii="仿宋" w:hAnsi="仿宋" w:eastAsia="仿宋"/>
                <w:sz w:val="28"/>
                <w:szCs w:val="28"/>
                <w:highlight w:val="none"/>
              </w:rPr>
            </w:pPr>
            <w:r>
              <w:rPr>
                <w:rFonts w:hint="eastAsia" w:ascii="仿宋" w:hAnsi="仿宋" w:eastAsia="仿宋"/>
                <w:sz w:val="28"/>
                <w:szCs w:val="28"/>
                <w:highlight w:val="none"/>
              </w:rPr>
              <w:t>详见“用户需求书/技术规范书”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6</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工期要求</w:t>
            </w:r>
          </w:p>
        </w:tc>
        <w:tc>
          <w:tcPr>
            <w:tcW w:w="5942" w:type="dxa"/>
            <w:vAlign w:val="center"/>
          </w:tcPr>
          <w:p>
            <w:pPr>
              <w:spacing w:line="500" w:lineRule="exact"/>
              <w:jc w:val="left"/>
              <w:rPr>
                <w:rFonts w:ascii="仿宋" w:hAnsi="仿宋" w:eastAsia="仿宋"/>
                <w:sz w:val="28"/>
                <w:szCs w:val="28"/>
                <w:highlight w:val="none"/>
              </w:rPr>
            </w:pPr>
            <w:r>
              <w:rPr>
                <w:rFonts w:hint="eastAsia" w:ascii="仿宋" w:hAnsi="仿宋" w:eastAsia="仿宋"/>
                <w:sz w:val="28"/>
                <w:szCs w:val="28"/>
                <w:highlight w:val="none"/>
                <w:lang w:val="en-US" w:eastAsia="zh-CN"/>
              </w:rPr>
              <w:t>服务期限三年，具体以合同约定为准。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7</w:t>
            </w: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单位资质要求</w:t>
            </w:r>
          </w:p>
        </w:tc>
        <w:tc>
          <w:tcPr>
            <w:tcW w:w="5942" w:type="dxa"/>
            <w:vAlign w:val="center"/>
          </w:tcPr>
          <w:p>
            <w:pPr>
              <w:adjustRightInd w:val="0"/>
              <w:snapToGrid w:val="0"/>
              <w:spacing w:line="560" w:lineRule="exact"/>
              <w:rPr>
                <w:rFonts w:ascii="仿宋" w:hAnsi="仿宋" w:eastAsia="仿宋"/>
                <w:sz w:val="28"/>
                <w:szCs w:val="28"/>
                <w:highlight w:val="none"/>
              </w:rPr>
            </w:pPr>
            <w:r>
              <w:rPr>
                <w:rFonts w:hint="eastAsia" w:ascii="仿宋" w:hAnsi="仿宋" w:eastAsia="仿宋"/>
                <w:sz w:val="28"/>
                <w:szCs w:val="28"/>
                <w:highlight w:val="none"/>
              </w:rPr>
              <w:t>详见“三、响应人资格要求”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8</w:t>
            </w:r>
          </w:p>
        </w:tc>
        <w:tc>
          <w:tcPr>
            <w:tcW w:w="2275" w:type="dxa"/>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仿宋" w:hAnsi="仿宋" w:eastAsia="仿宋"/>
                <w:sz w:val="28"/>
                <w:szCs w:val="28"/>
                <w:highlight w:val="none"/>
              </w:rPr>
            </w:pPr>
            <w:r>
              <w:rPr>
                <w:rFonts w:hint="default" w:ascii="Times New Roman" w:hAnsi="Times New Roman" w:eastAsia="仿宋" w:cs="Times New Roman"/>
                <w:color w:val="auto"/>
                <w:sz w:val="28"/>
                <w:szCs w:val="28"/>
              </w:rPr>
              <w:t>询价保证金金额及缴纳方式</w:t>
            </w:r>
          </w:p>
        </w:tc>
        <w:tc>
          <w:tcPr>
            <w:tcW w:w="5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仿宋" w:hAnsi="仿宋" w:eastAsia="仿宋"/>
                <w:sz w:val="28"/>
                <w:szCs w:val="28"/>
                <w:highlight w:val="none"/>
              </w:rPr>
            </w:pPr>
            <w:r>
              <w:rPr>
                <w:rFonts w:hint="eastAsia" w:ascii="仿宋" w:hAnsi="仿宋" w:eastAsia="仿宋"/>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r>
              <w:rPr>
                <w:rFonts w:ascii="仿宋" w:hAnsi="仿宋" w:eastAsia="仿宋"/>
                <w:sz w:val="28"/>
                <w:szCs w:val="28"/>
                <w:highlight w:val="none"/>
              </w:rPr>
              <w:t>9</w:t>
            </w:r>
          </w:p>
        </w:tc>
        <w:tc>
          <w:tcPr>
            <w:tcW w:w="2275" w:type="dxa"/>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询价有效期</w:t>
            </w:r>
          </w:p>
        </w:tc>
        <w:tc>
          <w:tcPr>
            <w:tcW w:w="5942" w:type="dxa"/>
            <w:vAlign w:val="center"/>
          </w:tcPr>
          <w:p>
            <w:pPr>
              <w:adjustRightInd w:val="0"/>
              <w:snapToGrid w:val="0"/>
              <w:spacing w:line="560" w:lineRule="exact"/>
              <w:rPr>
                <w:rFonts w:ascii="仿宋" w:hAnsi="仿宋" w:eastAsia="仿宋"/>
                <w:sz w:val="28"/>
                <w:szCs w:val="28"/>
                <w:highlight w:val="none"/>
              </w:rPr>
            </w:pPr>
            <w:r>
              <w:rPr>
                <w:rFonts w:hint="eastAsia" w:ascii="仿宋" w:hAnsi="仿宋" w:eastAsia="仿宋"/>
                <w:sz w:val="28"/>
                <w:szCs w:val="28"/>
                <w:highlight w:val="none"/>
                <w:lang w:val="en-US" w:eastAsia="zh-CN"/>
              </w:rPr>
              <w:t>9</w:t>
            </w:r>
            <w:r>
              <w:rPr>
                <w:rFonts w:ascii="仿宋" w:hAnsi="仿宋" w:eastAsia="仿宋"/>
                <w:sz w:val="28"/>
                <w:szCs w:val="28"/>
                <w:highlight w:val="none"/>
              </w:rPr>
              <w:t>0</w:t>
            </w:r>
            <w:r>
              <w:rPr>
                <w:rFonts w:hint="eastAsia" w:ascii="仿宋" w:hAnsi="仿宋" w:eastAsia="仿宋"/>
                <w:sz w:val="28"/>
                <w:szCs w:val="28"/>
                <w:highlight w:val="none"/>
              </w:rPr>
              <w:t>天（自开标日起计算）</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ascii="仿宋" w:hAnsi="仿宋" w:eastAsia="仿宋"/>
                <w:sz w:val="28"/>
                <w:szCs w:val="28"/>
                <w:highlight w:val="none"/>
              </w:rPr>
            </w:pPr>
          </w:p>
        </w:tc>
        <w:tc>
          <w:tcPr>
            <w:tcW w:w="2275" w:type="dxa"/>
            <w:vAlign w:val="center"/>
          </w:tcPr>
          <w:p>
            <w:pPr>
              <w:spacing w:line="360" w:lineRule="auto"/>
              <w:jc w:val="center"/>
              <w:rPr>
                <w:rFonts w:ascii="仿宋" w:hAnsi="仿宋" w:eastAsia="仿宋"/>
                <w:sz w:val="28"/>
                <w:szCs w:val="28"/>
                <w:highlight w:val="none"/>
              </w:rPr>
            </w:pPr>
            <w:r>
              <w:rPr>
                <w:rFonts w:hint="eastAsia" w:ascii="仿宋" w:hAnsi="仿宋" w:eastAsia="仿宋"/>
                <w:sz w:val="28"/>
                <w:szCs w:val="28"/>
                <w:highlight w:val="none"/>
              </w:rPr>
              <w:t>响应人不得存在的情形</w:t>
            </w:r>
          </w:p>
        </w:tc>
        <w:tc>
          <w:tcPr>
            <w:tcW w:w="594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、响应人不得存在下列情形之一，否则采购人有权取消其参与响应资格或成交资格：</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）为采购人不具有独立法人资格的附属机构（单位）；</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）被责令停业的；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）被暂停或取消投标资格的；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）财产被接管或冻结的；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）在最近三年内有骗取中标、严重违约、重大质量或安全问题的；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）法律法规规定的其他情形；</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w:t>
            </w:r>
            <w:r>
              <w:rPr>
                <w:rFonts w:hint="eastAsia" w:ascii="仿宋" w:hAnsi="仿宋" w:eastAsia="仿宋"/>
                <w:sz w:val="28"/>
                <w:szCs w:val="28"/>
                <w:highlight w:val="none"/>
              </w:rPr>
              <w:t>）询价文件规定的其他情形：见询价公告或询价响应须知前附表。</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、响应人在询价活动中有下列行为之一的，应视情节轻重，暂停或取消其参与采购人及东实集团旗下采购项目的资格：</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）响应人之间相互串通、或与采购人、代理机构、评审委员会成员串通询价，损害采购人或者其他响应人的合法权益的；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）向采购人、代理机构、评审委会成员或其他相关工作人员行贿的；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）以他人名义询价或以其他方式弄虚作假，骗取成交的；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）成交人私自将成交项目转让给他人的，将成交项目肢解后分别转让给他人的；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）成交人无正当理由不与采购人订立合同，在签订合同时向采购人提出附加条件，或者不按照询价文件要求提交履约担保的；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）响应人捏造事实、伪造材料或者以非法手段取得证明材料进行投诉，给他人造成损失的；</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w:t>
            </w:r>
            <w:r>
              <w:rPr>
                <w:rFonts w:hint="eastAsia" w:ascii="仿宋" w:hAnsi="仿宋" w:eastAsia="仿宋"/>
                <w:sz w:val="28"/>
                <w:szCs w:val="28"/>
                <w:highlight w:val="none"/>
              </w:rPr>
              <w:t>）相关工作人员应当回避而不回避的；</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8</w:t>
            </w:r>
            <w:r>
              <w:rPr>
                <w:rFonts w:hint="eastAsia" w:ascii="仿宋" w:hAnsi="仿宋" w:eastAsia="仿宋"/>
                <w:sz w:val="28"/>
                <w:szCs w:val="28"/>
                <w:highlight w:val="none"/>
              </w:rPr>
              <w:t>）其他违法违规的行为。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sz w:val="28"/>
                <w:szCs w:val="28"/>
                <w:highlight w:val="none"/>
              </w:rPr>
              <w:t>、有下列情形之一的，视为响应人串通询价，其响应无效：</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）不同响应人的响应文件由同一单位或者个人编制；</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）不同响应人委托同一单位或者个人办理响应事宜；</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）不同响应人的响应文件载明的项目管理成员或者联系人员为同一人；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）不同响应人的响应文件异常一致或者响应报价呈规律性差异；</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）不同响应人的响应文件相互混装；</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）不同响应人的响应保证金从同一单位或者个人的账户转出。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、使用通过受让或者租借等方式获取的资格、资质证书响应的，属于以他人名义询价，其响应无效：</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5</w:t>
            </w:r>
            <w:r>
              <w:rPr>
                <w:rFonts w:hint="eastAsia" w:ascii="仿宋" w:hAnsi="仿宋" w:eastAsia="仿宋"/>
                <w:sz w:val="28"/>
                <w:szCs w:val="28"/>
                <w:highlight w:val="none"/>
              </w:rPr>
              <w:t>、有下列情形之一的，属于以其他方式弄虚作假的行为，其响应无效：</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）使用伪造、变造的许可证件；</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）提供虚假的财务状况或者业绩；</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）提供虚假的项目负责人或者主要技术人员简历、劳动关系证明；</w:t>
            </w:r>
            <w:r>
              <w:rPr>
                <w:rFonts w:ascii="仿宋" w:hAnsi="仿宋" w:eastAsia="仿宋"/>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）提供虚假的信用状况；</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）其他弄虚作假的行为。</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sz w:val="28"/>
                <w:szCs w:val="28"/>
                <w:highlight w:val="none"/>
              </w:rPr>
              <w:t>、响应人相关工作人员与采购人或采购代理机构有以下利害关系之一的，应当回避：</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（一）是其主要负责人的近亲属的；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（二）询价活动前</w:t>
            </w:r>
            <w:r>
              <w:rPr>
                <w:rFonts w:ascii="仿宋" w:hAnsi="仿宋" w:eastAsia="仿宋"/>
                <w:sz w:val="28"/>
                <w:szCs w:val="28"/>
                <w:highlight w:val="none"/>
              </w:rPr>
              <w:t>3</w:t>
            </w:r>
            <w:r>
              <w:rPr>
                <w:rFonts w:hint="eastAsia" w:ascii="仿宋" w:hAnsi="仿宋" w:eastAsia="仿宋"/>
                <w:sz w:val="28"/>
                <w:szCs w:val="28"/>
                <w:highlight w:val="none"/>
              </w:rPr>
              <w:t>年内与其存在劳动关系，担任其董事、监事，是其控股股东或实际控制人，或存在其他经济利益关系，可能影响询价活动公平公正的；</w:t>
            </w:r>
          </w:p>
          <w:p>
            <w:pPr>
              <w:keepNext w:val="0"/>
              <w:keepLines w:val="0"/>
              <w:pageBreakBefore w:val="0"/>
              <w:widowControl w:val="0"/>
              <w:kinsoku/>
              <w:wordWrap/>
              <w:overflowPunct/>
              <w:topLinePunct w:val="0"/>
              <w:autoSpaceDE/>
              <w:autoSpaceDN/>
              <w:bidi w:val="0"/>
              <w:adjustRightInd w:val="0"/>
              <w:snapToGrid w:val="0"/>
              <w:spacing w:line="240" w:lineRule="atLeast"/>
              <w:textAlignment w:val="auto"/>
              <w:rPr>
                <w:rFonts w:ascii="仿宋" w:hAnsi="仿宋" w:eastAsia="仿宋"/>
                <w:sz w:val="28"/>
                <w:szCs w:val="28"/>
                <w:highlight w:val="none"/>
              </w:rPr>
            </w:pPr>
            <w:r>
              <w:rPr>
                <w:rFonts w:hint="eastAsia" w:ascii="仿宋" w:hAnsi="仿宋" w:eastAsia="仿宋"/>
                <w:sz w:val="28"/>
                <w:szCs w:val="28"/>
                <w:highlight w:val="none"/>
              </w:rPr>
              <w:t>（三）其他可能影响询价活动公平、公正进行的关系。</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870" w:type="dxa"/>
            <w:vAlign w:val="center"/>
          </w:tcPr>
          <w:p>
            <w:pPr>
              <w:spacing w:line="360" w:lineRule="auto"/>
              <w:jc w:val="center"/>
              <w:rPr>
                <w:rFonts w:eastAsia="仿宋_GB2312"/>
                <w:sz w:val="28"/>
                <w:szCs w:val="28"/>
                <w:highlight w:val="none"/>
              </w:rPr>
            </w:pPr>
          </w:p>
        </w:tc>
        <w:tc>
          <w:tcPr>
            <w:tcW w:w="2275" w:type="dxa"/>
            <w:vAlign w:val="center"/>
          </w:tcPr>
          <w:p>
            <w:pPr>
              <w:spacing w:line="360" w:lineRule="auto"/>
              <w:jc w:val="center"/>
              <w:rPr>
                <w:rFonts w:eastAsia="仿宋_GB2312"/>
                <w:sz w:val="28"/>
                <w:szCs w:val="28"/>
                <w:highlight w:val="none"/>
              </w:rPr>
            </w:pPr>
            <w:r>
              <w:rPr>
                <w:rFonts w:hint="eastAsia" w:eastAsia="仿宋_GB2312"/>
                <w:sz w:val="28"/>
                <w:szCs w:val="28"/>
                <w:highlight w:val="none"/>
              </w:rPr>
              <w:t>……</w:t>
            </w:r>
          </w:p>
        </w:tc>
        <w:tc>
          <w:tcPr>
            <w:tcW w:w="5942" w:type="dxa"/>
            <w:vAlign w:val="center"/>
          </w:tcPr>
          <w:p>
            <w:pPr>
              <w:adjustRightInd w:val="0"/>
              <w:snapToGrid w:val="0"/>
              <w:spacing w:line="560" w:lineRule="exact"/>
              <w:rPr>
                <w:rFonts w:eastAsia="仿宋_GB2312"/>
                <w:sz w:val="28"/>
                <w:szCs w:val="28"/>
                <w:highlight w:val="none"/>
              </w:rPr>
            </w:pPr>
          </w:p>
        </w:tc>
      </w:tr>
    </w:tbl>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bookmarkStart w:id="10" w:name="_Hlk524442005"/>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eastAsia="黑体"/>
          <w:sz w:val="28"/>
          <w:szCs w:val="44"/>
          <w:highlight w:val="none"/>
        </w:rPr>
      </w:pPr>
      <w:r>
        <w:rPr>
          <w:rFonts w:hint="eastAsia" w:eastAsia="黑体"/>
          <w:sz w:val="28"/>
          <w:szCs w:val="44"/>
          <w:highlight w:val="none"/>
        </w:rPr>
        <w:t>附件二</w:t>
      </w:r>
      <w:r>
        <w:rPr>
          <w:rFonts w:hint="eastAsia" w:eastAsia="黑体"/>
          <w:sz w:val="28"/>
          <w:szCs w:val="44"/>
          <w:highlight w:val="none"/>
          <w:lang w:eastAsia="zh-CN"/>
        </w:rPr>
        <w:t>：</w:t>
      </w:r>
      <w:r>
        <w:rPr>
          <w:rFonts w:hint="eastAsia" w:eastAsia="黑体"/>
          <w:sz w:val="28"/>
          <w:szCs w:val="44"/>
          <w:highlight w:val="none"/>
        </w:rPr>
        <w:t>报价函</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sz w:val="32"/>
          <w:szCs w:val="32"/>
          <w:highlight w:val="none"/>
        </w:rPr>
      </w:pPr>
      <w:r>
        <w:rPr>
          <w:rFonts w:hint="eastAsia" w:ascii="仿宋" w:hAnsi="仿宋" w:eastAsia="仿宋"/>
          <w:sz w:val="32"/>
          <w:szCs w:val="32"/>
          <w:highlight w:val="none"/>
        </w:rPr>
        <w:t>报价函</w:t>
      </w:r>
    </w:p>
    <w:p>
      <w:pPr>
        <w:keepNext w:val="0"/>
        <w:keepLines w:val="0"/>
        <w:pageBreakBefore w:val="0"/>
        <w:widowControl w:val="0"/>
        <w:kinsoku/>
        <w:wordWrap/>
        <w:overflowPunct/>
        <w:topLinePunct w:val="0"/>
        <w:autoSpaceDE/>
        <w:autoSpaceDN/>
        <w:bidi w:val="0"/>
        <w:adjustRightInd/>
        <w:snapToGrid/>
        <w:spacing w:line="600" w:lineRule="exact"/>
        <w:ind w:firstLine="560"/>
        <w:jc w:val="center"/>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针对贵司</w:t>
      </w:r>
      <w:r>
        <w:rPr>
          <w:rFonts w:hint="eastAsia" w:eastAsia="仿宋"/>
          <w:sz w:val="32"/>
          <w:szCs w:val="32"/>
          <w:highlight w:val="none"/>
          <w:u w:val="single"/>
          <w:lang w:val="en-US" w:eastAsia="zh-CN"/>
        </w:rPr>
        <w:t>新锋交通智慧运营平台云服务项目</w:t>
      </w:r>
      <w:r>
        <w:rPr>
          <w:rFonts w:hint="eastAsia" w:ascii="仿宋" w:hAnsi="仿宋" w:eastAsia="仿宋"/>
          <w:sz w:val="32"/>
          <w:szCs w:val="32"/>
          <w:highlight w:val="none"/>
          <w:lang w:val="en-US" w:eastAsia="zh-CN"/>
        </w:rPr>
        <w:t>，我司已认真研读采购需求、技术参数及相关要求，充分踏勘并理解项目全部服务内容、技术标准与履约条款，自愿承接本项目服务工作。我司无条件接受贵司任选一次性付款、年度支付、月度支付其中任一付款方式，云资源部署于华南区域机房，服务可用性不低于99.95%，提供7*24小时技术运维服务，全部参数满足招标文件技术规范。我司愿意以含税价（税率x%）合计人民币xxxx元（大写），￥xxx.00（小写），其中必选含税价人民币xxxx元（大写），￥xxx.00（小写），选配安全增值项目含税价人民币xxxx元（大写），￥xxx.00（小写）。</w:t>
      </w:r>
    </w:p>
    <w:p>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附：必选项目报价明细表、选配项目报价明细表。</w:t>
      </w:r>
    </w:p>
    <w:p>
      <w:pPr>
        <w:ind w:firstLine="640" w:firstLineChars="200"/>
        <w:rPr>
          <w:rFonts w:hint="eastAsia"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法定代表人（签名或盖章）：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联系人：</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联系电话：</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日期：</w:t>
      </w:r>
    </w:p>
    <w:p>
      <w:pPr>
        <w:jc w:val="center"/>
        <w:rPr>
          <w:rFonts w:eastAsia="仿宋_GB2312"/>
          <w:sz w:val="32"/>
          <w:szCs w:val="32"/>
          <w:highlight w:val="none"/>
        </w:rPr>
      </w:pPr>
    </w:p>
    <w:p>
      <w:pPr>
        <w:pStyle w:val="2"/>
        <w:rPr>
          <w:rFonts w:hint="default"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附表1：</w:t>
      </w:r>
      <w:r>
        <w:rPr>
          <w:rFonts w:hint="eastAsia" w:ascii="仿宋" w:hAnsi="仿宋" w:eastAsia="仿宋" w:cs="仿宋"/>
          <w:b/>
          <w:bCs/>
          <w:i w:val="0"/>
          <w:color w:val="000000"/>
          <w:kern w:val="0"/>
          <w:sz w:val="32"/>
          <w:szCs w:val="32"/>
          <w:u w:val="none"/>
          <w:lang w:val="en-US" w:eastAsia="zh-CN" w:bidi="ar"/>
        </w:rPr>
        <w:t>必选项目报价清单</w:t>
      </w:r>
    </w:p>
    <w:tbl>
      <w:tblPr>
        <w:tblStyle w:val="18"/>
        <w:tblW w:w="10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1290"/>
        <w:gridCol w:w="3564"/>
        <w:gridCol w:w="600"/>
        <w:gridCol w:w="563"/>
        <w:gridCol w:w="1223"/>
        <w:gridCol w:w="1432"/>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10845"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b/>
                <w:bCs/>
                <w:i w:val="0"/>
                <w:color w:val="000000"/>
                <w:kern w:val="0"/>
                <w:sz w:val="32"/>
                <w:szCs w:val="32"/>
                <w:u w:val="none"/>
                <w:lang w:val="en-US" w:eastAsia="zh-CN" w:bidi="ar"/>
              </w:rPr>
              <w:t>必选项目报价清单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服务项目</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配置规格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单位</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数量</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单价（元）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合价（元）</w:t>
            </w: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2"/>
                <w:szCs w:val="22"/>
                <w:u w:val="none"/>
              </w:rPr>
            </w:pPr>
            <w:r>
              <w:rPr>
                <w:rFonts w:hint="eastAsia" w:ascii="仿宋" w:hAnsi="仿宋" w:eastAsia="仿宋" w:cs="仿宋"/>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7"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应用云主机</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vCPU≥8核，内存≥32GB，系统盘 SSD≥100GB，数据盘高IO≥500GB，带宽≥15Mbps，支持主流Linux操作系统，支持国产化操作系统，包括KylinOS（麒麟）、统信、Anolis（龙蜥）、openEuler（欧拉）。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台</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用于智慧平台主体应用部署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2"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数据同步云主机</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vCPU≥4核，内存≥16GB，系统盘 SSD≥100GB，数据盘高IO≥200GB，带宽≥5Mbps；支持国产化操作系统，包括KylinOS（麒麟）、统信、Anolis（龙蜥）、openEuler（欧拉）。</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台</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用于各加气场站站控数据定时对接同步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MySQL云数据库</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版本8.4LTS及以上，一主一备高可用架构，8C16G规格，SSD存储≥200GB，配套对象存储备份空间≥200GB</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支持自动备份、读写分离、高可用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9"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对象存储</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标准存储类型，容量≥200GB，支持公网访问，不含流量费用，支持按需扩展；支持S3/Swift/NFS协议，满足用户同一份数据，被多种客户端访问的诉求。</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用于数据备份、文件存储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独享公网IP</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IPv4，绑定带宽≥15Mbps</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绑定应用服务器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独享公网IP</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IPv4，绑定带宽≥5Mbps</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个</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绑定数据同步服务器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云防火墙（NGFW）</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公网流量防护≥15Mbps，整机处理能力≥1Gbps，PPS≥200000，支持策略管理与日志审计。支持策略优化，能够提取命中指定策略ID的流量作为流量数据分析源，生成服务并且根据管理员设置的替换规则、聚合规则优化流量数据，最后自动生成符合管理员期望的安全策略规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套</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基础网络安全防护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8</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主机安全</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支持防勒索、防病毒，按主机数配置</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台</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2</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每台云主机1套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6"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9</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云服务器全周期运维技术服务</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7*24小时技术支持、资源监控、故障处置、系统兼容性调试、日常运维咨询</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项</w:t>
            </w:r>
          </w:p>
        </w:tc>
        <w:tc>
          <w:tcPr>
            <w:tcW w:w="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1</w:t>
            </w:r>
          </w:p>
        </w:tc>
        <w:tc>
          <w:tcPr>
            <w:tcW w:w="12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服务周期内全流程技术支撑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小计</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必选不含税合计</w:t>
            </w:r>
          </w:p>
        </w:tc>
        <w:tc>
          <w:tcPr>
            <w:tcW w:w="3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2"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税费</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增值税（X%）</w:t>
            </w:r>
          </w:p>
        </w:tc>
        <w:tc>
          <w:tcPr>
            <w:tcW w:w="3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7" w:hRule="atLeast"/>
          <w:jc w:val="center"/>
        </w:trPr>
        <w:tc>
          <w:tcPr>
            <w:tcW w:w="18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合计</w:t>
            </w:r>
          </w:p>
        </w:tc>
        <w:tc>
          <w:tcPr>
            <w:tcW w:w="35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必选含税总价</w:t>
            </w:r>
          </w:p>
        </w:tc>
        <w:tc>
          <w:tcPr>
            <w:tcW w:w="381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1084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备注说明:</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1.本报价为固定总价包干，包含云资源租赁费、安全产品使用费、运维服务费、税费、调试费等所有费用，采购人不再另行支付任何费用；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2.服务周期按合同约定执行，服务商须接受采购人选择一次性付清、按年度支付、按月度分期支付任一付款方式；</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3.云资源池须部署于华南区域机房，整体服务可用性不低于99.95%；</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4.未按本清单分项报价的响应报价作无效处理。</w:t>
            </w:r>
          </w:p>
        </w:tc>
      </w:tr>
    </w:tbl>
    <w:p>
      <w:pPr>
        <w:pStyle w:val="2"/>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p>
    <w:p>
      <w:pPr>
        <w:rPr>
          <w:rFonts w:hint="eastAsia" w:ascii="Times New Roman" w:hAnsi="Times New Roman" w:eastAsia="黑体" w:cs="Times New Roman"/>
          <w:kern w:val="2"/>
          <w:sz w:val="28"/>
          <w:szCs w:val="44"/>
          <w:highlight w:val="none"/>
          <w:lang w:val="en-US" w:eastAsia="zh-CN" w:bidi="ar-SA"/>
        </w:rPr>
      </w:pPr>
    </w:p>
    <w:p>
      <w:pPr>
        <w:pStyle w:val="2"/>
        <w:rPr>
          <w:rFonts w:hint="eastAsia" w:ascii="Times New Roman" w:hAnsi="Times New Roman" w:eastAsia="黑体" w:cs="Times New Roman"/>
          <w:kern w:val="2"/>
          <w:sz w:val="28"/>
          <w:szCs w:val="44"/>
          <w:highlight w:val="none"/>
          <w:lang w:val="en-US" w:eastAsia="zh-CN" w:bidi="ar-SA"/>
        </w:rPr>
      </w:pPr>
      <w:r>
        <w:rPr>
          <w:rFonts w:hint="eastAsia" w:ascii="Times New Roman" w:hAnsi="Times New Roman" w:eastAsia="黑体" w:cs="Times New Roman"/>
          <w:kern w:val="2"/>
          <w:sz w:val="28"/>
          <w:szCs w:val="44"/>
          <w:highlight w:val="none"/>
          <w:lang w:val="en-US" w:eastAsia="zh-CN" w:bidi="ar-SA"/>
        </w:rPr>
        <w:t>附表 2：选配项目报价明细</w:t>
      </w:r>
    </w:p>
    <w:tbl>
      <w:tblPr>
        <w:tblStyle w:val="18"/>
        <w:tblW w:w="108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5"/>
        <w:gridCol w:w="1290"/>
        <w:gridCol w:w="19"/>
        <w:gridCol w:w="3041"/>
        <w:gridCol w:w="750"/>
        <w:gridCol w:w="763"/>
        <w:gridCol w:w="1377"/>
        <w:gridCol w:w="1432"/>
        <w:gridCol w:w="15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序号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服务项目</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配置规格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单位</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b/>
                <w:i w:val="0"/>
                <w:color w:val="000000"/>
                <w:kern w:val="0"/>
                <w:sz w:val="22"/>
                <w:szCs w:val="22"/>
                <w:u w:val="none"/>
                <w:lang w:val="en-US" w:eastAsia="zh-CN" w:bidi="ar"/>
              </w:rPr>
              <w:t>单价（元）</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b/>
                <w:i w:val="0"/>
                <w:color w:val="000000"/>
                <w:kern w:val="0"/>
                <w:sz w:val="22"/>
                <w:szCs w:val="22"/>
                <w:u w:val="none"/>
                <w:lang w:val="en-US" w:eastAsia="zh-CN" w:bidi="ar"/>
              </w:rPr>
              <w:t>合价（元）</w:t>
            </w: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b/>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云堡垒机</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支持≥3个资产，支持双因素认证、运维录像、权限管理；支持接入SecureCRT、Xshell、putty、vnc_viewer、mstsc、filezila、WinSCP、Navicat、DBeaver等工具。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运维人员统一接入管控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云安全中心</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标准版，支持实时监测、日志分析（≥500GB）、威胁响应。支持两块以上态势大屏，包含风险资产、告警类型、增长趋势、原始告警、告警TOP5、攻击源TOP5、实时日志流量大小等信息，支持用户自定义数据刷新频率。</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多维度安全分析与管控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jc w:val="center"/>
        </w:trPr>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日志审计系统</w:t>
            </w:r>
          </w:p>
        </w:tc>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支持≥3个日志源，EPS≥100，存储≥512GB。支持对象资源批量管理IP地址、端口、时间、字符串、表等资源信息。</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套</w:t>
            </w:r>
          </w:p>
        </w:tc>
        <w:tc>
          <w:tcPr>
            <w:tcW w:w="7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r>
              <w:rPr>
                <w:rFonts w:hint="eastAsia" w:ascii="仿宋" w:hAnsi="仿宋" w:eastAsia="仿宋" w:cs="仿宋"/>
                <w:i w:val="0"/>
                <w:color w:val="000000"/>
                <w:kern w:val="0"/>
                <w:sz w:val="22"/>
                <w:szCs w:val="22"/>
                <w:u w:val="none"/>
                <w:lang w:val="en-US" w:eastAsia="zh-CN" w:bidi="ar"/>
              </w:rPr>
              <w:t>异构日志集中管理与审计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jc w:val="center"/>
        </w:trPr>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小计</w:t>
            </w:r>
          </w:p>
        </w:tc>
        <w:tc>
          <w:tcPr>
            <w:tcW w:w="3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选配不含税总价</w:t>
            </w:r>
          </w:p>
        </w:tc>
        <w:tc>
          <w:tcPr>
            <w:tcW w:w="35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jc w:val="center"/>
        </w:trPr>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税费</w:t>
            </w:r>
          </w:p>
        </w:tc>
        <w:tc>
          <w:tcPr>
            <w:tcW w:w="3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选配增值税（X%）</w:t>
            </w:r>
          </w:p>
        </w:tc>
        <w:tc>
          <w:tcPr>
            <w:tcW w:w="35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9" w:hRule="atLeast"/>
          <w:jc w:val="center"/>
        </w:trPr>
        <w:tc>
          <w:tcPr>
            <w:tcW w:w="189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合计</w:t>
            </w:r>
          </w:p>
        </w:tc>
        <w:tc>
          <w:tcPr>
            <w:tcW w:w="379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kern w:val="0"/>
                <w:sz w:val="22"/>
                <w:szCs w:val="22"/>
                <w:u w:val="none"/>
                <w:lang w:val="en-US" w:eastAsia="zh-CN" w:bidi="ar"/>
              </w:rPr>
            </w:pPr>
            <w:r>
              <w:rPr>
                <w:rFonts w:hint="eastAsia" w:ascii="仿宋" w:hAnsi="仿宋" w:eastAsia="仿宋" w:cs="仿宋"/>
                <w:i w:val="0"/>
                <w:color w:val="000000"/>
                <w:kern w:val="0"/>
                <w:sz w:val="22"/>
                <w:szCs w:val="22"/>
                <w:u w:val="none"/>
                <w:lang w:val="en-US" w:eastAsia="zh-CN" w:bidi="ar"/>
              </w:rPr>
              <w:t>选配含税总报价</w:t>
            </w:r>
          </w:p>
        </w:tc>
        <w:tc>
          <w:tcPr>
            <w:tcW w:w="35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2"/>
                <w:szCs w:val="22"/>
                <w:u w:val="none"/>
              </w:rPr>
            </w:pPr>
          </w:p>
        </w:tc>
        <w:tc>
          <w:tcPr>
            <w:tcW w:w="15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20" w:hRule="atLeast"/>
          <w:jc w:val="center"/>
        </w:trPr>
        <w:tc>
          <w:tcPr>
            <w:tcW w:w="10845"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2"/>
                <w:szCs w:val="22"/>
                <w:u w:val="none"/>
              </w:rPr>
            </w:pPr>
            <w:bookmarkStart w:id="11" w:name="OLE_LINK9"/>
            <w:r>
              <w:rPr>
                <w:rFonts w:hint="eastAsia" w:ascii="仿宋" w:hAnsi="仿宋" w:eastAsia="仿宋" w:cs="仿宋"/>
                <w:i w:val="0"/>
                <w:color w:val="000000"/>
                <w:kern w:val="0"/>
                <w:sz w:val="22"/>
                <w:szCs w:val="22"/>
                <w:u w:val="none"/>
                <w:lang w:val="en-US" w:eastAsia="zh-CN" w:bidi="ar"/>
              </w:rPr>
              <w:t>备注说明:</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1.本报价为固定总价包干，包含云资源租赁费、安全产品使用费、运维服务费、税费、调试费等所有费用，采购人不再另行支付任何费用；</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2.服务周期按合同约定执行，服务商须接受采购人选择一次性付清、按年度支付、按月度分期支付任一付款方式；</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3.云资源池须部署于华南区域机房，整体服务可用性不低于99.95%；</w:t>
            </w:r>
            <w:r>
              <w:rPr>
                <w:rFonts w:hint="eastAsia" w:ascii="仿宋" w:hAnsi="仿宋" w:eastAsia="仿宋" w:cs="仿宋"/>
                <w:i w:val="0"/>
                <w:color w:val="000000"/>
                <w:kern w:val="0"/>
                <w:sz w:val="22"/>
                <w:szCs w:val="22"/>
                <w:u w:val="none"/>
                <w:lang w:val="en-US" w:eastAsia="zh-CN" w:bidi="ar"/>
              </w:rPr>
              <w:br w:type="textWrapping"/>
            </w:r>
            <w:r>
              <w:rPr>
                <w:rFonts w:hint="eastAsia" w:ascii="仿宋" w:hAnsi="仿宋" w:eastAsia="仿宋" w:cs="仿宋"/>
                <w:i w:val="0"/>
                <w:color w:val="000000"/>
                <w:kern w:val="0"/>
                <w:sz w:val="22"/>
                <w:szCs w:val="22"/>
                <w:u w:val="none"/>
                <w:lang w:val="en-US" w:eastAsia="zh-CN" w:bidi="ar"/>
              </w:rPr>
              <w:t>4.未按本清单分项报价的响应报价作无效处理。</w:t>
            </w:r>
            <w:bookmarkEnd w:id="11"/>
          </w:p>
        </w:tc>
      </w:tr>
    </w:tbl>
    <w:p>
      <w:pPr>
        <w:jc w:val="center"/>
        <w:rPr>
          <w:rFonts w:eastAsia="仿宋_GB2312"/>
          <w:sz w:val="32"/>
          <w:szCs w:val="32"/>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hint="eastAsia" w:eastAsia="黑体"/>
          <w:sz w:val="28"/>
          <w:szCs w:val="44"/>
          <w:highlight w:val="none"/>
        </w:rPr>
      </w:pP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1"/>
        <w:rPr>
          <w:rFonts w:eastAsia="黑体"/>
          <w:sz w:val="28"/>
          <w:szCs w:val="44"/>
          <w:highlight w:val="none"/>
        </w:rPr>
      </w:pPr>
      <w:r>
        <w:rPr>
          <w:rFonts w:hint="eastAsia" w:eastAsia="黑体"/>
          <w:sz w:val="28"/>
          <w:szCs w:val="44"/>
          <w:highlight w:val="none"/>
        </w:rPr>
        <w:t>附件三</w:t>
      </w:r>
      <w:r>
        <w:rPr>
          <w:rFonts w:hint="eastAsia" w:eastAsia="黑体"/>
          <w:sz w:val="28"/>
          <w:szCs w:val="44"/>
          <w:highlight w:val="none"/>
          <w:lang w:eastAsia="zh-CN"/>
        </w:rPr>
        <w:t>：</w:t>
      </w:r>
      <w:r>
        <w:rPr>
          <w:rFonts w:hint="eastAsia" w:eastAsia="黑体"/>
          <w:sz w:val="28"/>
          <w:szCs w:val="44"/>
          <w:highlight w:val="none"/>
        </w:rPr>
        <w:t>法人证明</w:t>
      </w:r>
    </w:p>
    <w:p>
      <w:pPr>
        <w:pStyle w:val="38"/>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法定代表人身份证明书及法定代表人身份证复印件</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本证明书声明：注册于（国家名称）的</w:t>
      </w:r>
      <w:r>
        <w:rPr>
          <w:rFonts w:hint="eastAsia" w:ascii="仿宋" w:hAnsi="仿宋" w:eastAsia="仿宋"/>
          <w:sz w:val="32"/>
          <w:szCs w:val="32"/>
          <w:highlight w:val="none"/>
          <w:u w:val="single"/>
        </w:rPr>
        <w:t>　　</w:t>
      </w:r>
      <w:r>
        <w:rPr>
          <w:rFonts w:hint="eastAsia" w:ascii="仿宋" w:hAnsi="仿宋" w:eastAsia="仿宋"/>
          <w:sz w:val="32"/>
          <w:szCs w:val="32"/>
          <w:highlight w:val="none"/>
        </w:rPr>
        <w:t>（响应人名称）在下面签字的</w:t>
      </w:r>
      <w:r>
        <w:rPr>
          <w:rFonts w:hint="eastAsia" w:ascii="仿宋" w:hAnsi="仿宋" w:eastAsia="仿宋"/>
          <w:sz w:val="32"/>
          <w:szCs w:val="32"/>
          <w:highlight w:val="none"/>
          <w:u w:val="single"/>
        </w:rPr>
        <w:t>　　　　　</w:t>
      </w:r>
      <w:r>
        <w:rPr>
          <w:rFonts w:hint="eastAsia" w:ascii="仿宋" w:hAnsi="仿宋" w:eastAsia="仿宋"/>
          <w:sz w:val="32"/>
          <w:szCs w:val="32"/>
          <w:highlight w:val="none"/>
        </w:rPr>
        <w:t>（法定代表人姓名、职务）为本公司的合法代表人（</w:t>
      </w:r>
      <w:r>
        <w:rPr>
          <w:rFonts w:hint="eastAsia" w:ascii="仿宋" w:hAnsi="仿宋" w:eastAsia="仿宋"/>
          <w:b/>
          <w:bCs/>
          <w:sz w:val="32"/>
          <w:szCs w:val="32"/>
          <w:highlight w:val="none"/>
        </w:rPr>
        <w:t>须附法定代表人身份证复印件</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150"/>
        <w:textAlignment w:val="auto"/>
        <w:rPr>
          <w:rFonts w:ascii="仿宋" w:hAnsi="仿宋" w:eastAsia="仿宋"/>
          <w:sz w:val="32"/>
          <w:szCs w:val="32"/>
          <w:highlight w:val="none"/>
        </w:rPr>
      </w:pPr>
      <w:r>
        <w:rPr>
          <w:rFonts w:hint="eastAsia" w:ascii="仿宋" w:hAnsi="仿宋" w:eastAsia="仿宋"/>
          <w:sz w:val="32"/>
          <w:szCs w:val="32"/>
          <w:highlight w:val="none"/>
        </w:rPr>
        <w:t>特此证明</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法定代表人（签名或盖私章）：</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highlight w:val="none"/>
        </w:rPr>
      </w:pPr>
    </w:p>
    <w:p>
      <w:pPr>
        <w:pStyle w:val="2"/>
        <w:rPr>
          <w:rFonts w:eastAsia="仿宋_GB2312"/>
          <w:sz w:val="32"/>
          <w:szCs w:val="32"/>
          <w:highlight w:val="none"/>
        </w:rPr>
      </w:pPr>
    </w:p>
    <w:p>
      <w:pPr>
        <w:rPr>
          <w:rFonts w:eastAsia="仿宋_GB2312"/>
          <w:sz w:val="32"/>
          <w:szCs w:val="32"/>
          <w:highlight w:val="none"/>
        </w:rPr>
      </w:pPr>
    </w:p>
    <w:p>
      <w:pPr>
        <w:pStyle w:val="2"/>
        <w:rPr>
          <w:rFonts w:eastAsia="仿宋_GB2312"/>
          <w:sz w:val="32"/>
          <w:szCs w:val="32"/>
          <w:highlight w:val="none"/>
        </w:rPr>
      </w:pPr>
    </w:p>
    <w:p>
      <w:pPr>
        <w:rPr>
          <w:rFonts w:eastAsia="仿宋_GB2312"/>
          <w:sz w:val="32"/>
          <w:szCs w:val="32"/>
          <w:highlight w:val="none"/>
        </w:rPr>
      </w:pPr>
    </w:p>
    <w:p>
      <w:pPr>
        <w:pStyle w:val="2"/>
        <w:rPr>
          <w:highlight w:val="none"/>
        </w:rPr>
      </w:pPr>
    </w:p>
    <w:p>
      <w:pPr>
        <w:widowControl/>
        <w:jc w:val="center"/>
        <w:rPr>
          <w:rFonts w:eastAsia="仿宋_GB2312"/>
          <w:sz w:val="32"/>
          <w:szCs w:val="32"/>
          <w:highlight w:val="none"/>
        </w:rPr>
      </w:pPr>
      <w:r>
        <w:rPr>
          <w:rFonts w:eastAsia="仿宋_GB2312"/>
          <w:sz w:val="32"/>
          <w:szCs w:val="32"/>
          <w:highlight w:val="none"/>
        </w:rPr>
        <w:br w:type="page"/>
      </w:r>
      <w:bookmarkStart w:id="12" w:name="_Toc384752807"/>
    </w:p>
    <w:p>
      <w:pPr>
        <w:pStyle w:val="38"/>
        <w:ind w:firstLine="0" w:firstLineChars="0"/>
        <w:jc w:val="left"/>
        <w:outlineLvl w:val="1"/>
        <w:rPr>
          <w:rFonts w:eastAsia="黑体"/>
          <w:sz w:val="28"/>
          <w:szCs w:val="44"/>
          <w:highlight w:val="none"/>
        </w:rPr>
      </w:pPr>
      <w:bookmarkStart w:id="13" w:name="_Hlk40704362"/>
      <w:r>
        <w:rPr>
          <w:rFonts w:hint="eastAsia" w:eastAsia="黑体"/>
          <w:sz w:val="28"/>
          <w:szCs w:val="44"/>
          <w:highlight w:val="none"/>
        </w:rPr>
        <w:t>附件四</w:t>
      </w:r>
      <w:r>
        <w:rPr>
          <w:rFonts w:hint="eastAsia" w:eastAsia="黑体"/>
          <w:sz w:val="28"/>
          <w:szCs w:val="44"/>
          <w:highlight w:val="none"/>
          <w:lang w:eastAsia="zh-CN"/>
        </w:rPr>
        <w:t>：</w:t>
      </w:r>
      <w:r>
        <w:rPr>
          <w:rFonts w:hint="eastAsia" w:eastAsia="黑体"/>
          <w:sz w:val="28"/>
          <w:szCs w:val="44"/>
          <w:highlight w:val="none"/>
        </w:rPr>
        <w:t>法人授权书</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eastAsia="仿宋_GB2312"/>
          <w:b/>
          <w:sz w:val="32"/>
          <w:szCs w:val="32"/>
          <w:highlight w:val="none"/>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ascii="仿宋" w:hAnsi="仿宋" w:eastAsia="仿宋"/>
          <w:sz w:val="32"/>
          <w:szCs w:val="32"/>
          <w:highlight w:val="none"/>
        </w:rPr>
      </w:pPr>
      <w:r>
        <w:rPr>
          <w:rFonts w:hint="eastAsia" w:ascii="仿宋" w:hAnsi="仿宋" w:eastAsia="仿宋"/>
          <w:b/>
          <w:sz w:val="32"/>
          <w:szCs w:val="32"/>
          <w:highlight w:val="none"/>
        </w:rPr>
        <w:t>授权委托书</w:t>
      </w:r>
      <w:bookmarkEnd w:id="12"/>
    </w:p>
    <w:p>
      <w:pPr>
        <w:pStyle w:val="37"/>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ascii="仿宋" w:hAnsi="仿宋" w:eastAsia="仿宋"/>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本委托书声明：在下面签字的</w:t>
      </w:r>
      <w:r>
        <w:rPr>
          <w:rFonts w:hint="eastAsia" w:ascii="仿宋" w:hAnsi="仿宋" w:eastAsia="仿宋"/>
          <w:sz w:val="32"/>
          <w:szCs w:val="32"/>
          <w:highlight w:val="none"/>
          <w:u w:val="single"/>
        </w:rPr>
        <w:t>（填写法定代表人姓名、职务）</w:t>
      </w:r>
      <w:r>
        <w:rPr>
          <w:rFonts w:hint="eastAsia" w:ascii="仿宋" w:hAnsi="仿宋" w:eastAsia="仿宋"/>
          <w:sz w:val="32"/>
          <w:szCs w:val="32"/>
          <w:highlight w:val="none"/>
        </w:rPr>
        <w:t>代表</w:t>
      </w:r>
      <w:r>
        <w:rPr>
          <w:rFonts w:hint="eastAsia" w:ascii="仿宋" w:hAnsi="仿宋" w:eastAsia="仿宋"/>
          <w:sz w:val="32"/>
          <w:szCs w:val="32"/>
          <w:highlight w:val="none"/>
          <w:u w:val="single"/>
        </w:rPr>
        <w:t>（填写响应人名称）</w:t>
      </w:r>
      <w:r>
        <w:rPr>
          <w:rFonts w:hint="eastAsia" w:ascii="仿宋" w:hAnsi="仿宋" w:eastAsia="仿宋"/>
          <w:sz w:val="32"/>
          <w:szCs w:val="32"/>
          <w:highlight w:val="none"/>
        </w:rPr>
        <w:t>委托在下面签字的</w:t>
      </w:r>
      <w:r>
        <w:rPr>
          <w:rFonts w:hint="eastAsia" w:ascii="仿宋" w:hAnsi="仿宋" w:eastAsia="仿宋"/>
          <w:sz w:val="32"/>
          <w:szCs w:val="32"/>
          <w:highlight w:val="none"/>
          <w:u w:val="single"/>
        </w:rPr>
        <w:t>（填写受委托人的姓名、职务）</w:t>
      </w:r>
      <w:r>
        <w:rPr>
          <w:rFonts w:hint="eastAsia" w:ascii="仿宋" w:hAnsi="仿宋" w:eastAsia="仿宋"/>
          <w:sz w:val="32"/>
          <w:szCs w:val="32"/>
          <w:highlight w:val="none"/>
        </w:rPr>
        <w:t>为本公司的合法代表人，就</w:t>
      </w:r>
      <w:r>
        <w:rPr>
          <w:rFonts w:hint="eastAsia" w:ascii="仿宋" w:hAnsi="仿宋" w:eastAsia="仿宋"/>
          <w:sz w:val="32"/>
          <w:szCs w:val="32"/>
          <w:highlight w:val="none"/>
          <w:u w:val="single"/>
        </w:rPr>
        <w:t>（</w:t>
      </w:r>
      <w:r>
        <w:rPr>
          <w:rFonts w:hint="eastAsia" w:eastAsia="仿宋"/>
          <w:sz w:val="32"/>
          <w:szCs w:val="32"/>
          <w:highlight w:val="none"/>
          <w:u w:val="single"/>
          <w:lang w:val="en-US" w:eastAsia="zh-CN"/>
        </w:rPr>
        <w:t>新锋交通智慧运营平台云服务项目</w:t>
      </w:r>
      <w:r>
        <w:rPr>
          <w:rFonts w:hint="eastAsia" w:ascii="仿宋" w:hAnsi="仿宋" w:eastAsia="仿宋"/>
          <w:sz w:val="32"/>
          <w:szCs w:val="32"/>
          <w:highlight w:val="none"/>
          <w:u w:val="single"/>
        </w:rPr>
        <w:t>）</w:t>
      </w:r>
      <w:r>
        <w:rPr>
          <w:rFonts w:hint="eastAsia" w:ascii="仿宋" w:hAnsi="仿宋" w:eastAsia="仿宋"/>
          <w:sz w:val="32"/>
          <w:szCs w:val="32"/>
          <w:highlight w:val="none"/>
        </w:rPr>
        <w:t>项目等相关服务的谈判和合同的执行，以我方的名义处理一切与之有关的事宜（相关身份证复印件须附后）。</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r>
        <w:rPr>
          <w:rFonts w:hint="eastAsia" w:ascii="仿宋" w:hAnsi="仿宋" w:eastAsia="仿宋"/>
          <w:sz w:val="32"/>
          <w:szCs w:val="32"/>
          <w:highlight w:val="none"/>
        </w:rPr>
        <w:t>本委托书于  年  月  日至  年  月  日签字生效，有效期与询价有效期一致，特此声明。</w:t>
      </w:r>
    </w:p>
    <w:p>
      <w:pPr>
        <w:pStyle w:val="37"/>
        <w:keepNext w:val="0"/>
        <w:keepLines w:val="0"/>
        <w:pageBreakBefore w:val="0"/>
        <w:widowControl w:val="0"/>
        <w:kinsoku/>
        <w:wordWrap/>
        <w:overflowPunct/>
        <w:topLinePunct w:val="0"/>
        <w:autoSpaceDE/>
        <w:autoSpaceDN/>
        <w:bidi w:val="0"/>
        <w:adjustRightInd/>
        <w:snapToGrid/>
        <w:spacing w:line="600" w:lineRule="exact"/>
        <w:ind w:firstLine="659"/>
        <w:textAlignment w:val="auto"/>
        <w:rPr>
          <w:rFonts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600" w:lineRule="exact"/>
        <w:ind w:right="160"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法定代表人（签字或盖章）：</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受委托人（签字或盖章）：</w:t>
      </w:r>
    </w:p>
    <w:p>
      <w:pPr>
        <w:pStyle w:val="37"/>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pStyle w:val="37"/>
        <w:ind w:firstLine="0" w:firstLineChars="0"/>
        <w:jc w:val="left"/>
        <w:rPr>
          <w:rFonts w:ascii="仿宋" w:hAnsi="仿宋" w:eastAsia="仿宋"/>
          <w:sz w:val="32"/>
          <w:szCs w:val="32"/>
          <w:highlight w:val="none"/>
        </w:rPr>
      </w:pPr>
      <w:r>
        <w:rPr>
          <w:rFonts w:hint="eastAsia" w:ascii="仿宋" w:hAnsi="仿宋" w:eastAsia="仿宋"/>
          <w:sz w:val="32"/>
          <w:szCs w:val="32"/>
          <w:highlight w:val="none"/>
        </w:rPr>
        <w:t>日期：</w:t>
      </w:r>
    </w:p>
    <w:bookmarkEnd w:id="13"/>
    <w:p>
      <w:pPr>
        <w:pStyle w:val="38"/>
        <w:ind w:firstLine="0" w:firstLineChars="0"/>
        <w:jc w:val="left"/>
        <w:outlineLvl w:val="1"/>
        <w:rPr>
          <w:rFonts w:eastAsia="黑体"/>
          <w:sz w:val="28"/>
          <w:szCs w:val="44"/>
          <w:highlight w:val="none"/>
        </w:rPr>
      </w:pPr>
      <w:r>
        <w:rPr>
          <w:sz w:val="32"/>
          <w:szCs w:val="32"/>
          <w:highlight w:val="none"/>
        </w:rPr>
        <w:br w:type="page"/>
      </w:r>
      <w:r>
        <w:rPr>
          <w:rFonts w:hint="eastAsia" w:eastAsia="黑体"/>
          <w:sz w:val="28"/>
          <w:szCs w:val="44"/>
          <w:highlight w:val="none"/>
        </w:rPr>
        <w:t>附件五</w:t>
      </w:r>
      <w:r>
        <w:rPr>
          <w:rFonts w:hint="eastAsia" w:eastAsia="黑体"/>
          <w:sz w:val="28"/>
          <w:szCs w:val="44"/>
          <w:highlight w:val="none"/>
          <w:lang w:eastAsia="zh-CN"/>
        </w:rPr>
        <w:t>：</w:t>
      </w:r>
      <w:r>
        <w:rPr>
          <w:rFonts w:hint="eastAsia" w:eastAsia="黑体"/>
          <w:sz w:val="28"/>
          <w:szCs w:val="44"/>
          <w:highlight w:val="none"/>
        </w:rPr>
        <w:t>承诺函</w:t>
      </w:r>
    </w:p>
    <w:p>
      <w:pPr>
        <w:pStyle w:val="38"/>
        <w:ind w:firstLine="0" w:firstLineChars="0"/>
        <w:jc w:val="center"/>
        <w:rPr>
          <w:rFonts w:ascii="仿宋" w:hAnsi="仿宋" w:eastAsia="仿宋"/>
          <w:b/>
          <w:sz w:val="32"/>
          <w:szCs w:val="32"/>
          <w:highlight w:val="none"/>
        </w:rPr>
      </w:pPr>
      <w:r>
        <w:rPr>
          <w:rFonts w:hint="eastAsia" w:ascii="仿宋" w:hAnsi="仿宋" w:eastAsia="仿宋"/>
          <w:b/>
          <w:sz w:val="32"/>
          <w:szCs w:val="32"/>
          <w:highlight w:val="none"/>
        </w:rPr>
        <w:t>承诺函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 w:hAnsi="仿宋" w:eastAsia="仿宋"/>
          <w:sz w:val="32"/>
          <w:szCs w:val="32"/>
          <w:highlight w:val="none"/>
        </w:rPr>
      </w:pPr>
      <w:r>
        <w:rPr>
          <w:rFonts w:hint="eastAsia" w:ascii="仿宋" w:hAnsi="仿宋" w:eastAsia="仿宋"/>
          <w:sz w:val="32"/>
          <w:szCs w:val="32"/>
          <w:highlight w:val="none"/>
          <w:u w:val="single"/>
        </w:rPr>
        <w:t>东莞新锋交通能源发展有限公司</w:t>
      </w:r>
      <w:r>
        <w:rPr>
          <w:rFonts w:hint="eastAsia" w:ascii="仿宋" w:hAnsi="仿宋" w:eastAsia="仿宋"/>
          <w:sz w:val="32"/>
          <w:szCs w:val="32"/>
          <w:highlight w:val="none"/>
        </w:rPr>
        <w:t>：</w:t>
      </w:r>
    </w:p>
    <w:p>
      <w:pPr>
        <w:pStyle w:val="37"/>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ascii="仿宋" w:hAnsi="仿宋" w:eastAsia="仿宋"/>
          <w:sz w:val="32"/>
          <w:szCs w:val="32"/>
          <w:highlight w:val="none"/>
        </w:rPr>
      </w:pPr>
      <w:r>
        <w:rPr>
          <w:rFonts w:hint="eastAsia" w:ascii="仿宋" w:hAnsi="仿宋" w:eastAsia="仿宋"/>
          <w:sz w:val="32"/>
          <w:szCs w:val="32"/>
          <w:highlight w:val="none"/>
        </w:rPr>
        <w:t>我司就参加</w:t>
      </w:r>
      <w:bookmarkStart w:id="14" w:name="OLE_LINK4"/>
      <w:r>
        <w:rPr>
          <w:rFonts w:hint="eastAsia" w:eastAsia="仿宋"/>
          <w:sz w:val="32"/>
          <w:szCs w:val="32"/>
          <w:highlight w:val="none"/>
          <w:u w:val="single"/>
          <w:lang w:val="en-US" w:eastAsia="zh-CN"/>
        </w:rPr>
        <w:t>新锋交通智慧运营平台云服务项目</w:t>
      </w:r>
      <w:bookmarkEnd w:id="14"/>
      <w:r>
        <w:rPr>
          <w:rFonts w:hint="eastAsia" w:ascii="仿宋" w:hAnsi="仿宋" w:eastAsia="仿宋"/>
          <w:sz w:val="32"/>
          <w:szCs w:val="32"/>
          <w:highlight w:val="none"/>
        </w:rPr>
        <w:t>项目投标工作，作出以下承诺：</w:t>
      </w:r>
    </w:p>
    <w:p>
      <w:pPr>
        <w:pStyle w:val="37"/>
        <w:keepNext w:val="0"/>
        <w:keepLines w:val="0"/>
        <w:pageBreakBefore w:val="0"/>
        <w:widowControl w:val="0"/>
        <w:kinsoku/>
        <w:wordWrap/>
        <w:overflowPunct/>
        <w:topLinePunct w:val="0"/>
        <w:autoSpaceDE/>
        <w:autoSpaceDN/>
        <w:bidi w:val="0"/>
        <w:adjustRightInd/>
        <w:snapToGrid/>
        <w:spacing w:line="560" w:lineRule="exact"/>
        <w:ind w:firstLine="659"/>
        <w:textAlignment w:val="auto"/>
        <w:rPr>
          <w:rFonts w:hint="eastAsia" w:ascii="仿宋" w:hAnsi="仿宋" w:eastAsia="仿宋"/>
          <w:sz w:val="32"/>
          <w:szCs w:val="32"/>
          <w:highlight w:val="none"/>
          <w:lang w:val="en-US" w:eastAsia="zh-CN"/>
        </w:rPr>
      </w:pPr>
      <w:r>
        <w:rPr>
          <w:rFonts w:hint="eastAsia" w:ascii="仿宋" w:hAnsi="仿宋" w:eastAsia="仿宋"/>
          <w:sz w:val="32"/>
          <w:szCs w:val="32"/>
        </w:rPr>
        <w:t>我公司已充分了解采购项目情况，本次报价完全响应询价文件的要求，我公司所提供的</w:t>
      </w:r>
      <w:r>
        <w:rPr>
          <w:rFonts w:ascii="仿宋" w:hAnsi="仿宋" w:eastAsia="仿宋"/>
          <w:sz w:val="32"/>
          <w:szCs w:val="32"/>
          <w:u w:val="single"/>
        </w:rPr>
        <w:t xml:space="preserve"> 服务 </w:t>
      </w:r>
      <w:r>
        <w:rPr>
          <w:rFonts w:hint="eastAsia" w:ascii="仿宋" w:hAnsi="仿宋" w:eastAsia="仿宋"/>
          <w:sz w:val="32"/>
          <w:szCs w:val="32"/>
        </w:rPr>
        <w:t>等于或优于采购人需求，并承诺如不满足采购人需求，采购人有权取消合同并进行违约处罚。</w:t>
      </w:r>
    </w:p>
    <w:p>
      <w:pPr>
        <w:pStyle w:val="37"/>
        <w:keepNext w:val="0"/>
        <w:keepLines w:val="0"/>
        <w:pageBreakBefore w:val="0"/>
        <w:widowControl w:val="0"/>
        <w:kinsoku/>
        <w:wordWrap/>
        <w:overflowPunct/>
        <w:topLinePunct w:val="0"/>
        <w:autoSpaceDE/>
        <w:autoSpaceDN/>
        <w:bidi w:val="0"/>
        <w:adjustRightInd/>
        <w:snapToGrid/>
        <w:spacing w:line="560" w:lineRule="exact"/>
        <w:ind w:firstLine="659"/>
        <w:textAlignment w:val="auto"/>
        <w:rPr>
          <w:rFonts w:hint="eastAsia"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560" w:lineRule="exact"/>
        <w:ind w:right="160" w:firstLine="0" w:firstLineChars="0"/>
        <w:jc w:val="left"/>
        <w:textAlignment w:val="auto"/>
        <w:rPr>
          <w:rFonts w:hint="eastAsia" w:ascii="仿宋" w:hAnsi="仿宋" w:eastAsia="仿宋"/>
          <w:sz w:val="32"/>
          <w:szCs w:val="32"/>
          <w:highlight w:val="none"/>
        </w:rPr>
      </w:pPr>
    </w:p>
    <w:p>
      <w:pPr>
        <w:pStyle w:val="37"/>
        <w:keepNext w:val="0"/>
        <w:keepLines w:val="0"/>
        <w:pageBreakBefore w:val="0"/>
        <w:widowControl w:val="0"/>
        <w:kinsoku/>
        <w:wordWrap/>
        <w:overflowPunct/>
        <w:topLinePunct w:val="0"/>
        <w:autoSpaceDE/>
        <w:autoSpaceDN/>
        <w:bidi w:val="0"/>
        <w:adjustRightInd/>
        <w:snapToGrid/>
        <w:spacing w:line="560" w:lineRule="exact"/>
        <w:ind w:right="160"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响应人名称（加盖公章）：</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响应人地址：</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法定代表人（签字或盖章）：</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职务：</w:t>
      </w:r>
    </w:p>
    <w:p>
      <w:pPr>
        <w:pStyle w:val="37"/>
        <w:keepNext w:val="0"/>
        <w:keepLines w:val="0"/>
        <w:pageBreakBefore w:val="0"/>
        <w:widowControl w:val="0"/>
        <w:kinsoku/>
        <w:wordWrap/>
        <w:overflowPunct/>
        <w:topLinePunct w:val="0"/>
        <w:autoSpaceDE/>
        <w:autoSpaceDN/>
        <w:bidi w:val="0"/>
        <w:adjustRightInd/>
        <w:snapToGrid/>
        <w:spacing w:line="560" w:lineRule="exact"/>
        <w:ind w:firstLine="0" w:firstLineChars="0"/>
        <w:jc w:val="left"/>
        <w:textAlignment w:val="auto"/>
        <w:rPr>
          <w:rFonts w:ascii="仿宋" w:hAnsi="仿宋" w:eastAsia="仿宋"/>
          <w:sz w:val="32"/>
          <w:szCs w:val="32"/>
          <w:highlight w:val="none"/>
        </w:rPr>
      </w:pPr>
      <w:r>
        <w:rPr>
          <w:rFonts w:hint="eastAsia" w:ascii="仿宋" w:hAnsi="仿宋" w:eastAsia="仿宋"/>
          <w:sz w:val="32"/>
          <w:szCs w:val="32"/>
          <w:highlight w:val="none"/>
        </w:rPr>
        <w:t>日期：</w:t>
      </w:r>
    </w:p>
    <w:p>
      <w:pPr>
        <w:pStyle w:val="38"/>
        <w:ind w:firstLine="0" w:firstLineChars="0"/>
        <w:jc w:val="left"/>
        <w:outlineLvl w:val="1"/>
        <w:rPr>
          <w:rFonts w:hint="eastAsia" w:eastAsia="黑体"/>
          <w:sz w:val="28"/>
          <w:szCs w:val="44"/>
          <w:highlight w:val="none"/>
        </w:rPr>
      </w:pPr>
      <w:bookmarkStart w:id="15" w:name="_Hlk40704598"/>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ind w:firstLine="0" w:firstLineChars="0"/>
        <w:jc w:val="left"/>
        <w:outlineLvl w:val="1"/>
        <w:rPr>
          <w:rFonts w:hint="eastAsia" w:eastAsia="黑体"/>
          <w:sz w:val="28"/>
          <w:szCs w:val="44"/>
          <w:highlight w:val="none"/>
        </w:rPr>
      </w:pPr>
    </w:p>
    <w:p>
      <w:pPr>
        <w:pStyle w:val="38"/>
        <w:keepNext w:val="0"/>
        <w:keepLines w:val="0"/>
        <w:pageBreakBefore w:val="0"/>
        <w:kinsoku/>
        <w:wordWrap/>
        <w:overflowPunct/>
        <w:topLinePunct w:val="0"/>
        <w:autoSpaceDE/>
        <w:autoSpaceDN/>
        <w:bidi w:val="0"/>
        <w:adjustRightInd/>
        <w:snapToGrid/>
        <w:spacing w:line="560" w:lineRule="exact"/>
        <w:ind w:firstLine="0" w:firstLineChars="0"/>
        <w:jc w:val="left"/>
        <w:outlineLvl w:val="1"/>
        <w:rPr>
          <w:rFonts w:hint="default" w:eastAsia="黑体"/>
          <w:sz w:val="28"/>
          <w:szCs w:val="44"/>
          <w:highlight w:val="none"/>
          <w:lang w:val="en-US" w:eastAsia="zh-CN"/>
        </w:rPr>
      </w:pPr>
      <w:r>
        <w:rPr>
          <w:rFonts w:hint="eastAsia" w:eastAsia="黑体"/>
          <w:sz w:val="28"/>
          <w:szCs w:val="44"/>
          <w:highlight w:val="none"/>
        </w:rPr>
        <w:t>附件六</w:t>
      </w:r>
      <w:r>
        <w:rPr>
          <w:rFonts w:hint="eastAsia" w:eastAsia="黑体"/>
          <w:sz w:val="28"/>
          <w:szCs w:val="44"/>
          <w:highlight w:val="none"/>
          <w:lang w:eastAsia="zh-CN"/>
        </w:rPr>
        <w:t>：</w:t>
      </w:r>
      <w:r>
        <w:rPr>
          <w:rFonts w:hint="eastAsia" w:eastAsia="黑体"/>
          <w:color w:val="auto"/>
          <w:sz w:val="28"/>
          <w:szCs w:val="44"/>
          <w:highlight w:val="none"/>
        </w:rPr>
        <w:t>用户需求书</w:t>
      </w:r>
      <w:r>
        <w:rPr>
          <w:rFonts w:eastAsia="黑体"/>
          <w:color w:val="auto"/>
          <w:sz w:val="28"/>
          <w:szCs w:val="44"/>
          <w:highlight w:val="none"/>
        </w:rPr>
        <w:t>/</w:t>
      </w:r>
      <w:r>
        <w:rPr>
          <w:rFonts w:hint="eastAsia" w:eastAsia="黑体"/>
          <w:color w:val="auto"/>
          <w:sz w:val="28"/>
          <w:szCs w:val="44"/>
          <w:highlight w:val="none"/>
        </w:rPr>
        <w:t>技术规范书</w:t>
      </w:r>
    </w:p>
    <w:bookmarkEnd w:id="0"/>
    <w:bookmarkEnd w:id="10"/>
    <w:bookmarkEnd w:id="15"/>
    <w:p>
      <w:pPr>
        <w:pStyle w:val="38"/>
        <w:keepNext w:val="0"/>
        <w:keepLines w:val="0"/>
        <w:pageBreakBefore w:val="0"/>
        <w:kinsoku/>
        <w:wordWrap/>
        <w:overflowPunct/>
        <w:topLinePunct w:val="0"/>
        <w:autoSpaceDE/>
        <w:autoSpaceDN/>
        <w:bidi w:val="0"/>
        <w:adjustRightInd/>
        <w:snapToGrid/>
        <w:spacing w:line="560" w:lineRule="exact"/>
        <w:ind w:firstLine="0" w:firstLineChars="0"/>
        <w:jc w:val="center"/>
        <w:rPr>
          <w:rFonts w:hint="eastAsia" w:eastAsia="仿宋_GB2312"/>
          <w:b/>
          <w:color w:val="auto"/>
          <w:sz w:val="32"/>
          <w:szCs w:val="32"/>
          <w:highlight w:val="none"/>
        </w:rPr>
      </w:pPr>
    </w:p>
    <w:p>
      <w:pPr>
        <w:pStyle w:val="38"/>
        <w:keepNext w:val="0"/>
        <w:keepLines w:val="0"/>
        <w:pageBreakBefore w:val="0"/>
        <w:kinsoku/>
        <w:wordWrap/>
        <w:overflowPunct/>
        <w:topLinePunct w:val="0"/>
        <w:autoSpaceDE/>
        <w:autoSpaceDN/>
        <w:bidi w:val="0"/>
        <w:adjustRightInd/>
        <w:snapToGrid/>
        <w:spacing w:line="560" w:lineRule="exact"/>
        <w:ind w:firstLine="0" w:firstLineChars="0"/>
        <w:jc w:val="center"/>
        <w:rPr>
          <w:rFonts w:eastAsia="仿宋_GB2312"/>
          <w:b/>
          <w:color w:val="auto"/>
          <w:sz w:val="32"/>
          <w:szCs w:val="32"/>
          <w:highlight w:val="none"/>
        </w:rPr>
      </w:pPr>
      <w:r>
        <w:rPr>
          <w:rFonts w:hint="eastAsia" w:eastAsia="仿宋_GB2312"/>
          <w:b/>
          <w:color w:val="auto"/>
          <w:sz w:val="32"/>
          <w:szCs w:val="32"/>
          <w:highlight w:val="none"/>
        </w:rPr>
        <w:t>用户需求书</w:t>
      </w:r>
      <w:r>
        <w:rPr>
          <w:rFonts w:eastAsia="仿宋_GB2312"/>
          <w:b/>
          <w:color w:val="auto"/>
          <w:sz w:val="32"/>
          <w:szCs w:val="32"/>
          <w:highlight w:val="none"/>
        </w:rPr>
        <w:t>/</w:t>
      </w:r>
      <w:r>
        <w:rPr>
          <w:rFonts w:hint="eastAsia" w:eastAsia="仿宋_GB2312"/>
          <w:b/>
          <w:color w:val="auto"/>
          <w:sz w:val="32"/>
          <w:szCs w:val="32"/>
          <w:highlight w:val="none"/>
        </w:rPr>
        <w:t>技术规范书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一、</w:t>
      </w:r>
      <w:r>
        <w:rPr>
          <w:rFonts w:hint="default" w:ascii="Times New Roman" w:hAnsi="Times New Roman" w:eastAsia="仿宋" w:cs="Times New Roman"/>
          <w:b w:val="0"/>
          <w:bCs w:val="0"/>
          <w:sz w:val="32"/>
          <w:szCs w:val="32"/>
          <w:highlight w:val="none"/>
        </w:rPr>
        <w:t>项目</w:t>
      </w:r>
      <w:r>
        <w:rPr>
          <w:rFonts w:hint="eastAsia" w:eastAsia="仿宋" w:cs="Times New Roman"/>
          <w:b w:val="0"/>
          <w:bCs w:val="0"/>
          <w:sz w:val="32"/>
          <w:szCs w:val="32"/>
          <w:highlight w:val="none"/>
          <w:lang w:val="en-US" w:eastAsia="zh-CN"/>
        </w:rPr>
        <w:t>基本信息</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rPr>
        <w:t>1</w:t>
      </w:r>
      <w:r>
        <w:rPr>
          <w:rFonts w:hint="default" w:ascii="Times New Roman" w:hAnsi="Times New Roman" w:eastAsia="仿宋" w:cs="Times New Roman"/>
          <w:sz w:val="32"/>
          <w:szCs w:val="32"/>
          <w:highlight w:val="none"/>
          <w:lang w:eastAsia="zh-CN"/>
        </w:rPr>
        <w:t>、项目名称：</w:t>
      </w:r>
      <w:r>
        <w:rPr>
          <w:rFonts w:hint="default" w:ascii="Times New Roman" w:hAnsi="Times New Roman" w:eastAsia="仿宋" w:cs="Times New Roman"/>
          <w:sz w:val="32"/>
          <w:szCs w:val="32"/>
          <w:highlight w:val="none"/>
          <w:lang w:val="en-US" w:eastAsia="zh-CN"/>
        </w:rPr>
        <w:t>新锋交通智慧运营平台云服务器项目</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eastAsia" w:eastAsia="仿宋" w:cs="Times New Roman"/>
          <w:sz w:val="32"/>
          <w:szCs w:val="32"/>
          <w:highlight w:val="none"/>
          <w:lang w:val="en-US" w:eastAsia="zh-CN"/>
        </w:rPr>
        <w:t>2、</w:t>
      </w:r>
      <w:r>
        <w:rPr>
          <w:rFonts w:hint="default" w:ascii="Times New Roman" w:hAnsi="Times New Roman" w:eastAsia="仿宋" w:cs="Times New Roman"/>
          <w:sz w:val="32"/>
          <w:szCs w:val="32"/>
          <w:highlight w:val="none"/>
          <w:lang w:eastAsia="zh-CN"/>
        </w:rPr>
        <w:t>采购单位：东莞新锋交通能源发展有限公司</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 w:cs="Times New Roman"/>
          <w:sz w:val="32"/>
          <w:szCs w:val="32"/>
          <w:highlight w:val="none"/>
          <w:lang w:eastAsia="zh-CN"/>
        </w:rPr>
      </w:pPr>
      <w:r>
        <w:rPr>
          <w:rFonts w:hint="eastAsia" w:eastAsia="仿宋" w:cs="Times New Roman"/>
          <w:sz w:val="32"/>
          <w:szCs w:val="32"/>
          <w:highlight w:val="none"/>
          <w:lang w:val="en-US" w:eastAsia="zh-CN"/>
        </w:rPr>
        <w:t>3、</w:t>
      </w:r>
      <w:r>
        <w:rPr>
          <w:rFonts w:hint="default" w:ascii="Times New Roman" w:hAnsi="Times New Roman" w:eastAsia="仿宋" w:cs="Times New Roman"/>
          <w:sz w:val="32"/>
          <w:szCs w:val="32"/>
          <w:highlight w:val="none"/>
          <w:lang w:eastAsia="zh-CN"/>
        </w:rPr>
        <w:t>项目</w:t>
      </w:r>
      <w:r>
        <w:rPr>
          <w:rFonts w:hint="eastAsia" w:eastAsia="仿宋" w:cs="Times New Roman"/>
          <w:sz w:val="32"/>
          <w:szCs w:val="32"/>
          <w:highlight w:val="none"/>
          <w:lang w:val="en-US" w:eastAsia="zh-CN"/>
        </w:rPr>
        <w:t>概况</w:t>
      </w:r>
      <w:r>
        <w:rPr>
          <w:rFonts w:hint="default" w:ascii="Times New Roman" w:hAnsi="Times New Roman" w:eastAsia="仿宋" w:cs="Times New Roman"/>
          <w:sz w:val="32"/>
          <w:szCs w:val="32"/>
          <w:highlight w:val="none"/>
          <w:lang w:eastAsia="zh-CN"/>
        </w:rPr>
        <w:t>：为支撑公司智慧服务平台部署落地，采购配套云资源服务，承载平台系统部署、场站站控数据同步、安全防护、日常运维管理工作，保障加气业务、客户管理、财务对账、安全巡检等业务系统稳定连续运行。</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sz w:val="32"/>
          <w:szCs w:val="32"/>
          <w:highlight w:val="none"/>
          <w:lang w:val="en-US" w:eastAsia="zh-CN"/>
        </w:rPr>
      </w:pPr>
      <w:r>
        <w:rPr>
          <w:rFonts w:hint="eastAsia" w:eastAsia="仿宋" w:cs="Times New Roman"/>
          <w:sz w:val="32"/>
          <w:szCs w:val="32"/>
          <w:highlight w:val="none"/>
          <w:lang w:val="en-US" w:eastAsia="zh-CN"/>
        </w:rPr>
        <w:t>4、项目用途：通过采购合规云主机、云数据库、存储、网络及安全配套资源，满足智慧平台部署、多站点数据互通归集、系统安全防护需求，夯实公司场站数字化管控硬件底座。</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sz w:val="32"/>
          <w:szCs w:val="32"/>
          <w:highlight w:val="none"/>
          <w:lang w:val="en-US" w:eastAsia="zh-CN"/>
        </w:rPr>
      </w:pPr>
      <w:r>
        <w:rPr>
          <w:rFonts w:hint="eastAsia" w:eastAsia="仿宋" w:cs="Times New Roman"/>
          <w:sz w:val="32"/>
          <w:szCs w:val="32"/>
          <w:highlight w:val="none"/>
          <w:lang w:val="en-US" w:eastAsia="zh-CN"/>
        </w:rPr>
        <w:t>5、限价与计价：本项目为云服务采购（货物服务类），采用固定总价包干，报价超出采购限价按无效报价处理，报价包含资源使用费、安全组件、运维、税费等全部费用。</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eastAsia="仿宋" w:cs="Times New Roman"/>
          <w:sz w:val="32"/>
          <w:szCs w:val="32"/>
          <w:highlight w:val="none"/>
          <w:lang w:val="en-US" w:eastAsia="zh-CN"/>
        </w:rPr>
      </w:pPr>
      <w:r>
        <w:rPr>
          <w:rFonts w:hint="eastAsia" w:eastAsia="仿宋" w:cs="Times New Roman"/>
          <w:sz w:val="32"/>
          <w:szCs w:val="32"/>
          <w:highlight w:val="none"/>
          <w:lang w:val="en-US" w:eastAsia="zh-CN"/>
        </w:rPr>
        <w:t>6、服务周期：按合同约定服务周期提供全周期云资源及配套技术运维服务。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val="0"/>
          <w:bCs w:val="0"/>
          <w:sz w:val="32"/>
          <w:szCs w:val="32"/>
          <w:highlight w:val="none"/>
          <w:lang w:val="en-US" w:eastAsia="zh-CN"/>
        </w:rPr>
      </w:pPr>
      <w:r>
        <w:rPr>
          <w:rFonts w:hint="default" w:ascii="Times New Roman" w:hAnsi="Times New Roman" w:eastAsia="仿宋" w:cs="Times New Roman"/>
          <w:b w:val="0"/>
          <w:bCs w:val="0"/>
          <w:sz w:val="32"/>
          <w:szCs w:val="32"/>
          <w:highlight w:val="none"/>
          <w:lang w:val="en-US" w:eastAsia="zh-CN"/>
        </w:rPr>
        <w:t>二、采购内容与服务范围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（一）云计算及存储资源服务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应用云主机1台：配置≥8核vCPU、内存≥32GB，系统盘SSD≥100GB、高IO数据盘≥500GB，独享带宽≥15Mbps，兼容主流Linux系统；支持国产化操作系统，包括KylinOS（麒麟）、统信、Anolis（龙蜥）、openEuler（欧拉）。用于智慧平台主体应用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数据同步云主机1台：配置≥4核vCPU、内存≥16GB，系统盘SSD≥100GB、高IO数据盘≥200GB，独享带宽≥5Mbps；支持国产化操作系统，包括KylinOS（麒麟）、统信、Anolis（龙蜥）、openEuler（欧拉）。实现各加气场站站控数据定时对接同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3、MySQL云数据库1套：8C16G规格、一主一</w:t>
      </w:r>
      <w:bookmarkStart w:id="16" w:name="_GoBack"/>
      <w:bookmarkEnd w:id="16"/>
      <w:r>
        <w:rPr>
          <w:rFonts w:hint="eastAsia" w:eastAsia="仿宋" w:cs="Times New Roman"/>
          <w:b w:val="0"/>
          <w:bCs w:val="0"/>
          <w:sz w:val="32"/>
          <w:szCs w:val="32"/>
          <w:highlight w:val="none"/>
          <w:lang w:val="en-US" w:eastAsia="zh-CN"/>
        </w:rPr>
        <w:t>备高可用架构，版本8.4LTS及以上，SSD存储≥200GB，配套对象存储备份空间≥200GB，支持自动备份、读写分离。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4、对象存储资源1套：标准存储容量≥200GB，支持公网访问，支持S3/Swift/NFS协议，满足用户同一份数据，被多种客户端访问的诉求。可按需扩容，不含额外流量资费。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（二）网络资源服务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配置2个独立独享IPv4公网IP，分别绑定应用服务器（带宽≥15Mbps）、数据同步服务器（带宽≥5Mbps）。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（三）安全防护资源服务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NGFW云防火墙1套：公网防护带宽≥15Mbps，整机处理能力≥1Gbps、PPS≥200000，具备访问策略管控、全量日志审计功能。支持策略优化，能够提取命中指定策略ID的流量作为流量数据分析源，生成服务并且根据管理员设置的替换规则、聚合规则优化流量数据，最后自动生成符合管理员期望的安全策略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2、对应2台云主机主机安全防护（防病毒、防勒索）。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选配安全组件：支持≥3个资产接入的云堡垒机（支持双因素认证、运维录像、权限管理、支持接入SecureCRT、Xshell、putty、vnc_viewer、mstsc、filezila、WinSCP、Navicat、DBeaver等工具，用于运维人员统一接入。）、标准版云安全中心（支持实时监测、威胁响应日志存储≥500GB，支持多维度安全分析。支持两块以上态势大屏，包含风险资产、告警类型、增长趋势、原始告警、告警TOP5、攻击源TOP5、实时日志流量大小等信息，支持用户自定义数据刷新频率。）、接入≥3个日志源的日志审计系统（存储≥512GB、EPS≥100，支持异构日志集中管理。支持对象资源批量管理IP地址、端口、时间、字符串、表等资源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（四）云服务器配套运维技术服务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全周期资源监控、故障处置、7*24小时技术支撑、系统兼容性调试、日常运维咨询。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三、服务商资质、技术及规范要求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（一）单位资质及业绩要求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1、服务商具备正规云服务运营资质，可提供华南区域合规云资源节点；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2、近3年具备企业智慧平台/能源行业云资源部署落地相关服务业绩。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（二）技术参数落地要求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1、资源部署：云资源池落地华南区域机房；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2、系统兼容：全资源兼容主流Linux系统、MySQL8.0及以上版本，适配一主多备数据库架构；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3、可用性保障：整体云服务可用性不低于99.95%。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（三）售后技术要求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服务商设立7*24小时专线或工单技术服务体系，故障及时响应处置，配合我方完成系统上线调试、问题整改。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四、成果交付及服务要求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（一）交付节点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合同生效后约定时限内开通全部云资源，完成环境开通、网络调试、安全策略配置，交付资源开通凭证。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（二）交付成果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1、全部云资源开通信息、后台登录地址、账号密码文档；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2、防火墙、堡垒机、主机安全等安全产品配置清单；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3、服务商资源资质、服务说明书电子版+纸质资料。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（三）后续服务要求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1、服务期内按需配合我方系统升级、配置变更调试；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2、资源故障快速排查修复，因云资源故障造成平台停运由服务商按合同承担整改责任；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3、按需提供技术培训、运维答疑。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五、报价及付款约定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1、报价模式：固定总价包干，报价必须分项报价，列明各项服务单价、合价、税金、含税总价报价包含云资源租赁费、网络资源费、安全产品费、部署调试费、7*24h运维服务费、税费、配套技术服务等完成本项目全部工作所需一切费用，合同履约期内甲方无需另行支付其他任何费用。未按清单分项报价的投标作无效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r>
        <w:rPr>
          <w:rFonts w:hint="eastAsia" w:eastAsia="仿宋" w:cs="Times New Roman"/>
          <w:b w:val="0"/>
          <w:bCs w:val="0"/>
          <w:sz w:val="32"/>
          <w:szCs w:val="32"/>
          <w:highlight w:val="none"/>
          <w:lang w:val="en-US" w:eastAsia="zh-CN"/>
        </w:rPr>
        <w:t>2、付款方式：成交服务商无条件接受采购人任选付款方案：一次性全额付款、按自然年度分期付款、按月度分期付款，采购人选定付款方式后，供应商按要求开具对应金额增值税专用发票，采购人在收票后按约定周期支付款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 w:cs="Times New Roman"/>
          <w:b w:val="0"/>
          <w:bCs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仿宋" w:cs="Times New Roman"/>
          <w:b w:val="0"/>
          <w:bCs w:val="0"/>
          <w:sz w:val="32"/>
          <w:szCs w:val="32"/>
          <w:highlight w:val="none"/>
          <w:lang w:val="en-US" w:eastAsia="zh-CN"/>
        </w:rPr>
      </w:pPr>
    </w:p>
    <w:sectPr>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180E7DD-3292-4B1F-AE94-EA3EBF3F823B}"/>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21ABEF0-8060-4929-860B-E1D35D2C5B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embedRegular r:id="rId3" w:fontKey="{AEDD5308-14FE-4187-B15B-0F800C4FB788}"/>
  </w:font>
  <w:font w:name="仿宋">
    <w:panose1 w:val="02010609060101010101"/>
    <w:charset w:val="86"/>
    <w:family w:val="auto"/>
    <w:pitch w:val="default"/>
    <w:sig w:usb0="800002BF" w:usb1="38CF7CFA" w:usb2="00000016" w:usb3="00000000" w:csb0="00040001" w:csb1="00000000"/>
    <w:embedRegular r:id="rId4" w:fontKey="{8B8CD79B-6A8F-4A7F-994E-BD7063372630}"/>
  </w:font>
  <w:font w:name="方正小标宋简体">
    <w:panose1 w:val="03000509000000000000"/>
    <w:charset w:val="86"/>
    <w:family w:val="script"/>
    <w:pitch w:val="default"/>
    <w:sig w:usb0="00000001" w:usb1="080E0000" w:usb2="00000000" w:usb3="00000000" w:csb0="00040000" w:csb1="00000000"/>
    <w:embedRegular r:id="rId5" w:fontKey="{1D72B338-9F6B-4B23-AC46-089D7ACE3116}"/>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pPr>
        <w:ind w:left="-10"/>
      </w:pPr>
      <w:rPr>
        <w:rFonts w:cs="Times New Roman"/>
      </w:rPr>
    </w:lvl>
  </w:abstractNum>
  <w:abstractNum w:abstractNumId="2">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embedTrueTypeFonts/>
  <w:saveSubsetFonts/>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5ZmE1ZTg2YWQyZjkyNDFjNDRlY2FmM2Y3Yzg0ZDMifQ=="/>
  </w:docVars>
  <w:rsids>
    <w:rsidRoot w:val="00172A27"/>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2A27"/>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098B"/>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B9A"/>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64D8"/>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93C12"/>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2CE1"/>
    <w:rsid w:val="009772B9"/>
    <w:rsid w:val="00984E18"/>
    <w:rsid w:val="00985E72"/>
    <w:rsid w:val="0099786D"/>
    <w:rsid w:val="00997FCA"/>
    <w:rsid w:val="009B38A1"/>
    <w:rsid w:val="009B3D46"/>
    <w:rsid w:val="009C6F7D"/>
    <w:rsid w:val="009D2A2D"/>
    <w:rsid w:val="009F03D0"/>
    <w:rsid w:val="009F05E5"/>
    <w:rsid w:val="009F34D1"/>
    <w:rsid w:val="009F67E6"/>
    <w:rsid w:val="009F7302"/>
    <w:rsid w:val="00A05871"/>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63D32"/>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A7E0F"/>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4DB9"/>
    <w:rsid w:val="00FA6653"/>
    <w:rsid w:val="00FB1DFB"/>
    <w:rsid w:val="00FB50A2"/>
    <w:rsid w:val="00FB74E0"/>
    <w:rsid w:val="00FC7D84"/>
    <w:rsid w:val="00FD24E2"/>
    <w:rsid w:val="00FD2FF2"/>
    <w:rsid w:val="00FD50D4"/>
    <w:rsid w:val="00FD6E74"/>
    <w:rsid w:val="00FE0424"/>
    <w:rsid w:val="00FF2CE6"/>
    <w:rsid w:val="00FF40A5"/>
    <w:rsid w:val="00FF64ED"/>
    <w:rsid w:val="01397AC9"/>
    <w:rsid w:val="015679D0"/>
    <w:rsid w:val="01CE2078"/>
    <w:rsid w:val="02125AD2"/>
    <w:rsid w:val="028F0228"/>
    <w:rsid w:val="035D4211"/>
    <w:rsid w:val="037D5EE3"/>
    <w:rsid w:val="03C223B6"/>
    <w:rsid w:val="048809BA"/>
    <w:rsid w:val="04CF6E29"/>
    <w:rsid w:val="05111DAD"/>
    <w:rsid w:val="059366CF"/>
    <w:rsid w:val="05D00163"/>
    <w:rsid w:val="06AD01E6"/>
    <w:rsid w:val="06EE7114"/>
    <w:rsid w:val="06F15928"/>
    <w:rsid w:val="07754928"/>
    <w:rsid w:val="077C34B8"/>
    <w:rsid w:val="07A209C4"/>
    <w:rsid w:val="07C130C6"/>
    <w:rsid w:val="080D26DA"/>
    <w:rsid w:val="08284245"/>
    <w:rsid w:val="086F1260"/>
    <w:rsid w:val="0880226D"/>
    <w:rsid w:val="089F2BDE"/>
    <w:rsid w:val="08BB2505"/>
    <w:rsid w:val="091E0A60"/>
    <w:rsid w:val="097649A3"/>
    <w:rsid w:val="09827B67"/>
    <w:rsid w:val="099A07E1"/>
    <w:rsid w:val="0A7C6F72"/>
    <w:rsid w:val="0A9B4FED"/>
    <w:rsid w:val="0B0C0A79"/>
    <w:rsid w:val="0B451F6A"/>
    <w:rsid w:val="0BA14D3A"/>
    <w:rsid w:val="0C0A381E"/>
    <w:rsid w:val="0C6F4C8D"/>
    <w:rsid w:val="0D0E0EB6"/>
    <w:rsid w:val="0D10236F"/>
    <w:rsid w:val="0D906017"/>
    <w:rsid w:val="0DAE1299"/>
    <w:rsid w:val="0DE142CB"/>
    <w:rsid w:val="0E63372C"/>
    <w:rsid w:val="0FDC1CDC"/>
    <w:rsid w:val="10223C48"/>
    <w:rsid w:val="10613C9B"/>
    <w:rsid w:val="11A310A5"/>
    <w:rsid w:val="11EE113E"/>
    <w:rsid w:val="12475EA9"/>
    <w:rsid w:val="12FF65C8"/>
    <w:rsid w:val="132D5AE5"/>
    <w:rsid w:val="133360BD"/>
    <w:rsid w:val="137F7471"/>
    <w:rsid w:val="139829C5"/>
    <w:rsid w:val="146E4633"/>
    <w:rsid w:val="150412EA"/>
    <w:rsid w:val="157C635B"/>
    <w:rsid w:val="16132EE5"/>
    <w:rsid w:val="16704C38"/>
    <w:rsid w:val="171438BA"/>
    <w:rsid w:val="17230955"/>
    <w:rsid w:val="180F5427"/>
    <w:rsid w:val="182770BA"/>
    <w:rsid w:val="185C1918"/>
    <w:rsid w:val="18863017"/>
    <w:rsid w:val="189E40C9"/>
    <w:rsid w:val="18AC6D73"/>
    <w:rsid w:val="18EA682E"/>
    <w:rsid w:val="19DD51CB"/>
    <w:rsid w:val="1ABA0B3B"/>
    <w:rsid w:val="1B4716B4"/>
    <w:rsid w:val="1BEE7E74"/>
    <w:rsid w:val="1C08419D"/>
    <w:rsid w:val="1C297D63"/>
    <w:rsid w:val="1CCB3A6C"/>
    <w:rsid w:val="1D4D5FFD"/>
    <w:rsid w:val="1D642196"/>
    <w:rsid w:val="1E324C07"/>
    <w:rsid w:val="1EB43554"/>
    <w:rsid w:val="1F404F5E"/>
    <w:rsid w:val="1F7A0970"/>
    <w:rsid w:val="1F9D3634"/>
    <w:rsid w:val="201B49E6"/>
    <w:rsid w:val="209E2C67"/>
    <w:rsid w:val="213B1732"/>
    <w:rsid w:val="21581D11"/>
    <w:rsid w:val="216F32CA"/>
    <w:rsid w:val="21D17B4D"/>
    <w:rsid w:val="21FB5A90"/>
    <w:rsid w:val="22124112"/>
    <w:rsid w:val="225C19C8"/>
    <w:rsid w:val="232272BA"/>
    <w:rsid w:val="23F57352"/>
    <w:rsid w:val="24561911"/>
    <w:rsid w:val="249A7996"/>
    <w:rsid w:val="255A1523"/>
    <w:rsid w:val="257D1762"/>
    <w:rsid w:val="261C543B"/>
    <w:rsid w:val="263B30EA"/>
    <w:rsid w:val="267E2359"/>
    <w:rsid w:val="26BC7CBC"/>
    <w:rsid w:val="27447ED5"/>
    <w:rsid w:val="275F3A77"/>
    <w:rsid w:val="284F0253"/>
    <w:rsid w:val="28644870"/>
    <w:rsid w:val="28A47985"/>
    <w:rsid w:val="28E55011"/>
    <w:rsid w:val="293A4EC2"/>
    <w:rsid w:val="2AA86C6A"/>
    <w:rsid w:val="2AC5216B"/>
    <w:rsid w:val="2AE949DF"/>
    <w:rsid w:val="2AEF6CAA"/>
    <w:rsid w:val="2B2C3F7A"/>
    <w:rsid w:val="2B3B474B"/>
    <w:rsid w:val="2B8D044E"/>
    <w:rsid w:val="2B8E43CA"/>
    <w:rsid w:val="2C016BB8"/>
    <w:rsid w:val="2C8D1706"/>
    <w:rsid w:val="2CDF26EB"/>
    <w:rsid w:val="2CEF456B"/>
    <w:rsid w:val="2D6E33EE"/>
    <w:rsid w:val="2D77461B"/>
    <w:rsid w:val="2DA5667D"/>
    <w:rsid w:val="2DDC30FB"/>
    <w:rsid w:val="2E015014"/>
    <w:rsid w:val="2E161914"/>
    <w:rsid w:val="2E400C5F"/>
    <w:rsid w:val="2E5209E3"/>
    <w:rsid w:val="2EB001D1"/>
    <w:rsid w:val="2EB01AFE"/>
    <w:rsid w:val="2F02606D"/>
    <w:rsid w:val="30525512"/>
    <w:rsid w:val="30592C7B"/>
    <w:rsid w:val="30D1119A"/>
    <w:rsid w:val="30F12F4C"/>
    <w:rsid w:val="3112402E"/>
    <w:rsid w:val="313D3E38"/>
    <w:rsid w:val="31540F86"/>
    <w:rsid w:val="318D2225"/>
    <w:rsid w:val="31B41A25"/>
    <w:rsid w:val="31B9703B"/>
    <w:rsid w:val="32611BF0"/>
    <w:rsid w:val="326D219B"/>
    <w:rsid w:val="32A56807"/>
    <w:rsid w:val="338D4C23"/>
    <w:rsid w:val="33A83294"/>
    <w:rsid w:val="33DB0FA3"/>
    <w:rsid w:val="34011E26"/>
    <w:rsid w:val="341B4D23"/>
    <w:rsid w:val="345C5D91"/>
    <w:rsid w:val="34F32276"/>
    <w:rsid w:val="3550415A"/>
    <w:rsid w:val="35613714"/>
    <w:rsid w:val="358C4411"/>
    <w:rsid w:val="360457A6"/>
    <w:rsid w:val="36145FB2"/>
    <w:rsid w:val="365018BD"/>
    <w:rsid w:val="36A81FB2"/>
    <w:rsid w:val="3722158D"/>
    <w:rsid w:val="375E09FC"/>
    <w:rsid w:val="376B2687"/>
    <w:rsid w:val="37CA3108"/>
    <w:rsid w:val="38525FA9"/>
    <w:rsid w:val="388C64A2"/>
    <w:rsid w:val="38CC2FD5"/>
    <w:rsid w:val="39003F1D"/>
    <w:rsid w:val="39276876"/>
    <w:rsid w:val="392B2930"/>
    <w:rsid w:val="39690C43"/>
    <w:rsid w:val="3A567586"/>
    <w:rsid w:val="3AB56764"/>
    <w:rsid w:val="3AC853CC"/>
    <w:rsid w:val="3AD7462E"/>
    <w:rsid w:val="3B0E6FDF"/>
    <w:rsid w:val="3B1874C8"/>
    <w:rsid w:val="3B4953FB"/>
    <w:rsid w:val="3B66136D"/>
    <w:rsid w:val="3BE37862"/>
    <w:rsid w:val="3BF70E8C"/>
    <w:rsid w:val="3C582CD8"/>
    <w:rsid w:val="3C5F4A28"/>
    <w:rsid w:val="3D5D5860"/>
    <w:rsid w:val="3D6562F1"/>
    <w:rsid w:val="3E094E14"/>
    <w:rsid w:val="3E2546CD"/>
    <w:rsid w:val="3E5874B7"/>
    <w:rsid w:val="3F2D1069"/>
    <w:rsid w:val="3FB84DD6"/>
    <w:rsid w:val="40531C58"/>
    <w:rsid w:val="40D20119"/>
    <w:rsid w:val="40E760BE"/>
    <w:rsid w:val="410C44CC"/>
    <w:rsid w:val="41192D98"/>
    <w:rsid w:val="413E5CD9"/>
    <w:rsid w:val="41DA235A"/>
    <w:rsid w:val="431F5DA5"/>
    <w:rsid w:val="43425F9D"/>
    <w:rsid w:val="43575F8E"/>
    <w:rsid w:val="43E374DB"/>
    <w:rsid w:val="43F465D0"/>
    <w:rsid w:val="441F3676"/>
    <w:rsid w:val="442A053D"/>
    <w:rsid w:val="44440739"/>
    <w:rsid w:val="444F3BA0"/>
    <w:rsid w:val="446F65B8"/>
    <w:rsid w:val="44F057A6"/>
    <w:rsid w:val="45A95346"/>
    <w:rsid w:val="46416F41"/>
    <w:rsid w:val="464E5ABA"/>
    <w:rsid w:val="466535B6"/>
    <w:rsid w:val="467D6748"/>
    <w:rsid w:val="46C4203A"/>
    <w:rsid w:val="470E29AE"/>
    <w:rsid w:val="47290634"/>
    <w:rsid w:val="475F1FDB"/>
    <w:rsid w:val="47E250E6"/>
    <w:rsid w:val="49CB0CCD"/>
    <w:rsid w:val="4A233794"/>
    <w:rsid w:val="4A8A55C1"/>
    <w:rsid w:val="4AA610D6"/>
    <w:rsid w:val="4AC371AF"/>
    <w:rsid w:val="4AD618B2"/>
    <w:rsid w:val="4B0C055A"/>
    <w:rsid w:val="4C1B7A56"/>
    <w:rsid w:val="4C373484"/>
    <w:rsid w:val="4C610D2E"/>
    <w:rsid w:val="4C8B4A7C"/>
    <w:rsid w:val="4CFC368B"/>
    <w:rsid w:val="4D990302"/>
    <w:rsid w:val="4E1459FA"/>
    <w:rsid w:val="4E7D412D"/>
    <w:rsid w:val="4E9A7C88"/>
    <w:rsid w:val="4EA65ED9"/>
    <w:rsid w:val="4EBE4481"/>
    <w:rsid w:val="4F086AAF"/>
    <w:rsid w:val="5069668A"/>
    <w:rsid w:val="50A83CB2"/>
    <w:rsid w:val="512B42F2"/>
    <w:rsid w:val="51BB2E0D"/>
    <w:rsid w:val="51C43121"/>
    <w:rsid w:val="5247520B"/>
    <w:rsid w:val="52F90572"/>
    <w:rsid w:val="538E5DEC"/>
    <w:rsid w:val="53946D03"/>
    <w:rsid w:val="539D0CF1"/>
    <w:rsid w:val="54152693"/>
    <w:rsid w:val="54882B71"/>
    <w:rsid w:val="54A026FE"/>
    <w:rsid w:val="54A74335"/>
    <w:rsid w:val="55D42CE3"/>
    <w:rsid w:val="561F10CF"/>
    <w:rsid w:val="56273F50"/>
    <w:rsid w:val="565E67ED"/>
    <w:rsid w:val="56C40BDA"/>
    <w:rsid w:val="56D076DF"/>
    <w:rsid w:val="56E34736"/>
    <w:rsid w:val="56FB15A3"/>
    <w:rsid w:val="572C3C94"/>
    <w:rsid w:val="57806BBC"/>
    <w:rsid w:val="578E2792"/>
    <w:rsid w:val="57F50CF6"/>
    <w:rsid w:val="582564AF"/>
    <w:rsid w:val="587C0D9C"/>
    <w:rsid w:val="58963DA7"/>
    <w:rsid w:val="592C3305"/>
    <w:rsid w:val="59612272"/>
    <w:rsid w:val="5A2C7551"/>
    <w:rsid w:val="5A400720"/>
    <w:rsid w:val="5A8C0EE1"/>
    <w:rsid w:val="5A9B7E55"/>
    <w:rsid w:val="5AC04DB2"/>
    <w:rsid w:val="5ADD0E38"/>
    <w:rsid w:val="5B33669F"/>
    <w:rsid w:val="5C072B21"/>
    <w:rsid w:val="5C404BCB"/>
    <w:rsid w:val="5C626C85"/>
    <w:rsid w:val="5CC04E72"/>
    <w:rsid w:val="5CD660A7"/>
    <w:rsid w:val="5CDF32CC"/>
    <w:rsid w:val="5CF4139A"/>
    <w:rsid w:val="5D693C9C"/>
    <w:rsid w:val="5D9D7735"/>
    <w:rsid w:val="5DE973D6"/>
    <w:rsid w:val="5DF756B3"/>
    <w:rsid w:val="5E0E058B"/>
    <w:rsid w:val="5E8D2D21"/>
    <w:rsid w:val="5E9F014A"/>
    <w:rsid w:val="5EBD1212"/>
    <w:rsid w:val="5F0D668D"/>
    <w:rsid w:val="5F1D6CF6"/>
    <w:rsid w:val="5F214C95"/>
    <w:rsid w:val="5FAD0DCB"/>
    <w:rsid w:val="600201B4"/>
    <w:rsid w:val="60996303"/>
    <w:rsid w:val="60C82A21"/>
    <w:rsid w:val="60FE7D72"/>
    <w:rsid w:val="623F329A"/>
    <w:rsid w:val="62695E27"/>
    <w:rsid w:val="628242DE"/>
    <w:rsid w:val="62BE7007"/>
    <w:rsid w:val="62E96ED1"/>
    <w:rsid w:val="636127C3"/>
    <w:rsid w:val="6381342F"/>
    <w:rsid w:val="64414AEB"/>
    <w:rsid w:val="645F39CB"/>
    <w:rsid w:val="650B601A"/>
    <w:rsid w:val="653A74A3"/>
    <w:rsid w:val="6541100E"/>
    <w:rsid w:val="65486D49"/>
    <w:rsid w:val="654C0BA8"/>
    <w:rsid w:val="66273EB1"/>
    <w:rsid w:val="664352EB"/>
    <w:rsid w:val="66DA33C9"/>
    <w:rsid w:val="672079BD"/>
    <w:rsid w:val="67B15A62"/>
    <w:rsid w:val="67E01FF3"/>
    <w:rsid w:val="683E7EE4"/>
    <w:rsid w:val="689B72A2"/>
    <w:rsid w:val="69270753"/>
    <w:rsid w:val="692A2039"/>
    <w:rsid w:val="69561038"/>
    <w:rsid w:val="696610E4"/>
    <w:rsid w:val="6A1F72D5"/>
    <w:rsid w:val="6A4315BC"/>
    <w:rsid w:val="6A83721D"/>
    <w:rsid w:val="6A970318"/>
    <w:rsid w:val="6ADF1264"/>
    <w:rsid w:val="6AE21101"/>
    <w:rsid w:val="6B4D1FC7"/>
    <w:rsid w:val="6B4F3B9E"/>
    <w:rsid w:val="6B59484F"/>
    <w:rsid w:val="6B8E38CC"/>
    <w:rsid w:val="6BD63153"/>
    <w:rsid w:val="6BFE0B4D"/>
    <w:rsid w:val="6C447854"/>
    <w:rsid w:val="6C5B55DC"/>
    <w:rsid w:val="6C8D4D71"/>
    <w:rsid w:val="6CAE03DD"/>
    <w:rsid w:val="6CE56E6B"/>
    <w:rsid w:val="6D032DAA"/>
    <w:rsid w:val="6D716441"/>
    <w:rsid w:val="6D7D4A31"/>
    <w:rsid w:val="6DC9432A"/>
    <w:rsid w:val="6E005A26"/>
    <w:rsid w:val="6E033689"/>
    <w:rsid w:val="6E17371C"/>
    <w:rsid w:val="6E6329C5"/>
    <w:rsid w:val="6EE64C0C"/>
    <w:rsid w:val="6EFF345A"/>
    <w:rsid w:val="6F0E41D6"/>
    <w:rsid w:val="6F1D23FA"/>
    <w:rsid w:val="6F2E5661"/>
    <w:rsid w:val="6F4F7C8F"/>
    <w:rsid w:val="6F6142D5"/>
    <w:rsid w:val="6FB4540B"/>
    <w:rsid w:val="7011772F"/>
    <w:rsid w:val="70233ADD"/>
    <w:rsid w:val="70C73255"/>
    <w:rsid w:val="71126C39"/>
    <w:rsid w:val="711E4BE0"/>
    <w:rsid w:val="71396914"/>
    <w:rsid w:val="715F328E"/>
    <w:rsid w:val="71610FBE"/>
    <w:rsid w:val="717D13FC"/>
    <w:rsid w:val="725008FF"/>
    <w:rsid w:val="72760778"/>
    <w:rsid w:val="72A961C2"/>
    <w:rsid w:val="731955B0"/>
    <w:rsid w:val="7392514E"/>
    <w:rsid w:val="73AD121B"/>
    <w:rsid w:val="73AE1EE3"/>
    <w:rsid w:val="741378B2"/>
    <w:rsid w:val="742E5039"/>
    <w:rsid w:val="743104E3"/>
    <w:rsid w:val="74320C3C"/>
    <w:rsid w:val="74513162"/>
    <w:rsid w:val="751F386B"/>
    <w:rsid w:val="75431AF8"/>
    <w:rsid w:val="757B75BC"/>
    <w:rsid w:val="75D02688"/>
    <w:rsid w:val="76172976"/>
    <w:rsid w:val="76A665D3"/>
    <w:rsid w:val="76D4078F"/>
    <w:rsid w:val="7723691F"/>
    <w:rsid w:val="77F2017E"/>
    <w:rsid w:val="786F66FF"/>
    <w:rsid w:val="78BD1F9D"/>
    <w:rsid w:val="78BF13EF"/>
    <w:rsid w:val="79201CE1"/>
    <w:rsid w:val="79346F3D"/>
    <w:rsid w:val="79776981"/>
    <w:rsid w:val="79B14724"/>
    <w:rsid w:val="79DB07A4"/>
    <w:rsid w:val="79E669CB"/>
    <w:rsid w:val="7B0514C6"/>
    <w:rsid w:val="7B3E0A41"/>
    <w:rsid w:val="7B8D3BC4"/>
    <w:rsid w:val="7C23124E"/>
    <w:rsid w:val="7C323980"/>
    <w:rsid w:val="7C490589"/>
    <w:rsid w:val="7CBD5222"/>
    <w:rsid w:val="7D6346EC"/>
    <w:rsid w:val="7DAD2101"/>
    <w:rsid w:val="7E3C58DB"/>
    <w:rsid w:val="7EDB4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1"/>
    <w:qFormat/>
    <w:uiPriority w:val="99"/>
    <w:pPr>
      <w:spacing w:after="120"/>
    </w:pPr>
  </w:style>
  <w:style w:type="paragraph" w:styleId="7">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qFormat/>
    <w:uiPriority w:val="99"/>
    <w:rPr>
      <w:rFonts w:ascii="宋体"/>
      <w:sz w:val="18"/>
      <w:szCs w:val="18"/>
    </w:rPr>
  </w:style>
  <w:style w:type="paragraph" w:styleId="9">
    <w:name w:val="annotation text"/>
    <w:basedOn w:val="1"/>
    <w:link w:val="30"/>
    <w:qFormat/>
    <w:uiPriority w:val="99"/>
    <w:pPr>
      <w:jc w:val="left"/>
    </w:pPr>
  </w:style>
  <w:style w:type="paragraph" w:styleId="10">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1">
    <w:name w:val="Balloon Text"/>
    <w:basedOn w:val="1"/>
    <w:link w:val="32"/>
    <w:qFormat/>
    <w:uiPriority w:val="99"/>
    <w:rPr>
      <w:sz w:val="18"/>
      <w:szCs w:val="18"/>
    </w:rPr>
  </w:style>
  <w:style w:type="paragraph" w:styleId="12">
    <w:name w:val="footer"/>
    <w:basedOn w:val="1"/>
    <w:link w:val="33"/>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6">
    <w:name w:val="annotation subject"/>
    <w:basedOn w:val="9"/>
    <w:next w:val="9"/>
    <w:link w:val="52"/>
    <w:semiHidden/>
    <w:qFormat/>
    <w:uiPriority w:val="99"/>
    <w:rPr>
      <w:b/>
      <w:bCs/>
    </w:rPr>
  </w:style>
  <w:style w:type="paragraph" w:styleId="17">
    <w:name w:val="Body Text First Indent"/>
    <w:basedOn w:val="2"/>
    <w:link w:val="35"/>
    <w:qFormat/>
    <w:uiPriority w:val="99"/>
    <w:pPr>
      <w:widowControl/>
      <w:ind w:firstLine="420" w:firstLineChars="100"/>
    </w:pPr>
    <w:rPr>
      <w:rFonts w:ascii="Calibri" w:hAnsi="Calibri" w:cs="宋体"/>
      <w:szCs w:val="22"/>
    </w:r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0"/>
    <w:rPr>
      <w:b/>
    </w:rPr>
  </w:style>
  <w:style w:type="character" w:styleId="22">
    <w:name w:val="Hyperlink"/>
    <w:basedOn w:val="20"/>
    <w:qFormat/>
    <w:uiPriority w:val="99"/>
    <w:rPr>
      <w:rFonts w:cs="Times New Roman"/>
      <w:color w:val="0000FF"/>
      <w:u w:val="single"/>
    </w:rPr>
  </w:style>
  <w:style w:type="character" w:styleId="23">
    <w:name w:val="annotation reference"/>
    <w:basedOn w:val="20"/>
    <w:qFormat/>
    <w:uiPriority w:val="99"/>
    <w:rPr>
      <w:rFonts w:cs="Times New Roman"/>
      <w:sz w:val="21"/>
      <w:szCs w:val="21"/>
    </w:rPr>
  </w:style>
  <w:style w:type="paragraph" w:customStyle="1" w:styleId="24">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25">
    <w:name w:val="标题 1 字符"/>
    <w:basedOn w:val="20"/>
    <w:link w:val="3"/>
    <w:qFormat/>
    <w:locked/>
    <w:uiPriority w:val="99"/>
    <w:rPr>
      <w:rFonts w:ascii="Times New Roman" w:hAnsi="Times New Roman" w:eastAsia="宋体" w:cs="Times New Roman"/>
      <w:b/>
      <w:bCs/>
      <w:kern w:val="44"/>
      <w:sz w:val="44"/>
      <w:szCs w:val="44"/>
    </w:rPr>
  </w:style>
  <w:style w:type="character" w:customStyle="1" w:styleId="26">
    <w:name w:val="标题 2 字符"/>
    <w:basedOn w:val="20"/>
    <w:link w:val="4"/>
    <w:qFormat/>
    <w:locked/>
    <w:uiPriority w:val="99"/>
    <w:rPr>
      <w:rFonts w:ascii="Cambria" w:hAnsi="Cambria" w:eastAsia="宋体" w:cs="Times New Roman"/>
      <w:b/>
      <w:bCs/>
      <w:kern w:val="2"/>
      <w:sz w:val="32"/>
      <w:szCs w:val="32"/>
    </w:rPr>
  </w:style>
  <w:style w:type="character" w:customStyle="1" w:styleId="27">
    <w:name w:val="标题 3 字符"/>
    <w:basedOn w:val="20"/>
    <w:link w:val="5"/>
    <w:qFormat/>
    <w:locked/>
    <w:uiPriority w:val="99"/>
    <w:rPr>
      <w:rFonts w:eastAsia="宋体" w:cs="Times New Roman"/>
      <w:b/>
      <w:sz w:val="32"/>
    </w:rPr>
  </w:style>
  <w:style w:type="character" w:customStyle="1" w:styleId="28">
    <w:name w:val="标题 4 字符1"/>
    <w:basedOn w:val="20"/>
    <w:link w:val="6"/>
    <w:qFormat/>
    <w:locked/>
    <w:uiPriority w:val="99"/>
    <w:rPr>
      <w:rFonts w:ascii="Arial" w:hAnsi="Arial" w:eastAsia="黑体" w:cs="Times New Roman"/>
      <w:b/>
      <w:bCs/>
      <w:kern w:val="2"/>
      <w:sz w:val="28"/>
      <w:szCs w:val="28"/>
    </w:rPr>
  </w:style>
  <w:style w:type="character" w:customStyle="1" w:styleId="29">
    <w:name w:val="文档结构图 字符"/>
    <w:basedOn w:val="20"/>
    <w:link w:val="8"/>
    <w:qFormat/>
    <w:locked/>
    <w:uiPriority w:val="99"/>
    <w:rPr>
      <w:rFonts w:ascii="宋体" w:hAnsi="Times New Roman" w:eastAsia="宋体" w:cs="Times New Roman"/>
      <w:kern w:val="2"/>
      <w:sz w:val="18"/>
      <w:szCs w:val="18"/>
    </w:rPr>
  </w:style>
  <w:style w:type="character" w:customStyle="1" w:styleId="30">
    <w:name w:val="批注文字 字符"/>
    <w:basedOn w:val="20"/>
    <w:link w:val="9"/>
    <w:qFormat/>
    <w:locked/>
    <w:uiPriority w:val="99"/>
    <w:rPr>
      <w:rFonts w:ascii="Times New Roman" w:hAnsi="Times New Roman" w:cs="Times New Roman"/>
      <w:kern w:val="2"/>
      <w:sz w:val="21"/>
    </w:rPr>
  </w:style>
  <w:style w:type="character" w:customStyle="1" w:styleId="31">
    <w:name w:val="正文文本 字符"/>
    <w:basedOn w:val="20"/>
    <w:link w:val="2"/>
    <w:qFormat/>
    <w:locked/>
    <w:uiPriority w:val="99"/>
    <w:rPr>
      <w:rFonts w:ascii="Times New Roman" w:hAnsi="Times New Roman" w:eastAsia="宋体" w:cs="Times New Roman"/>
      <w:sz w:val="20"/>
      <w:szCs w:val="20"/>
    </w:rPr>
  </w:style>
  <w:style w:type="character" w:customStyle="1" w:styleId="32">
    <w:name w:val="批注框文本 字符"/>
    <w:basedOn w:val="20"/>
    <w:link w:val="11"/>
    <w:qFormat/>
    <w:locked/>
    <w:uiPriority w:val="99"/>
    <w:rPr>
      <w:rFonts w:ascii="Times New Roman" w:hAnsi="Times New Roman" w:eastAsia="宋体" w:cs="Times New Roman"/>
      <w:kern w:val="2"/>
      <w:sz w:val="18"/>
      <w:szCs w:val="18"/>
    </w:rPr>
  </w:style>
  <w:style w:type="character" w:customStyle="1" w:styleId="33">
    <w:name w:val="页脚 字符"/>
    <w:basedOn w:val="20"/>
    <w:link w:val="12"/>
    <w:qFormat/>
    <w:locked/>
    <w:uiPriority w:val="99"/>
    <w:rPr>
      <w:rFonts w:ascii="Times New Roman" w:hAnsi="Times New Roman" w:eastAsia="宋体" w:cs="Times New Roman"/>
      <w:sz w:val="18"/>
      <w:szCs w:val="18"/>
    </w:rPr>
  </w:style>
  <w:style w:type="character" w:customStyle="1" w:styleId="34">
    <w:name w:val="页眉 字符"/>
    <w:basedOn w:val="20"/>
    <w:link w:val="13"/>
    <w:qFormat/>
    <w:locked/>
    <w:uiPriority w:val="99"/>
    <w:rPr>
      <w:rFonts w:ascii="Times New Roman" w:hAnsi="Times New Roman" w:eastAsia="宋体" w:cs="Times New Roman"/>
      <w:sz w:val="18"/>
      <w:szCs w:val="18"/>
    </w:rPr>
  </w:style>
  <w:style w:type="character" w:customStyle="1" w:styleId="35">
    <w:name w:val="正文首行缩进 字符"/>
    <w:basedOn w:val="31"/>
    <w:link w:val="17"/>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0"/>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字符"/>
    <w:link w:val="7"/>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47">
    <w:name w:val="纯文本 字符"/>
    <w:basedOn w:val="20"/>
    <w:link w:val="10"/>
    <w:qFormat/>
    <w:locked/>
    <w:uiPriority w:val="99"/>
    <w:rPr>
      <w:rFonts w:ascii="宋体" w:hAnsi="Courier New" w:eastAsia="宋体" w:cs="Times New Roman"/>
      <w:kern w:val="2"/>
      <w:sz w:val="21"/>
      <w:szCs w:val="21"/>
    </w:rPr>
  </w:style>
  <w:style w:type="character" w:customStyle="1" w:styleId="48">
    <w:name w:val="未处理的提及1"/>
    <w:basedOn w:val="20"/>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字符"/>
    <w:basedOn w:val="30"/>
    <w:link w:val="16"/>
    <w:semiHidden/>
    <w:qFormat/>
    <w:locked/>
    <w:uiPriority w:val="99"/>
    <w:rPr>
      <w:rFonts w:ascii="Times New Roman" w:hAnsi="Times New Roman" w:eastAsia="宋体" w:cs="Times New Roman"/>
      <w:b/>
      <w:bCs/>
      <w:kern w:val="2"/>
      <w:sz w:val="21"/>
    </w:rPr>
  </w:style>
  <w:style w:type="character" w:customStyle="1" w:styleId="53">
    <w:name w:val="标题 4 字符"/>
    <w:basedOn w:val="20"/>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0"/>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 w:type="character" w:customStyle="1" w:styleId="58">
    <w:name w:val="font11"/>
    <w:basedOn w:val="20"/>
    <w:qFormat/>
    <w:uiPriority w:val="0"/>
    <w:rPr>
      <w:rFonts w:hint="eastAsia" w:ascii="宋体" w:hAnsi="宋体" w:eastAsia="宋体" w:cs="宋体"/>
      <w:color w:val="000000"/>
      <w:sz w:val="22"/>
      <w:szCs w:val="22"/>
      <w:u w:val="none"/>
      <w:vertAlign w:val="superscript"/>
    </w:rPr>
  </w:style>
  <w:style w:type="character" w:customStyle="1" w:styleId="59">
    <w:name w:val="font01"/>
    <w:basedOn w:val="20"/>
    <w:qFormat/>
    <w:uiPriority w:val="0"/>
    <w:rPr>
      <w:rFonts w:hint="eastAsia" w:ascii="宋体" w:hAnsi="宋体" w:eastAsia="宋体" w:cs="宋体"/>
      <w:color w:val="000000"/>
      <w:sz w:val="22"/>
      <w:szCs w:val="22"/>
      <w:u w:val="none"/>
    </w:rPr>
  </w:style>
  <w:style w:type="paragraph" w:customStyle="1" w:styleId="6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19</Pages>
  <Words>3891</Words>
  <Characters>4020</Characters>
  <Lines>35</Lines>
  <Paragraphs>9</Paragraphs>
  <TotalTime>2</TotalTime>
  <ScaleCrop>false</ScaleCrop>
  <LinksUpToDate>false</LinksUpToDate>
  <CharactersWithSpaces>4081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2025-06-11T08:39:00Z</dcterms:created>
  <dc:creator>DGxfjt</dc:creator>
  <cp:lastModifiedBy>洪峰</cp:lastModifiedBy>
  <cp:lastPrinted>2026-06-18T01:03:00Z</cp:lastPrinted>
  <dcterms:modified xsi:type="dcterms:W3CDTF">2026-06-23T03:01:59Z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06C5B0BCFEAB4C72A050DD8BDE0EE391_13</vt:lpwstr>
  </property>
  <property fmtid="{D5CDD505-2E9C-101B-9397-08002B2CF9AE}" pid="4" name="KSOTemplateDocerSaveRecord">
    <vt:lpwstr>eyJoZGlkIjoiMDBhMThiZDhjN2E5YmU5YWZmM2RjMDEzMjFjZmNmODMiLCJ1c2VySWQiOiIzMDA3OTQ5MjkifQ==</vt:lpwstr>
  </property>
</Properties>
</file>