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20" w:after="120" w:line="276" w:lineRule="auto"/>
        <w:jc w:val="center"/>
        <w:rPr>
          <w:rFonts w:hint="eastAsia" w:ascii="方正小标宋简体" w:eastAsia="方正小标宋简体"/>
          <w:sz w:val="44"/>
          <w:szCs w:val="44"/>
          <w:highlight w:val="none"/>
        </w:rPr>
      </w:pPr>
      <w:bookmarkStart w:id="0" w:name="OLE_LINK7"/>
      <w:r>
        <w:rPr>
          <w:rFonts w:hint="eastAsia" w:ascii="方正小标宋简体" w:eastAsia="方正小标宋简体"/>
          <w:sz w:val="44"/>
          <w:szCs w:val="44"/>
          <w:highlight w:val="none"/>
        </w:rPr>
        <w:t>询价文件</w:t>
      </w:r>
    </w:p>
    <w:p>
      <w:pPr>
        <w:spacing w:line="600" w:lineRule="exact"/>
        <w:ind w:firstLine="640" w:firstLineChars="200"/>
        <w:jc w:val="left"/>
        <w:rPr>
          <w:rFonts w:eastAsia="仿宋"/>
          <w:sz w:val="32"/>
          <w:szCs w:val="32"/>
          <w:highlight w:val="none"/>
        </w:rPr>
      </w:pPr>
      <w:bookmarkStart w:id="1" w:name="OLE_LINK3"/>
      <w:r>
        <w:rPr>
          <w:rFonts w:eastAsia="仿宋"/>
          <w:sz w:val="32"/>
          <w:szCs w:val="32"/>
          <w:highlight w:val="none"/>
        </w:rPr>
        <w:t>东莞</w:t>
      </w:r>
      <w:bookmarkStart w:id="2" w:name="OLE_LINK5"/>
      <w:r>
        <w:rPr>
          <w:rFonts w:eastAsia="仿宋"/>
          <w:sz w:val="32"/>
          <w:szCs w:val="32"/>
          <w:highlight w:val="none"/>
        </w:rPr>
        <w:t>新锋交通能源发展有限公司</w:t>
      </w:r>
      <w:bookmarkStart w:id="3" w:name="OLE_LINK1"/>
      <w:r>
        <w:rPr>
          <w:rFonts w:eastAsia="仿宋"/>
          <w:sz w:val="32"/>
          <w:szCs w:val="32"/>
          <w:highlight w:val="none"/>
        </w:rPr>
        <w:t>需采购</w:t>
      </w:r>
      <w:r>
        <w:rPr>
          <w:rFonts w:hint="eastAsia" w:eastAsia="仿宋"/>
          <w:sz w:val="32"/>
          <w:szCs w:val="32"/>
          <w:highlight w:val="none"/>
          <w:lang w:val="en-US" w:eastAsia="zh-CN"/>
        </w:rPr>
        <w:t>一家具有建设工程质量检测资质的机构</w:t>
      </w:r>
      <w:bookmarkStart w:id="4" w:name="OLE_LINK8"/>
      <w:r>
        <w:rPr>
          <w:rFonts w:hint="eastAsia" w:eastAsia="仿宋"/>
          <w:sz w:val="32"/>
          <w:szCs w:val="32"/>
          <w:highlight w:val="none"/>
          <w:lang w:val="en-US" w:eastAsia="zh-CN"/>
        </w:rPr>
        <w:t>承担官仓站</w:t>
      </w:r>
      <w:bookmarkEnd w:id="1"/>
      <w:bookmarkEnd w:id="2"/>
      <w:bookmarkEnd w:id="3"/>
      <w:bookmarkEnd w:id="4"/>
      <w:r>
        <w:rPr>
          <w:rFonts w:hint="eastAsia" w:eastAsia="仿宋"/>
          <w:sz w:val="32"/>
          <w:szCs w:val="32"/>
          <w:highlight w:val="none"/>
          <w:lang w:val="en-US" w:eastAsia="zh-CN"/>
        </w:rPr>
        <w:t>铁皮房房屋结构安全性及抗震鉴定项目实施工作</w:t>
      </w:r>
      <w:r>
        <w:rPr>
          <w:rFonts w:eastAsia="仿宋"/>
          <w:sz w:val="32"/>
          <w:szCs w:val="32"/>
          <w:highlight w:val="none"/>
        </w:rPr>
        <w:t>，现将相关情况介绍如下：</w:t>
      </w:r>
    </w:p>
    <w:p>
      <w:pPr>
        <w:adjustRightInd w:val="0"/>
        <w:snapToGrid w:val="0"/>
        <w:spacing w:line="600" w:lineRule="exact"/>
        <w:ind w:firstLine="643" w:firstLineChars="200"/>
        <w:outlineLvl w:val="1"/>
        <w:rPr>
          <w:rFonts w:eastAsia="仿宋"/>
          <w:b/>
          <w:bCs/>
          <w:sz w:val="32"/>
          <w:szCs w:val="32"/>
          <w:highlight w:val="none"/>
        </w:rPr>
      </w:pPr>
      <w:r>
        <w:rPr>
          <w:rFonts w:eastAsia="仿宋"/>
          <w:b/>
          <w:bCs/>
          <w:sz w:val="32"/>
          <w:szCs w:val="32"/>
          <w:highlight w:val="none"/>
        </w:rPr>
        <w:t>一、项目名称及内容</w:t>
      </w:r>
    </w:p>
    <w:p>
      <w:pPr>
        <w:adjustRightInd w:val="0"/>
        <w:snapToGrid w:val="0"/>
        <w:spacing w:line="600" w:lineRule="exact"/>
        <w:ind w:firstLine="640" w:firstLineChars="200"/>
        <w:rPr>
          <w:rFonts w:eastAsia="仿宋"/>
          <w:sz w:val="32"/>
          <w:szCs w:val="32"/>
          <w:highlight w:val="none"/>
        </w:rPr>
      </w:pPr>
      <w:r>
        <w:rPr>
          <w:rFonts w:eastAsia="仿宋"/>
          <w:sz w:val="32"/>
          <w:szCs w:val="32"/>
          <w:highlight w:val="none"/>
        </w:rPr>
        <w:t>1、项目名称：</w:t>
      </w:r>
      <w:r>
        <w:rPr>
          <w:rFonts w:hint="eastAsia" w:eastAsia="仿宋"/>
          <w:sz w:val="32"/>
          <w:szCs w:val="32"/>
          <w:highlight w:val="none"/>
          <w:u w:val="single"/>
          <w:lang w:val="en-US" w:eastAsia="zh-CN"/>
        </w:rPr>
        <w:t>官仓铁皮房房屋结构安全性及抗震鉴定项目</w:t>
      </w:r>
      <w:r>
        <w:rPr>
          <w:rFonts w:eastAsia="仿宋"/>
          <w:sz w:val="32"/>
          <w:szCs w:val="32"/>
          <w:highlight w:val="none"/>
          <w:u w:val="single"/>
        </w:rPr>
        <w:t>；</w:t>
      </w:r>
    </w:p>
    <w:p>
      <w:pPr>
        <w:adjustRightInd w:val="0"/>
        <w:snapToGrid w:val="0"/>
        <w:spacing w:line="600" w:lineRule="exact"/>
        <w:ind w:firstLine="640" w:firstLineChars="200"/>
        <w:rPr>
          <w:rFonts w:eastAsia="仿宋"/>
          <w:sz w:val="32"/>
          <w:szCs w:val="32"/>
          <w:highlight w:val="none"/>
          <w:u w:val="single"/>
        </w:rPr>
      </w:pPr>
      <w:r>
        <w:rPr>
          <w:rFonts w:eastAsia="仿宋"/>
          <w:sz w:val="32"/>
          <w:szCs w:val="32"/>
          <w:highlight w:val="none"/>
        </w:rPr>
        <w:t>2、采购范围：</w:t>
      </w:r>
      <w:r>
        <w:rPr>
          <w:rFonts w:eastAsia="仿宋"/>
          <w:sz w:val="32"/>
          <w:szCs w:val="32"/>
          <w:highlight w:val="none"/>
          <w:u w:val="single"/>
        </w:rPr>
        <w:t>详见本询价文件：用户需求书/技术规范书；</w:t>
      </w:r>
    </w:p>
    <w:p>
      <w:pPr>
        <w:adjustRightInd w:val="0"/>
        <w:snapToGrid w:val="0"/>
        <w:spacing w:line="600" w:lineRule="exact"/>
        <w:ind w:firstLine="640" w:firstLineChars="200"/>
        <w:rPr>
          <w:rFonts w:eastAsia="仿宋"/>
          <w:sz w:val="32"/>
          <w:szCs w:val="32"/>
          <w:highlight w:val="none"/>
        </w:rPr>
      </w:pPr>
      <w:r>
        <w:rPr>
          <w:rFonts w:eastAsia="仿宋"/>
          <w:sz w:val="32"/>
          <w:szCs w:val="32"/>
          <w:highlight w:val="none"/>
        </w:rPr>
        <w:t>3、项目地点：</w:t>
      </w:r>
      <w:r>
        <w:rPr>
          <w:rFonts w:hint="eastAsia" w:eastAsia="仿宋"/>
          <w:sz w:val="32"/>
          <w:szCs w:val="32"/>
          <w:highlight w:val="none"/>
          <w:u w:val="single"/>
          <w:lang w:val="en-US" w:eastAsia="zh-CN"/>
        </w:rPr>
        <w:t>东莞市莞樟路樟木头路段335号</w:t>
      </w:r>
      <w:r>
        <w:rPr>
          <w:rFonts w:eastAsia="仿宋"/>
          <w:sz w:val="32"/>
          <w:szCs w:val="32"/>
          <w:highlight w:val="none"/>
          <w:u w:val="single"/>
        </w:rPr>
        <w:t>；</w:t>
      </w:r>
    </w:p>
    <w:p>
      <w:pPr>
        <w:adjustRightInd w:val="0"/>
        <w:snapToGrid w:val="0"/>
        <w:spacing w:line="600" w:lineRule="exact"/>
        <w:ind w:firstLine="643" w:firstLineChars="200"/>
        <w:outlineLvl w:val="1"/>
        <w:rPr>
          <w:rFonts w:eastAsia="仿宋"/>
          <w:sz w:val="32"/>
          <w:szCs w:val="32"/>
          <w:highlight w:val="none"/>
        </w:rPr>
      </w:pPr>
      <w:r>
        <w:rPr>
          <w:rFonts w:eastAsia="仿宋"/>
          <w:b/>
          <w:bCs/>
          <w:sz w:val="32"/>
          <w:szCs w:val="32"/>
          <w:highlight w:val="none"/>
        </w:rPr>
        <w:t>二、项目发布</w:t>
      </w:r>
    </w:p>
    <w:p>
      <w:pPr>
        <w:adjustRightInd w:val="0"/>
        <w:snapToGrid w:val="0"/>
        <w:spacing w:line="600" w:lineRule="exact"/>
        <w:ind w:firstLine="640" w:firstLineChars="200"/>
        <w:rPr>
          <w:rFonts w:eastAsia="仿宋"/>
          <w:sz w:val="32"/>
          <w:szCs w:val="32"/>
          <w:highlight w:val="none"/>
        </w:rPr>
      </w:pPr>
      <w:r>
        <w:rPr>
          <w:rFonts w:eastAsia="仿宋"/>
          <w:sz w:val="32"/>
          <w:szCs w:val="32"/>
          <w:highlight w:val="none"/>
        </w:rPr>
        <w:t>本采购项目信息</w:t>
      </w:r>
      <w:bookmarkStart w:id="5" w:name="OLE_LINK6"/>
      <w:r>
        <w:rPr>
          <w:rFonts w:eastAsia="仿宋"/>
          <w:sz w:val="32"/>
          <w:szCs w:val="32"/>
          <w:highlight w:val="none"/>
        </w:rPr>
        <w:t>在</w:t>
      </w:r>
      <w:bookmarkStart w:id="6" w:name="OLE_LINK2"/>
      <w:r>
        <w:rPr>
          <w:rFonts w:eastAsia="仿宋"/>
          <w:sz w:val="32"/>
          <w:szCs w:val="32"/>
          <w:highlight w:val="none"/>
        </w:rPr>
        <w:t>东莞实业投资控股集团有限公司网站</w:t>
      </w:r>
      <w:bookmarkEnd w:id="6"/>
      <w:r>
        <w:rPr>
          <w:rFonts w:eastAsia="仿宋"/>
          <w:sz w:val="32"/>
          <w:szCs w:val="32"/>
          <w:highlight w:val="none"/>
        </w:rPr>
        <w:t>（http://www.dgsy.com.cn/）发布</w:t>
      </w:r>
      <w:bookmarkEnd w:id="5"/>
      <w:r>
        <w:rPr>
          <w:rFonts w:eastAsia="仿宋"/>
          <w:sz w:val="32"/>
          <w:szCs w:val="32"/>
          <w:highlight w:val="none"/>
        </w:rPr>
        <w:t>（参照《东实集团招标采购管理办法》、《工程招标实施细则》、《采购实施细则》要求执行）。</w:t>
      </w:r>
    </w:p>
    <w:p>
      <w:pPr>
        <w:adjustRightInd w:val="0"/>
        <w:snapToGrid w:val="0"/>
        <w:spacing w:line="600" w:lineRule="exact"/>
        <w:ind w:firstLine="643" w:firstLineChars="200"/>
        <w:outlineLvl w:val="1"/>
        <w:rPr>
          <w:rFonts w:eastAsia="仿宋"/>
          <w:sz w:val="32"/>
          <w:szCs w:val="32"/>
          <w:highlight w:val="none"/>
        </w:rPr>
      </w:pPr>
      <w:r>
        <w:rPr>
          <w:rFonts w:eastAsia="仿宋"/>
          <w:b/>
          <w:bCs/>
          <w:sz w:val="32"/>
          <w:szCs w:val="32"/>
          <w:highlight w:val="none"/>
        </w:rPr>
        <w:sym w:font="Wingdings" w:char="F0AB"/>
      </w:r>
      <w:r>
        <w:rPr>
          <w:rFonts w:eastAsia="仿宋"/>
          <w:b/>
          <w:bCs/>
          <w:sz w:val="32"/>
          <w:szCs w:val="32"/>
          <w:highlight w:val="none"/>
        </w:rPr>
        <w:t>三、响应人资格要求</w:t>
      </w:r>
    </w:p>
    <w:p>
      <w:pPr>
        <w:spacing w:line="600" w:lineRule="exact"/>
        <w:ind w:firstLine="640" w:firstLineChars="200"/>
        <w:rPr>
          <w:rFonts w:eastAsia="仿宋"/>
          <w:sz w:val="32"/>
          <w:szCs w:val="32"/>
          <w:highlight w:val="none"/>
        </w:rPr>
      </w:pPr>
      <w:r>
        <w:rPr>
          <w:rFonts w:eastAsia="仿宋"/>
          <w:sz w:val="32"/>
          <w:szCs w:val="32"/>
          <w:highlight w:val="none"/>
        </w:rPr>
        <w:t>1、响应人须为在中华人民共和国境内登记注册的具有独立承担民事责任能力的法人或其他组织。【提供《营业执照》复印件（加盖公章）或《事业单位法人证书》复印件（加盖公章）或其他主体证书复印件（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Times New Roman" w:hAnsi="Times New Roman" w:eastAsia="仿宋" w:cs="Times New Roman"/>
          <w:kern w:val="2"/>
          <w:sz w:val="32"/>
          <w:szCs w:val="32"/>
          <w:highlight w:val="none"/>
          <w:lang w:val="en-US" w:eastAsia="zh-CN" w:bidi="ar-SA"/>
        </w:rPr>
        <w:t>2、</w:t>
      </w:r>
      <w:r>
        <w:rPr>
          <w:rFonts w:hint="eastAsia" w:ascii="仿宋" w:hAnsi="仿宋" w:eastAsia="仿宋"/>
          <w:sz w:val="32"/>
          <w:szCs w:val="32"/>
        </w:rPr>
        <w:t>资质要求：</w:t>
      </w:r>
      <w:r>
        <w:rPr>
          <w:rFonts w:eastAsia="仿宋"/>
          <w:sz w:val="32"/>
          <w:szCs w:val="32"/>
          <w:highlight w:val="none"/>
        </w:rPr>
        <w:t>响应人须</w:t>
      </w:r>
      <w:r>
        <w:rPr>
          <w:rFonts w:hint="eastAsia" w:eastAsia="仿宋"/>
          <w:sz w:val="32"/>
          <w:szCs w:val="32"/>
          <w:highlight w:val="none"/>
          <w:lang w:val="en-US" w:eastAsia="zh-CN"/>
        </w:rPr>
        <w:t>具备广东省住房和</w:t>
      </w:r>
      <w:bookmarkStart w:id="7" w:name="OLE_LINK4"/>
      <w:r>
        <w:rPr>
          <w:rFonts w:hint="eastAsia" w:eastAsia="仿宋"/>
          <w:sz w:val="32"/>
          <w:szCs w:val="32"/>
          <w:highlight w:val="none"/>
          <w:lang w:val="en-US" w:eastAsia="zh-CN"/>
        </w:rPr>
        <w:t>城乡建设</w:t>
      </w:r>
      <w:bookmarkEnd w:id="7"/>
      <w:r>
        <w:rPr>
          <w:rFonts w:hint="eastAsia" w:eastAsia="仿宋"/>
          <w:sz w:val="32"/>
          <w:szCs w:val="32"/>
          <w:highlight w:val="none"/>
          <w:lang w:val="en-US" w:eastAsia="zh-CN"/>
        </w:rPr>
        <w:t>厅颁发的建设工程质量检测机构资质证书（主体结构工程检测/房屋安全鉴定相关专项资质）和市场监督管理局颁发的检验检测机构资质认定（CMA）等证书</w:t>
      </w:r>
      <w:r>
        <w:rPr>
          <w:rFonts w:hint="eastAsia" w:ascii="仿宋" w:hAnsi="仿宋" w:eastAsia="仿宋"/>
          <w:sz w:val="32"/>
          <w:szCs w:val="32"/>
        </w:rPr>
        <w:t>在有效期内。</w:t>
      </w:r>
      <w:r>
        <w:rPr>
          <w:rFonts w:hint="eastAsia" w:ascii="仿宋" w:hAnsi="仿宋" w:eastAsia="仿宋"/>
          <w:sz w:val="32"/>
          <w:szCs w:val="32"/>
          <w:lang w:val="en-US" w:eastAsia="zh-CN"/>
        </w:rPr>
        <w:t>并在东莞市住房和</w:t>
      </w:r>
      <w:r>
        <w:rPr>
          <w:rFonts w:hint="eastAsia" w:eastAsia="仿宋"/>
          <w:sz w:val="32"/>
          <w:szCs w:val="32"/>
          <w:highlight w:val="none"/>
          <w:lang w:val="en-US" w:eastAsia="zh-CN"/>
        </w:rPr>
        <w:t>城乡建设局备案</w:t>
      </w:r>
      <w:r>
        <w:rPr>
          <w:rFonts w:hint="eastAsia" w:ascii="仿宋" w:hAnsi="仿宋" w:eastAsia="仿宋"/>
          <w:sz w:val="32"/>
          <w:szCs w:val="32"/>
        </w:rPr>
        <w:t>【提供资质证书复印件（加盖公章）</w:t>
      </w:r>
      <w:r>
        <w:rPr>
          <w:rFonts w:hint="eastAsia" w:ascii="仿宋" w:hAnsi="仿宋" w:eastAsia="仿宋"/>
          <w:sz w:val="32"/>
          <w:szCs w:val="32"/>
          <w:lang w:val="en-US" w:eastAsia="zh-CN"/>
        </w:rPr>
        <w:t>及备案证明</w:t>
      </w:r>
      <w:r>
        <w:rPr>
          <w:rFonts w:hint="eastAsia" w:ascii="仿宋" w:hAnsi="仿宋" w:eastAsia="仿宋"/>
          <w:sz w:val="32"/>
          <w:szCs w:val="32"/>
        </w:rPr>
        <w:t>】</w:t>
      </w:r>
    </w:p>
    <w:p>
      <w:pPr>
        <w:spacing w:line="600" w:lineRule="exact"/>
        <w:ind w:firstLine="640" w:firstLineChars="200"/>
        <w:rPr>
          <w:rFonts w:eastAsia="仿宋"/>
          <w:sz w:val="32"/>
          <w:szCs w:val="32"/>
          <w:highlight w:val="none"/>
        </w:rPr>
      </w:pPr>
      <w:r>
        <w:rPr>
          <w:rFonts w:hint="eastAsia" w:eastAsia="仿宋"/>
          <w:sz w:val="32"/>
          <w:szCs w:val="32"/>
          <w:highlight w:val="none"/>
          <w:lang w:val="en-US" w:eastAsia="zh-CN"/>
        </w:rPr>
        <w:t>3</w:t>
      </w:r>
      <w:r>
        <w:rPr>
          <w:rFonts w:eastAsia="仿宋"/>
          <w:sz w:val="32"/>
          <w:szCs w:val="32"/>
          <w:highlight w:val="none"/>
        </w:rPr>
        <w:t>、未被列入东实集团及下属企业相关领域黑名单。【以东莞实业投资控股集团有限公司发文（东实通〔2021〕44号）、（东实通〔2021〕98号）、（东实通〔2022〕75号）、（东实通〔2023〕37号）、（东实通〔2024〕163号）、（东实通〔2024〕195号）为准，如有最新发文通知，按最新文件执行。】</w:t>
      </w:r>
    </w:p>
    <w:p>
      <w:pPr>
        <w:adjustRightInd w:val="0"/>
        <w:snapToGrid w:val="0"/>
        <w:spacing w:line="600" w:lineRule="exact"/>
        <w:ind w:firstLine="643" w:firstLineChars="200"/>
        <w:outlineLvl w:val="1"/>
        <w:rPr>
          <w:rFonts w:eastAsia="仿宋"/>
          <w:sz w:val="32"/>
          <w:szCs w:val="32"/>
          <w:highlight w:val="none"/>
        </w:rPr>
      </w:pPr>
      <w:r>
        <w:rPr>
          <w:rFonts w:eastAsia="仿宋"/>
          <w:b/>
          <w:bCs/>
          <w:sz w:val="32"/>
          <w:szCs w:val="32"/>
          <w:highlight w:val="none"/>
        </w:rPr>
        <w:t>四、采购内容及要求</w:t>
      </w:r>
    </w:p>
    <w:p>
      <w:pPr>
        <w:spacing w:line="600" w:lineRule="exact"/>
        <w:ind w:firstLine="640" w:firstLineChars="200"/>
        <w:rPr>
          <w:rFonts w:eastAsia="仿宋"/>
          <w:sz w:val="32"/>
          <w:szCs w:val="32"/>
          <w:highlight w:val="none"/>
        </w:rPr>
      </w:pPr>
      <w:r>
        <w:rPr>
          <w:rFonts w:eastAsia="仿宋"/>
          <w:sz w:val="32"/>
          <w:szCs w:val="32"/>
          <w:highlight w:val="none"/>
        </w:rPr>
        <w:t>具体要求详见本询价文件：用户需求书/技术规范书。响应人须仔细阅读本项目需求及技术规范，因未详细了解需求导致报价遗漏的，由响应人自行负责。</w:t>
      </w:r>
    </w:p>
    <w:p>
      <w:pPr>
        <w:adjustRightInd w:val="0"/>
        <w:snapToGrid w:val="0"/>
        <w:spacing w:line="600" w:lineRule="exact"/>
        <w:ind w:firstLine="643" w:firstLineChars="200"/>
        <w:outlineLvl w:val="1"/>
        <w:rPr>
          <w:rFonts w:ascii="Times New Roman" w:hAnsi="Times New Roman" w:eastAsia="仿宋" w:cs="Times New Roman"/>
          <w:sz w:val="32"/>
          <w:szCs w:val="32"/>
          <w:highlight w:val="none"/>
        </w:rPr>
      </w:pPr>
      <w:r>
        <w:rPr>
          <w:rFonts w:hint="eastAsia" w:ascii="Times New Roman" w:hAnsi="Times New Roman" w:eastAsia="仿宋" w:cs="Times New Roman"/>
          <w:b/>
          <w:bCs/>
          <w:sz w:val="32"/>
          <w:szCs w:val="32"/>
          <w:highlight w:val="none"/>
        </w:rPr>
        <w:t>五、完成时间</w:t>
      </w:r>
    </w:p>
    <w:p>
      <w:pPr>
        <w:spacing w:line="600" w:lineRule="exact"/>
        <w:ind w:firstLine="640" w:firstLineChars="200"/>
        <w:rPr>
          <w:rFonts w:hint="eastAsia" w:ascii="Times New Roman" w:hAnsi="Times New Roman" w:eastAsia="仿宋" w:cs="Times New Roman"/>
          <w:sz w:val="32"/>
          <w:szCs w:val="32"/>
          <w:highlight w:val="none"/>
        </w:rPr>
      </w:pPr>
      <w:bookmarkStart w:id="8" w:name="_Hlk38897553"/>
      <w:r>
        <w:rPr>
          <w:rFonts w:hint="eastAsia" w:ascii="Times New Roman" w:hAnsi="Times New Roman" w:eastAsia="仿宋" w:cs="Times New Roman"/>
          <w:sz w:val="32"/>
          <w:szCs w:val="32"/>
          <w:highlight w:val="none"/>
        </w:rPr>
        <w:t>合同签订后</w:t>
      </w:r>
      <w:r>
        <w:rPr>
          <w:rFonts w:hint="eastAsia" w:eastAsia="仿宋" w:cs="Times New Roman"/>
          <w:sz w:val="32"/>
          <w:szCs w:val="32"/>
          <w:highlight w:val="none"/>
          <w:lang w:val="en-US" w:eastAsia="zh-CN"/>
        </w:rPr>
        <w:t>20</w:t>
      </w:r>
      <w:r>
        <w:rPr>
          <w:rFonts w:hint="eastAsia" w:ascii="Times New Roman" w:hAnsi="Times New Roman" w:eastAsia="仿宋" w:cs="Times New Roman"/>
          <w:sz w:val="32"/>
          <w:szCs w:val="32"/>
          <w:highlight w:val="none"/>
        </w:rPr>
        <w:t>个工作日内</w:t>
      </w:r>
      <w:r>
        <w:rPr>
          <w:rFonts w:hint="eastAsia" w:eastAsia="仿宋" w:cs="Times New Roman"/>
          <w:sz w:val="32"/>
          <w:szCs w:val="32"/>
          <w:highlight w:val="none"/>
          <w:lang w:eastAsia="zh-CN"/>
        </w:rPr>
        <w:t>，</w:t>
      </w:r>
      <w:r>
        <w:rPr>
          <w:rFonts w:hint="eastAsia" w:eastAsia="仿宋" w:cs="Times New Roman"/>
          <w:sz w:val="32"/>
          <w:szCs w:val="32"/>
          <w:highlight w:val="none"/>
          <w:lang w:val="en-US" w:eastAsia="zh-CN"/>
        </w:rPr>
        <w:t>响应人完成现场检测与数据分析，出具鉴定报告初稿，若需整改，响应人应在整改完成并复验合格后20个工作日内，出具正式鉴定报告。</w:t>
      </w:r>
    </w:p>
    <w:bookmarkEnd w:id="8"/>
    <w:p>
      <w:pPr>
        <w:adjustRightInd w:val="0"/>
        <w:snapToGrid w:val="0"/>
        <w:spacing w:line="600" w:lineRule="exact"/>
        <w:ind w:firstLine="643" w:firstLineChars="200"/>
        <w:outlineLvl w:val="1"/>
        <w:rPr>
          <w:rFonts w:eastAsia="仿宋"/>
          <w:b/>
          <w:bCs/>
          <w:sz w:val="32"/>
          <w:szCs w:val="32"/>
          <w:highlight w:val="none"/>
        </w:rPr>
      </w:pPr>
      <w:r>
        <w:rPr>
          <w:rFonts w:hint="eastAsia" w:eastAsia="仿宋"/>
          <w:b/>
          <w:bCs/>
          <w:sz w:val="32"/>
          <w:szCs w:val="32"/>
          <w:highlight w:val="none"/>
          <w:lang w:val="en-US" w:eastAsia="zh-CN"/>
        </w:rPr>
        <w:t>六</w:t>
      </w:r>
      <w:r>
        <w:rPr>
          <w:rFonts w:eastAsia="仿宋"/>
          <w:b/>
          <w:bCs/>
          <w:sz w:val="32"/>
          <w:szCs w:val="32"/>
          <w:highlight w:val="none"/>
        </w:rPr>
        <w:t>、支付方式</w:t>
      </w:r>
    </w:p>
    <w:p>
      <w:pPr>
        <w:spacing w:line="600" w:lineRule="exact"/>
        <w:ind w:firstLine="640" w:firstLineChars="200"/>
        <w:rPr>
          <w:rFonts w:eastAsia="仿宋"/>
          <w:color w:val="auto"/>
          <w:sz w:val="32"/>
          <w:szCs w:val="32"/>
          <w:highlight w:val="none"/>
        </w:rPr>
      </w:pPr>
      <w:bookmarkStart w:id="9" w:name="_Hlk38897977"/>
      <w:r>
        <w:rPr>
          <w:rFonts w:hint="eastAsia" w:eastAsia="仿宋"/>
          <w:sz w:val="32"/>
          <w:szCs w:val="32"/>
          <w:highlight w:val="none"/>
          <w:lang w:val="en-US" w:eastAsia="zh-CN"/>
        </w:rPr>
        <w:t>合同签订</w:t>
      </w:r>
      <w:r>
        <w:rPr>
          <w:rFonts w:hint="eastAsia" w:eastAsia="仿宋"/>
          <w:color w:val="auto"/>
          <w:sz w:val="32"/>
          <w:szCs w:val="32"/>
          <w:highlight w:val="none"/>
          <w:lang w:val="en-US" w:eastAsia="zh-CN"/>
        </w:rPr>
        <w:t>后7个工作日内，采购人支付</w:t>
      </w:r>
      <w:r>
        <w:rPr>
          <w:rFonts w:hint="default" w:ascii="Times New Roman" w:hAnsi="Times New Roman" w:eastAsia="仿宋" w:cs="Times New Roman"/>
          <w:color w:val="auto"/>
          <w:sz w:val="32"/>
          <w:szCs w:val="32"/>
          <w:u w:val="single"/>
          <w:lang w:val="en-US" w:eastAsia="zh-CN"/>
        </w:rPr>
        <w:t>合同总价的</w:t>
      </w:r>
      <w:r>
        <w:rPr>
          <w:rFonts w:hint="eastAsia" w:eastAsia="仿宋" w:cs="Times New Roman"/>
          <w:color w:val="auto"/>
          <w:sz w:val="32"/>
          <w:szCs w:val="32"/>
          <w:u w:val="single"/>
          <w:lang w:val="en-US" w:eastAsia="zh-CN"/>
        </w:rPr>
        <w:t>50</w:t>
      </w:r>
      <w:r>
        <w:rPr>
          <w:rFonts w:hint="default" w:ascii="Times New Roman" w:hAnsi="Times New Roman" w:eastAsia="仿宋" w:cs="Times New Roman"/>
          <w:color w:val="auto"/>
          <w:sz w:val="32"/>
          <w:szCs w:val="32"/>
          <w:u w:val="single"/>
          <w:lang w:val="en-US" w:eastAsia="zh-CN"/>
        </w:rPr>
        <w:t>%</w:t>
      </w:r>
      <w:r>
        <w:rPr>
          <w:rFonts w:hint="eastAsia" w:eastAsia="仿宋" w:cs="Times New Roman"/>
          <w:color w:val="auto"/>
          <w:sz w:val="32"/>
          <w:szCs w:val="32"/>
          <w:u w:val="single"/>
          <w:lang w:val="en-US" w:eastAsia="zh-CN"/>
        </w:rPr>
        <w:t>给响应人作为定金</w:t>
      </w:r>
      <w:r>
        <w:rPr>
          <w:rFonts w:hint="default" w:ascii="Times New Roman" w:hAnsi="Times New Roman" w:eastAsia="仿宋" w:cs="Times New Roman"/>
          <w:color w:val="auto"/>
          <w:sz w:val="32"/>
          <w:szCs w:val="32"/>
          <w:u w:val="single"/>
          <w:lang w:val="en-US" w:eastAsia="zh-CN"/>
        </w:rPr>
        <w:t>；</w:t>
      </w:r>
      <w:r>
        <w:rPr>
          <w:rFonts w:hint="eastAsia" w:eastAsia="仿宋" w:cs="Times New Roman"/>
          <w:color w:val="auto"/>
          <w:sz w:val="32"/>
          <w:szCs w:val="32"/>
          <w:u w:val="single"/>
          <w:lang w:val="en-US" w:eastAsia="zh-CN"/>
        </w:rPr>
        <w:t>采购人收到响应人正式版鉴定报告书原件及全额增值税发票后7个工作日内支付</w:t>
      </w:r>
      <w:r>
        <w:rPr>
          <w:rFonts w:hint="default" w:ascii="Times New Roman" w:hAnsi="Times New Roman" w:eastAsia="仿宋" w:cs="Times New Roman"/>
          <w:color w:val="auto"/>
          <w:sz w:val="32"/>
          <w:szCs w:val="32"/>
          <w:u w:val="single"/>
          <w:lang w:val="en-US" w:eastAsia="zh-CN"/>
        </w:rPr>
        <w:t>剩余</w:t>
      </w:r>
      <w:r>
        <w:rPr>
          <w:rFonts w:hint="eastAsia" w:eastAsia="仿宋" w:cs="Times New Roman"/>
          <w:color w:val="auto"/>
          <w:sz w:val="32"/>
          <w:szCs w:val="32"/>
          <w:u w:val="single"/>
          <w:lang w:val="en-US" w:eastAsia="zh-CN"/>
        </w:rPr>
        <w:t>50</w:t>
      </w:r>
      <w:r>
        <w:rPr>
          <w:rFonts w:hint="default" w:ascii="Times New Roman" w:hAnsi="Times New Roman" w:eastAsia="仿宋" w:cs="Times New Roman"/>
          <w:color w:val="auto"/>
          <w:sz w:val="32"/>
          <w:szCs w:val="32"/>
          <w:u w:val="single"/>
          <w:lang w:val="en-US" w:eastAsia="zh-CN"/>
        </w:rPr>
        <w:t>%。</w:t>
      </w:r>
    </w:p>
    <w:bookmarkEnd w:id="9"/>
    <w:p>
      <w:pPr>
        <w:adjustRightInd w:val="0"/>
        <w:snapToGrid w:val="0"/>
        <w:spacing w:line="600" w:lineRule="exact"/>
        <w:ind w:firstLine="643" w:firstLineChars="200"/>
        <w:outlineLvl w:val="1"/>
        <w:rPr>
          <w:rFonts w:eastAsia="仿宋"/>
          <w:b/>
          <w:bCs/>
          <w:sz w:val="32"/>
          <w:szCs w:val="32"/>
          <w:highlight w:val="none"/>
        </w:rPr>
      </w:pPr>
      <w:r>
        <w:rPr>
          <w:rFonts w:hint="eastAsia" w:eastAsia="仿宋"/>
          <w:b/>
          <w:bCs/>
          <w:sz w:val="32"/>
          <w:szCs w:val="32"/>
          <w:highlight w:val="none"/>
          <w:lang w:val="en-US" w:eastAsia="zh-CN"/>
        </w:rPr>
        <w:t>七</w:t>
      </w:r>
      <w:r>
        <w:rPr>
          <w:rFonts w:eastAsia="仿宋"/>
          <w:b/>
          <w:bCs/>
          <w:sz w:val="32"/>
          <w:szCs w:val="32"/>
          <w:highlight w:val="none"/>
        </w:rPr>
        <w:t>、报价</w:t>
      </w:r>
    </w:p>
    <w:p>
      <w:pPr>
        <w:spacing w:line="600" w:lineRule="exact"/>
        <w:ind w:firstLine="640" w:firstLineChars="20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采购限价：￥10000.00元（含税），该价格为首次检测合格费用。若项目未能一次检测合格，整改后产生的二次检测费用须由响应人在本次报价中单独列明，报价应包含全部税费、服务费、检测费等相关费用。响应人总报价（含首次及二次检测费用）超过采购限价的，按无效报价处理。</w:t>
      </w:r>
    </w:p>
    <w:p>
      <w:pPr>
        <w:pStyle w:val="2"/>
        <w:ind w:firstLine="640" w:firstLineChars="200"/>
      </w:pPr>
      <w:r>
        <w:rPr>
          <w:rFonts w:hint="default" w:ascii="Times New Roman" w:hAnsi="Times New Roman" w:eastAsia="仿宋" w:cs="Times New Roman"/>
          <w:color w:val="auto"/>
          <w:sz w:val="32"/>
          <w:szCs w:val="32"/>
        </w:rPr>
        <w:t>本项目发包方式为</w:t>
      </w:r>
      <w:r>
        <w:rPr>
          <w:rFonts w:eastAsia="仿宋"/>
          <w:sz w:val="32"/>
          <w:szCs w:val="32"/>
          <w:u w:val="single"/>
        </w:rPr>
        <w:t>固定总价包干</w:t>
      </w:r>
      <w:r>
        <w:rPr>
          <w:rFonts w:hint="eastAsia" w:eastAsia="仿宋"/>
          <w:sz w:val="32"/>
          <w:szCs w:val="32"/>
          <w:u w:val="single"/>
          <w:lang w:val="en-US" w:eastAsia="zh-CN"/>
        </w:rPr>
        <w:t>模式</w:t>
      </w:r>
      <w:r>
        <w:rPr>
          <w:rFonts w:hint="default" w:ascii="Times New Roman" w:hAnsi="Times New Roman" w:eastAsia="仿宋" w:cs="Times New Roman"/>
          <w:color w:val="auto"/>
          <w:sz w:val="32"/>
          <w:szCs w:val="32"/>
          <w:u w:val="single"/>
        </w:rPr>
        <w:t>，</w:t>
      </w:r>
      <w:r>
        <w:rPr>
          <w:rFonts w:eastAsia="仿宋"/>
          <w:sz w:val="32"/>
          <w:szCs w:val="32"/>
          <w:u w:val="single"/>
        </w:rPr>
        <w:t>报价包含但不限于</w:t>
      </w:r>
      <w:r>
        <w:rPr>
          <w:rFonts w:hint="default" w:ascii="Times New Roman" w:hAnsi="Times New Roman" w:eastAsia="仿宋" w:cs="Times New Roman"/>
          <w:color w:val="auto"/>
          <w:sz w:val="32"/>
          <w:szCs w:val="32"/>
          <w:u w:val="single"/>
        </w:rPr>
        <w:t>：本项目中报价应包</w:t>
      </w:r>
      <w:r>
        <w:rPr>
          <w:rFonts w:hint="eastAsia" w:eastAsia="仿宋" w:cs="Times New Roman"/>
          <w:color w:val="auto"/>
          <w:sz w:val="32"/>
          <w:szCs w:val="32"/>
          <w:u w:val="single"/>
          <w:lang w:val="en-US" w:eastAsia="zh-CN"/>
        </w:rPr>
        <w:t>含</w:t>
      </w:r>
      <w:r>
        <w:rPr>
          <w:rFonts w:eastAsia="仿宋"/>
          <w:sz w:val="32"/>
          <w:szCs w:val="32"/>
          <w:u w:val="single"/>
        </w:rPr>
        <w:t>主辅材料费、人工费</w:t>
      </w:r>
      <w:r>
        <w:rPr>
          <w:rFonts w:hint="default" w:ascii="Times New Roman" w:hAnsi="Times New Roman" w:eastAsia="仿宋" w:cs="Times New Roman"/>
          <w:color w:val="auto"/>
          <w:sz w:val="32"/>
          <w:szCs w:val="32"/>
          <w:u w:val="single"/>
        </w:rPr>
        <w:t>、运输费、</w:t>
      </w:r>
      <w:r>
        <w:rPr>
          <w:rFonts w:hint="default" w:ascii="Times New Roman" w:hAnsi="Times New Roman" w:eastAsia="仿宋" w:cs="Times New Roman"/>
          <w:color w:val="auto"/>
          <w:sz w:val="32"/>
          <w:szCs w:val="32"/>
          <w:u w:val="single"/>
          <w:lang w:val="en-US" w:eastAsia="zh-CN"/>
        </w:rPr>
        <w:t>成本、</w:t>
      </w:r>
      <w:r>
        <w:rPr>
          <w:rFonts w:hint="default" w:ascii="Times New Roman" w:hAnsi="Times New Roman" w:eastAsia="仿宋" w:cs="Times New Roman"/>
          <w:color w:val="auto"/>
          <w:sz w:val="32"/>
          <w:szCs w:val="32"/>
          <w:u w:val="single"/>
        </w:rPr>
        <w:t>利润、税金等在项目过程中可能产生的一切费用。响应人已充分考虑了本项目服务内容及要求描述工作量可能与最终实际工作量存在差距的风险。</w:t>
      </w:r>
    </w:p>
    <w:p>
      <w:pPr>
        <w:adjustRightInd w:val="0"/>
        <w:snapToGrid w:val="0"/>
        <w:spacing w:line="600" w:lineRule="exact"/>
        <w:ind w:firstLine="643" w:firstLineChars="200"/>
        <w:outlineLvl w:val="1"/>
        <w:rPr>
          <w:rFonts w:eastAsia="仿宋"/>
          <w:b/>
          <w:bCs/>
          <w:sz w:val="32"/>
          <w:szCs w:val="32"/>
          <w:highlight w:val="none"/>
        </w:rPr>
      </w:pPr>
      <w:r>
        <w:rPr>
          <w:rFonts w:hint="eastAsia" w:eastAsia="仿宋"/>
          <w:b/>
          <w:bCs/>
          <w:sz w:val="32"/>
          <w:szCs w:val="32"/>
          <w:highlight w:val="none"/>
          <w:lang w:val="en-US" w:eastAsia="zh-CN"/>
        </w:rPr>
        <w:t>八</w:t>
      </w:r>
      <w:r>
        <w:rPr>
          <w:rFonts w:eastAsia="仿宋"/>
          <w:b/>
          <w:bCs/>
          <w:sz w:val="32"/>
          <w:szCs w:val="32"/>
          <w:highlight w:val="none"/>
        </w:rPr>
        <w:t>、定标</w:t>
      </w:r>
    </w:p>
    <w:p>
      <w:pPr>
        <w:spacing w:line="600" w:lineRule="exact"/>
        <w:ind w:firstLine="640" w:firstLineChars="200"/>
        <w:rPr>
          <w:rFonts w:hint="eastAsia" w:eastAsia="仿宋"/>
          <w:sz w:val="32"/>
          <w:szCs w:val="32"/>
          <w:highlight w:val="none"/>
          <w:u w:val="single"/>
          <w:lang w:eastAsia="zh-CN"/>
        </w:rPr>
      </w:pPr>
      <w:r>
        <w:rPr>
          <w:rFonts w:hint="default" w:ascii="Times New Roman" w:hAnsi="Times New Roman" w:eastAsia="仿宋" w:cs="Times New Roman"/>
          <w:color w:val="auto"/>
          <w:sz w:val="32"/>
          <w:szCs w:val="32"/>
          <w:u w:val="single"/>
        </w:rPr>
        <w:t>本次项目采用询价方式进行采购，</w:t>
      </w:r>
      <w:r>
        <w:rPr>
          <w:rFonts w:hint="eastAsia" w:eastAsia="仿宋" w:cs="Times New Roman"/>
          <w:color w:val="auto"/>
          <w:sz w:val="32"/>
          <w:szCs w:val="32"/>
          <w:u w:val="single"/>
          <w:lang w:val="en-US" w:eastAsia="zh-CN"/>
        </w:rPr>
        <w:t>评标</w:t>
      </w:r>
      <w:r>
        <w:rPr>
          <w:rFonts w:hint="default" w:ascii="Times New Roman" w:hAnsi="Times New Roman" w:eastAsia="仿宋" w:cs="Times New Roman"/>
          <w:color w:val="auto"/>
          <w:sz w:val="32"/>
          <w:szCs w:val="32"/>
          <w:u w:val="single"/>
        </w:rPr>
        <w:t>小组对各供应商响应文件进行审</w:t>
      </w:r>
      <w:r>
        <w:rPr>
          <w:rFonts w:hint="default" w:ascii="Times New Roman" w:hAnsi="Times New Roman" w:eastAsia="仿宋" w:cs="Times New Roman"/>
          <w:color w:val="auto"/>
          <w:sz w:val="32"/>
          <w:szCs w:val="32"/>
          <w:u w:val="single"/>
          <w:lang w:val="en-US" w:eastAsia="zh-CN"/>
        </w:rPr>
        <w:t>查</w:t>
      </w:r>
      <w:r>
        <w:rPr>
          <w:rFonts w:hint="default" w:ascii="Times New Roman" w:hAnsi="Times New Roman" w:eastAsia="仿宋" w:cs="Times New Roman"/>
          <w:color w:val="auto"/>
          <w:sz w:val="32"/>
          <w:szCs w:val="32"/>
          <w:u w:val="single"/>
        </w:rPr>
        <w:t>，并根据质量和服务均能满足采购文件实质性响应要求且报价最低的原则，推荐成交候选供应商。</w:t>
      </w:r>
      <w:r>
        <w:rPr>
          <w:rFonts w:hint="eastAsia" w:eastAsia="仿宋"/>
          <w:sz w:val="32"/>
          <w:szCs w:val="32"/>
          <w:highlight w:val="none"/>
          <w:u w:val="none"/>
          <w:lang w:eastAsia="zh-CN"/>
        </w:rPr>
        <w:t>询价工作结束后，由招标采购工作小组将本次询价的相关情况按公司规定流程报批，最终确定成交人。</w:t>
      </w:r>
    </w:p>
    <w:p>
      <w:pPr>
        <w:adjustRightInd w:val="0"/>
        <w:snapToGrid w:val="0"/>
        <w:spacing w:line="600" w:lineRule="exact"/>
        <w:ind w:firstLine="643" w:firstLineChars="200"/>
        <w:outlineLvl w:val="1"/>
        <w:rPr>
          <w:rFonts w:eastAsia="仿宋"/>
          <w:b/>
          <w:bCs/>
          <w:sz w:val="32"/>
          <w:szCs w:val="32"/>
          <w:highlight w:val="none"/>
        </w:rPr>
      </w:pPr>
      <w:r>
        <w:rPr>
          <w:rFonts w:hint="eastAsia" w:eastAsia="仿宋"/>
          <w:b/>
          <w:bCs/>
          <w:sz w:val="32"/>
          <w:szCs w:val="32"/>
          <w:highlight w:val="none"/>
          <w:lang w:val="en-US" w:eastAsia="zh-CN"/>
        </w:rPr>
        <w:t>九</w:t>
      </w:r>
      <w:r>
        <w:rPr>
          <w:rFonts w:eastAsia="仿宋"/>
          <w:b/>
          <w:bCs/>
          <w:sz w:val="32"/>
          <w:szCs w:val="32"/>
          <w:highlight w:val="none"/>
        </w:rPr>
        <w:t>、采取的合同文本</w:t>
      </w:r>
    </w:p>
    <w:p>
      <w:pPr>
        <w:spacing w:line="600" w:lineRule="exact"/>
        <w:ind w:firstLine="640" w:firstLineChars="200"/>
        <w:rPr>
          <w:rFonts w:eastAsia="仿宋"/>
          <w:sz w:val="32"/>
          <w:szCs w:val="32"/>
          <w:highlight w:val="none"/>
        </w:rPr>
      </w:pPr>
      <w:r>
        <w:rPr>
          <w:rFonts w:eastAsia="仿宋"/>
          <w:sz w:val="32"/>
          <w:szCs w:val="32"/>
          <w:highlight w:val="none"/>
        </w:rPr>
        <w:t>合同签订的依据为询价函、响应文件及补充说明等。确定成交单位后，成交单位在</w:t>
      </w:r>
      <w:r>
        <w:rPr>
          <w:rFonts w:hint="eastAsia" w:eastAsia="仿宋"/>
          <w:sz w:val="32"/>
          <w:szCs w:val="32"/>
          <w:highlight w:val="none"/>
          <w:u w:val="single"/>
          <w:lang w:val="en-US" w:eastAsia="zh-CN"/>
        </w:rPr>
        <w:t>10个</w:t>
      </w:r>
      <w:r>
        <w:rPr>
          <w:rFonts w:hint="default" w:ascii="Times New Roman" w:hAnsi="Times New Roman" w:eastAsia="仿宋" w:cs="Times New Roman"/>
          <w:color w:val="auto"/>
          <w:sz w:val="32"/>
          <w:szCs w:val="32"/>
          <w:lang w:val="en-US" w:eastAsia="zh-CN"/>
        </w:rPr>
        <w:t>工作日</w:t>
      </w:r>
      <w:r>
        <w:rPr>
          <w:rFonts w:eastAsia="仿宋"/>
          <w:sz w:val="32"/>
          <w:szCs w:val="32"/>
          <w:highlight w:val="none"/>
        </w:rPr>
        <w:t>内与采购人签订合同。</w:t>
      </w:r>
    </w:p>
    <w:p>
      <w:pPr>
        <w:adjustRightInd w:val="0"/>
        <w:snapToGrid w:val="0"/>
        <w:spacing w:line="600" w:lineRule="exact"/>
        <w:ind w:firstLine="643" w:firstLineChars="200"/>
        <w:outlineLvl w:val="1"/>
        <w:rPr>
          <w:rFonts w:eastAsia="仿宋"/>
          <w:b/>
          <w:bCs/>
          <w:sz w:val="32"/>
          <w:szCs w:val="32"/>
          <w:highlight w:val="none"/>
        </w:rPr>
      </w:pPr>
      <w:r>
        <w:rPr>
          <w:rFonts w:eastAsia="仿宋"/>
          <w:b/>
          <w:bCs/>
          <w:sz w:val="32"/>
          <w:szCs w:val="32"/>
          <w:highlight w:val="none"/>
        </w:rPr>
        <w:sym w:font="Wingdings" w:char="F0AB"/>
      </w:r>
      <w:r>
        <w:rPr>
          <w:rFonts w:hint="eastAsia" w:eastAsia="仿宋"/>
          <w:b/>
          <w:bCs/>
          <w:sz w:val="32"/>
          <w:szCs w:val="32"/>
          <w:highlight w:val="none"/>
          <w:lang w:val="en-US" w:eastAsia="zh-CN"/>
        </w:rPr>
        <w:t>十</w:t>
      </w:r>
      <w:r>
        <w:rPr>
          <w:rFonts w:eastAsia="仿宋"/>
          <w:b/>
          <w:bCs/>
          <w:sz w:val="32"/>
          <w:szCs w:val="32"/>
          <w:highlight w:val="none"/>
        </w:rPr>
        <w:t>、响应文件的组成部分（响应文件本项资料如有不全，则作无效报价处理）</w:t>
      </w:r>
    </w:p>
    <w:p>
      <w:pPr>
        <w:numPr>
          <w:ilvl w:val="0"/>
          <w:numId w:val="3"/>
        </w:numPr>
        <w:spacing w:line="600" w:lineRule="exact"/>
        <w:ind w:left="-10" w:leftChars="0" w:firstLine="640" w:firstLineChars="0"/>
        <w:rPr>
          <w:rFonts w:eastAsia="仿宋"/>
          <w:sz w:val="32"/>
          <w:szCs w:val="32"/>
          <w:highlight w:val="none"/>
        </w:rPr>
      </w:pPr>
      <w:r>
        <w:rPr>
          <w:rFonts w:eastAsia="仿宋"/>
          <w:sz w:val="32"/>
          <w:szCs w:val="32"/>
          <w:highlight w:val="none"/>
        </w:rPr>
        <w:t>报价函（模板）及报价清单（清单自拟）</w:t>
      </w:r>
      <w:r>
        <w:rPr>
          <w:rFonts w:hint="eastAsia" w:eastAsia="仿宋"/>
          <w:sz w:val="32"/>
          <w:szCs w:val="32"/>
          <w:highlight w:val="none"/>
          <w:lang w:eastAsia="zh-CN"/>
        </w:rPr>
        <w:t>。</w:t>
      </w:r>
    </w:p>
    <w:p>
      <w:pPr>
        <w:spacing w:line="600" w:lineRule="exact"/>
        <w:ind w:firstLine="640" w:firstLineChars="200"/>
        <w:rPr>
          <w:rFonts w:hint="eastAsia" w:eastAsia="仿宋"/>
          <w:sz w:val="32"/>
          <w:szCs w:val="32"/>
          <w:highlight w:val="none"/>
          <w:lang w:eastAsia="zh-CN"/>
        </w:rPr>
      </w:pPr>
      <w:r>
        <w:rPr>
          <w:rFonts w:eastAsia="仿宋"/>
          <w:sz w:val="32"/>
          <w:szCs w:val="32"/>
          <w:highlight w:val="none"/>
        </w:rPr>
        <w:t>2、法定代表人身份证明（模板）以及法定代表人身份证复印件</w:t>
      </w:r>
      <w:r>
        <w:rPr>
          <w:rFonts w:hint="eastAsia" w:eastAsia="仿宋"/>
          <w:sz w:val="32"/>
          <w:szCs w:val="32"/>
          <w:highlight w:val="none"/>
          <w:lang w:eastAsia="zh-CN"/>
        </w:rPr>
        <w:t>。</w:t>
      </w:r>
    </w:p>
    <w:p>
      <w:pPr>
        <w:spacing w:line="600" w:lineRule="exact"/>
        <w:ind w:firstLine="640" w:firstLineChars="200"/>
        <w:rPr>
          <w:rFonts w:hint="eastAsia" w:eastAsia="仿宋"/>
          <w:sz w:val="32"/>
          <w:szCs w:val="32"/>
          <w:highlight w:val="none"/>
          <w:lang w:eastAsia="zh-CN"/>
        </w:rPr>
      </w:pPr>
      <w:r>
        <w:rPr>
          <w:rFonts w:eastAsia="仿宋"/>
          <w:sz w:val="32"/>
          <w:szCs w:val="32"/>
          <w:highlight w:val="none"/>
        </w:rPr>
        <w:t>3、法人授权书（模板）及被委托人身份证复印件</w:t>
      </w:r>
      <w:r>
        <w:rPr>
          <w:rFonts w:hint="eastAsia" w:eastAsia="仿宋"/>
          <w:sz w:val="32"/>
          <w:szCs w:val="32"/>
          <w:highlight w:val="none"/>
          <w:lang w:eastAsia="zh-CN"/>
        </w:rPr>
        <w:t>。</w:t>
      </w:r>
    </w:p>
    <w:p>
      <w:pPr>
        <w:spacing w:line="600" w:lineRule="exact"/>
        <w:ind w:firstLine="640" w:firstLineChars="200"/>
        <w:rPr>
          <w:rFonts w:hint="eastAsia" w:eastAsia="仿宋"/>
          <w:sz w:val="32"/>
          <w:szCs w:val="32"/>
          <w:highlight w:val="none"/>
          <w:lang w:eastAsia="zh-CN"/>
        </w:rPr>
      </w:pPr>
      <w:r>
        <w:rPr>
          <w:rFonts w:eastAsia="仿宋"/>
          <w:sz w:val="32"/>
          <w:szCs w:val="32"/>
          <w:highlight w:val="none"/>
        </w:rPr>
        <w:t>4、承诺函（模板）</w:t>
      </w:r>
      <w:r>
        <w:rPr>
          <w:rFonts w:hint="eastAsia" w:eastAsia="仿宋"/>
          <w:sz w:val="32"/>
          <w:szCs w:val="32"/>
          <w:highlight w:val="none"/>
          <w:lang w:eastAsia="zh-CN"/>
        </w:rPr>
        <w:t>。</w:t>
      </w:r>
    </w:p>
    <w:p>
      <w:pPr>
        <w:spacing w:line="600" w:lineRule="exact"/>
        <w:ind w:firstLine="640" w:firstLineChars="200"/>
        <w:rPr>
          <w:rFonts w:hint="eastAsia" w:eastAsia="仿宋"/>
          <w:sz w:val="32"/>
          <w:szCs w:val="32"/>
          <w:highlight w:val="none"/>
          <w:lang w:eastAsia="zh-CN"/>
        </w:rPr>
      </w:pPr>
      <w:r>
        <w:rPr>
          <w:rFonts w:eastAsia="仿宋"/>
          <w:sz w:val="32"/>
          <w:szCs w:val="32"/>
          <w:highlight w:val="none"/>
        </w:rPr>
        <w:t>5、符合“响应人资格要求”对应的证明资料</w:t>
      </w:r>
      <w:r>
        <w:rPr>
          <w:rFonts w:hint="eastAsia" w:eastAsia="仿宋"/>
          <w:sz w:val="32"/>
          <w:szCs w:val="32"/>
          <w:highlight w:val="none"/>
          <w:lang w:eastAsia="zh-CN"/>
        </w:rPr>
        <w:t>。</w:t>
      </w:r>
    </w:p>
    <w:p>
      <w:pPr>
        <w:spacing w:line="600" w:lineRule="exact"/>
        <w:ind w:firstLine="640" w:firstLineChars="200"/>
        <w:rPr>
          <w:rFonts w:eastAsia="仿宋"/>
          <w:b/>
          <w:sz w:val="32"/>
          <w:szCs w:val="32"/>
          <w:highlight w:val="none"/>
        </w:rPr>
      </w:pPr>
      <w:r>
        <w:rPr>
          <w:rFonts w:eastAsia="仿宋"/>
          <w:sz w:val="32"/>
          <w:szCs w:val="32"/>
          <w:highlight w:val="none"/>
        </w:rPr>
        <w:t>6、响应人认为需要提供的其他资料。</w:t>
      </w:r>
    </w:p>
    <w:p>
      <w:pPr>
        <w:spacing w:line="600" w:lineRule="exact"/>
        <w:ind w:firstLine="640" w:firstLineChars="200"/>
        <w:rPr>
          <w:rFonts w:eastAsia="仿宋"/>
          <w:sz w:val="32"/>
          <w:szCs w:val="32"/>
          <w:highlight w:val="none"/>
        </w:rPr>
      </w:pPr>
      <w:r>
        <w:rPr>
          <w:rFonts w:eastAsia="仿宋"/>
          <w:sz w:val="32"/>
          <w:szCs w:val="32"/>
          <w:highlight w:val="none"/>
        </w:rPr>
        <w:t>响应人须严格按照采购人提供的表单格式报价，响应文件必须装订完整，于骑缝处加盖投标单位企业公章。</w:t>
      </w:r>
      <w:r>
        <w:rPr>
          <w:rFonts w:eastAsia="仿宋"/>
          <w:b/>
          <w:bCs/>
          <w:sz w:val="32"/>
          <w:szCs w:val="32"/>
          <w:highlight w:val="none"/>
        </w:rPr>
        <w:t>装有响应文件的文件袋须贴有密封条，于骑缝处加盖企业公章</w:t>
      </w:r>
      <w:r>
        <w:rPr>
          <w:rFonts w:eastAsia="仿宋"/>
          <w:sz w:val="32"/>
          <w:szCs w:val="32"/>
          <w:highlight w:val="none"/>
        </w:rPr>
        <w:t>。</w:t>
      </w:r>
    </w:p>
    <w:p>
      <w:pPr>
        <w:adjustRightInd w:val="0"/>
        <w:snapToGrid w:val="0"/>
        <w:spacing w:line="600" w:lineRule="exact"/>
        <w:ind w:firstLine="643" w:firstLineChars="200"/>
        <w:outlineLvl w:val="1"/>
        <w:rPr>
          <w:rFonts w:eastAsia="仿宋"/>
          <w:sz w:val="32"/>
          <w:szCs w:val="32"/>
          <w:highlight w:val="none"/>
        </w:rPr>
      </w:pPr>
      <w:r>
        <w:rPr>
          <w:rFonts w:eastAsia="仿宋"/>
          <w:b/>
          <w:bCs/>
          <w:sz w:val="32"/>
          <w:szCs w:val="32"/>
          <w:highlight w:val="none"/>
        </w:rPr>
        <w:t>十</w:t>
      </w:r>
      <w:r>
        <w:rPr>
          <w:rFonts w:hint="eastAsia" w:eastAsia="仿宋"/>
          <w:b/>
          <w:bCs/>
          <w:sz w:val="32"/>
          <w:szCs w:val="32"/>
          <w:highlight w:val="none"/>
          <w:lang w:val="en-US" w:eastAsia="zh-CN"/>
        </w:rPr>
        <w:t>一</w:t>
      </w:r>
      <w:r>
        <w:rPr>
          <w:rFonts w:eastAsia="仿宋"/>
          <w:b/>
          <w:bCs/>
          <w:sz w:val="32"/>
          <w:szCs w:val="32"/>
          <w:highlight w:val="none"/>
        </w:rPr>
        <w:t>、响应文件份数</w:t>
      </w:r>
    </w:p>
    <w:p>
      <w:pPr>
        <w:spacing w:line="600" w:lineRule="exact"/>
        <w:ind w:firstLine="640" w:firstLineChars="200"/>
        <w:rPr>
          <w:rFonts w:hint="default" w:eastAsia="仿宋"/>
          <w:sz w:val="32"/>
          <w:szCs w:val="32"/>
          <w:highlight w:val="none"/>
        </w:rPr>
      </w:pPr>
      <w:r>
        <w:rPr>
          <w:rFonts w:hint="eastAsia" w:eastAsia="仿宋"/>
          <w:sz w:val="32"/>
          <w:szCs w:val="32"/>
          <w:highlight w:val="none"/>
          <w:lang w:val="en-US" w:eastAsia="zh-CN"/>
        </w:rPr>
        <w:t>1、</w:t>
      </w:r>
      <w:r>
        <w:rPr>
          <w:rFonts w:eastAsia="仿宋"/>
          <w:sz w:val="32"/>
          <w:szCs w:val="32"/>
          <w:highlight w:val="none"/>
        </w:rPr>
        <w:t>响应文件仅需提交</w:t>
      </w:r>
      <w:r>
        <w:rPr>
          <w:rFonts w:hint="default" w:eastAsia="仿宋"/>
          <w:sz w:val="32"/>
          <w:szCs w:val="32"/>
          <w:highlight w:val="none"/>
        </w:rPr>
        <w:t>正本1份，副本可自行决定是否提交（如需提交，副本份数需在封面注明，副本与正本内容一致）。</w:t>
      </w:r>
    </w:p>
    <w:p>
      <w:pPr>
        <w:spacing w:line="600" w:lineRule="exact"/>
        <w:ind w:firstLine="640" w:firstLineChars="200"/>
        <w:rPr>
          <w:rFonts w:eastAsia="仿宋"/>
          <w:sz w:val="32"/>
          <w:szCs w:val="32"/>
          <w:highlight w:val="none"/>
        </w:rPr>
      </w:pPr>
      <w:r>
        <w:rPr>
          <w:rFonts w:hint="eastAsia" w:eastAsia="仿宋"/>
          <w:sz w:val="32"/>
          <w:szCs w:val="32"/>
          <w:highlight w:val="none"/>
          <w:lang w:val="en-US" w:eastAsia="zh-CN"/>
        </w:rPr>
        <w:t>2、</w:t>
      </w:r>
      <w:r>
        <w:rPr>
          <w:rFonts w:hint="default" w:eastAsia="仿宋"/>
          <w:sz w:val="32"/>
          <w:szCs w:val="32"/>
          <w:highlight w:val="none"/>
        </w:rPr>
        <w:t>响应人承担与编写响应文件、参与询价相关的全部费用，无论询价结果如何，采购人不承担任何费用。</w:t>
      </w:r>
    </w:p>
    <w:p>
      <w:pPr>
        <w:adjustRightInd w:val="0"/>
        <w:snapToGrid w:val="0"/>
        <w:spacing w:line="600" w:lineRule="exact"/>
        <w:ind w:firstLine="643" w:firstLineChars="200"/>
        <w:outlineLvl w:val="1"/>
        <w:rPr>
          <w:rFonts w:eastAsia="仿宋"/>
          <w:sz w:val="32"/>
          <w:szCs w:val="32"/>
          <w:highlight w:val="none"/>
        </w:rPr>
      </w:pPr>
      <w:r>
        <w:rPr>
          <w:rFonts w:eastAsia="仿宋"/>
          <w:b/>
          <w:bCs/>
          <w:sz w:val="32"/>
          <w:szCs w:val="32"/>
          <w:highlight w:val="none"/>
        </w:rPr>
        <w:t>十</w:t>
      </w:r>
      <w:r>
        <w:rPr>
          <w:rFonts w:hint="eastAsia" w:eastAsia="仿宋"/>
          <w:b/>
          <w:bCs/>
          <w:sz w:val="32"/>
          <w:szCs w:val="32"/>
          <w:highlight w:val="none"/>
          <w:lang w:val="en-US" w:eastAsia="zh-CN"/>
        </w:rPr>
        <w:t>二</w:t>
      </w:r>
      <w:r>
        <w:rPr>
          <w:rFonts w:eastAsia="仿宋"/>
          <w:b/>
          <w:bCs/>
          <w:sz w:val="32"/>
          <w:szCs w:val="32"/>
          <w:highlight w:val="none"/>
        </w:rPr>
        <w:t>、开标时间及地址</w:t>
      </w:r>
    </w:p>
    <w:p>
      <w:pPr>
        <w:spacing w:line="600" w:lineRule="exact"/>
        <w:ind w:firstLine="643" w:firstLineChars="200"/>
        <w:rPr>
          <w:rFonts w:eastAsia="仿宋_GB2312"/>
          <w:b/>
          <w:color w:val="auto"/>
          <w:sz w:val="32"/>
          <w:szCs w:val="32"/>
          <w:highlight w:val="none"/>
        </w:rPr>
      </w:pPr>
      <w:r>
        <w:rPr>
          <w:rFonts w:eastAsia="仿宋_GB2312"/>
          <w:b/>
          <w:color w:val="auto"/>
          <w:sz w:val="32"/>
          <w:szCs w:val="32"/>
          <w:highlight w:val="none"/>
        </w:rPr>
        <w:t>1</w:t>
      </w:r>
      <w:r>
        <w:rPr>
          <w:rFonts w:hint="eastAsia" w:eastAsia="仿宋_GB2312"/>
          <w:b/>
          <w:color w:val="auto"/>
          <w:sz w:val="32"/>
          <w:szCs w:val="32"/>
          <w:highlight w:val="none"/>
        </w:rPr>
        <w:t>、开标时间：</w:t>
      </w:r>
      <w:r>
        <w:rPr>
          <w:rFonts w:eastAsia="仿宋_GB2312"/>
          <w:b/>
          <w:color w:val="auto"/>
          <w:sz w:val="32"/>
          <w:szCs w:val="32"/>
          <w:highlight w:val="none"/>
          <w:u w:val="single"/>
        </w:rPr>
        <w:t>20</w:t>
      </w:r>
      <w:r>
        <w:rPr>
          <w:rFonts w:hint="eastAsia" w:eastAsia="仿宋_GB2312"/>
          <w:b/>
          <w:color w:val="auto"/>
          <w:sz w:val="32"/>
          <w:szCs w:val="32"/>
          <w:highlight w:val="none"/>
          <w:u w:val="single"/>
          <w:lang w:val="en-US" w:eastAsia="zh-CN"/>
        </w:rPr>
        <w:t>26</w:t>
      </w:r>
      <w:r>
        <w:rPr>
          <w:rFonts w:hint="eastAsia" w:eastAsia="仿宋_GB2312"/>
          <w:b/>
          <w:color w:val="auto"/>
          <w:sz w:val="32"/>
          <w:szCs w:val="32"/>
          <w:highlight w:val="none"/>
        </w:rPr>
        <w:t>年</w:t>
      </w:r>
      <w:r>
        <w:rPr>
          <w:rFonts w:hint="eastAsia" w:eastAsia="仿宋_GB2312"/>
          <w:b/>
          <w:color w:val="auto"/>
          <w:sz w:val="32"/>
          <w:szCs w:val="32"/>
          <w:highlight w:val="none"/>
          <w:u w:val="single"/>
          <w:lang w:val="en-US" w:eastAsia="zh-CN"/>
        </w:rPr>
        <w:t>5</w:t>
      </w:r>
      <w:r>
        <w:rPr>
          <w:rFonts w:hint="eastAsia" w:eastAsia="仿宋_GB2312"/>
          <w:b/>
          <w:color w:val="auto"/>
          <w:sz w:val="32"/>
          <w:szCs w:val="32"/>
          <w:highlight w:val="none"/>
        </w:rPr>
        <w:t>月</w:t>
      </w:r>
      <w:r>
        <w:rPr>
          <w:rFonts w:hint="eastAsia" w:eastAsia="仿宋_GB2312"/>
          <w:b/>
          <w:color w:val="auto"/>
          <w:sz w:val="32"/>
          <w:szCs w:val="32"/>
          <w:highlight w:val="none"/>
          <w:u w:val="single"/>
          <w:lang w:val="en-US" w:eastAsia="zh-CN"/>
        </w:rPr>
        <w:t>18</w:t>
      </w:r>
      <w:r>
        <w:rPr>
          <w:rFonts w:hint="eastAsia" w:eastAsia="仿宋_GB2312"/>
          <w:b/>
          <w:color w:val="auto"/>
          <w:sz w:val="32"/>
          <w:szCs w:val="32"/>
          <w:highlight w:val="none"/>
        </w:rPr>
        <w:t>日（星期</w:t>
      </w:r>
      <w:r>
        <w:rPr>
          <w:rFonts w:hint="eastAsia" w:eastAsia="仿宋_GB2312"/>
          <w:b/>
          <w:color w:val="auto"/>
          <w:sz w:val="32"/>
          <w:szCs w:val="32"/>
          <w:highlight w:val="none"/>
          <w:lang w:val="en-US" w:eastAsia="zh-CN"/>
        </w:rPr>
        <w:t>一</w:t>
      </w:r>
      <w:r>
        <w:rPr>
          <w:rFonts w:hint="eastAsia" w:eastAsia="仿宋_GB2312"/>
          <w:b/>
          <w:color w:val="auto"/>
          <w:sz w:val="32"/>
          <w:szCs w:val="32"/>
          <w:highlight w:val="none"/>
        </w:rPr>
        <w:t>）</w:t>
      </w:r>
      <w:r>
        <w:rPr>
          <w:rFonts w:hint="eastAsia" w:eastAsia="仿宋_GB2312"/>
          <w:b/>
          <w:color w:val="auto"/>
          <w:sz w:val="32"/>
          <w:szCs w:val="32"/>
          <w:highlight w:val="none"/>
          <w:u w:val="single"/>
          <w:lang w:val="en-US" w:eastAsia="zh-CN"/>
        </w:rPr>
        <w:t>下</w:t>
      </w:r>
      <w:r>
        <w:rPr>
          <w:rFonts w:hint="eastAsia" w:eastAsia="仿宋_GB2312"/>
          <w:b/>
          <w:color w:val="auto"/>
          <w:sz w:val="32"/>
          <w:szCs w:val="32"/>
          <w:highlight w:val="none"/>
        </w:rPr>
        <w:t>午</w:t>
      </w:r>
      <w:r>
        <w:rPr>
          <w:rFonts w:hint="eastAsia" w:eastAsia="仿宋_GB2312"/>
          <w:b/>
          <w:color w:val="auto"/>
          <w:sz w:val="32"/>
          <w:szCs w:val="32"/>
          <w:highlight w:val="none"/>
          <w:u w:val="single"/>
          <w:lang w:val="en-US" w:eastAsia="zh-CN"/>
        </w:rPr>
        <w:t>14</w:t>
      </w:r>
      <w:r>
        <w:rPr>
          <w:rFonts w:eastAsia="仿宋_GB2312"/>
          <w:b/>
          <w:color w:val="auto"/>
          <w:sz w:val="32"/>
          <w:szCs w:val="32"/>
          <w:highlight w:val="none"/>
          <w:u w:val="single"/>
        </w:rPr>
        <w:t>:</w:t>
      </w:r>
      <w:r>
        <w:rPr>
          <w:rFonts w:hint="eastAsia" w:eastAsia="仿宋_GB2312"/>
          <w:b/>
          <w:color w:val="auto"/>
          <w:sz w:val="32"/>
          <w:szCs w:val="32"/>
          <w:highlight w:val="none"/>
          <w:u w:val="single"/>
          <w:lang w:val="en-US" w:eastAsia="zh-CN"/>
        </w:rPr>
        <w:t>0</w:t>
      </w:r>
      <w:r>
        <w:rPr>
          <w:rFonts w:eastAsia="仿宋_GB2312"/>
          <w:b/>
          <w:color w:val="auto"/>
          <w:sz w:val="32"/>
          <w:szCs w:val="32"/>
          <w:highlight w:val="none"/>
          <w:u w:val="single"/>
        </w:rPr>
        <w:t>0</w:t>
      </w:r>
      <w:r>
        <w:rPr>
          <w:rFonts w:hint="eastAsia" w:eastAsia="仿宋_GB2312"/>
          <w:b/>
          <w:color w:val="auto"/>
          <w:sz w:val="32"/>
          <w:szCs w:val="32"/>
          <w:highlight w:val="none"/>
          <w:u w:val="none"/>
          <w:lang w:eastAsia="zh-CN"/>
        </w:rPr>
        <w:t>（</w:t>
      </w:r>
      <w:r>
        <w:rPr>
          <w:rFonts w:hint="eastAsia" w:eastAsia="仿宋_GB2312"/>
          <w:b/>
          <w:color w:val="auto"/>
          <w:sz w:val="32"/>
          <w:szCs w:val="32"/>
          <w:highlight w:val="none"/>
          <w:u w:val="none"/>
          <w:lang w:val="en-US" w:eastAsia="zh-CN"/>
        </w:rPr>
        <w:t>2026年5月18日上午12:00前为响应文件接收时间，以邮寄文件签收时间为准</w:t>
      </w:r>
      <w:r>
        <w:rPr>
          <w:rFonts w:hint="eastAsia" w:eastAsia="仿宋_GB2312"/>
          <w:b/>
          <w:color w:val="auto"/>
          <w:sz w:val="32"/>
          <w:szCs w:val="32"/>
          <w:highlight w:val="none"/>
          <w:u w:val="none"/>
          <w:lang w:eastAsia="zh-CN"/>
        </w:rPr>
        <w:t>）</w:t>
      </w:r>
      <w:r>
        <w:rPr>
          <w:rFonts w:hint="eastAsia" w:eastAsia="仿宋_GB2312"/>
          <w:b/>
          <w:color w:val="auto"/>
          <w:sz w:val="32"/>
          <w:szCs w:val="32"/>
          <w:highlight w:val="none"/>
        </w:rPr>
        <w:t>。</w:t>
      </w:r>
      <w:bookmarkStart w:id="16" w:name="_GoBack"/>
      <w:bookmarkEnd w:id="16"/>
    </w:p>
    <w:p>
      <w:pPr>
        <w:spacing w:line="600" w:lineRule="exact"/>
        <w:ind w:firstLine="643" w:firstLineChars="200"/>
        <w:rPr>
          <w:rFonts w:eastAsia="仿宋"/>
          <w:b/>
          <w:sz w:val="32"/>
          <w:szCs w:val="32"/>
          <w:highlight w:val="none"/>
        </w:rPr>
      </w:pPr>
      <w:r>
        <w:rPr>
          <w:rFonts w:eastAsia="仿宋_GB2312"/>
          <w:b/>
          <w:color w:val="auto"/>
          <w:sz w:val="32"/>
          <w:szCs w:val="32"/>
          <w:highlight w:val="none"/>
        </w:rPr>
        <w:t>2</w:t>
      </w:r>
      <w:r>
        <w:rPr>
          <w:rFonts w:hint="eastAsia" w:eastAsia="仿宋_GB2312"/>
          <w:b/>
          <w:color w:val="auto"/>
          <w:sz w:val="32"/>
          <w:szCs w:val="32"/>
          <w:highlight w:val="none"/>
        </w:rPr>
        <w:t>、</w:t>
      </w:r>
      <w:r>
        <w:rPr>
          <w:rFonts w:hint="eastAsia" w:eastAsia="仿宋_GB2312"/>
          <w:b/>
          <w:color w:val="auto"/>
          <w:sz w:val="32"/>
          <w:szCs w:val="32"/>
          <w:highlight w:val="none"/>
          <w:lang w:val="en-US" w:eastAsia="zh-CN"/>
        </w:rPr>
        <w:t>响应文件接收</w:t>
      </w:r>
      <w:r>
        <w:rPr>
          <w:rFonts w:hint="eastAsia" w:eastAsia="仿宋_GB2312"/>
          <w:b/>
          <w:color w:val="auto"/>
          <w:sz w:val="32"/>
          <w:szCs w:val="32"/>
          <w:highlight w:val="none"/>
        </w:rPr>
        <w:t>地址：</w:t>
      </w:r>
      <w:r>
        <w:rPr>
          <w:rFonts w:hint="eastAsia" w:eastAsia="仿宋_GB2312"/>
          <w:b/>
          <w:color w:val="auto"/>
          <w:sz w:val="32"/>
          <w:szCs w:val="32"/>
          <w:highlight w:val="none"/>
          <w:u w:val="none"/>
          <w:lang w:val="en-US" w:eastAsia="zh-CN"/>
        </w:rPr>
        <w:t>广东省东莞市松山湖园区新城路5号科创金融广场B栋503。</w:t>
      </w:r>
    </w:p>
    <w:p>
      <w:pPr>
        <w:spacing w:line="600" w:lineRule="exact"/>
        <w:ind w:firstLine="640" w:firstLineChars="200"/>
        <w:rPr>
          <w:rFonts w:eastAsia="仿宋"/>
          <w:sz w:val="32"/>
          <w:szCs w:val="32"/>
          <w:highlight w:val="none"/>
        </w:rPr>
      </w:pPr>
      <w:r>
        <w:rPr>
          <w:rFonts w:eastAsia="仿宋"/>
          <w:sz w:val="32"/>
          <w:szCs w:val="32"/>
          <w:highlight w:val="none"/>
        </w:rPr>
        <w:t xml:space="preserve">联系人：洪先生          </w:t>
      </w:r>
    </w:p>
    <w:p>
      <w:pPr>
        <w:spacing w:line="600" w:lineRule="exact"/>
        <w:ind w:firstLine="640" w:firstLineChars="200"/>
        <w:rPr>
          <w:rFonts w:eastAsia="仿宋"/>
          <w:sz w:val="32"/>
          <w:szCs w:val="32"/>
          <w:highlight w:val="none"/>
        </w:rPr>
      </w:pPr>
      <w:r>
        <w:rPr>
          <w:rFonts w:eastAsia="仿宋"/>
          <w:sz w:val="32"/>
          <w:szCs w:val="32"/>
          <w:highlight w:val="none"/>
        </w:rPr>
        <w:t xml:space="preserve">联系电话：13431536006 </w:t>
      </w:r>
    </w:p>
    <w:p>
      <w:pPr>
        <w:adjustRightInd w:val="0"/>
        <w:snapToGrid w:val="0"/>
        <w:spacing w:line="600" w:lineRule="exact"/>
        <w:ind w:firstLine="643" w:firstLineChars="200"/>
        <w:outlineLvl w:val="1"/>
        <w:rPr>
          <w:rFonts w:eastAsia="仿宋"/>
          <w:b/>
          <w:bCs/>
          <w:sz w:val="32"/>
          <w:szCs w:val="32"/>
          <w:highlight w:val="none"/>
        </w:rPr>
      </w:pPr>
      <w:r>
        <w:rPr>
          <w:rFonts w:eastAsia="仿宋"/>
          <w:b/>
          <w:bCs/>
          <w:sz w:val="32"/>
          <w:szCs w:val="32"/>
          <w:highlight w:val="none"/>
        </w:rPr>
        <w:t>十</w:t>
      </w:r>
      <w:r>
        <w:rPr>
          <w:rFonts w:hint="eastAsia" w:eastAsia="仿宋"/>
          <w:b/>
          <w:bCs/>
          <w:sz w:val="32"/>
          <w:szCs w:val="32"/>
          <w:highlight w:val="none"/>
          <w:lang w:val="en-US" w:eastAsia="zh-CN"/>
        </w:rPr>
        <w:t>三</w:t>
      </w:r>
      <w:r>
        <w:rPr>
          <w:rFonts w:eastAsia="仿宋"/>
          <w:b/>
          <w:bCs/>
          <w:sz w:val="32"/>
          <w:szCs w:val="32"/>
          <w:highlight w:val="none"/>
        </w:rPr>
        <w:t>、注意事项</w:t>
      </w:r>
    </w:p>
    <w:p>
      <w:pPr>
        <w:spacing w:line="600" w:lineRule="exact"/>
        <w:ind w:firstLine="640" w:firstLineChars="200"/>
        <w:rPr>
          <w:rFonts w:hint="eastAsia" w:eastAsia="仿宋_GB2312"/>
          <w:color w:val="auto"/>
          <w:sz w:val="32"/>
          <w:szCs w:val="32"/>
          <w:highlight w:val="none"/>
          <w:lang w:val="en-US" w:eastAsia="zh-CN"/>
        </w:rPr>
      </w:pPr>
      <w:bookmarkStart w:id="10" w:name="_Hlk517879660"/>
      <w:r>
        <w:rPr>
          <w:rFonts w:eastAsia="仿宋_GB2312"/>
          <w:color w:val="auto"/>
          <w:sz w:val="32"/>
          <w:szCs w:val="32"/>
          <w:highlight w:val="none"/>
        </w:rPr>
        <w:t>1</w:t>
      </w:r>
      <w:r>
        <w:rPr>
          <w:rFonts w:hint="eastAsia" w:eastAsia="仿宋_GB2312"/>
          <w:color w:val="auto"/>
          <w:sz w:val="32"/>
          <w:szCs w:val="32"/>
          <w:highlight w:val="none"/>
        </w:rPr>
        <w:t>、</w:t>
      </w:r>
      <w:r>
        <w:rPr>
          <w:rFonts w:hint="eastAsia" w:eastAsia="仿宋_GB2312"/>
          <w:b/>
          <w:bCs/>
          <w:color w:val="auto"/>
          <w:sz w:val="32"/>
          <w:szCs w:val="32"/>
          <w:highlight w:val="none"/>
          <w:lang w:val="en-US" w:eastAsia="zh-CN"/>
        </w:rPr>
        <w:t>响应文件仅接收邮寄送达，不接受响应人现场递交，响应人须通过合法合规的邮寄渠道将寄至指定地点。</w:t>
      </w:r>
    </w:p>
    <w:p>
      <w:pPr>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2、响应人须严格按照询价文件规定的截止时间完成邮寄送达，确保文件按时抵达指定地点。未按规定时间邮寄送达的，视为自动放弃投标资格，相关后果由响应人自行承担。</w:t>
      </w:r>
    </w:p>
    <w:p>
      <w:pPr>
        <w:spacing w:line="600" w:lineRule="exact"/>
        <w:ind w:firstLine="640" w:firstLineChars="200"/>
        <w:rPr>
          <w:rFonts w:eastAsia="仿宋"/>
          <w:sz w:val="32"/>
          <w:szCs w:val="32"/>
          <w:highlight w:val="none"/>
        </w:rPr>
      </w:pPr>
      <w:r>
        <w:rPr>
          <w:rFonts w:hint="eastAsia" w:eastAsia="仿宋_GB2312"/>
          <w:color w:val="auto"/>
          <w:sz w:val="32"/>
          <w:szCs w:val="32"/>
          <w:highlight w:val="none"/>
          <w:lang w:val="en-US" w:eastAsia="zh-CN"/>
        </w:rPr>
        <w:t>3、响应人应充分考虑物流时效、邮寄路程等因素，合理安排邮寄时间；建议选用可全程追踪物流信息的邮寄方式，以便及时掌握文件送达情况。</w:t>
      </w:r>
    </w:p>
    <w:p>
      <w:pPr>
        <w:spacing w:line="600" w:lineRule="exact"/>
        <w:ind w:firstLine="640" w:firstLineChars="200"/>
        <w:rPr>
          <w:rFonts w:eastAsia="仿宋"/>
          <w:sz w:val="32"/>
          <w:szCs w:val="32"/>
          <w:highlight w:val="none"/>
        </w:rPr>
      </w:pPr>
      <w:r>
        <w:rPr>
          <w:rFonts w:hint="eastAsia" w:eastAsia="仿宋"/>
          <w:sz w:val="32"/>
          <w:szCs w:val="32"/>
          <w:highlight w:val="none"/>
          <w:lang w:val="en-US" w:eastAsia="zh-CN"/>
        </w:rPr>
        <w:t>4</w:t>
      </w:r>
      <w:r>
        <w:rPr>
          <w:rFonts w:eastAsia="仿宋"/>
          <w:sz w:val="32"/>
          <w:szCs w:val="32"/>
          <w:highlight w:val="none"/>
        </w:rPr>
        <w:t>、采购人向响应人提供的有关资料和数据，是采购人现有的能使响应人利用的资料，采购人对响应人由此而做出的推论、理解和结论概不负责。</w:t>
      </w:r>
    </w:p>
    <w:p>
      <w:pPr>
        <w:spacing w:line="600" w:lineRule="exact"/>
        <w:ind w:firstLine="640" w:firstLineChars="200"/>
        <w:rPr>
          <w:rFonts w:eastAsia="仿宋"/>
          <w:sz w:val="32"/>
          <w:szCs w:val="32"/>
          <w:highlight w:val="none"/>
        </w:rPr>
      </w:pPr>
      <w:r>
        <w:rPr>
          <w:rFonts w:hint="eastAsia" w:eastAsia="仿宋"/>
          <w:sz w:val="32"/>
          <w:szCs w:val="32"/>
          <w:highlight w:val="none"/>
          <w:lang w:val="en-US" w:eastAsia="zh-CN"/>
        </w:rPr>
        <w:t>5</w:t>
      </w:r>
      <w:r>
        <w:rPr>
          <w:rFonts w:eastAsia="仿宋"/>
          <w:sz w:val="32"/>
          <w:szCs w:val="32"/>
          <w:highlight w:val="none"/>
        </w:rPr>
        <w:t>、本项目执行过程中将遵循国家、省、市有关法律、法规、标准、技术规范和规范性文件的最新规定。</w:t>
      </w:r>
      <w:bookmarkEnd w:id="10"/>
    </w:p>
    <w:p>
      <w:pPr>
        <w:widowControl/>
        <w:spacing w:line="600" w:lineRule="exact"/>
        <w:ind w:firstLine="640" w:firstLineChars="200"/>
        <w:jc w:val="left"/>
        <w:rPr>
          <w:rFonts w:eastAsia="仿宋"/>
          <w:sz w:val="32"/>
          <w:szCs w:val="32"/>
          <w:highlight w:val="none"/>
        </w:rPr>
      </w:pPr>
      <w:r>
        <w:rPr>
          <w:rFonts w:hint="eastAsia" w:eastAsia="仿宋"/>
          <w:sz w:val="32"/>
          <w:szCs w:val="32"/>
          <w:highlight w:val="none"/>
          <w:lang w:val="en-US" w:eastAsia="zh-CN"/>
        </w:rPr>
        <w:t>6</w:t>
      </w:r>
      <w:r>
        <w:rPr>
          <w:rFonts w:eastAsia="仿宋"/>
          <w:sz w:val="32"/>
          <w:szCs w:val="32"/>
          <w:highlight w:val="none"/>
        </w:rPr>
        <w:t>、成交单位对采购文件中技术条款作出的负偏离，采购人如不接受，可要求成交单位以采购文件的要求为准，如成交单位拒绝的，采购人有权取消其成交资格或取消合同。采购人不作任何补偿。</w:t>
      </w:r>
    </w:p>
    <w:p>
      <w:pPr>
        <w:pStyle w:val="15"/>
        <w:spacing w:before="45" w:beforeAutospacing="0" w:after="45" w:afterAutospacing="0" w:line="525" w:lineRule="atLeast"/>
        <w:ind w:left="45" w:right="45" w:firstLine="645"/>
        <w:rPr>
          <w:rFonts w:ascii="Times New Roman" w:hAnsi="Times New Roman" w:eastAsia="仿宋" w:cs="Times New Roman"/>
          <w:kern w:val="2"/>
          <w:sz w:val="32"/>
          <w:szCs w:val="32"/>
          <w:highlight w:val="none"/>
        </w:rPr>
      </w:pPr>
      <w:r>
        <w:rPr>
          <w:rFonts w:hint="eastAsia" w:ascii="Times New Roman" w:hAnsi="Times New Roman" w:eastAsia="仿宋" w:cs="Times New Roman"/>
          <w:sz w:val="32"/>
          <w:szCs w:val="32"/>
          <w:highlight w:val="none"/>
          <w:lang w:val="en-US" w:eastAsia="zh-CN"/>
        </w:rPr>
        <w:t>7</w:t>
      </w:r>
      <w:r>
        <w:rPr>
          <w:rFonts w:ascii="Times New Roman" w:hAnsi="Times New Roman" w:eastAsia="仿宋" w:cs="Times New Roman"/>
          <w:sz w:val="32"/>
          <w:szCs w:val="32"/>
          <w:highlight w:val="none"/>
        </w:rPr>
        <w:t>、</w:t>
      </w:r>
      <w:r>
        <w:rPr>
          <w:rFonts w:ascii="Times New Roman" w:hAnsi="Times New Roman" w:eastAsia="仿宋" w:cs="Times New Roman"/>
          <w:kern w:val="2"/>
          <w:sz w:val="32"/>
          <w:szCs w:val="32"/>
          <w:highlight w:val="none"/>
        </w:rPr>
        <w:t>本项目仅可提交一个报价方案，提交两个或以上报价方案的响应人视为无效报价。</w:t>
      </w:r>
    </w:p>
    <w:p>
      <w:pPr>
        <w:pStyle w:val="15"/>
        <w:spacing w:before="45" w:beforeAutospacing="0" w:after="45" w:afterAutospacing="0" w:line="525" w:lineRule="atLeast"/>
        <w:ind w:left="45" w:right="45" w:firstLine="645"/>
        <w:rPr>
          <w:rFonts w:ascii="Times New Roman" w:hAnsi="Times New Roman" w:eastAsia="仿宋" w:cs="Times New Roman"/>
          <w:kern w:val="2"/>
          <w:sz w:val="32"/>
          <w:szCs w:val="32"/>
          <w:highlight w:val="none"/>
        </w:rPr>
      </w:pPr>
      <w:r>
        <w:rPr>
          <w:rFonts w:hint="eastAsia" w:ascii="Times New Roman" w:hAnsi="Times New Roman" w:eastAsia="仿宋" w:cs="Times New Roman"/>
          <w:kern w:val="2"/>
          <w:sz w:val="32"/>
          <w:szCs w:val="32"/>
          <w:highlight w:val="none"/>
          <w:lang w:val="en-US" w:eastAsia="zh-CN"/>
        </w:rPr>
        <w:t>8</w:t>
      </w:r>
      <w:r>
        <w:rPr>
          <w:rFonts w:ascii="Times New Roman" w:hAnsi="Times New Roman" w:eastAsia="仿宋" w:cs="Times New Roman"/>
          <w:kern w:val="2"/>
          <w:sz w:val="32"/>
          <w:szCs w:val="32"/>
          <w:highlight w:val="none"/>
        </w:rPr>
        <w:t>、本项目不接受响应人其他附加条件。</w:t>
      </w:r>
    </w:p>
    <w:p>
      <w:pPr>
        <w:pStyle w:val="15"/>
        <w:spacing w:before="45" w:beforeAutospacing="0" w:after="45" w:afterAutospacing="0" w:line="525" w:lineRule="atLeast"/>
        <w:ind w:left="45" w:right="45" w:firstLine="645"/>
        <w:rPr>
          <w:rFonts w:ascii="Times New Roman" w:hAnsi="Times New Roman" w:eastAsia="仿宋" w:cs="Times New Roman"/>
          <w:kern w:val="2"/>
          <w:sz w:val="32"/>
          <w:szCs w:val="32"/>
          <w:highlight w:val="none"/>
        </w:rPr>
      </w:pPr>
      <w:r>
        <w:rPr>
          <w:rFonts w:hint="eastAsia" w:ascii="Times New Roman" w:hAnsi="Times New Roman" w:eastAsia="仿宋" w:cs="Times New Roman"/>
          <w:kern w:val="2"/>
          <w:sz w:val="32"/>
          <w:szCs w:val="32"/>
          <w:highlight w:val="none"/>
          <w:lang w:val="en-US" w:eastAsia="zh-CN"/>
        </w:rPr>
        <w:t>9</w:t>
      </w:r>
      <w:r>
        <w:rPr>
          <w:rFonts w:ascii="Times New Roman" w:hAnsi="Times New Roman" w:eastAsia="仿宋" w:cs="Times New Roman"/>
          <w:kern w:val="2"/>
          <w:sz w:val="32"/>
          <w:szCs w:val="32"/>
          <w:highlight w:val="none"/>
        </w:rPr>
        <w:t>、有下列情形之一的，纳入采购人供应商黑名单：</w:t>
      </w:r>
    </w:p>
    <w:p>
      <w:pPr>
        <w:pStyle w:val="15"/>
        <w:spacing w:before="45" w:beforeAutospacing="0" w:after="45" w:afterAutospacing="0" w:line="525" w:lineRule="atLeast"/>
        <w:ind w:left="45" w:right="45" w:firstLine="645"/>
        <w:rPr>
          <w:rFonts w:ascii="Times New Roman" w:hAnsi="Times New Roman" w:eastAsia="仿宋" w:cs="Times New Roman"/>
          <w:kern w:val="2"/>
          <w:sz w:val="32"/>
          <w:szCs w:val="32"/>
          <w:highlight w:val="none"/>
        </w:rPr>
      </w:pPr>
      <w:r>
        <w:rPr>
          <w:rFonts w:ascii="Times New Roman" w:hAnsi="Times New Roman" w:eastAsia="仿宋" w:cs="Times New Roman"/>
          <w:kern w:val="2"/>
          <w:sz w:val="32"/>
          <w:szCs w:val="32"/>
          <w:highlight w:val="none"/>
        </w:rPr>
        <w:t>（1）中标后无正当理由放弃中标或不与采购人签订合同。</w:t>
      </w:r>
    </w:p>
    <w:p>
      <w:pPr>
        <w:pStyle w:val="15"/>
        <w:spacing w:before="45" w:beforeAutospacing="0" w:after="45" w:afterAutospacing="0" w:line="525" w:lineRule="atLeast"/>
        <w:ind w:left="45" w:right="45" w:firstLine="645"/>
        <w:rPr>
          <w:rFonts w:ascii="Times New Roman" w:hAnsi="Times New Roman" w:eastAsia="仿宋" w:cs="Times New Roman"/>
          <w:kern w:val="2"/>
          <w:sz w:val="32"/>
          <w:szCs w:val="32"/>
          <w:highlight w:val="none"/>
        </w:rPr>
      </w:pPr>
      <w:r>
        <w:rPr>
          <w:rFonts w:ascii="Times New Roman" w:hAnsi="Times New Roman" w:eastAsia="仿宋" w:cs="Times New Roman"/>
          <w:kern w:val="2"/>
          <w:sz w:val="32"/>
          <w:szCs w:val="32"/>
          <w:highlight w:val="none"/>
        </w:rPr>
        <w:t>（2）成交人将本项目转让给他人，或者在报价文件中未说明，且未经采购人同意，将中标项目分包给他人。</w:t>
      </w:r>
    </w:p>
    <w:p>
      <w:pPr>
        <w:widowControl/>
        <w:spacing w:line="600" w:lineRule="exact"/>
        <w:ind w:firstLine="640" w:firstLineChars="200"/>
        <w:jc w:val="left"/>
        <w:rPr>
          <w:rFonts w:eastAsia="仿宋"/>
          <w:sz w:val="32"/>
          <w:szCs w:val="32"/>
          <w:highlight w:val="none"/>
        </w:rPr>
      </w:pPr>
      <w:r>
        <w:rPr>
          <w:rFonts w:eastAsia="仿宋"/>
          <w:sz w:val="32"/>
          <w:szCs w:val="32"/>
          <w:highlight w:val="none"/>
        </w:rPr>
        <w:t>（3）报价人提供虚假报价文件或虚假补充文件。</w:t>
      </w:r>
    </w:p>
    <w:p>
      <w:pPr>
        <w:pStyle w:val="2"/>
        <w:rPr>
          <w:rFonts w:eastAsia="仿宋"/>
          <w:sz w:val="32"/>
          <w:szCs w:val="32"/>
          <w:highlight w:val="none"/>
        </w:rPr>
      </w:pPr>
    </w:p>
    <w:p/>
    <w:p>
      <w:pPr>
        <w:spacing w:line="600" w:lineRule="exact"/>
        <w:ind w:firstLine="640" w:firstLineChars="200"/>
        <w:jc w:val="right"/>
        <w:rPr>
          <w:rFonts w:eastAsia="仿宋"/>
          <w:sz w:val="32"/>
          <w:szCs w:val="32"/>
          <w:highlight w:val="none"/>
        </w:rPr>
      </w:pPr>
      <w:r>
        <w:rPr>
          <w:rFonts w:eastAsia="仿宋"/>
          <w:sz w:val="32"/>
          <w:szCs w:val="32"/>
          <w:highlight w:val="none"/>
        </w:rPr>
        <w:t>东莞新锋交通能源发展有限公司</w:t>
      </w:r>
    </w:p>
    <w:p>
      <w:pPr>
        <w:spacing w:line="600" w:lineRule="exact"/>
        <w:ind w:firstLine="640" w:firstLineChars="200"/>
        <w:jc w:val="center"/>
        <w:rPr>
          <w:rFonts w:eastAsia="仿宋"/>
          <w:sz w:val="32"/>
          <w:szCs w:val="32"/>
          <w:highlight w:val="none"/>
        </w:rPr>
      </w:pPr>
      <w:r>
        <w:rPr>
          <w:rFonts w:eastAsia="仿宋"/>
          <w:sz w:val="32"/>
          <w:szCs w:val="32"/>
          <w:highlight w:val="none"/>
        </w:rPr>
        <w:t xml:space="preserve">       </w:t>
      </w:r>
      <w:r>
        <w:rPr>
          <w:rFonts w:hint="eastAsia" w:eastAsia="仿宋"/>
          <w:sz w:val="32"/>
          <w:szCs w:val="32"/>
          <w:highlight w:val="none"/>
          <w:lang w:val="en-US" w:eastAsia="zh-CN"/>
        </w:rPr>
        <w:t xml:space="preserve">             </w:t>
      </w:r>
      <w:r>
        <w:rPr>
          <w:rFonts w:eastAsia="仿宋"/>
          <w:sz w:val="32"/>
          <w:szCs w:val="32"/>
          <w:highlight w:val="none"/>
        </w:rPr>
        <w:t>202</w:t>
      </w:r>
      <w:r>
        <w:rPr>
          <w:rFonts w:hint="eastAsia" w:eastAsia="仿宋"/>
          <w:sz w:val="32"/>
          <w:szCs w:val="32"/>
          <w:highlight w:val="none"/>
          <w:lang w:val="en-US" w:eastAsia="zh-CN"/>
        </w:rPr>
        <w:t>6</w:t>
      </w:r>
      <w:r>
        <w:rPr>
          <w:rFonts w:eastAsia="仿宋"/>
          <w:sz w:val="32"/>
          <w:szCs w:val="32"/>
          <w:highlight w:val="none"/>
        </w:rPr>
        <w:t>年</w:t>
      </w:r>
      <w:r>
        <w:rPr>
          <w:rFonts w:hint="eastAsia" w:eastAsia="仿宋"/>
          <w:sz w:val="32"/>
          <w:szCs w:val="32"/>
          <w:highlight w:val="none"/>
          <w:lang w:val="en-US" w:eastAsia="zh-CN"/>
        </w:rPr>
        <w:t>5</w:t>
      </w:r>
      <w:r>
        <w:rPr>
          <w:rFonts w:eastAsia="仿宋"/>
          <w:sz w:val="32"/>
          <w:szCs w:val="32"/>
          <w:highlight w:val="none"/>
        </w:rPr>
        <w:t>月</w:t>
      </w:r>
      <w:r>
        <w:rPr>
          <w:rFonts w:hint="eastAsia" w:eastAsia="仿宋"/>
          <w:sz w:val="32"/>
          <w:szCs w:val="32"/>
          <w:highlight w:val="none"/>
          <w:lang w:val="en-US" w:eastAsia="zh-CN"/>
        </w:rPr>
        <w:t>12</w:t>
      </w:r>
      <w:r>
        <w:rPr>
          <w:rFonts w:eastAsia="仿宋"/>
          <w:sz w:val="32"/>
          <w:szCs w:val="32"/>
          <w:highlight w:val="none"/>
        </w:rPr>
        <w:t>日</w:t>
      </w:r>
    </w:p>
    <w:p>
      <w:pPr>
        <w:widowControl/>
        <w:spacing w:line="600" w:lineRule="exact"/>
        <w:ind w:firstLine="640" w:firstLineChars="200"/>
        <w:jc w:val="left"/>
        <w:rPr>
          <w:rFonts w:eastAsia="仿宋_GB2312"/>
          <w:sz w:val="32"/>
          <w:szCs w:val="32"/>
          <w:highlight w:val="none"/>
        </w:rPr>
        <w:sectPr>
          <w:headerReference r:id="rId3" w:type="default"/>
          <w:pgSz w:w="11906" w:h="16838"/>
          <w:pgMar w:top="1440" w:right="1800" w:bottom="1440" w:left="1800" w:header="851" w:footer="992" w:gutter="0"/>
          <w:cols w:space="720" w:num="1"/>
          <w:docGrid w:type="lines" w:linePitch="312" w:charSpace="0"/>
        </w:sectPr>
      </w:pPr>
    </w:p>
    <w:p>
      <w:pPr>
        <w:pStyle w:val="38"/>
        <w:ind w:firstLine="0" w:firstLineChars="0"/>
        <w:jc w:val="left"/>
        <w:outlineLvl w:val="1"/>
        <w:rPr>
          <w:rFonts w:ascii="仿宋" w:hAnsi="仿宋" w:eastAsia="仿宋"/>
          <w:sz w:val="32"/>
          <w:szCs w:val="32"/>
          <w:highlight w:val="none"/>
        </w:rPr>
      </w:pPr>
      <w:r>
        <w:rPr>
          <w:rFonts w:hint="eastAsia" w:ascii="仿宋" w:hAnsi="仿宋" w:eastAsia="仿宋"/>
          <w:sz w:val="32"/>
          <w:szCs w:val="32"/>
          <w:highlight w:val="none"/>
        </w:rPr>
        <w:t xml:space="preserve">附件一 </w:t>
      </w:r>
      <w:r>
        <w:rPr>
          <w:rFonts w:hint="eastAsia" w:ascii="仿宋" w:hAnsi="仿宋" w:eastAsia="仿宋"/>
          <w:sz w:val="32"/>
          <w:szCs w:val="32"/>
          <w:highlight w:val="none"/>
          <w:lang w:eastAsia="zh-CN"/>
        </w:rPr>
        <w:t>：</w:t>
      </w:r>
      <w:r>
        <w:rPr>
          <w:rFonts w:hint="eastAsia" w:ascii="仿宋" w:hAnsi="仿宋" w:eastAsia="仿宋"/>
          <w:sz w:val="32"/>
          <w:szCs w:val="32"/>
          <w:highlight w:val="none"/>
        </w:rPr>
        <w:t>响应须知</w:t>
      </w:r>
    </w:p>
    <w:p>
      <w:pPr>
        <w:jc w:val="center"/>
        <w:rPr>
          <w:rFonts w:ascii="仿宋" w:hAnsi="仿宋" w:eastAsia="仿宋"/>
          <w:sz w:val="32"/>
          <w:szCs w:val="32"/>
          <w:highlight w:val="none"/>
        </w:rPr>
      </w:pPr>
      <w:r>
        <w:rPr>
          <w:rFonts w:hint="eastAsia" w:ascii="仿宋" w:hAnsi="仿宋" w:eastAsia="仿宋"/>
          <w:sz w:val="32"/>
          <w:szCs w:val="32"/>
          <w:highlight w:val="none"/>
        </w:rPr>
        <w:t>响应须知</w:t>
      </w:r>
    </w:p>
    <w:tbl>
      <w:tblPr>
        <w:tblStyle w:val="18"/>
        <w:tblW w:w="90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75"/>
        <w:gridCol w:w="594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tcBorders>
            <w:vAlign w:val="center"/>
          </w:tcPr>
          <w:p>
            <w:pPr>
              <w:pStyle w:val="17"/>
              <w:spacing w:after="0" w:line="360" w:lineRule="auto"/>
              <w:ind w:firstLine="0" w:firstLineChars="0"/>
              <w:jc w:val="center"/>
              <w:rPr>
                <w:rFonts w:ascii="仿宋" w:hAnsi="仿宋" w:eastAsia="仿宋" w:cs="Times New Roman"/>
                <w:sz w:val="28"/>
                <w:szCs w:val="28"/>
                <w:highlight w:val="none"/>
              </w:rPr>
            </w:pPr>
            <w:r>
              <w:rPr>
                <w:rFonts w:hint="eastAsia" w:ascii="仿宋" w:hAnsi="仿宋" w:eastAsia="仿宋" w:cs="Times New Roman"/>
                <w:sz w:val="28"/>
                <w:szCs w:val="28"/>
                <w:highlight w:val="none"/>
              </w:rPr>
              <w:t>项号</w:t>
            </w:r>
          </w:p>
        </w:tc>
        <w:tc>
          <w:tcPr>
            <w:tcW w:w="2275" w:type="dxa"/>
            <w:tcBorders>
              <w:top w:val="double" w:color="auto" w:sz="4" w:space="0"/>
            </w:tcBorders>
            <w:vAlign w:val="center"/>
          </w:tcPr>
          <w:p>
            <w:pPr>
              <w:pStyle w:val="17"/>
              <w:spacing w:after="0" w:line="360" w:lineRule="auto"/>
              <w:ind w:firstLine="320"/>
              <w:jc w:val="center"/>
              <w:rPr>
                <w:rFonts w:ascii="仿宋" w:hAnsi="仿宋" w:eastAsia="仿宋" w:cs="Times New Roman"/>
                <w:sz w:val="28"/>
                <w:szCs w:val="28"/>
                <w:highlight w:val="none"/>
              </w:rPr>
            </w:pPr>
            <w:r>
              <w:rPr>
                <w:rFonts w:hint="eastAsia" w:ascii="仿宋" w:hAnsi="仿宋" w:eastAsia="仿宋" w:cs="Times New Roman"/>
                <w:sz w:val="28"/>
                <w:szCs w:val="28"/>
                <w:highlight w:val="none"/>
              </w:rPr>
              <w:t>内容</w:t>
            </w:r>
          </w:p>
        </w:tc>
        <w:tc>
          <w:tcPr>
            <w:tcW w:w="5942" w:type="dxa"/>
            <w:tcBorders>
              <w:top w:val="double" w:color="auto" w:sz="4" w:space="0"/>
            </w:tcBorders>
            <w:vAlign w:val="center"/>
          </w:tcPr>
          <w:p>
            <w:pPr>
              <w:pStyle w:val="17"/>
              <w:spacing w:after="0" w:line="360" w:lineRule="auto"/>
              <w:ind w:firstLine="320"/>
              <w:jc w:val="center"/>
              <w:rPr>
                <w:rFonts w:ascii="仿宋" w:hAnsi="仿宋" w:eastAsia="仿宋" w:cs="Times New Roman"/>
                <w:sz w:val="28"/>
                <w:szCs w:val="28"/>
                <w:highlight w:val="none"/>
              </w:rPr>
            </w:pPr>
            <w:r>
              <w:rPr>
                <w:rFonts w:hint="eastAsia" w:ascii="仿宋" w:hAnsi="仿宋" w:eastAsia="仿宋" w:cs="Times New Roman"/>
                <w:sz w:val="28"/>
                <w:szCs w:val="28"/>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ascii="仿宋" w:hAnsi="仿宋" w:eastAsia="仿宋"/>
                <w:sz w:val="28"/>
                <w:szCs w:val="28"/>
                <w:highlight w:val="none"/>
              </w:rPr>
            </w:pPr>
            <w:r>
              <w:rPr>
                <w:rFonts w:ascii="仿宋" w:hAnsi="仿宋" w:eastAsia="仿宋"/>
                <w:sz w:val="28"/>
                <w:szCs w:val="28"/>
                <w:highlight w:val="none"/>
              </w:rPr>
              <w:t>1</w:t>
            </w:r>
          </w:p>
        </w:tc>
        <w:tc>
          <w:tcPr>
            <w:tcW w:w="2275" w:type="dxa"/>
            <w:vAlign w:val="center"/>
          </w:tcPr>
          <w:p>
            <w:pPr>
              <w:spacing w:line="360" w:lineRule="auto"/>
              <w:jc w:val="center"/>
              <w:rPr>
                <w:rFonts w:ascii="仿宋" w:hAnsi="仿宋" w:eastAsia="仿宋"/>
                <w:sz w:val="28"/>
                <w:szCs w:val="28"/>
                <w:highlight w:val="none"/>
              </w:rPr>
            </w:pPr>
            <w:r>
              <w:rPr>
                <w:rFonts w:hint="eastAsia" w:ascii="仿宋" w:hAnsi="仿宋" w:eastAsia="仿宋"/>
                <w:sz w:val="28"/>
                <w:szCs w:val="28"/>
                <w:highlight w:val="none"/>
              </w:rPr>
              <w:t>项目名称</w:t>
            </w:r>
          </w:p>
        </w:tc>
        <w:tc>
          <w:tcPr>
            <w:tcW w:w="59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仿宋" w:hAnsi="仿宋" w:eastAsia="仿宋"/>
                <w:sz w:val="28"/>
                <w:szCs w:val="28"/>
                <w:highlight w:val="none"/>
                <w:lang w:val="en-US"/>
              </w:rPr>
            </w:pPr>
            <w:r>
              <w:rPr>
                <w:rFonts w:hint="default" w:ascii="仿宋" w:hAnsi="仿宋" w:eastAsia="仿宋"/>
                <w:sz w:val="28"/>
                <w:szCs w:val="28"/>
                <w:highlight w:val="none"/>
                <w:lang w:val="en-US" w:eastAsia="zh-CN"/>
              </w:rPr>
              <w:t>官仓铁皮房房屋结构安全性及抗震鉴定项目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ascii="仿宋" w:hAnsi="仿宋" w:eastAsia="仿宋"/>
                <w:sz w:val="28"/>
                <w:szCs w:val="28"/>
                <w:highlight w:val="none"/>
              </w:rPr>
            </w:pPr>
            <w:r>
              <w:rPr>
                <w:rFonts w:ascii="仿宋" w:hAnsi="仿宋" w:eastAsia="仿宋"/>
                <w:sz w:val="28"/>
                <w:szCs w:val="28"/>
                <w:highlight w:val="none"/>
              </w:rPr>
              <w:t>2</w:t>
            </w:r>
          </w:p>
        </w:tc>
        <w:tc>
          <w:tcPr>
            <w:tcW w:w="2275" w:type="dxa"/>
            <w:vAlign w:val="center"/>
          </w:tcPr>
          <w:p>
            <w:pPr>
              <w:spacing w:line="360" w:lineRule="auto"/>
              <w:jc w:val="center"/>
              <w:rPr>
                <w:rFonts w:ascii="仿宋" w:hAnsi="仿宋" w:eastAsia="仿宋"/>
                <w:sz w:val="28"/>
                <w:szCs w:val="28"/>
                <w:highlight w:val="none"/>
              </w:rPr>
            </w:pPr>
            <w:r>
              <w:rPr>
                <w:rFonts w:hint="eastAsia" w:ascii="仿宋" w:hAnsi="仿宋" w:eastAsia="仿宋"/>
                <w:sz w:val="28"/>
                <w:szCs w:val="28"/>
                <w:highlight w:val="none"/>
                <w:lang w:val="en-US" w:eastAsia="zh-CN"/>
              </w:rPr>
              <w:t>项目</w:t>
            </w:r>
            <w:r>
              <w:rPr>
                <w:rFonts w:hint="eastAsia" w:ascii="仿宋" w:hAnsi="仿宋" w:eastAsia="仿宋"/>
                <w:sz w:val="28"/>
                <w:szCs w:val="28"/>
                <w:highlight w:val="none"/>
              </w:rPr>
              <w:t>地点</w:t>
            </w:r>
          </w:p>
        </w:tc>
        <w:tc>
          <w:tcPr>
            <w:tcW w:w="5942"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仿宋" w:hAnsi="仿宋" w:eastAsia="仿宋"/>
                <w:sz w:val="28"/>
                <w:szCs w:val="28"/>
                <w:highlight w:val="none"/>
                <w:lang w:val="en-US"/>
              </w:rPr>
            </w:pPr>
            <w:r>
              <w:rPr>
                <w:rFonts w:hint="default" w:ascii="仿宋" w:hAnsi="仿宋" w:eastAsia="仿宋"/>
                <w:sz w:val="28"/>
                <w:szCs w:val="28"/>
                <w:highlight w:val="none"/>
                <w:lang w:val="en-US" w:eastAsia="zh-CN"/>
              </w:rPr>
              <w:t>东莞市莞樟路樟木头路段335号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ascii="仿宋" w:hAnsi="仿宋" w:eastAsia="仿宋"/>
                <w:sz w:val="28"/>
                <w:szCs w:val="28"/>
                <w:highlight w:val="none"/>
              </w:rPr>
            </w:pPr>
            <w:r>
              <w:rPr>
                <w:rFonts w:ascii="仿宋" w:hAnsi="仿宋" w:eastAsia="仿宋"/>
                <w:sz w:val="28"/>
                <w:szCs w:val="28"/>
                <w:highlight w:val="none"/>
              </w:rPr>
              <w:t>3</w:t>
            </w:r>
          </w:p>
        </w:tc>
        <w:tc>
          <w:tcPr>
            <w:tcW w:w="2275" w:type="dxa"/>
            <w:vAlign w:val="center"/>
          </w:tcPr>
          <w:p>
            <w:pPr>
              <w:spacing w:line="360" w:lineRule="auto"/>
              <w:jc w:val="center"/>
              <w:rPr>
                <w:rFonts w:ascii="仿宋" w:hAnsi="仿宋" w:eastAsia="仿宋"/>
                <w:sz w:val="28"/>
                <w:szCs w:val="28"/>
                <w:highlight w:val="none"/>
              </w:rPr>
            </w:pPr>
            <w:r>
              <w:rPr>
                <w:rFonts w:hint="eastAsia" w:ascii="仿宋" w:hAnsi="仿宋" w:eastAsia="仿宋"/>
                <w:sz w:val="28"/>
                <w:szCs w:val="28"/>
                <w:highlight w:val="none"/>
              </w:rPr>
              <w:t>项目性质</w:t>
            </w:r>
          </w:p>
        </w:tc>
        <w:tc>
          <w:tcPr>
            <w:tcW w:w="5942" w:type="dxa"/>
            <w:vAlign w:val="center"/>
          </w:tcPr>
          <w:p>
            <w:pPr>
              <w:spacing w:line="360" w:lineRule="auto"/>
              <w:rPr>
                <w:rFonts w:ascii="仿宋" w:hAnsi="仿宋" w:eastAsia="仿宋"/>
                <w:sz w:val="28"/>
                <w:szCs w:val="28"/>
                <w:highlight w:val="none"/>
              </w:rPr>
            </w:pPr>
            <w:r>
              <w:rPr>
                <w:rFonts w:ascii="仿宋" w:hAnsi="仿宋" w:eastAsia="仿宋"/>
                <w:sz w:val="28"/>
                <w:szCs w:val="28"/>
                <w:highlight w:val="none"/>
              </w:rPr>
              <w:t>技术服务类采购项目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ascii="仿宋" w:hAnsi="仿宋" w:eastAsia="仿宋"/>
                <w:sz w:val="28"/>
                <w:szCs w:val="28"/>
                <w:highlight w:val="none"/>
              </w:rPr>
            </w:pPr>
            <w:r>
              <w:rPr>
                <w:rFonts w:ascii="仿宋" w:hAnsi="仿宋" w:eastAsia="仿宋"/>
                <w:sz w:val="28"/>
                <w:szCs w:val="28"/>
                <w:highlight w:val="none"/>
              </w:rPr>
              <w:t>4</w:t>
            </w:r>
          </w:p>
        </w:tc>
        <w:tc>
          <w:tcPr>
            <w:tcW w:w="2275" w:type="dxa"/>
            <w:vAlign w:val="center"/>
          </w:tcPr>
          <w:p>
            <w:pPr>
              <w:spacing w:line="360" w:lineRule="auto"/>
              <w:jc w:val="center"/>
              <w:rPr>
                <w:rFonts w:ascii="仿宋" w:hAnsi="仿宋" w:eastAsia="仿宋"/>
                <w:sz w:val="28"/>
                <w:szCs w:val="28"/>
                <w:highlight w:val="none"/>
              </w:rPr>
            </w:pPr>
            <w:r>
              <w:rPr>
                <w:rFonts w:hint="eastAsia" w:ascii="仿宋" w:hAnsi="仿宋" w:eastAsia="仿宋"/>
                <w:sz w:val="28"/>
                <w:szCs w:val="28"/>
                <w:highlight w:val="none"/>
              </w:rPr>
              <w:t>发包要求</w:t>
            </w:r>
          </w:p>
        </w:tc>
        <w:tc>
          <w:tcPr>
            <w:tcW w:w="5942" w:type="dxa"/>
            <w:vAlign w:val="center"/>
          </w:tcPr>
          <w:p>
            <w:pPr>
              <w:spacing w:line="360" w:lineRule="auto"/>
              <w:rPr>
                <w:rFonts w:ascii="仿宋" w:hAnsi="仿宋" w:eastAsia="仿宋"/>
                <w:sz w:val="28"/>
                <w:szCs w:val="28"/>
                <w:highlight w:val="none"/>
              </w:rPr>
            </w:pPr>
            <w:r>
              <w:rPr>
                <w:rFonts w:hint="eastAsia" w:ascii="仿宋" w:hAnsi="仿宋" w:eastAsia="仿宋"/>
                <w:sz w:val="28"/>
                <w:szCs w:val="28"/>
                <w:highlight w:val="none"/>
              </w:rPr>
              <w:t>固定</w:t>
            </w:r>
            <w:r>
              <w:rPr>
                <w:rFonts w:hint="eastAsia" w:ascii="仿宋" w:hAnsi="仿宋" w:eastAsia="仿宋"/>
                <w:sz w:val="28"/>
                <w:szCs w:val="28"/>
                <w:highlight w:val="none"/>
                <w:lang w:val="en-US" w:eastAsia="zh-CN"/>
              </w:rPr>
              <w:t>总价</w:t>
            </w:r>
            <w:r>
              <w:rPr>
                <w:rFonts w:hint="eastAsia" w:ascii="仿宋" w:hAnsi="仿宋" w:eastAsia="仿宋"/>
                <w:sz w:val="28"/>
                <w:szCs w:val="28"/>
                <w:highlight w:val="none"/>
              </w:rPr>
              <w:t>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ascii="仿宋" w:hAnsi="仿宋" w:eastAsia="仿宋"/>
                <w:sz w:val="28"/>
                <w:szCs w:val="28"/>
                <w:highlight w:val="none"/>
              </w:rPr>
            </w:pPr>
            <w:r>
              <w:rPr>
                <w:rFonts w:ascii="仿宋" w:hAnsi="仿宋" w:eastAsia="仿宋"/>
                <w:sz w:val="28"/>
                <w:szCs w:val="28"/>
                <w:highlight w:val="none"/>
              </w:rPr>
              <w:t>5</w:t>
            </w:r>
          </w:p>
        </w:tc>
        <w:tc>
          <w:tcPr>
            <w:tcW w:w="2275" w:type="dxa"/>
            <w:vAlign w:val="center"/>
          </w:tcPr>
          <w:p>
            <w:pPr>
              <w:spacing w:line="360" w:lineRule="auto"/>
              <w:jc w:val="center"/>
              <w:rPr>
                <w:rFonts w:ascii="仿宋" w:hAnsi="仿宋" w:eastAsia="仿宋"/>
                <w:sz w:val="28"/>
                <w:szCs w:val="28"/>
                <w:highlight w:val="none"/>
              </w:rPr>
            </w:pPr>
            <w:r>
              <w:rPr>
                <w:rFonts w:hint="eastAsia" w:ascii="仿宋" w:hAnsi="仿宋" w:eastAsia="仿宋"/>
                <w:sz w:val="28"/>
                <w:szCs w:val="28"/>
                <w:highlight w:val="none"/>
              </w:rPr>
              <w:t>质量标准</w:t>
            </w:r>
          </w:p>
        </w:tc>
        <w:tc>
          <w:tcPr>
            <w:tcW w:w="5942" w:type="dxa"/>
            <w:vAlign w:val="center"/>
          </w:tcPr>
          <w:p>
            <w:pPr>
              <w:jc w:val="left"/>
              <w:rPr>
                <w:rFonts w:ascii="仿宋" w:hAnsi="仿宋" w:eastAsia="仿宋"/>
                <w:sz w:val="28"/>
                <w:szCs w:val="28"/>
                <w:highlight w:val="none"/>
              </w:rPr>
            </w:pPr>
            <w:r>
              <w:rPr>
                <w:rFonts w:hint="eastAsia" w:ascii="仿宋" w:hAnsi="仿宋" w:eastAsia="仿宋"/>
                <w:sz w:val="28"/>
                <w:szCs w:val="28"/>
                <w:highlight w:val="none"/>
              </w:rPr>
              <w:t>详见“用户需求书/技术规范书”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ascii="仿宋" w:hAnsi="仿宋" w:eastAsia="仿宋"/>
                <w:sz w:val="28"/>
                <w:szCs w:val="28"/>
                <w:highlight w:val="none"/>
              </w:rPr>
            </w:pPr>
            <w:r>
              <w:rPr>
                <w:rFonts w:ascii="仿宋" w:hAnsi="仿宋" w:eastAsia="仿宋"/>
                <w:sz w:val="28"/>
                <w:szCs w:val="28"/>
                <w:highlight w:val="none"/>
              </w:rPr>
              <w:t>6</w:t>
            </w:r>
          </w:p>
        </w:tc>
        <w:tc>
          <w:tcPr>
            <w:tcW w:w="2275" w:type="dxa"/>
            <w:vAlign w:val="center"/>
          </w:tcPr>
          <w:p>
            <w:pPr>
              <w:spacing w:line="360" w:lineRule="auto"/>
              <w:jc w:val="center"/>
              <w:rPr>
                <w:rFonts w:ascii="仿宋" w:hAnsi="仿宋" w:eastAsia="仿宋"/>
                <w:sz w:val="28"/>
                <w:szCs w:val="28"/>
                <w:highlight w:val="none"/>
              </w:rPr>
            </w:pPr>
            <w:r>
              <w:rPr>
                <w:rFonts w:hint="eastAsia" w:ascii="仿宋" w:hAnsi="仿宋" w:eastAsia="仿宋"/>
                <w:sz w:val="28"/>
                <w:szCs w:val="28"/>
                <w:highlight w:val="none"/>
              </w:rPr>
              <w:t>工期要求</w:t>
            </w:r>
          </w:p>
        </w:tc>
        <w:tc>
          <w:tcPr>
            <w:tcW w:w="5942" w:type="dxa"/>
            <w:vAlign w:val="center"/>
          </w:tcPr>
          <w:p>
            <w:pPr>
              <w:spacing w:line="500" w:lineRule="exact"/>
              <w:jc w:val="left"/>
              <w:rPr>
                <w:rFonts w:ascii="仿宋" w:hAnsi="仿宋" w:eastAsia="仿宋"/>
                <w:sz w:val="28"/>
                <w:szCs w:val="28"/>
                <w:highlight w:val="none"/>
              </w:rPr>
            </w:pPr>
            <w:r>
              <w:rPr>
                <w:rFonts w:hint="eastAsia" w:ascii="仿宋" w:hAnsi="仿宋" w:eastAsia="仿宋"/>
                <w:sz w:val="28"/>
                <w:szCs w:val="28"/>
                <w:highlight w:val="none"/>
              </w:rPr>
              <w:t>合同签订后</w:t>
            </w:r>
            <w:r>
              <w:rPr>
                <w:rFonts w:hint="eastAsia" w:ascii="仿宋" w:hAnsi="仿宋" w:eastAsia="仿宋"/>
                <w:sz w:val="28"/>
                <w:szCs w:val="28"/>
                <w:highlight w:val="none"/>
                <w:lang w:val="en-US" w:eastAsia="zh-CN"/>
              </w:rPr>
              <w:t>20</w:t>
            </w:r>
            <w:r>
              <w:rPr>
                <w:rFonts w:hint="eastAsia" w:ascii="仿宋" w:hAnsi="仿宋" w:eastAsia="仿宋"/>
                <w:sz w:val="28"/>
                <w:szCs w:val="28"/>
                <w:highlight w:val="none"/>
              </w:rPr>
              <w:t>个工作日内</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响应人完成现场检测与数据分析，出具鉴定报告初稿，若需整改，响应人应在整改完成并复验合格后20个工作日内，出具正式鉴定报告。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ascii="仿宋" w:hAnsi="仿宋" w:eastAsia="仿宋"/>
                <w:sz w:val="28"/>
                <w:szCs w:val="28"/>
                <w:highlight w:val="none"/>
              </w:rPr>
            </w:pPr>
            <w:r>
              <w:rPr>
                <w:rFonts w:ascii="仿宋" w:hAnsi="仿宋" w:eastAsia="仿宋"/>
                <w:sz w:val="28"/>
                <w:szCs w:val="28"/>
                <w:highlight w:val="none"/>
              </w:rPr>
              <w:t>7</w:t>
            </w:r>
          </w:p>
        </w:tc>
        <w:tc>
          <w:tcPr>
            <w:tcW w:w="2275" w:type="dxa"/>
            <w:vAlign w:val="center"/>
          </w:tcPr>
          <w:p>
            <w:pPr>
              <w:spacing w:line="360" w:lineRule="auto"/>
              <w:jc w:val="center"/>
              <w:rPr>
                <w:rFonts w:ascii="仿宋" w:hAnsi="仿宋" w:eastAsia="仿宋"/>
                <w:sz w:val="28"/>
                <w:szCs w:val="28"/>
                <w:highlight w:val="none"/>
              </w:rPr>
            </w:pPr>
            <w:r>
              <w:rPr>
                <w:rFonts w:hint="eastAsia" w:ascii="仿宋" w:hAnsi="仿宋" w:eastAsia="仿宋"/>
                <w:sz w:val="28"/>
                <w:szCs w:val="28"/>
                <w:highlight w:val="none"/>
              </w:rPr>
              <w:t>单位资质要求</w:t>
            </w:r>
          </w:p>
        </w:tc>
        <w:tc>
          <w:tcPr>
            <w:tcW w:w="5942" w:type="dxa"/>
            <w:vAlign w:val="center"/>
          </w:tcPr>
          <w:p>
            <w:pPr>
              <w:adjustRightInd w:val="0"/>
              <w:snapToGrid w:val="0"/>
              <w:spacing w:line="560" w:lineRule="exact"/>
              <w:rPr>
                <w:rFonts w:ascii="仿宋" w:hAnsi="仿宋" w:eastAsia="仿宋"/>
                <w:sz w:val="28"/>
                <w:szCs w:val="28"/>
                <w:highlight w:val="none"/>
              </w:rPr>
            </w:pPr>
            <w:r>
              <w:rPr>
                <w:rFonts w:hint="eastAsia" w:ascii="仿宋" w:hAnsi="仿宋" w:eastAsia="仿宋"/>
                <w:sz w:val="28"/>
                <w:szCs w:val="28"/>
                <w:highlight w:val="none"/>
              </w:rPr>
              <w:t>详见“三、响应人资格要求”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870" w:type="dxa"/>
            <w:vAlign w:val="center"/>
          </w:tcPr>
          <w:p>
            <w:pPr>
              <w:spacing w:line="360" w:lineRule="auto"/>
              <w:jc w:val="center"/>
              <w:rPr>
                <w:rFonts w:ascii="仿宋" w:hAnsi="仿宋" w:eastAsia="仿宋"/>
                <w:sz w:val="28"/>
                <w:szCs w:val="28"/>
                <w:highlight w:val="none"/>
              </w:rPr>
            </w:pPr>
            <w:r>
              <w:rPr>
                <w:rFonts w:ascii="仿宋" w:hAnsi="仿宋" w:eastAsia="仿宋"/>
                <w:sz w:val="28"/>
                <w:szCs w:val="28"/>
                <w:highlight w:val="none"/>
              </w:rPr>
              <w:t>8</w:t>
            </w:r>
          </w:p>
        </w:tc>
        <w:tc>
          <w:tcPr>
            <w:tcW w:w="2275"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 w:hAnsi="仿宋" w:eastAsia="仿宋"/>
                <w:sz w:val="28"/>
                <w:szCs w:val="28"/>
                <w:highlight w:val="none"/>
              </w:rPr>
            </w:pPr>
            <w:r>
              <w:rPr>
                <w:rFonts w:hint="default" w:ascii="Times New Roman" w:hAnsi="Times New Roman" w:eastAsia="仿宋" w:cs="Times New Roman"/>
                <w:color w:val="auto"/>
                <w:sz w:val="28"/>
                <w:szCs w:val="28"/>
              </w:rPr>
              <w:t>询价保证金金额及缴纳方式</w:t>
            </w:r>
          </w:p>
        </w:tc>
        <w:tc>
          <w:tcPr>
            <w:tcW w:w="59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仿宋" w:hAnsi="仿宋" w:eastAsia="仿宋"/>
                <w:sz w:val="28"/>
                <w:szCs w:val="28"/>
                <w:highlight w:val="none"/>
              </w:rPr>
            </w:pPr>
            <w:r>
              <w:rPr>
                <w:rFonts w:hint="eastAsia" w:ascii="仿宋" w:hAnsi="仿宋" w:eastAsia="仿宋"/>
                <w:sz w:val="28"/>
                <w:szCs w:val="28"/>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ascii="仿宋" w:hAnsi="仿宋" w:eastAsia="仿宋"/>
                <w:sz w:val="28"/>
                <w:szCs w:val="28"/>
                <w:highlight w:val="none"/>
              </w:rPr>
            </w:pPr>
            <w:r>
              <w:rPr>
                <w:rFonts w:ascii="仿宋" w:hAnsi="仿宋" w:eastAsia="仿宋"/>
                <w:sz w:val="28"/>
                <w:szCs w:val="28"/>
                <w:highlight w:val="none"/>
              </w:rPr>
              <w:t>9</w:t>
            </w:r>
          </w:p>
        </w:tc>
        <w:tc>
          <w:tcPr>
            <w:tcW w:w="2275" w:type="dxa"/>
          </w:tcPr>
          <w:p>
            <w:pPr>
              <w:spacing w:line="360" w:lineRule="auto"/>
              <w:jc w:val="center"/>
              <w:rPr>
                <w:rFonts w:ascii="仿宋" w:hAnsi="仿宋" w:eastAsia="仿宋"/>
                <w:sz w:val="28"/>
                <w:szCs w:val="28"/>
                <w:highlight w:val="none"/>
              </w:rPr>
            </w:pPr>
            <w:r>
              <w:rPr>
                <w:rFonts w:hint="eastAsia" w:ascii="仿宋" w:hAnsi="仿宋" w:eastAsia="仿宋"/>
                <w:sz w:val="28"/>
                <w:szCs w:val="28"/>
                <w:highlight w:val="none"/>
              </w:rPr>
              <w:t>询价有效期</w:t>
            </w:r>
          </w:p>
        </w:tc>
        <w:tc>
          <w:tcPr>
            <w:tcW w:w="5942" w:type="dxa"/>
            <w:vAlign w:val="center"/>
          </w:tcPr>
          <w:p>
            <w:pPr>
              <w:adjustRightInd w:val="0"/>
              <w:snapToGrid w:val="0"/>
              <w:spacing w:line="560" w:lineRule="exact"/>
              <w:rPr>
                <w:rFonts w:ascii="仿宋" w:hAnsi="仿宋" w:eastAsia="仿宋"/>
                <w:sz w:val="28"/>
                <w:szCs w:val="28"/>
                <w:highlight w:val="none"/>
              </w:rPr>
            </w:pPr>
            <w:r>
              <w:rPr>
                <w:rFonts w:hint="eastAsia" w:ascii="仿宋" w:hAnsi="仿宋" w:eastAsia="仿宋"/>
                <w:sz w:val="28"/>
                <w:szCs w:val="28"/>
                <w:highlight w:val="none"/>
                <w:lang w:val="en-US" w:eastAsia="zh-CN"/>
              </w:rPr>
              <w:t>9</w:t>
            </w:r>
            <w:r>
              <w:rPr>
                <w:rFonts w:ascii="仿宋" w:hAnsi="仿宋" w:eastAsia="仿宋"/>
                <w:sz w:val="28"/>
                <w:szCs w:val="28"/>
                <w:highlight w:val="none"/>
              </w:rPr>
              <w:t>0</w:t>
            </w:r>
            <w:r>
              <w:rPr>
                <w:rFonts w:hint="eastAsia" w:ascii="仿宋" w:hAnsi="仿宋" w:eastAsia="仿宋"/>
                <w:sz w:val="28"/>
                <w:szCs w:val="28"/>
                <w:highlight w:val="none"/>
              </w:rPr>
              <w:t>天（自开标日起计算）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ascii="仿宋" w:hAnsi="仿宋" w:eastAsia="仿宋"/>
                <w:sz w:val="28"/>
                <w:szCs w:val="28"/>
                <w:highlight w:val="none"/>
              </w:rPr>
            </w:pPr>
          </w:p>
        </w:tc>
        <w:tc>
          <w:tcPr>
            <w:tcW w:w="2275" w:type="dxa"/>
            <w:vAlign w:val="center"/>
          </w:tcPr>
          <w:p>
            <w:pPr>
              <w:spacing w:line="360" w:lineRule="auto"/>
              <w:jc w:val="center"/>
              <w:rPr>
                <w:rFonts w:ascii="仿宋" w:hAnsi="仿宋" w:eastAsia="仿宋"/>
                <w:sz w:val="28"/>
                <w:szCs w:val="28"/>
                <w:highlight w:val="none"/>
              </w:rPr>
            </w:pPr>
            <w:r>
              <w:rPr>
                <w:rFonts w:hint="eastAsia" w:ascii="仿宋" w:hAnsi="仿宋" w:eastAsia="仿宋"/>
                <w:sz w:val="28"/>
                <w:szCs w:val="28"/>
                <w:highlight w:val="none"/>
              </w:rPr>
              <w:t>响应人不得存在的情形</w:t>
            </w:r>
          </w:p>
        </w:tc>
        <w:tc>
          <w:tcPr>
            <w:tcW w:w="59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rPr>
              <w:t>、响应人不得存在下列情形之一，否则采购人有权取消其参与响应资格或成交资格：</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）为采购人不具有独立法人资格的附属机构（单位）；</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）被责令停业的；</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3</w:t>
            </w:r>
            <w:r>
              <w:rPr>
                <w:rFonts w:hint="eastAsia" w:ascii="仿宋" w:hAnsi="仿宋" w:eastAsia="仿宋"/>
                <w:sz w:val="28"/>
                <w:szCs w:val="28"/>
                <w:highlight w:val="none"/>
              </w:rPr>
              <w:t>）被暂停或取消投标资格的；</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4</w:t>
            </w:r>
            <w:r>
              <w:rPr>
                <w:rFonts w:hint="eastAsia" w:ascii="仿宋" w:hAnsi="仿宋" w:eastAsia="仿宋"/>
                <w:sz w:val="28"/>
                <w:szCs w:val="28"/>
                <w:highlight w:val="none"/>
              </w:rPr>
              <w:t>）财产被接管或冻结的；</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5</w:t>
            </w:r>
            <w:r>
              <w:rPr>
                <w:rFonts w:hint="eastAsia" w:ascii="仿宋" w:hAnsi="仿宋" w:eastAsia="仿宋"/>
                <w:sz w:val="28"/>
                <w:szCs w:val="28"/>
                <w:highlight w:val="none"/>
              </w:rPr>
              <w:t>）在最近三年内有骗取中标、严重违约、重大质量或安全问题的；</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6</w:t>
            </w:r>
            <w:r>
              <w:rPr>
                <w:rFonts w:hint="eastAsia" w:ascii="仿宋" w:hAnsi="仿宋" w:eastAsia="仿宋"/>
                <w:sz w:val="28"/>
                <w:szCs w:val="28"/>
                <w:highlight w:val="none"/>
              </w:rPr>
              <w:t>）法律法规规定的其他情形；</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7</w:t>
            </w:r>
            <w:r>
              <w:rPr>
                <w:rFonts w:hint="eastAsia" w:ascii="仿宋" w:hAnsi="仿宋" w:eastAsia="仿宋"/>
                <w:sz w:val="28"/>
                <w:szCs w:val="28"/>
                <w:highlight w:val="none"/>
              </w:rPr>
              <w:t>）询价文件规定的其他情形：见询价公告或询价响应须知前附表。</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、响应人在询价活动中有下列行为之一的，应视情节轻重，暂停或取消其参与采购人及东实集团旗下采购项目的资格：</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）响应人之间相互串通、或与采购人、代理机构、评审委员会成员串通询价，损害采购人或者其他响应人的合法权益的；</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）向采购人、代理机构、评审委会成员或其他相关工作人员行贿的；</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3</w:t>
            </w:r>
            <w:r>
              <w:rPr>
                <w:rFonts w:hint="eastAsia" w:ascii="仿宋" w:hAnsi="仿宋" w:eastAsia="仿宋"/>
                <w:sz w:val="28"/>
                <w:szCs w:val="28"/>
                <w:highlight w:val="none"/>
              </w:rPr>
              <w:t>）以他人名义询价或以其他方式弄虚作假，骗取成交的；</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4</w:t>
            </w:r>
            <w:r>
              <w:rPr>
                <w:rFonts w:hint="eastAsia" w:ascii="仿宋" w:hAnsi="仿宋" w:eastAsia="仿宋"/>
                <w:sz w:val="28"/>
                <w:szCs w:val="28"/>
                <w:highlight w:val="none"/>
              </w:rPr>
              <w:t>）成交人私自将成交项目转让给他人的，将成交项目肢解后分别转让给他人的；</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5</w:t>
            </w:r>
            <w:r>
              <w:rPr>
                <w:rFonts w:hint="eastAsia" w:ascii="仿宋" w:hAnsi="仿宋" w:eastAsia="仿宋"/>
                <w:sz w:val="28"/>
                <w:szCs w:val="28"/>
                <w:highlight w:val="none"/>
              </w:rPr>
              <w:t>）成交人无正当理由不与采购人订立合同，在签订合同时向采购人提出附加条件，或者不按照询价文件要求提交履约担保的；</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6</w:t>
            </w:r>
            <w:r>
              <w:rPr>
                <w:rFonts w:hint="eastAsia" w:ascii="仿宋" w:hAnsi="仿宋" w:eastAsia="仿宋"/>
                <w:sz w:val="28"/>
                <w:szCs w:val="28"/>
                <w:highlight w:val="none"/>
              </w:rPr>
              <w:t>）响应人捏造事实、伪造材料或者以非法手段取得证明材料进行投诉，给他人造成损失的；</w:t>
            </w:r>
            <w:r>
              <w:rPr>
                <w:rFonts w:ascii="仿宋" w:hAnsi="仿宋" w:eastAsia="仿宋"/>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7</w:t>
            </w:r>
            <w:r>
              <w:rPr>
                <w:rFonts w:hint="eastAsia" w:ascii="仿宋" w:hAnsi="仿宋" w:eastAsia="仿宋"/>
                <w:sz w:val="28"/>
                <w:szCs w:val="28"/>
                <w:highlight w:val="none"/>
              </w:rPr>
              <w:t>）相关工作人员应当回避而不回避的；</w:t>
            </w:r>
            <w:r>
              <w:rPr>
                <w:rFonts w:ascii="仿宋" w:hAnsi="仿宋" w:eastAsia="仿宋"/>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8</w:t>
            </w:r>
            <w:r>
              <w:rPr>
                <w:rFonts w:hint="eastAsia" w:ascii="仿宋" w:hAnsi="仿宋" w:eastAsia="仿宋"/>
                <w:sz w:val="28"/>
                <w:szCs w:val="28"/>
                <w:highlight w:val="none"/>
              </w:rPr>
              <w:t>）其他违法违规的行为。</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ascii="仿宋" w:hAnsi="仿宋" w:eastAsia="仿宋"/>
                <w:sz w:val="28"/>
                <w:szCs w:val="28"/>
                <w:highlight w:val="none"/>
              </w:rPr>
              <w:t>3</w:t>
            </w:r>
            <w:r>
              <w:rPr>
                <w:rFonts w:hint="eastAsia" w:ascii="仿宋" w:hAnsi="仿宋" w:eastAsia="仿宋"/>
                <w:sz w:val="28"/>
                <w:szCs w:val="28"/>
                <w:highlight w:val="none"/>
              </w:rPr>
              <w:t>、有下列情形之一的，视为响应人串通询价，其响应无效：</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）不同响应人的响应文件由同一单位或者个人编制；</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）不同响应人委托同一单位或者个人办理响应事宜；</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3</w:t>
            </w:r>
            <w:r>
              <w:rPr>
                <w:rFonts w:hint="eastAsia" w:ascii="仿宋" w:hAnsi="仿宋" w:eastAsia="仿宋"/>
                <w:sz w:val="28"/>
                <w:szCs w:val="28"/>
                <w:highlight w:val="none"/>
              </w:rPr>
              <w:t>）不同响应人的响应文件载明的项目管理成员或者联系人员为同一人；</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4</w:t>
            </w:r>
            <w:r>
              <w:rPr>
                <w:rFonts w:hint="eastAsia" w:ascii="仿宋" w:hAnsi="仿宋" w:eastAsia="仿宋"/>
                <w:sz w:val="28"/>
                <w:szCs w:val="28"/>
                <w:highlight w:val="none"/>
              </w:rPr>
              <w:t>）不同响应人的响应文件异常一致或者响应报价呈规律性差异；</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5</w:t>
            </w:r>
            <w:r>
              <w:rPr>
                <w:rFonts w:hint="eastAsia" w:ascii="仿宋" w:hAnsi="仿宋" w:eastAsia="仿宋"/>
                <w:sz w:val="28"/>
                <w:szCs w:val="28"/>
                <w:highlight w:val="none"/>
              </w:rPr>
              <w:t>）不同响应人的响应文件相互混装；</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6</w:t>
            </w:r>
            <w:r>
              <w:rPr>
                <w:rFonts w:hint="eastAsia" w:ascii="仿宋" w:hAnsi="仿宋" w:eastAsia="仿宋"/>
                <w:sz w:val="28"/>
                <w:szCs w:val="28"/>
                <w:highlight w:val="none"/>
              </w:rPr>
              <w:t>）不同响应人的响应保证金从同一单位或者个人的账户转出。</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ascii="仿宋" w:hAnsi="仿宋" w:eastAsia="仿宋"/>
                <w:sz w:val="28"/>
                <w:szCs w:val="28"/>
                <w:highlight w:val="none"/>
              </w:rPr>
              <w:t>4</w:t>
            </w:r>
            <w:r>
              <w:rPr>
                <w:rFonts w:hint="eastAsia" w:ascii="仿宋" w:hAnsi="仿宋" w:eastAsia="仿宋"/>
                <w:sz w:val="28"/>
                <w:szCs w:val="28"/>
                <w:highlight w:val="none"/>
              </w:rPr>
              <w:t>、使用通过受让或者租借等方式获取的资格、资质证书响应的，属于以他人名义询价，其响应无效：</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ascii="仿宋" w:hAnsi="仿宋" w:eastAsia="仿宋"/>
                <w:sz w:val="28"/>
                <w:szCs w:val="28"/>
                <w:highlight w:val="none"/>
              </w:rPr>
              <w:t>5</w:t>
            </w:r>
            <w:r>
              <w:rPr>
                <w:rFonts w:hint="eastAsia" w:ascii="仿宋" w:hAnsi="仿宋" w:eastAsia="仿宋"/>
                <w:sz w:val="28"/>
                <w:szCs w:val="28"/>
                <w:highlight w:val="none"/>
              </w:rPr>
              <w:t>、有下列情形之一的，属于以其他方式弄虚作假的行为，其响应无效：</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）使用伪造、变造的许可证件；</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）提供虚假的财务状况或者业绩；</w:t>
            </w:r>
            <w:r>
              <w:rPr>
                <w:rFonts w:ascii="仿宋" w:hAnsi="仿宋" w:eastAsia="仿宋"/>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3</w:t>
            </w:r>
            <w:r>
              <w:rPr>
                <w:rFonts w:hint="eastAsia" w:ascii="仿宋" w:hAnsi="仿宋" w:eastAsia="仿宋"/>
                <w:sz w:val="28"/>
                <w:szCs w:val="28"/>
                <w:highlight w:val="none"/>
              </w:rPr>
              <w:t>）提供虚假的项目负责人或者主要技术人员简历、劳动关系证明；</w:t>
            </w:r>
            <w:r>
              <w:rPr>
                <w:rFonts w:ascii="仿宋" w:hAnsi="仿宋" w:eastAsia="仿宋"/>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4</w:t>
            </w:r>
            <w:r>
              <w:rPr>
                <w:rFonts w:hint="eastAsia" w:ascii="仿宋" w:hAnsi="仿宋" w:eastAsia="仿宋"/>
                <w:sz w:val="28"/>
                <w:szCs w:val="28"/>
                <w:highlight w:val="none"/>
              </w:rPr>
              <w:t>）提供虚假的信用状况；</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5</w:t>
            </w:r>
            <w:r>
              <w:rPr>
                <w:rFonts w:hint="eastAsia" w:ascii="仿宋" w:hAnsi="仿宋" w:eastAsia="仿宋"/>
                <w:sz w:val="28"/>
                <w:szCs w:val="28"/>
                <w:highlight w:val="none"/>
              </w:rPr>
              <w:t>）其他弄虚作假的行为。</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ascii="仿宋" w:hAnsi="仿宋" w:eastAsia="仿宋"/>
                <w:sz w:val="28"/>
                <w:szCs w:val="28"/>
                <w:highlight w:val="none"/>
              </w:rPr>
              <w:t>6</w:t>
            </w:r>
            <w:r>
              <w:rPr>
                <w:rFonts w:hint="eastAsia" w:ascii="仿宋" w:hAnsi="仿宋" w:eastAsia="仿宋"/>
                <w:sz w:val="28"/>
                <w:szCs w:val="28"/>
                <w:highlight w:val="none"/>
              </w:rPr>
              <w:t>、响应人相关工作人员与采购人或采购代理机构有以下利害关系之一的，应当回避：</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（一）是其主要负责人的近亲属的；</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（二）询价活动前</w:t>
            </w:r>
            <w:r>
              <w:rPr>
                <w:rFonts w:ascii="仿宋" w:hAnsi="仿宋" w:eastAsia="仿宋"/>
                <w:sz w:val="28"/>
                <w:szCs w:val="28"/>
                <w:highlight w:val="none"/>
              </w:rPr>
              <w:t>3</w:t>
            </w:r>
            <w:r>
              <w:rPr>
                <w:rFonts w:hint="eastAsia" w:ascii="仿宋" w:hAnsi="仿宋" w:eastAsia="仿宋"/>
                <w:sz w:val="28"/>
                <w:szCs w:val="28"/>
                <w:highlight w:val="none"/>
              </w:rPr>
              <w:t>年内与其存在劳动关系，担任其董事、监事，是其控股股东或实际控制人，或存在其他经济利益关系，可能影响询价活动公平公正的；</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（三）其他可能影响询价活动公平、公正进行的关系。</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eastAsia="仿宋_GB2312"/>
                <w:sz w:val="28"/>
                <w:szCs w:val="28"/>
                <w:highlight w:val="none"/>
              </w:rPr>
            </w:pPr>
          </w:p>
        </w:tc>
        <w:tc>
          <w:tcPr>
            <w:tcW w:w="2275" w:type="dxa"/>
            <w:vAlign w:val="center"/>
          </w:tcPr>
          <w:p>
            <w:pPr>
              <w:spacing w:line="360" w:lineRule="auto"/>
              <w:jc w:val="center"/>
              <w:rPr>
                <w:rFonts w:eastAsia="仿宋_GB2312"/>
                <w:sz w:val="28"/>
                <w:szCs w:val="28"/>
                <w:highlight w:val="none"/>
              </w:rPr>
            </w:pPr>
            <w:r>
              <w:rPr>
                <w:rFonts w:hint="eastAsia" w:eastAsia="仿宋_GB2312"/>
                <w:sz w:val="28"/>
                <w:szCs w:val="28"/>
                <w:highlight w:val="none"/>
              </w:rPr>
              <w:t>……</w:t>
            </w:r>
          </w:p>
        </w:tc>
        <w:tc>
          <w:tcPr>
            <w:tcW w:w="5942" w:type="dxa"/>
            <w:vAlign w:val="center"/>
          </w:tcPr>
          <w:p>
            <w:pPr>
              <w:adjustRightInd w:val="0"/>
              <w:snapToGrid w:val="0"/>
              <w:spacing w:line="560" w:lineRule="exact"/>
              <w:rPr>
                <w:rFonts w:eastAsia="仿宋_GB2312"/>
                <w:sz w:val="28"/>
                <w:szCs w:val="28"/>
                <w:highlight w:val="none"/>
              </w:rPr>
            </w:pPr>
          </w:p>
        </w:tc>
      </w:tr>
    </w:tbl>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hint="eastAsia" w:eastAsia="黑体"/>
          <w:sz w:val="28"/>
          <w:szCs w:val="44"/>
          <w:highlight w:val="none"/>
        </w:rPr>
      </w:pPr>
      <w:bookmarkStart w:id="11" w:name="_Hlk524442005"/>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hint="eastAsia" w:eastAsia="黑体"/>
          <w:sz w:val="28"/>
          <w:szCs w:val="44"/>
          <w:highlight w:val="none"/>
        </w:rPr>
      </w:pPr>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hint="eastAsia" w:eastAsia="黑体"/>
          <w:sz w:val="28"/>
          <w:szCs w:val="44"/>
          <w:highlight w:val="none"/>
        </w:rPr>
      </w:pPr>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hint="eastAsia" w:eastAsia="黑体"/>
          <w:sz w:val="28"/>
          <w:szCs w:val="44"/>
          <w:highlight w:val="none"/>
        </w:rPr>
      </w:pPr>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hint="eastAsia" w:eastAsia="黑体"/>
          <w:sz w:val="28"/>
          <w:szCs w:val="44"/>
          <w:highlight w:val="none"/>
        </w:rPr>
      </w:pPr>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hint="eastAsia" w:eastAsia="黑体"/>
          <w:sz w:val="28"/>
          <w:szCs w:val="44"/>
          <w:highlight w:val="none"/>
        </w:rPr>
      </w:pPr>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hint="eastAsia" w:eastAsia="黑体"/>
          <w:sz w:val="28"/>
          <w:szCs w:val="44"/>
          <w:highlight w:val="none"/>
        </w:rPr>
      </w:pPr>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hint="eastAsia" w:eastAsia="黑体"/>
          <w:sz w:val="28"/>
          <w:szCs w:val="44"/>
          <w:highlight w:val="none"/>
        </w:rPr>
      </w:pPr>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hint="eastAsia" w:eastAsia="黑体"/>
          <w:sz w:val="28"/>
          <w:szCs w:val="44"/>
          <w:highlight w:val="none"/>
        </w:rPr>
      </w:pPr>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eastAsia="黑体"/>
          <w:sz w:val="28"/>
          <w:szCs w:val="44"/>
          <w:highlight w:val="none"/>
        </w:rPr>
      </w:pPr>
      <w:r>
        <w:rPr>
          <w:rFonts w:hint="eastAsia" w:eastAsia="黑体"/>
          <w:sz w:val="28"/>
          <w:szCs w:val="44"/>
          <w:highlight w:val="none"/>
        </w:rPr>
        <w:t>附件二</w:t>
      </w:r>
      <w:r>
        <w:rPr>
          <w:rFonts w:hint="eastAsia" w:eastAsia="黑体"/>
          <w:sz w:val="28"/>
          <w:szCs w:val="44"/>
          <w:highlight w:val="none"/>
          <w:lang w:eastAsia="zh-CN"/>
        </w:rPr>
        <w:t>：</w:t>
      </w:r>
      <w:r>
        <w:rPr>
          <w:rFonts w:hint="eastAsia" w:eastAsia="黑体"/>
          <w:sz w:val="28"/>
          <w:szCs w:val="44"/>
          <w:highlight w:val="none"/>
        </w:rPr>
        <w:t>报价函</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 w:hAnsi="仿宋" w:eastAsia="仿宋"/>
          <w:sz w:val="32"/>
          <w:szCs w:val="32"/>
          <w:highlight w:val="none"/>
        </w:rPr>
      </w:pPr>
      <w:r>
        <w:rPr>
          <w:rFonts w:hint="eastAsia" w:ascii="仿宋" w:hAnsi="仿宋" w:eastAsia="仿宋"/>
          <w:sz w:val="32"/>
          <w:szCs w:val="32"/>
          <w:highlight w:val="none"/>
        </w:rPr>
        <w:t>报价函</w:t>
      </w:r>
    </w:p>
    <w:p>
      <w:pPr>
        <w:keepNext w:val="0"/>
        <w:keepLines w:val="0"/>
        <w:pageBreakBefore w:val="0"/>
        <w:widowControl w:val="0"/>
        <w:kinsoku/>
        <w:wordWrap/>
        <w:overflowPunct/>
        <w:topLinePunct w:val="0"/>
        <w:autoSpaceDE/>
        <w:autoSpaceDN/>
        <w:bidi w:val="0"/>
        <w:adjustRightInd/>
        <w:snapToGrid/>
        <w:spacing w:line="600" w:lineRule="exact"/>
        <w:ind w:firstLine="560"/>
        <w:jc w:val="center"/>
        <w:textAlignment w:val="auto"/>
        <w:rPr>
          <w:rFonts w:ascii="仿宋" w:hAnsi="仿宋" w:eastAsia="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highlight w:val="none"/>
        </w:rPr>
      </w:pPr>
      <w:r>
        <w:rPr>
          <w:rFonts w:hint="eastAsia" w:ascii="仿宋" w:hAnsi="仿宋" w:eastAsia="仿宋"/>
          <w:sz w:val="32"/>
          <w:szCs w:val="32"/>
          <w:highlight w:val="none"/>
          <w:u w:val="single"/>
        </w:rPr>
        <w:t>东莞新锋交通能源发展有限公司</w:t>
      </w:r>
      <w:r>
        <w:rPr>
          <w:rFonts w:hint="eastAsia" w:ascii="仿宋" w:hAnsi="仿宋" w:eastAsia="仿宋"/>
          <w:sz w:val="32"/>
          <w:szCs w:val="32"/>
          <w:highlight w:val="none"/>
        </w:rPr>
        <w:t>：</w:t>
      </w:r>
    </w:p>
    <w:p>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val="en-US" w:eastAsia="zh-CN"/>
        </w:rPr>
        <w:t>针对贵司</w:t>
      </w:r>
      <w:r>
        <w:rPr>
          <w:rFonts w:hint="eastAsia" w:ascii="仿宋" w:hAnsi="仿宋" w:eastAsia="仿宋"/>
          <w:sz w:val="32"/>
          <w:szCs w:val="32"/>
          <w:highlight w:val="none"/>
          <w:u w:val="single"/>
          <w:lang w:val="en-US" w:eastAsia="zh-CN"/>
        </w:rPr>
        <w:t>官仓铁皮房房屋结构安全性及抗震鉴定项目</w:t>
      </w:r>
      <w:r>
        <w:rPr>
          <w:rFonts w:hint="eastAsia" w:ascii="仿宋" w:hAnsi="仿宋" w:eastAsia="仿宋"/>
          <w:sz w:val="32"/>
          <w:szCs w:val="32"/>
          <w:highlight w:val="none"/>
          <w:lang w:val="en-US" w:eastAsia="zh-CN"/>
        </w:rPr>
        <w:t>，我司已充分理解项目全部需求，自愿参与报价并承诺如下：</w:t>
      </w:r>
    </w:p>
    <w:p>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首次检测合格含税总价：人民币________元（大写</w:t>
      </w:r>
      <w:r>
        <w:rPr>
          <w:rFonts w:hint="eastAsia" w:ascii="仿宋" w:hAnsi="仿宋" w:eastAsia="仿宋"/>
          <w:sz w:val="32"/>
          <w:szCs w:val="32"/>
          <w:highlight w:val="none"/>
          <w:lang w:eastAsia="zh-CN"/>
        </w:rPr>
        <w:t>）</w:t>
      </w:r>
      <w:r>
        <w:rPr>
          <w:rFonts w:hint="eastAsia" w:ascii="仿宋" w:hAnsi="仿宋" w:eastAsia="仿宋"/>
          <w:sz w:val="32"/>
          <w:szCs w:val="32"/>
          <w:highlight w:val="none"/>
        </w:rPr>
        <w:t>，税率**%，小写：￥____.00。</w:t>
      </w:r>
    </w:p>
    <w:p>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二次检测含税费用：若项目未能一次检测合格，整改后产生的二次检测费用为人民币XXXX元（大写），小写：￥XXXX.00。</w:t>
      </w:r>
    </w:p>
    <w:p>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上述报价包含检测、现场服务、税费、报告编制、签章等全部相关费用。</w:t>
      </w:r>
    </w:p>
    <w:p>
      <w:pPr>
        <w:pStyle w:val="2"/>
        <w:rPr>
          <w:rFonts w:hint="eastAsia" w:ascii="仿宋" w:hAnsi="仿宋" w:eastAsia="仿宋"/>
          <w:sz w:val="32"/>
          <w:szCs w:val="32"/>
          <w:highlight w:val="none"/>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响应人名称（加盖公章）：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法定代表人（签名或盖章）：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联系人：</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联系电话：</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日期：</w:t>
      </w:r>
    </w:p>
    <w:p>
      <w:pPr>
        <w:jc w:val="center"/>
        <w:rPr>
          <w:rFonts w:ascii="仿宋" w:hAnsi="仿宋" w:eastAsia="仿宋"/>
          <w:sz w:val="32"/>
          <w:szCs w:val="32"/>
          <w:highlight w:val="none"/>
        </w:rPr>
      </w:pPr>
    </w:p>
    <w:p>
      <w:pPr>
        <w:jc w:val="center"/>
        <w:rPr>
          <w:rFonts w:eastAsia="仿宋_GB2312"/>
          <w:sz w:val="32"/>
          <w:szCs w:val="32"/>
          <w:highlight w:val="none"/>
        </w:rPr>
      </w:pPr>
    </w:p>
    <w:p>
      <w:pPr>
        <w:jc w:val="center"/>
        <w:rPr>
          <w:rFonts w:eastAsia="仿宋_GB2312"/>
          <w:sz w:val="32"/>
          <w:szCs w:val="32"/>
          <w:highlight w:val="none"/>
        </w:rPr>
      </w:pPr>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eastAsia="黑体"/>
          <w:sz w:val="28"/>
          <w:szCs w:val="44"/>
          <w:highlight w:val="none"/>
        </w:rPr>
      </w:pPr>
      <w:r>
        <w:rPr>
          <w:rFonts w:hint="eastAsia" w:eastAsia="黑体"/>
          <w:sz w:val="28"/>
          <w:szCs w:val="44"/>
          <w:highlight w:val="none"/>
        </w:rPr>
        <w:t>附件三</w:t>
      </w:r>
      <w:r>
        <w:rPr>
          <w:rFonts w:hint="eastAsia" w:eastAsia="黑体"/>
          <w:sz w:val="28"/>
          <w:szCs w:val="44"/>
          <w:highlight w:val="none"/>
          <w:lang w:eastAsia="zh-CN"/>
        </w:rPr>
        <w:t>：</w:t>
      </w:r>
      <w:r>
        <w:rPr>
          <w:rFonts w:hint="eastAsia" w:eastAsia="黑体"/>
          <w:sz w:val="28"/>
          <w:szCs w:val="44"/>
          <w:highlight w:val="none"/>
        </w:rPr>
        <w:t>法人证明</w:t>
      </w:r>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ascii="仿宋" w:hAnsi="仿宋" w:eastAsia="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 w:hAnsi="仿宋" w:eastAsia="仿宋"/>
          <w:b/>
          <w:bCs/>
          <w:sz w:val="32"/>
          <w:szCs w:val="32"/>
          <w:highlight w:val="none"/>
        </w:rPr>
      </w:pPr>
      <w:r>
        <w:rPr>
          <w:rFonts w:hint="eastAsia" w:ascii="仿宋" w:hAnsi="仿宋" w:eastAsia="仿宋"/>
          <w:b/>
          <w:bCs/>
          <w:sz w:val="32"/>
          <w:szCs w:val="32"/>
          <w:highlight w:val="none"/>
        </w:rPr>
        <w:t>法定代表人身份证明书及法定代表人身份证复印件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highlight w:val="none"/>
        </w:rPr>
      </w:pPr>
      <w:r>
        <w:rPr>
          <w:rFonts w:hint="eastAsia" w:ascii="仿宋" w:hAnsi="仿宋" w:eastAsia="仿宋"/>
          <w:sz w:val="32"/>
          <w:szCs w:val="32"/>
          <w:highlight w:val="none"/>
          <w:u w:val="single"/>
        </w:rPr>
        <w:t>东莞新锋交通能源发展有限公司</w:t>
      </w:r>
      <w:r>
        <w:rPr>
          <w:rFonts w:hint="eastAsia" w:ascii="仿宋" w:hAnsi="仿宋" w:eastAsia="仿宋"/>
          <w:sz w:val="32"/>
          <w:szCs w:val="32"/>
          <w:highlight w:val="none"/>
        </w:rPr>
        <w:t>：</w:t>
      </w:r>
    </w:p>
    <w:p>
      <w:pPr>
        <w:pStyle w:val="37"/>
        <w:keepNext w:val="0"/>
        <w:keepLines w:val="0"/>
        <w:pageBreakBefore w:val="0"/>
        <w:widowControl w:val="0"/>
        <w:kinsoku/>
        <w:wordWrap/>
        <w:overflowPunct/>
        <w:topLinePunct w:val="0"/>
        <w:autoSpaceDE/>
        <w:autoSpaceDN/>
        <w:bidi w:val="0"/>
        <w:adjustRightInd/>
        <w:snapToGrid/>
        <w:spacing w:line="600" w:lineRule="exact"/>
        <w:ind w:firstLine="659"/>
        <w:textAlignment w:val="auto"/>
        <w:rPr>
          <w:rFonts w:ascii="仿宋" w:hAnsi="仿宋" w:eastAsia="仿宋"/>
          <w:sz w:val="32"/>
          <w:szCs w:val="32"/>
          <w:highlight w:val="none"/>
        </w:rPr>
      </w:pPr>
      <w:r>
        <w:rPr>
          <w:rFonts w:hint="eastAsia" w:ascii="仿宋" w:hAnsi="仿宋" w:eastAsia="仿宋"/>
          <w:sz w:val="32"/>
          <w:szCs w:val="32"/>
          <w:highlight w:val="none"/>
        </w:rPr>
        <w:t>本证明书声明：注册于（国家名称）的</w:t>
      </w:r>
      <w:r>
        <w:rPr>
          <w:rFonts w:hint="eastAsia" w:ascii="仿宋" w:hAnsi="仿宋" w:eastAsia="仿宋"/>
          <w:sz w:val="32"/>
          <w:szCs w:val="32"/>
          <w:highlight w:val="none"/>
          <w:u w:val="single"/>
        </w:rPr>
        <w:t>　　</w:t>
      </w:r>
      <w:r>
        <w:rPr>
          <w:rFonts w:hint="eastAsia" w:ascii="仿宋" w:hAnsi="仿宋" w:eastAsia="仿宋"/>
          <w:sz w:val="32"/>
          <w:szCs w:val="32"/>
          <w:highlight w:val="none"/>
        </w:rPr>
        <w:t>（响应人名称）在下面签字的</w:t>
      </w:r>
      <w:r>
        <w:rPr>
          <w:rFonts w:hint="eastAsia" w:ascii="仿宋" w:hAnsi="仿宋" w:eastAsia="仿宋"/>
          <w:sz w:val="32"/>
          <w:szCs w:val="32"/>
          <w:highlight w:val="none"/>
          <w:u w:val="single"/>
        </w:rPr>
        <w:t>　　　　　</w:t>
      </w:r>
      <w:r>
        <w:rPr>
          <w:rFonts w:hint="eastAsia" w:ascii="仿宋" w:hAnsi="仿宋" w:eastAsia="仿宋"/>
          <w:sz w:val="32"/>
          <w:szCs w:val="32"/>
          <w:highlight w:val="none"/>
        </w:rPr>
        <w:t>（法定代表人姓名、职务）为本公司的合法代表人（</w:t>
      </w:r>
      <w:r>
        <w:rPr>
          <w:rFonts w:hint="eastAsia" w:ascii="仿宋" w:hAnsi="仿宋" w:eastAsia="仿宋"/>
          <w:b/>
          <w:bCs/>
          <w:sz w:val="32"/>
          <w:szCs w:val="32"/>
          <w:highlight w:val="none"/>
        </w:rPr>
        <w:t>须附法定代表人身份证复印件</w:t>
      </w:r>
      <w:r>
        <w:rPr>
          <w:rFonts w:hint="eastAsia" w:ascii="仿宋" w:hAnsi="仿宋" w:eastAsia="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rPr>
          <w:rFonts w:ascii="仿宋" w:hAnsi="仿宋" w:eastAsia="仿宋"/>
          <w:sz w:val="32"/>
          <w:szCs w:val="32"/>
          <w:highlight w:val="none"/>
        </w:rPr>
      </w:pPr>
      <w:r>
        <w:rPr>
          <w:rFonts w:hint="eastAsia" w:ascii="仿宋" w:hAnsi="仿宋" w:eastAsia="仿宋"/>
          <w:sz w:val="32"/>
          <w:szCs w:val="32"/>
          <w:highlight w:val="none"/>
        </w:rPr>
        <w:t>特此证明</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响应人名称（加盖公章）：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响应人地址：</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法定代表人（签名或盖私章）：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职务：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仿宋_GB2312"/>
          <w:sz w:val="32"/>
          <w:szCs w:val="32"/>
          <w:highlight w:val="none"/>
        </w:rPr>
      </w:pPr>
    </w:p>
    <w:p>
      <w:pPr>
        <w:pStyle w:val="2"/>
        <w:rPr>
          <w:rFonts w:eastAsia="仿宋_GB2312"/>
          <w:sz w:val="32"/>
          <w:szCs w:val="32"/>
          <w:highlight w:val="none"/>
        </w:rPr>
      </w:pPr>
    </w:p>
    <w:p>
      <w:pPr>
        <w:rPr>
          <w:rFonts w:eastAsia="仿宋_GB2312"/>
          <w:sz w:val="32"/>
          <w:szCs w:val="32"/>
          <w:highlight w:val="none"/>
        </w:rPr>
      </w:pPr>
    </w:p>
    <w:p>
      <w:pPr>
        <w:pStyle w:val="2"/>
        <w:rPr>
          <w:rFonts w:eastAsia="仿宋_GB2312"/>
          <w:sz w:val="32"/>
          <w:szCs w:val="32"/>
          <w:highlight w:val="none"/>
        </w:rPr>
      </w:pPr>
    </w:p>
    <w:p>
      <w:pPr>
        <w:rPr>
          <w:rFonts w:eastAsia="仿宋_GB2312"/>
          <w:sz w:val="32"/>
          <w:szCs w:val="32"/>
          <w:highlight w:val="none"/>
        </w:rPr>
      </w:pPr>
    </w:p>
    <w:p>
      <w:pPr>
        <w:pStyle w:val="2"/>
        <w:rPr>
          <w:highlight w:val="none"/>
        </w:rPr>
      </w:pPr>
    </w:p>
    <w:p>
      <w:pPr>
        <w:widowControl/>
        <w:jc w:val="center"/>
        <w:rPr>
          <w:rFonts w:eastAsia="仿宋_GB2312"/>
          <w:sz w:val="32"/>
          <w:szCs w:val="32"/>
          <w:highlight w:val="none"/>
        </w:rPr>
      </w:pPr>
      <w:r>
        <w:rPr>
          <w:rFonts w:eastAsia="仿宋_GB2312"/>
          <w:sz w:val="32"/>
          <w:szCs w:val="32"/>
          <w:highlight w:val="none"/>
        </w:rPr>
        <w:br w:type="page"/>
      </w:r>
      <w:bookmarkStart w:id="12" w:name="_Toc384752807"/>
    </w:p>
    <w:p>
      <w:pPr>
        <w:pStyle w:val="38"/>
        <w:ind w:firstLine="0" w:firstLineChars="0"/>
        <w:jc w:val="left"/>
        <w:outlineLvl w:val="1"/>
        <w:rPr>
          <w:rFonts w:eastAsia="黑体"/>
          <w:sz w:val="28"/>
          <w:szCs w:val="44"/>
          <w:highlight w:val="none"/>
        </w:rPr>
      </w:pPr>
      <w:bookmarkStart w:id="13" w:name="_Hlk40704362"/>
      <w:r>
        <w:rPr>
          <w:rFonts w:hint="eastAsia" w:eastAsia="黑体"/>
          <w:sz w:val="28"/>
          <w:szCs w:val="44"/>
          <w:highlight w:val="none"/>
        </w:rPr>
        <w:t>附件四</w:t>
      </w:r>
      <w:r>
        <w:rPr>
          <w:rFonts w:hint="eastAsia" w:eastAsia="黑体"/>
          <w:sz w:val="28"/>
          <w:szCs w:val="44"/>
          <w:highlight w:val="none"/>
          <w:lang w:eastAsia="zh-CN"/>
        </w:rPr>
        <w:t>：</w:t>
      </w:r>
      <w:r>
        <w:rPr>
          <w:rFonts w:hint="eastAsia" w:eastAsia="黑体"/>
          <w:sz w:val="28"/>
          <w:szCs w:val="44"/>
          <w:highlight w:val="none"/>
        </w:rPr>
        <w:t>法人授权书</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eastAsia="仿宋_GB2312"/>
          <w:b/>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 w:hAnsi="仿宋" w:eastAsia="仿宋"/>
          <w:sz w:val="32"/>
          <w:szCs w:val="32"/>
          <w:highlight w:val="none"/>
        </w:rPr>
      </w:pPr>
      <w:r>
        <w:rPr>
          <w:rFonts w:hint="eastAsia" w:ascii="仿宋" w:hAnsi="仿宋" w:eastAsia="仿宋"/>
          <w:b/>
          <w:sz w:val="32"/>
          <w:szCs w:val="32"/>
          <w:highlight w:val="none"/>
        </w:rPr>
        <w:t>授权委托书</w:t>
      </w:r>
      <w:bookmarkEnd w:id="12"/>
    </w:p>
    <w:p>
      <w:pPr>
        <w:pStyle w:val="37"/>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ascii="仿宋" w:hAnsi="仿宋" w:eastAsia="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highlight w:val="none"/>
        </w:rPr>
      </w:pPr>
      <w:r>
        <w:rPr>
          <w:rFonts w:hint="eastAsia" w:ascii="仿宋" w:hAnsi="仿宋" w:eastAsia="仿宋"/>
          <w:sz w:val="32"/>
          <w:szCs w:val="32"/>
          <w:highlight w:val="none"/>
          <w:u w:val="single"/>
        </w:rPr>
        <w:t>东莞新锋交通能源发展有限公司</w:t>
      </w:r>
      <w:r>
        <w:rPr>
          <w:rFonts w:hint="eastAsia" w:ascii="仿宋" w:hAnsi="仿宋" w:eastAsia="仿宋"/>
          <w:sz w:val="32"/>
          <w:szCs w:val="32"/>
          <w:highlight w:val="none"/>
        </w:rPr>
        <w:t>：</w:t>
      </w:r>
    </w:p>
    <w:p>
      <w:pPr>
        <w:pStyle w:val="37"/>
        <w:keepNext w:val="0"/>
        <w:keepLines w:val="0"/>
        <w:pageBreakBefore w:val="0"/>
        <w:widowControl w:val="0"/>
        <w:kinsoku/>
        <w:wordWrap/>
        <w:overflowPunct/>
        <w:topLinePunct w:val="0"/>
        <w:autoSpaceDE/>
        <w:autoSpaceDN/>
        <w:bidi w:val="0"/>
        <w:adjustRightInd/>
        <w:snapToGrid/>
        <w:spacing w:line="600" w:lineRule="exact"/>
        <w:ind w:firstLine="659"/>
        <w:textAlignment w:val="auto"/>
        <w:rPr>
          <w:rFonts w:ascii="仿宋" w:hAnsi="仿宋" w:eastAsia="仿宋"/>
          <w:sz w:val="32"/>
          <w:szCs w:val="32"/>
          <w:highlight w:val="none"/>
        </w:rPr>
      </w:pPr>
      <w:r>
        <w:rPr>
          <w:rFonts w:hint="eastAsia" w:ascii="仿宋" w:hAnsi="仿宋" w:eastAsia="仿宋"/>
          <w:sz w:val="32"/>
          <w:szCs w:val="32"/>
          <w:highlight w:val="none"/>
        </w:rPr>
        <w:t>本委托书声明：在下面签字的</w:t>
      </w:r>
      <w:r>
        <w:rPr>
          <w:rFonts w:hint="eastAsia" w:ascii="仿宋" w:hAnsi="仿宋" w:eastAsia="仿宋"/>
          <w:sz w:val="32"/>
          <w:szCs w:val="32"/>
          <w:highlight w:val="none"/>
          <w:u w:val="single"/>
        </w:rPr>
        <w:t>（填写法定代表人姓名、职务）</w:t>
      </w:r>
      <w:r>
        <w:rPr>
          <w:rFonts w:hint="eastAsia" w:ascii="仿宋" w:hAnsi="仿宋" w:eastAsia="仿宋"/>
          <w:sz w:val="32"/>
          <w:szCs w:val="32"/>
          <w:highlight w:val="none"/>
        </w:rPr>
        <w:t>代表</w:t>
      </w:r>
      <w:r>
        <w:rPr>
          <w:rFonts w:hint="eastAsia" w:ascii="仿宋" w:hAnsi="仿宋" w:eastAsia="仿宋"/>
          <w:sz w:val="32"/>
          <w:szCs w:val="32"/>
          <w:highlight w:val="none"/>
          <w:u w:val="single"/>
        </w:rPr>
        <w:t>（填写响应人名称）</w:t>
      </w:r>
      <w:r>
        <w:rPr>
          <w:rFonts w:hint="eastAsia" w:ascii="仿宋" w:hAnsi="仿宋" w:eastAsia="仿宋"/>
          <w:sz w:val="32"/>
          <w:szCs w:val="32"/>
          <w:highlight w:val="none"/>
        </w:rPr>
        <w:t>委托在下面签字的</w:t>
      </w:r>
      <w:r>
        <w:rPr>
          <w:rFonts w:hint="eastAsia" w:ascii="仿宋" w:hAnsi="仿宋" w:eastAsia="仿宋"/>
          <w:sz w:val="32"/>
          <w:szCs w:val="32"/>
          <w:highlight w:val="none"/>
          <w:u w:val="single"/>
        </w:rPr>
        <w:t>（填写受委托人的姓名、职务）</w:t>
      </w:r>
      <w:r>
        <w:rPr>
          <w:rFonts w:hint="eastAsia" w:ascii="仿宋" w:hAnsi="仿宋" w:eastAsia="仿宋"/>
          <w:sz w:val="32"/>
          <w:szCs w:val="32"/>
          <w:highlight w:val="none"/>
        </w:rPr>
        <w:t>为本公司的合法代表人，就</w:t>
      </w:r>
      <w:r>
        <w:rPr>
          <w:rFonts w:hint="eastAsia" w:ascii="仿宋" w:hAnsi="仿宋" w:eastAsia="仿宋"/>
          <w:sz w:val="32"/>
          <w:szCs w:val="32"/>
          <w:highlight w:val="none"/>
          <w:u w:val="single"/>
        </w:rPr>
        <w:t>（</w:t>
      </w:r>
      <w:r>
        <w:rPr>
          <w:rFonts w:hint="eastAsia" w:ascii="仿宋" w:hAnsi="仿宋" w:eastAsia="仿宋"/>
          <w:sz w:val="32"/>
          <w:szCs w:val="32"/>
          <w:highlight w:val="none"/>
          <w:u w:val="single"/>
          <w:lang w:val="en-US" w:eastAsia="zh-CN"/>
        </w:rPr>
        <w:t>官仓铁皮房房屋结构安全性及抗震鉴定</w:t>
      </w:r>
      <w:r>
        <w:rPr>
          <w:rFonts w:hint="eastAsia" w:ascii="仿宋" w:hAnsi="仿宋" w:eastAsia="仿宋"/>
          <w:sz w:val="32"/>
          <w:szCs w:val="32"/>
          <w:highlight w:val="none"/>
          <w:u w:val="single"/>
        </w:rPr>
        <w:t>）</w:t>
      </w:r>
      <w:r>
        <w:rPr>
          <w:rFonts w:hint="eastAsia" w:ascii="仿宋" w:hAnsi="仿宋" w:eastAsia="仿宋"/>
          <w:sz w:val="32"/>
          <w:szCs w:val="32"/>
          <w:highlight w:val="none"/>
        </w:rPr>
        <w:t>项目等相关服务的谈判和合同的执行，以我方的名义处理一切与之有关的事宜（相关身份证复印件须附后）。</w:t>
      </w:r>
    </w:p>
    <w:p>
      <w:pPr>
        <w:pStyle w:val="37"/>
        <w:keepNext w:val="0"/>
        <w:keepLines w:val="0"/>
        <w:pageBreakBefore w:val="0"/>
        <w:widowControl w:val="0"/>
        <w:kinsoku/>
        <w:wordWrap/>
        <w:overflowPunct/>
        <w:topLinePunct w:val="0"/>
        <w:autoSpaceDE/>
        <w:autoSpaceDN/>
        <w:bidi w:val="0"/>
        <w:adjustRightInd/>
        <w:snapToGrid/>
        <w:spacing w:line="600" w:lineRule="exact"/>
        <w:ind w:firstLine="659"/>
        <w:textAlignment w:val="auto"/>
        <w:rPr>
          <w:rFonts w:ascii="仿宋" w:hAnsi="仿宋" w:eastAsia="仿宋"/>
          <w:sz w:val="32"/>
          <w:szCs w:val="32"/>
          <w:highlight w:val="none"/>
        </w:rPr>
      </w:pPr>
    </w:p>
    <w:p>
      <w:pPr>
        <w:pStyle w:val="37"/>
        <w:keepNext w:val="0"/>
        <w:keepLines w:val="0"/>
        <w:pageBreakBefore w:val="0"/>
        <w:widowControl w:val="0"/>
        <w:kinsoku/>
        <w:wordWrap/>
        <w:overflowPunct/>
        <w:topLinePunct w:val="0"/>
        <w:autoSpaceDE/>
        <w:autoSpaceDN/>
        <w:bidi w:val="0"/>
        <w:adjustRightInd/>
        <w:snapToGrid/>
        <w:spacing w:line="600" w:lineRule="exact"/>
        <w:ind w:firstLine="659"/>
        <w:textAlignment w:val="auto"/>
        <w:rPr>
          <w:rFonts w:ascii="仿宋" w:hAnsi="仿宋" w:eastAsia="仿宋"/>
          <w:sz w:val="32"/>
          <w:szCs w:val="32"/>
          <w:highlight w:val="none"/>
        </w:rPr>
      </w:pPr>
      <w:r>
        <w:rPr>
          <w:rFonts w:hint="eastAsia" w:ascii="仿宋" w:hAnsi="仿宋" w:eastAsia="仿宋"/>
          <w:sz w:val="32"/>
          <w:szCs w:val="32"/>
          <w:highlight w:val="none"/>
        </w:rPr>
        <w:t>本委托书于  年  月  日至  年  月  日签字生效，有效期与询价有效期一致，特此声明。</w:t>
      </w:r>
    </w:p>
    <w:p>
      <w:pPr>
        <w:pStyle w:val="37"/>
        <w:keepNext w:val="0"/>
        <w:keepLines w:val="0"/>
        <w:pageBreakBefore w:val="0"/>
        <w:widowControl w:val="0"/>
        <w:kinsoku/>
        <w:wordWrap/>
        <w:overflowPunct/>
        <w:topLinePunct w:val="0"/>
        <w:autoSpaceDE/>
        <w:autoSpaceDN/>
        <w:bidi w:val="0"/>
        <w:adjustRightInd/>
        <w:snapToGrid/>
        <w:spacing w:line="600" w:lineRule="exact"/>
        <w:ind w:firstLine="659"/>
        <w:textAlignment w:val="auto"/>
        <w:rPr>
          <w:rFonts w:ascii="仿宋" w:hAnsi="仿宋" w:eastAsia="仿宋"/>
          <w:sz w:val="32"/>
          <w:szCs w:val="32"/>
          <w:highlight w:val="none"/>
        </w:rPr>
      </w:pPr>
    </w:p>
    <w:p>
      <w:pPr>
        <w:pStyle w:val="37"/>
        <w:keepNext w:val="0"/>
        <w:keepLines w:val="0"/>
        <w:pageBreakBefore w:val="0"/>
        <w:widowControl w:val="0"/>
        <w:kinsoku/>
        <w:wordWrap/>
        <w:overflowPunct/>
        <w:topLinePunct w:val="0"/>
        <w:autoSpaceDE/>
        <w:autoSpaceDN/>
        <w:bidi w:val="0"/>
        <w:adjustRightInd/>
        <w:snapToGrid/>
        <w:spacing w:line="600" w:lineRule="exact"/>
        <w:ind w:right="160"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响应人名称（加盖公章）：</w:t>
      </w:r>
    </w:p>
    <w:p>
      <w:pPr>
        <w:pStyle w:val="37"/>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响应人地址：</w:t>
      </w:r>
    </w:p>
    <w:p>
      <w:pPr>
        <w:pStyle w:val="37"/>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法定代表人（签字或盖章）：</w:t>
      </w:r>
    </w:p>
    <w:p>
      <w:pPr>
        <w:pStyle w:val="37"/>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职务：</w:t>
      </w:r>
    </w:p>
    <w:p>
      <w:pPr>
        <w:pStyle w:val="37"/>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受委托人（签字或盖章）：</w:t>
      </w:r>
    </w:p>
    <w:p>
      <w:pPr>
        <w:pStyle w:val="37"/>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职务：</w:t>
      </w:r>
    </w:p>
    <w:p>
      <w:pPr>
        <w:pStyle w:val="37"/>
        <w:ind w:firstLine="0" w:firstLineChars="0"/>
        <w:jc w:val="left"/>
        <w:rPr>
          <w:rFonts w:ascii="仿宋" w:hAnsi="仿宋" w:eastAsia="仿宋"/>
          <w:sz w:val="32"/>
          <w:szCs w:val="32"/>
          <w:highlight w:val="none"/>
        </w:rPr>
      </w:pPr>
      <w:r>
        <w:rPr>
          <w:rFonts w:hint="eastAsia" w:ascii="仿宋" w:hAnsi="仿宋" w:eastAsia="仿宋"/>
          <w:sz w:val="32"/>
          <w:szCs w:val="32"/>
          <w:highlight w:val="none"/>
        </w:rPr>
        <w:t>日期：</w:t>
      </w:r>
    </w:p>
    <w:bookmarkEnd w:id="13"/>
    <w:p>
      <w:pPr>
        <w:pStyle w:val="38"/>
        <w:ind w:firstLine="0" w:firstLineChars="0"/>
        <w:jc w:val="left"/>
        <w:outlineLvl w:val="1"/>
        <w:rPr>
          <w:rFonts w:eastAsia="黑体"/>
          <w:sz w:val="28"/>
          <w:szCs w:val="44"/>
          <w:highlight w:val="none"/>
        </w:rPr>
      </w:pPr>
      <w:r>
        <w:rPr>
          <w:sz w:val="32"/>
          <w:szCs w:val="32"/>
          <w:highlight w:val="none"/>
        </w:rPr>
        <w:br w:type="page"/>
      </w:r>
      <w:r>
        <w:rPr>
          <w:rFonts w:hint="eastAsia" w:eastAsia="黑体"/>
          <w:sz w:val="28"/>
          <w:szCs w:val="44"/>
          <w:highlight w:val="none"/>
        </w:rPr>
        <w:t>附件五</w:t>
      </w:r>
      <w:r>
        <w:rPr>
          <w:rFonts w:hint="eastAsia" w:eastAsia="黑体"/>
          <w:sz w:val="28"/>
          <w:szCs w:val="44"/>
          <w:highlight w:val="none"/>
          <w:lang w:eastAsia="zh-CN"/>
        </w:rPr>
        <w:t>：</w:t>
      </w:r>
      <w:r>
        <w:rPr>
          <w:rFonts w:hint="eastAsia" w:eastAsia="黑体"/>
          <w:sz w:val="28"/>
          <w:szCs w:val="44"/>
          <w:highlight w:val="none"/>
        </w:rPr>
        <w:t>承诺函</w:t>
      </w:r>
    </w:p>
    <w:p>
      <w:pPr>
        <w:pStyle w:val="38"/>
        <w:ind w:firstLine="0" w:firstLineChars="0"/>
        <w:jc w:val="center"/>
        <w:rPr>
          <w:rFonts w:ascii="仿宋" w:hAnsi="仿宋" w:eastAsia="仿宋"/>
          <w:b/>
          <w:sz w:val="32"/>
          <w:szCs w:val="32"/>
          <w:highlight w:val="none"/>
        </w:rPr>
      </w:pPr>
      <w:r>
        <w:rPr>
          <w:rFonts w:hint="eastAsia" w:ascii="仿宋" w:hAnsi="仿宋" w:eastAsia="仿宋"/>
          <w:b/>
          <w:sz w:val="32"/>
          <w:szCs w:val="32"/>
          <w:highlight w:val="none"/>
        </w:rPr>
        <w:t>承诺函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highlight w:val="none"/>
        </w:rPr>
      </w:pPr>
      <w:r>
        <w:rPr>
          <w:rFonts w:hint="eastAsia" w:ascii="仿宋" w:hAnsi="仿宋" w:eastAsia="仿宋"/>
          <w:sz w:val="32"/>
          <w:szCs w:val="32"/>
          <w:highlight w:val="none"/>
          <w:u w:val="single"/>
        </w:rPr>
        <w:t>东莞新锋交通能源发展有限公司</w:t>
      </w:r>
      <w:r>
        <w:rPr>
          <w:rFonts w:hint="eastAsia" w:ascii="仿宋" w:hAnsi="仿宋" w:eastAsia="仿宋"/>
          <w:sz w:val="32"/>
          <w:szCs w:val="32"/>
          <w:highlight w:val="none"/>
        </w:rPr>
        <w:t>：</w:t>
      </w:r>
    </w:p>
    <w:p>
      <w:pPr>
        <w:pStyle w:val="37"/>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ascii="仿宋" w:hAnsi="仿宋" w:eastAsia="仿宋"/>
          <w:sz w:val="32"/>
          <w:szCs w:val="32"/>
          <w:highlight w:val="none"/>
        </w:rPr>
      </w:pPr>
      <w:r>
        <w:rPr>
          <w:rFonts w:hint="eastAsia" w:ascii="仿宋" w:hAnsi="仿宋" w:eastAsia="仿宋"/>
          <w:sz w:val="32"/>
          <w:szCs w:val="32"/>
          <w:highlight w:val="none"/>
        </w:rPr>
        <w:t>我司就参加</w:t>
      </w:r>
      <w:r>
        <w:rPr>
          <w:rFonts w:hint="eastAsia" w:ascii="仿宋" w:hAnsi="仿宋" w:eastAsia="仿宋"/>
          <w:sz w:val="32"/>
          <w:szCs w:val="32"/>
          <w:highlight w:val="none"/>
          <w:u w:val="single"/>
          <w:lang w:val="en-US" w:eastAsia="zh-CN"/>
        </w:rPr>
        <w:t>官仓铁皮房房屋结构安全性及抗震鉴定</w:t>
      </w:r>
      <w:r>
        <w:rPr>
          <w:rFonts w:hint="eastAsia" w:ascii="仿宋" w:hAnsi="仿宋" w:eastAsia="仿宋"/>
          <w:sz w:val="32"/>
          <w:szCs w:val="32"/>
          <w:highlight w:val="none"/>
        </w:rPr>
        <w:t>项目投标工作，作出以下承诺：</w:t>
      </w:r>
    </w:p>
    <w:p>
      <w:pPr>
        <w:pStyle w:val="37"/>
        <w:keepNext w:val="0"/>
        <w:keepLines w:val="0"/>
        <w:pageBreakBefore w:val="0"/>
        <w:widowControl w:val="0"/>
        <w:kinsoku/>
        <w:wordWrap/>
        <w:overflowPunct/>
        <w:topLinePunct w:val="0"/>
        <w:autoSpaceDE/>
        <w:autoSpaceDN/>
        <w:bidi w:val="0"/>
        <w:adjustRightInd/>
        <w:snapToGrid/>
        <w:spacing w:line="560" w:lineRule="exact"/>
        <w:ind w:firstLine="659"/>
        <w:textAlignment w:val="auto"/>
        <w:rPr>
          <w:rFonts w:hint="eastAsia" w:ascii="仿宋" w:hAnsi="仿宋" w:eastAsia="仿宋"/>
          <w:sz w:val="32"/>
          <w:szCs w:val="32"/>
          <w:highlight w:val="none"/>
          <w:lang w:val="en-US" w:eastAsia="zh-CN"/>
        </w:rPr>
      </w:pPr>
      <w:r>
        <w:rPr>
          <w:rFonts w:hint="eastAsia" w:ascii="仿宋" w:hAnsi="仿宋" w:eastAsia="仿宋"/>
          <w:sz w:val="32"/>
          <w:szCs w:val="32"/>
        </w:rPr>
        <w:t>我公司已充分了解采购项目情况，本次报价完全响应询价文件的要求，我公司所提供的</w:t>
      </w:r>
      <w:r>
        <w:rPr>
          <w:rFonts w:ascii="仿宋" w:hAnsi="仿宋" w:eastAsia="仿宋"/>
          <w:sz w:val="32"/>
          <w:szCs w:val="32"/>
          <w:u w:val="single"/>
        </w:rPr>
        <w:t xml:space="preserve"> </w:t>
      </w:r>
      <w:r>
        <w:rPr>
          <w:rFonts w:hint="eastAsia" w:ascii="仿宋" w:hAnsi="仿宋" w:eastAsia="仿宋"/>
          <w:sz w:val="32"/>
          <w:szCs w:val="32"/>
          <w:u w:val="single"/>
          <w:lang w:val="en-US" w:eastAsia="zh-CN"/>
        </w:rPr>
        <w:t>技术服务</w:t>
      </w:r>
      <w:r>
        <w:rPr>
          <w:rFonts w:ascii="仿宋" w:hAnsi="仿宋" w:eastAsia="仿宋"/>
          <w:sz w:val="32"/>
          <w:szCs w:val="32"/>
          <w:u w:val="single"/>
        </w:rPr>
        <w:t xml:space="preserve"> </w:t>
      </w:r>
      <w:r>
        <w:rPr>
          <w:rFonts w:hint="eastAsia" w:ascii="仿宋" w:hAnsi="仿宋" w:eastAsia="仿宋"/>
          <w:sz w:val="32"/>
          <w:szCs w:val="32"/>
        </w:rPr>
        <w:t>等于或优于采购人需求，并承诺如不满足采购人需求，采购人有权取消合同并进行违约处罚。</w:t>
      </w:r>
    </w:p>
    <w:p>
      <w:pPr>
        <w:pStyle w:val="37"/>
        <w:keepNext w:val="0"/>
        <w:keepLines w:val="0"/>
        <w:pageBreakBefore w:val="0"/>
        <w:widowControl w:val="0"/>
        <w:kinsoku/>
        <w:wordWrap/>
        <w:overflowPunct/>
        <w:topLinePunct w:val="0"/>
        <w:autoSpaceDE/>
        <w:autoSpaceDN/>
        <w:bidi w:val="0"/>
        <w:adjustRightInd/>
        <w:snapToGrid/>
        <w:spacing w:line="560" w:lineRule="exact"/>
        <w:ind w:firstLine="659"/>
        <w:textAlignment w:val="auto"/>
        <w:rPr>
          <w:rFonts w:hint="eastAsia" w:ascii="仿宋" w:hAnsi="仿宋" w:eastAsia="仿宋"/>
          <w:sz w:val="32"/>
          <w:szCs w:val="32"/>
          <w:highlight w:val="none"/>
        </w:rPr>
      </w:pPr>
    </w:p>
    <w:p>
      <w:pPr>
        <w:pStyle w:val="37"/>
        <w:keepNext w:val="0"/>
        <w:keepLines w:val="0"/>
        <w:pageBreakBefore w:val="0"/>
        <w:widowControl w:val="0"/>
        <w:kinsoku/>
        <w:wordWrap/>
        <w:overflowPunct/>
        <w:topLinePunct w:val="0"/>
        <w:autoSpaceDE/>
        <w:autoSpaceDN/>
        <w:bidi w:val="0"/>
        <w:adjustRightInd/>
        <w:snapToGrid/>
        <w:spacing w:line="560" w:lineRule="exact"/>
        <w:ind w:right="160" w:firstLine="0" w:firstLineChars="0"/>
        <w:jc w:val="left"/>
        <w:textAlignment w:val="auto"/>
        <w:rPr>
          <w:rFonts w:hint="eastAsia" w:ascii="仿宋" w:hAnsi="仿宋" w:eastAsia="仿宋"/>
          <w:sz w:val="32"/>
          <w:szCs w:val="32"/>
          <w:highlight w:val="none"/>
        </w:rPr>
      </w:pPr>
    </w:p>
    <w:p>
      <w:pPr>
        <w:pStyle w:val="37"/>
        <w:keepNext w:val="0"/>
        <w:keepLines w:val="0"/>
        <w:pageBreakBefore w:val="0"/>
        <w:widowControl w:val="0"/>
        <w:kinsoku/>
        <w:wordWrap/>
        <w:overflowPunct/>
        <w:topLinePunct w:val="0"/>
        <w:autoSpaceDE/>
        <w:autoSpaceDN/>
        <w:bidi w:val="0"/>
        <w:adjustRightInd/>
        <w:snapToGrid/>
        <w:spacing w:line="560" w:lineRule="exact"/>
        <w:ind w:right="160"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响应人名称（加盖公章）：</w:t>
      </w:r>
    </w:p>
    <w:p>
      <w:pPr>
        <w:pStyle w:val="37"/>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响应人地址：</w:t>
      </w:r>
    </w:p>
    <w:p>
      <w:pPr>
        <w:pStyle w:val="37"/>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法定代表人（签字或盖章）：</w:t>
      </w:r>
    </w:p>
    <w:p>
      <w:pPr>
        <w:pStyle w:val="37"/>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职务：</w:t>
      </w:r>
    </w:p>
    <w:p>
      <w:pPr>
        <w:pStyle w:val="37"/>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日期：</w:t>
      </w:r>
    </w:p>
    <w:p>
      <w:pPr>
        <w:pStyle w:val="38"/>
        <w:ind w:firstLine="0" w:firstLineChars="0"/>
        <w:jc w:val="left"/>
        <w:outlineLvl w:val="1"/>
        <w:rPr>
          <w:rFonts w:hint="eastAsia" w:eastAsia="黑体"/>
          <w:sz w:val="28"/>
          <w:szCs w:val="44"/>
          <w:highlight w:val="none"/>
        </w:rPr>
      </w:pPr>
      <w:bookmarkStart w:id="14" w:name="_Hlk40704598"/>
    </w:p>
    <w:p>
      <w:pPr>
        <w:pStyle w:val="38"/>
        <w:ind w:firstLine="0" w:firstLineChars="0"/>
        <w:jc w:val="left"/>
        <w:outlineLvl w:val="1"/>
        <w:rPr>
          <w:rFonts w:hint="eastAsia" w:eastAsia="黑体"/>
          <w:sz w:val="28"/>
          <w:szCs w:val="44"/>
          <w:highlight w:val="none"/>
        </w:rPr>
      </w:pPr>
    </w:p>
    <w:p>
      <w:pPr>
        <w:pStyle w:val="38"/>
        <w:ind w:firstLine="0" w:firstLineChars="0"/>
        <w:jc w:val="left"/>
        <w:outlineLvl w:val="1"/>
        <w:rPr>
          <w:rFonts w:hint="eastAsia" w:eastAsia="黑体"/>
          <w:sz w:val="28"/>
          <w:szCs w:val="44"/>
          <w:highlight w:val="none"/>
        </w:rPr>
      </w:pPr>
    </w:p>
    <w:p>
      <w:pPr>
        <w:pStyle w:val="38"/>
        <w:ind w:firstLine="0" w:firstLineChars="0"/>
        <w:jc w:val="left"/>
        <w:outlineLvl w:val="1"/>
        <w:rPr>
          <w:rFonts w:hint="eastAsia" w:eastAsia="黑体"/>
          <w:sz w:val="28"/>
          <w:szCs w:val="44"/>
          <w:highlight w:val="none"/>
        </w:rPr>
      </w:pPr>
    </w:p>
    <w:p>
      <w:pPr>
        <w:pStyle w:val="38"/>
        <w:ind w:firstLine="0" w:firstLineChars="0"/>
        <w:jc w:val="left"/>
        <w:outlineLvl w:val="1"/>
        <w:rPr>
          <w:rFonts w:hint="eastAsia" w:eastAsia="黑体"/>
          <w:sz w:val="28"/>
          <w:szCs w:val="44"/>
          <w:highlight w:val="none"/>
        </w:rPr>
      </w:pPr>
    </w:p>
    <w:p>
      <w:pPr>
        <w:pStyle w:val="38"/>
        <w:ind w:firstLine="0" w:firstLineChars="0"/>
        <w:jc w:val="left"/>
        <w:outlineLvl w:val="1"/>
        <w:rPr>
          <w:rFonts w:hint="eastAsia" w:eastAsia="黑体"/>
          <w:sz w:val="28"/>
          <w:szCs w:val="44"/>
          <w:highlight w:val="none"/>
        </w:rPr>
      </w:pPr>
    </w:p>
    <w:p>
      <w:pPr>
        <w:pStyle w:val="38"/>
        <w:ind w:firstLine="0" w:firstLineChars="0"/>
        <w:jc w:val="left"/>
        <w:outlineLvl w:val="1"/>
        <w:rPr>
          <w:rFonts w:hint="eastAsia" w:eastAsia="黑体"/>
          <w:sz w:val="28"/>
          <w:szCs w:val="44"/>
          <w:highlight w:val="none"/>
        </w:rPr>
      </w:pPr>
    </w:p>
    <w:p>
      <w:pPr>
        <w:pStyle w:val="38"/>
        <w:ind w:firstLine="0" w:firstLineChars="0"/>
        <w:jc w:val="left"/>
        <w:outlineLvl w:val="1"/>
        <w:rPr>
          <w:rFonts w:hint="eastAsia" w:eastAsia="黑体"/>
          <w:sz w:val="28"/>
          <w:szCs w:val="44"/>
          <w:highlight w:val="none"/>
        </w:rPr>
      </w:pPr>
    </w:p>
    <w:p>
      <w:pPr>
        <w:pStyle w:val="38"/>
        <w:ind w:firstLine="0" w:firstLineChars="0"/>
        <w:jc w:val="left"/>
        <w:outlineLvl w:val="1"/>
        <w:rPr>
          <w:rFonts w:hint="eastAsia" w:eastAsia="黑体"/>
          <w:sz w:val="28"/>
          <w:szCs w:val="44"/>
          <w:highlight w:val="none"/>
        </w:rPr>
      </w:pPr>
    </w:p>
    <w:p>
      <w:pPr>
        <w:pStyle w:val="38"/>
        <w:ind w:firstLine="0" w:firstLineChars="0"/>
        <w:jc w:val="left"/>
        <w:outlineLvl w:val="1"/>
        <w:rPr>
          <w:rFonts w:hint="eastAsia" w:eastAsia="黑体"/>
          <w:sz w:val="28"/>
          <w:szCs w:val="44"/>
          <w:highlight w:val="none"/>
        </w:rPr>
      </w:pPr>
    </w:p>
    <w:p>
      <w:pPr>
        <w:pStyle w:val="38"/>
        <w:ind w:firstLine="0" w:firstLineChars="0"/>
        <w:jc w:val="left"/>
        <w:outlineLvl w:val="1"/>
        <w:rPr>
          <w:rFonts w:hint="eastAsia" w:eastAsia="黑体"/>
          <w:sz w:val="28"/>
          <w:szCs w:val="44"/>
          <w:highlight w:val="none"/>
        </w:rPr>
      </w:pPr>
    </w:p>
    <w:p>
      <w:pPr>
        <w:pStyle w:val="38"/>
        <w:ind w:firstLine="0" w:firstLineChars="0"/>
        <w:jc w:val="left"/>
        <w:outlineLvl w:val="1"/>
        <w:rPr>
          <w:rFonts w:hint="eastAsia" w:eastAsia="黑体"/>
          <w:sz w:val="28"/>
          <w:szCs w:val="44"/>
          <w:highlight w:val="none"/>
        </w:rPr>
      </w:pPr>
    </w:p>
    <w:p>
      <w:pPr>
        <w:pStyle w:val="38"/>
        <w:ind w:firstLine="0" w:firstLineChars="0"/>
        <w:jc w:val="left"/>
        <w:outlineLvl w:val="1"/>
        <w:rPr>
          <w:rFonts w:hint="eastAsia" w:eastAsia="黑体"/>
          <w:sz w:val="28"/>
          <w:szCs w:val="44"/>
          <w:highlight w:val="none"/>
        </w:rPr>
      </w:pPr>
    </w:p>
    <w:p>
      <w:pPr>
        <w:pStyle w:val="38"/>
        <w:ind w:firstLine="0" w:firstLineChars="0"/>
        <w:jc w:val="left"/>
        <w:outlineLvl w:val="1"/>
        <w:rPr>
          <w:rFonts w:hint="eastAsia" w:eastAsia="黑体"/>
          <w:sz w:val="28"/>
          <w:szCs w:val="44"/>
          <w:highlight w:val="none"/>
        </w:rPr>
      </w:pPr>
    </w:p>
    <w:p>
      <w:pPr>
        <w:pStyle w:val="38"/>
        <w:keepNext w:val="0"/>
        <w:keepLines w:val="0"/>
        <w:pageBreakBefore w:val="0"/>
        <w:kinsoku/>
        <w:wordWrap/>
        <w:overflowPunct/>
        <w:topLinePunct w:val="0"/>
        <w:autoSpaceDE/>
        <w:autoSpaceDN/>
        <w:bidi w:val="0"/>
        <w:adjustRightInd/>
        <w:snapToGrid/>
        <w:spacing w:line="560" w:lineRule="exact"/>
        <w:ind w:firstLine="0" w:firstLineChars="0"/>
        <w:jc w:val="left"/>
        <w:outlineLvl w:val="1"/>
        <w:rPr>
          <w:rFonts w:hint="default" w:eastAsia="黑体"/>
          <w:sz w:val="28"/>
          <w:szCs w:val="44"/>
          <w:highlight w:val="none"/>
          <w:lang w:val="en-US" w:eastAsia="zh-CN"/>
        </w:rPr>
      </w:pPr>
      <w:r>
        <w:rPr>
          <w:rFonts w:hint="eastAsia" w:eastAsia="黑体"/>
          <w:sz w:val="28"/>
          <w:szCs w:val="44"/>
          <w:highlight w:val="none"/>
        </w:rPr>
        <w:t>附件六</w:t>
      </w:r>
      <w:r>
        <w:rPr>
          <w:rFonts w:hint="eastAsia" w:eastAsia="黑体"/>
          <w:sz w:val="28"/>
          <w:szCs w:val="44"/>
          <w:highlight w:val="none"/>
          <w:lang w:eastAsia="zh-CN"/>
        </w:rPr>
        <w:t>：</w:t>
      </w:r>
      <w:r>
        <w:rPr>
          <w:rFonts w:hint="eastAsia" w:eastAsia="黑体"/>
          <w:color w:val="auto"/>
          <w:sz w:val="28"/>
          <w:szCs w:val="44"/>
          <w:highlight w:val="none"/>
        </w:rPr>
        <w:t>用户需求书</w:t>
      </w:r>
      <w:r>
        <w:rPr>
          <w:rFonts w:eastAsia="黑体"/>
          <w:color w:val="auto"/>
          <w:sz w:val="28"/>
          <w:szCs w:val="44"/>
          <w:highlight w:val="none"/>
        </w:rPr>
        <w:t>/</w:t>
      </w:r>
      <w:r>
        <w:rPr>
          <w:rFonts w:hint="eastAsia" w:eastAsia="黑体"/>
          <w:color w:val="auto"/>
          <w:sz w:val="28"/>
          <w:szCs w:val="44"/>
          <w:highlight w:val="none"/>
        </w:rPr>
        <w:t>技术规范书</w:t>
      </w:r>
    </w:p>
    <w:bookmarkEnd w:id="0"/>
    <w:bookmarkEnd w:id="11"/>
    <w:bookmarkEnd w:id="14"/>
    <w:p>
      <w:pPr>
        <w:pStyle w:val="38"/>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eastAsia="仿宋_GB2312"/>
          <w:b/>
          <w:color w:val="auto"/>
          <w:sz w:val="32"/>
          <w:szCs w:val="32"/>
          <w:highlight w:val="none"/>
        </w:rPr>
      </w:pPr>
    </w:p>
    <w:p>
      <w:pPr>
        <w:pStyle w:val="38"/>
        <w:keepNext w:val="0"/>
        <w:keepLines w:val="0"/>
        <w:pageBreakBefore w:val="0"/>
        <w:kinsoku/>
        <w:wordWrap/>
        <w:overflowPunct/>
        <w:topLinePunct w:val="0"/>
        <w:autoSpaceDE/>
        <w:autoSpaceDN/>
        <w:bidi w:val="0"/>
        <w:adjustRightInd/>
        <w:snapToGrid/>
        <w:spacing w:line="560" w:lineRule="exact"/>
        <w:ind w:firstLine="0" w:firstLineChars="0"/>
        <w:jc w:val="center"/>
        <w:rPr>
          <w:rFonts w:eastAsia="仿宋_GB2312"/>
          <w:b/>
          <w:color w:val="auto"/>
          <w:sz w:val="32"/>
          <w:szCs w:val="32"/>
          <w:highlight w:val="none"/>
        </w:rPr>
      </w:pPr>
      <w:r>
        <w:rPr>
          <w:rFonts w:hint="eastAsia" w:eastAsia="仿宋_GB2312"/>
          <w:b/>
          <w:color w:val="auto"/>
          <w:sz w:val="32"/>
          <w:szCs w:val="32"/>
          <w:highlight w:val="none"/>
        </w:rPr>
        <w:t>用户需求书</w:t>
      </w:r>
      <w:r>
        <w:rPr>
          <w:rFonts w:eastAsia="仿宋_GB2312"/>
          <w:b/>
          <w:color w:val="auto"/>
          <w:sz w:val="32"/>
          <w:szCs w:val="32"/>
          <w:highlight w:val="none"/>
        </w:rPr>
        <w:t>/</w:t>
      </w:r>
      <w:r>
        <w:rPr>
          <w:rFonts w:hint="eastAsia" w:eastAsia="仿宋_GB2312"/>
          <w:b/>
          <w:color w:val="auto"/>
          <w:sz w:val="32"/>
          <w:szCs w:val="32"/>
          <w:highlight w:val="none"/>
        </w:rPr>
        <w:t>技术规范书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sz w:val="32"/>
          <w:szCs w:val="32"/>
          <w:highlight w:val="none"/>
          <w:lang w:val="en-US" w:eastAsia="zh-CN"/>
        </w:rPr>
      </w:pPr>
      <w:r>
        <w:rPr>
          <w:rFonts w:hint="default" w:ascii="Times New Roman" w:hAnsi="Times New Roman" w:eastAsia="仿宋" w:cs="Times New Roman"/>
          <w:b w:val="0"/>
          <w:bCs w:val="0"/>
          <w:sz w:val="32"/>
          <w:szCs w:val="32"/>
          <w:highlight w:val="none"/>
          <w:lang w:val="en-US" w:eastAsia="zh-CN"/>
        </w:rPr>
        <w:t>一、</w:t>
      </w:r>
      <w:r>
        <w:rPr>
          <w:rFonts w:hint="default" w:ascii="Times New Roman" w:hAnsi="Times New Roman" w:eastAsia="仿宋" w:cs="Times New Roman"/>
          <w:b w:val="0"/>
          <w:bCs w:val="0"/>
          <w:sz w:val="32"/>
          <w:szCs w:val="32"/>
          <w:highlight w:val="none"/>
        </w:rPr>
        <w:t>项目</w:t>
      </w:r>
      <w:r>
        <w:rPr>
          <w:rFonts w:hint="eastAsia" w:eastAsia="仿宋" w:cs="Times New Roman"/>
          <w:b w:val="0"/>
          <w:bCs w:val="0"/>
          <w:sz w:val="32"/>
          <w:szCs w:val="32"/>
          <w:highlight w:val="none"/>
          <w:lang w:val="en-US" w:eastAsia="zh-CN"/>
        </w:rPr>
        <w:t>基本信息</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1</w:t>
      </w:r>
      <w:r>
        <w:rPr>
          <w:rFonts w:hint="default" w:ascii="Times New Roman" w:hAnsi="Times New Roman" w:eastAsia="仿宋" w:cs="Times New Roman"/>
          <w:sz w:val="32"/>
          <w:szCs w:val="32"/>
          <w:highlight w:val="none"/>
          <w:lang w:eastAsia="zh-CN"/>
        </w:rPr>
        <w:t>、项目名称：官仓铁皮房房屋结构安全性及抗震鉴定项目</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sz w:val="32"/>
          <w:szCs w:val="32"/>
          <w:highlight w:val="none"/>
          <w:lang w:eastAsia="zh-CN"/>
        </w:rPr>
      </w:pPr>
      <w:r>
        <w:rPr>
          <w:rFonts w:hint="eastAsia" w:eastAsia="仿宋" w:cs="Times New Roman"/>
          <w:sz w:val="32"/>
          <w:szCs w:val="32"/>
          <w:highlight w:val="none"/>
          <w:lang w:val="en-US" w:eastAsia="zh-CN"/>
        </w:rPr>
        <w:t>2、</w:t>
      </w:r>
      <w:r>
        <w:rPr>
          <w:rFonts w:hint="default" w:ascii="Times New Roman" w:hAnsi="Times New Roman" w:eastAsia="仿宋" w:cs="Times New Roman"/>
          <w:sz w:val="32"/>
          <w:szCs w:val="32"/>
          <w:highlight w:val="none"/>
          <w:lang w:eastAsia="zh-CN"/>
        </w:rPr>
        <w:t>采购单位：东莞新锋交通能源发展有限公司</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sz w:val="32"/>
          <w:szCs w:val="32"/>
          <w:highlight w:val="none"/>
          <w:lang w:eastAsia="zh-CN"/>
        </w:rPr>
      </w:pPr>
      <w:r>
        <w:rPr>
          <w:rFonts w:hint="eastAsia" w:eastAsia="仿宋" w:cs="Times New Roman"/>
          <w:sz w:val="32"/>
          <w:szCs w:val="32"/>
          <w:highlight w:val="none"/>
          <w:lang w:val="en-US" w:eastAsia="zh-CN"/>
        </w:rPr>
        <w:t>3、</w:t>
      </w:r>
      <w:r>
        <w:rPr>
          <w:rFonts w:hint="default" w:ascii="Times New Roman" w:hAnsi="Times New Roman" w:eastAsia="仿宋" w:cs="Times New Roman"/>
          <w:sz w:val="32"/>
          <w:szCs w:val="32"/>
          <w:highlight w:val="none"/>
          <w:lang w:eastAsia="zh-CN"/>
        </w:rPr>
        <w:t>项目用途：对官仓铁皮房进行结构安全性与抗震性能专业鉴定，排查结构安全隐患，评估建筑可靠性与抗震能力，出具合法有效鉴定报告，满足场站安全管理、合规备案及隐患整改要求，保障加气站生产运营、人员及设施安全。</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eastAsia="仿宋" w:cs="Times New Roman"/>
          <w:sz w:val="32"/>
          <w:szCs w:val="32"/>
          <w:highlight w:val="none"/>
          <w:lang w:val="en-US" w:eastAsia="zh-CN"/>
        </w:rPr>
      </w:pPr>
      <w:r>
        <w:rPr>
          <w:rFonts w:hint="eastAsia" w:eastAsia="仿宋" w:cs="Times New Roman"/>
          <w:sz w:val="32"/>
          <w:szCs w:val="32"/>
          <w:highlight w:val="none"/>
          <w:lang w:val="en-US" w:eastAsia="zh-CN"/>
        </w:rPr>
        <w:t>4、建筑概况：官仓铁皮房，建筑面积1496.64㎡，需按现行国家规范开展全面结构安全及抗震鉴定。</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sz w:val="32"/>
          <w:szCs w:val="32"/>
          <w:highlight w:val="none"/>
          <w:lang w:eastAsia="zh-CN"/>
        </w:rPr>
      </w:pPr>
      <w:r>
        <w:rPr>
          <w:rFonts w:hint="eastAsia" w:eastAsia="仿宋" w:cs="Times New Roman"/>
          <w:sz w:val="32"/>
          <w:szCs w:val="32"/>
          <w:highlight w:val="none"/>
          <w:lang w:val="en-US" w:eastAsia="zh-CN"/>
        </w:rPr>
        <w:t>5、</w:t>
      </w:r>
      <w:r>
        <w:rPr>
          <w:rFonts w:hint="default" w:ascii="Times New Roman" w:hAnsi="Times New Roman" w:eastAsia="仿宋" w:cs="Times New Roman"/>
          <w:sz w:val="32"/>
          <w:szCs w:val="32"/>
          <w:highlight w:val="none"/>
          <w:lang w:eastAsia="zh-CN"/>
        </w:rPr>
        <w:t>交付期限：合同签订后20个工作日内出具鉴定报告初稿；如需整改，在整改完成并复验合格后</w:t>
      </w:r>
      <w:r>
        <w:rPr>
          <w:rFonts w:hint="eastAsia" w:eastAsia="仿宋" w:cs="Times New Roman"/>
          <w:sz w:val="32"/>
          <w:szCs w:val="32"/>
          <w:highlight w:val="none"/>
          <w:lang w:val="en-US" w:eastAsia="zh-CN"/>
        </w:rPr>
        <w:t>20</w:t>
      </w:r>
      <w:r>
        <w:rPr>
          <w:rFonts w:hint="default" w:ascii="Times New Roman" w:hAnsi="Times New Roman" w:eastAsia="仿宋" w:cs="Times New Roman"/>
          <w:sz w:val="32"/>
          <w:szCs w:val="32"/>
          <w:highlight w:val="none"/>
          <w:lang w:eastAsia="zh-CN"/>
        </w:rPr>
        <w:t>个工作日内出具正式鉴定报告。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sz w:val="32"/>
          <w:szCs w:val="32"/>
          <w:highlight w:val="none"/>
          <w:lang w:val="en-US" w:eastAsia="zh-CN"/>
        </w:rPr>
      </w:pPr>
      <w:r>
        <w:rPr>
          <w:rFonts w:hint="default" w:ascii="Times New Roman" w:hAnsi="Times New Roman" w:eastAsia="仿宋" w:cs="Times New Roman"/>
          <w:b w:val="0"/>
          <w:bCs w:val="0"/>
          <w:sz w:val="32"/>
          <w:szCs w:val="32"/>
          <w:highlight w:val="none"/>
          <w:lang w:val="en-US" w:eastAsia="zh-CN"/>
        </w:rPr>
        <w:t>二、采购内容与服务范围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（一）鉴定范围：官仓站建筑面积1496.64㎡铁皮房整体结构，包括但不限于：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1、建筑结构体系、平面布置、构件尺寸与连接节点核查；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2、钢构件/围护结构材质、强度、锈蚀、变形、损伤检测；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3、基础、柱、梁、屋面支撑、连接件、节点可靠性检查；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4、结构荷载、构造措施、使用现状与安全隐患排查。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（二）鉴定内容：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1、房屋结构安全性鉴定（安全性等级评定）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2、房屋抗震鉴定（抗震措施、抗震承载力、抗震性能评定）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3、结构缺陷、损伤、隐患排查与成因分析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4、提出处理建议、维修或整改意见（如需）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5、出具合法、合规、可备案的正式鉴定报告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（三）服务内容：现场勘查、检测、验算、数据分析、报告编制、审核签章、现场配合、答疑及备案协助等全部工作。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三、核心技术及质量标准</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kern w:val="2"/>
          <w:sz w:val="32"/>
          <w:szCs w:val="32"/>
          <w:highlight w:val="none"/>
          <w:lang w:val="en-US" w:eastAsia="zh-CN" w:bidi="ar-SA"/>
        </w:rPr>
      </w:pPr>
      <w:r>
        <w:rPr>
          <w:rFonts w:hint="default" w:ascii="Times New Roman" w:hAnsi="Times New Roman" w:eastAsia="仿宋" w:cs="Times New Roman"/>
          <w:b w:val="0"/>
          <w:bCs w:val="0"/>
          <w:kern w:val="2"/>
          <w:sz w:val="32"/>
          <w:szCs w:val="32"/>
          <w:highlight w:val="none"/>
          <w:lang w:val="en-US" w:eastAsia="zh-CN" w:bidi="ar-SA"/>
        </w:rPr>
        <w:t>（一）资质与人员要求</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kern w:val="2"/>
          <w:sz w:val="32"/>
          <w:szCs w:val="32"/>
          <w:highlight w:val="none"/>
          <w:lang w:val="en-US" w:eastAsia="zh-CN" w:bidi="ar-SA"/>
        </w:rPr>
      </w:pPr>
      <w:r>
        <w:rPr>
          <w:rFonts w:hint="eastAsia" w:eastAsia="仿宋" w:cs="Times New Roman"/>
          <w:b w:val="0"/>
          <w:bCs w:val="0"/>
          <w:kern w:val="2"/>
          <w:sz w:val="32"/>
          <w:szCs w:val="32"/>
          <w:highlight w:val="none"/>
          <w:lang w:val="en-US" w:eastAsia="zh-CN" w:bidi="ar-SA"/>
        </w:rPr>
        <w:t>1、</w:t>
      </w:r>
      <w:r>
        <w:rPr>
          <w:rFonts w:hint="default" w:ascii="Times New Roman" w:hAnsi="Times New Roman" w:eastAsia="仿宋" w:cs="Times New Roman"/>
          <w:b w:val="0"/>
          <w:bCs w:val="0"/>
          <w:kern w:val="2"/>
          <w:sz w:val="32"/>
          <w:szCs w:val="32"/>
          <w:highlight w:val="none"/>
          <w:lang w:val="en-US" w:eastAsia="zh-CN" w:bidi="ar-SA"/>
        </w:rPr>
        <w:t>供应商须具备建设工程质量检测机构资质（主体结构工程检测/房屋安全鉴定）及CMA计量认证资质。</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kern w:val="2"/>
          <w:sz w:val="32"/>
          <w:szCs w:val="32"/>
          <w:highlight w:val="none"/>
          <w:lang w:val="en-US" w:eastAsia="zh-CN" w:bidi="ar-SA"/>
        </w:rPr>
      </w:pPr>
      <w:r>
        <w:rPr>
          <w:rFonts w:hint="eastAsia" w:eastAsia="仿宋" w:cs="Times New Roman"/>
          <w:b w:val="0"/>
          <w:bCs w:val="0"/>
          <w:kern w:val="2"/>
          <w:sz w:val="32"/>
          <w:szCs w:val="32"/>
          <w:highlight w:val="none"/>
          <w:lang w:val="en-US" w:eastAsia="zh-CN" w:bidi="ar-SA"/>
        </w:rPr>
        <w:t>2、</w:t>
      </w:r>
      <w:r>
        <w:rPr>
          <w:rFonts w:hint="default" w:ascii="Times New Roman" w:hAnsi="Times New Roman" w:eastAsia="仿宋" w:cs="Times New Roman"/>
          <w:b w:val="0"/>
          <w:bCs w:val="0"/>
          <w:kern w:val="2"/>
          <w:sz w:val="32"/>
          <w:szCs w:val="32"/>
          <w:highlight w:val="none"/>
          <w:lang w:val="en-US" w:eastAsia="zh-CN" w:bidi="ar-SA"/>
        </w:rPr>
        <w:t>项目负责人须具备一级注册结构工程师执业资格，且为供应商在职人员。</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kern w:val="2"/>
          <w:sz w:val="32"/>
          <w:szCs w:val="32"/>
          <w:highlight w:val="none"/>
          <w:lang w:val="en-US" w:eastAsia="zh-CN" w:bidi="ar-SA"/>
        </w:rPr>
      </w:pPr>
      <w:r>
        <w:rPr>
          <w:rFonts w:hint="eastAsia" w:eastAsia="仿宋" w:cs="Times New Roman"/>
          <w:b w:val="0"/>
          <w:bCs w:val="0"/>
          <w:kern w:val="2"/>
          <w:sz w:val="32"/>
          <w:szCs w:val="32"/>
          <w:highlight w:val="none"/>
          <w:lang w:val="en-US" w:eastAsia="zh-CN" w:bidi="ar-SA"/>
        </w:rPr>
        <w:t>3、</w:t>
      </w:r>
      <w:r>
        <w:rPr>
          <w:rFonts w:hint="default" w:ascii="Times New Roman" w:hAnsi="Times New Roman" w:eastAsia="仿宋" w:cs="Times New Roman"/>
          <w:b w:val="0"/>
          <w:bCs w:val="0"/>
          <w:kern w:val="2"/>
          <w:sz w:val="32"/>
          <w:szCs w:val="32"/>
          <w:highlight w:val="none"/>
          <w:lang w:val="en-US" w:eastAsia="zh-CN" w:bidi="ar-SA"/>
        </w:rPr>
        <w:t>现场作业人员须具备相应检测资格，熟悉场站安全管理要求。</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kern w:val="2"/>
          <w:sz w:val="32"/>
          <w:szCs w:val="32"/>
          <w:highlight w:val="none"/>
          <w:lang w:val="en-US" w:eastAsia="zh-CN" w:bidi="ar-SA"/>
        </w:rPr>
      </w:pPr>
      <w:r>
        <w:rPr>
          <w:rFonts w:hint="default" w:ascii="Times New Roman" w:hAnsi="Times New Roman" w:eastAsia="仿宋" w:cs="Times New Roman"/>
          <w:b w:val="0"/>
          <w:bCs w:val="0"/>
          <w:kern w:val="2"/>
          <w:sz w:val="32"/>
          <w:szCs w:val="32"/>
          <w:highlight w:val="none"/>
          <w:lang w:val="en-US" w:eastAsia="zh-CN" w:bidi="ar-SA"/>
        </w:rPr>
        <w:t>（二）鉴定依据标准</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eastAsia="仿宋" w:cs="Times New Roman"/>
          <w:b w:val="0"/>
          <w:bCs w:val="0"/>
          <w:kern w:val="2"/>
          <w:sz w:val="32"/>
          <w:szCs w:val="32"/>
          <w:highlight w:val="none"/>
          <w:lang w:val="en-US" w:eastAsia="zh-CN" w:bidi="ar-SA"/>
        </w:rPr>
      </w:pPr>
      <w:r>
        <w:rPr>
          <w:rFonts w:hint="eastAsia" w:eastAsia="仿宋" w:cs="Times New Roman"/>
          <w:b w:val="0"/>
          <w:bCs w:val="0"/>
          <w:kern w:val="2"/>
          <w:sz w:val="32"/>
          <w:szCs w:val="32"/>
          <w:highlight w:val="none"/>
          <w:lang w:val="en-US" w:eastAsia="zh-CN" w:bidi="ar-SA"/>
        </w:rPr>
        <w:t>1、《钢结构设计规范》(GB50017-2017)</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eastAsia="仿宋" w:cs="Times New Roman"/>
          <w:b w:val="0"/>
          <w:bCs w:val="0"/>
          <w:kern w:val="2"/>
          <w:sz w:val="32"/>
          <w:szCs w:val="32"/>
          <w:highlight w:val="none"/>
          <w:lang w:val="en-US" w:eastAsia="zh-CN" w:bidi="ar-SA"/>
        </w:rPr>
      </w:pPr>
      <w:r>
        <w:rPr>
          <w:rFonts w:hint="eastAsia" w:eastAsia="仿宋" w:cs="Times New Roman"/>
          <w:b w:val="0"/>
          <w:bCs w:val="0"/>
          <w:kern w:val="2"/>
          <w:sz w:val="32"/>
          <w:szCs w:val="32"/>
          <w:highlight w:val="none"/>
          <w:lang w:val="en-US" w:eastAsia="zh-CN" w:bidi="ar-SA"/>
        </w:rPr>
        <w:t>2、《工业建筑可靠性鉴定标准》(GB 50144-2019)</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eastAsia="仿宋" w:cs="Times New Roman"/>
          <w:b w:val="0"/>
          <w:bCs w:val="0"/>
          <w:kern w:val="2"/>
          <w:sz w:val="32"/>
          <w:szCs w:val="32"/>
          <w:highlight w:val="none"/>
          <w:lang w:val="en-US" w:eastAsia="zh-CN" w:bidi="ar-SA"/>
        </w:rPr>
      </w:pPr>
      <w:r>
        <w:rPr>
          <w:rFonts w:hint="eastAsia" w:eastAsia="仿宋" w:cs="Times New Roman"/>
          <w:b w:val="0"/>
          <w:bCs w:val="0"/>
          <w:kern w:val="2"/>
          <w:sz w:val="32"/>
          <w:szCs w:val="32"/>
          <w:highlight w:val="none"/>
          <w:lang w:val="en-US" w:eastAsia="zh-CN" w:bidi="ar-SA"/>
        </w:rPr>
        <w:t>3、《房屋完损等级评定标准》[城住字(84)第678号]</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eastAsia="仿宋" w:cs="Times New Roman"/>
          <w:b w:val="0"/>
          <w:bCs w:val="0"/>
          <w:kern w:val="2"/>
          <w:sz w:val="32"/>
          <w:szCs w:val="32"/>
          <w:highlight w:val="none"/>
          <w:lang w:val="en-US" w:eastAsia="zh-CN" w:bidi="ar-SA"/>
        </w:rPr>
      </w:pPr>
      <w:r>
        <w:rPr>
          <w:rFonts w:hint="eastAsia" w:eastAsia="仿宋" w:cs="Times New Roman"/>
          <w:b w:val="0"/>
          <w:bCs w:val="0"/>
          <w:kern w:val="2"/>
          <w:sz w:val="32"/>
          <w:szCs w:val="32"/>
          <w:highlight w:val="none"/>
          <w:lang w:val="en-US" w:eastAsia="zh-CN" w:bidi="ar-SA"/>
        </w:rPr>
        <w:t>4、《危险房屋鉴定标准》(JGJ125-2016)</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eastAsia="仿宋" w:cs="Times New Roman"/>
          <w:b w:val="0"/>
          <w:bCs w:val="0"/>
          <w:kern w:val="2"/>
          <w:sz w:val="32"/>
          <w:szCs w:val="32"/>
          <w:highlight w:val="none"/>
          <w:lang w:val="en-US" w:eastAsia="zh-CN" w:bidi="ar-SA"/>
        </w:rPr>
      </w:pPr>
      <w:r>
        <w:rPr>
          <w:rFonts w:hint="eastAsia" w:eastAsia="仿宋" w:cs="Times New Roman"/>
          <w:b w:val="0"/>
          <w:bCs w:val="0"/>
          <w:kern w:val="2"/>
          <w:sz w:val="32"/>
          <w:szCs w:val="32"/>
          <w:highlight w:val="none"/>
          <w:lang w:val="en-US" w:eastAsia="zh-CN" w:bidi="ar-SA"/>
        </w:rPr>
        <w:t>5、《建筑变形测量规范》(JGJ8-2016)</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eastAsia="仿宋" w:cs="Times New Roman"/>
          <w:b w:val="0"/>
          <w:bCs w:val="0"/>
          <w:kern w:val="2"/>
          <w:sz w:val="32"/>
          <w:szCs w:val="32"/>
          <w:highlight w:val="none"/>
          <w:lang w:val="en-US" w:eastAsia="zh-CN" w:bidi="ar-SA"/>
        </w:rPr>
      </w:pPr>
      <w:r>
        <w:rPr>
          <w:rFonts w:hint="eastAsia" w:eastAsia="仿宋" w:cs="Times New Roman"/>
          <w:b w:val="0"/>
          <w:bCs w:val="0"/>
          <w:kern w:val="2"/>
          <w:sz w:val="32"/>
          <w:szCs w:val="32"/>
          <w:highlight w:val="none"/>
          <w:lang w:val="en-US" w:eastAsia="zh-CN" w:bidi="ar-SA"/>
        </w:rPr>
        <w:t>6、《城市危险房屋管理规定》(建设部令[2004]第129号)</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eastAsia="仿宋" w:cs="Times New Roman"/>
          <w:b w:val="0"/>
          <w:bCs w:val="0"/>
          <w:kern w:val="2"/>
          <w:sz w:val="32"/>
          <w:szCs w:val="32"/>
          <w:highlight w:val="none"/>
          <w:lang w:val="en-US" w:eastAsia="zh-CN" w:bidi="ar-SA"/>
        </w:rPr>
      </w:pPr>
      <w:r>
        <w:rPr>
          <w:rFonts w:hint="eastAsia" w:eastAsia="仿宋" w:cs="Times New Roman"/>
          <w:b w:val="0"/>
          <w:bCs w:val="0"/>
          <w:kern w:val="2"/>
          <w:sz w:val="32"/>
          <w:szCs w:val="32"/>
          <w:highlight w:val="none"/>
          <w:lang w:val="en-US" w:eastAsia="zh-CN" w:bidi="ar-SA"/>
        </w:rPr>
        <w:t>7、《建筑结构检测技术标准》(GB/T50344-2004)</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eastAsia="仿宋" w:cs="Times New Roman"/>
          <w:b w:val="0"/>
          <w:bCs w:val="0"/>
          <w:kern w:val="2"/>
          <w:sz w:val="32"/>
          <w:szCs w:val="32"/>
          <w:highlight w:val="none"/>
          <w:lang w:val="en-US" w:eastAsia="zh-CN" w:bidi="ar-SA"/>
        </w:rPr>
      </w:pPr>
      <w:r>
        <w:rPr>
          <w:rFonts w:hint="eastAsia" w:eastAsia="仿宋" w:cs="Times New Roman"/>
          <w:b w:val="0"/>
          <w:bCs w:val="0"/>
          <w:kern w:val="2"/>
          <w:sz w:val="32"/>
          <w:szCs w:val="32"/>
          <w:highlight w:val="none"/>
          <w:lang w:val="en-US" w:eastAsia="zh-CN" w:bidi="ar-SA"/>
        </w:rPr>
        <w:t>8、《建筑结构荷载规范》(GB50009-2012)</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kern w:val="2"/>
          <w:sz w:val="32"/>
          <w:szCs w:val="32"/>
          <w:highlight w:val="none"/>
          <w:lang w:val="en-US" w:eastAsia="zh-CN" w:bidi="ar-SA"/>
        </w:rPr>
      </w:pPr>
      <w:r>
        <w:rPr>
          <w:rFonts w:hint="eastAsia" w:eastAsia="仿宋" w:cs="Times New Roman"/>
          <w:b w:val="0"/>
          <w:bCs w:val="0"/>
          <w:kern w:val="2"/>
          <w:sz w:val="32"/>
          <w:szCs w:val="32"/>
          <w:highlight w:val="none"/>
          <w:lang w:val="en-US" w:eastAsia="zh-CN" w:bidi="ar-SA"/>
        </w:rPr>
        <w:t>9、《数据的统计处理和解释 正态样本异常值的判断和处理》(GB/T 4883-2008)等国家规定要求的其它技术标准、规范、规程。</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kern w:val="2"/>
          <w:sz w:val="32"/>
          <w:szCs w:val="32"/>
          <w:highlight w:val="none"/>
          <w:lang w:val="en-US" w:eastAsia="zh-CN" w:bidi="ar-SA"/>
        </w:rPr>
      </w:pPr>
      <w:r>
        <w:rPr>
          <w:rFonts w:hint="default" w:ascii="Times New Roman" w:hAnsi="Times New Roman" w:eastAsia="仿宋" w:cs="Times New Roman"/>
          <w:b w:val="0"/>
          <w:bCs w:val="0"/>
          <w:kern w:val="2"/>
          <w:sz w:val="32"/>
          <w:szCs w:val="32"/>
          <w:highlight w:val="none"/>
          <w:lang w:val="en-US" w:eastAsia="zh-CN" w:bidi="ar-SA"/>
        </w:rPr>
        <w:t>（三）技术工作要求</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kern w:val="2"/>
          <w:sz w:val="32"/>
          <w:szCs w:val="32"/>
          <w:highlight w:val="none"/>
          <w:lang w:val="en-US" w:eastAsia="zh-CN" w:bidi="ar-SA"/>
        </w:rPr>
      </w:pPr>
      <w:r>
        <w:rPr>
          <w:rFonts w:hint="eastAsia" w:eastAsia="仿宋" w:cs="Times New Roman"/>
          <w:b w:val="0"/>
          <w:bCs w:val="0"/>
          <w:kern w:val="2"/>
          <w:sz w:val="32"/>
          <w:szCs w:val="32"/>
          <w:highlight w:val="none"/>
          <w:lang w:val="en-US" w:eastAsia="zh-CN" w:bidi="ar-SA"/>
        </w:rPr>
        <w:t>1、</w:t>
      </w:r>
      <w:r>
        <w:rPr>
          <w:rFonts w:hint="default" w:ascii="Times New Roman" w:hAnsi="Times New Roman" w:eastAsia="仿宋" w:cs="Times New Roman"/>
          <w:b w:val="0"/>
          <w:bCs w:val="0"/>
          <w:kern w:val="2"/>
          <w:sz w:val="32"/>
          <w:szCs w:val="32"/>
          <w:highlight w:val="none"/>
          <w:lang w:val="en-US" w:eastAsia="zh-CN" w:bidi="ar-SA"/>
        </w:rPr>
        <w:t>现场检测要求</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kern w:val="2"/>
          <w:sz w:val="32"/>
          <w:szCs w:val="32"/>
          <w:highlight w:val="none"/>
          <w:lang w:val="en-US" w:eastAsia="zh-CN" w:bidi="ar-SA"/>
        </w:rPr>
      </w:pPr>
      <w:r>
        <w:rPr>
          <w:rFonts w:hint="eastAsia" w:eastAsia="仿宋" w:cs="Times New Roman"/>
          <w:b w:val="0"/>
          <w:bCs w:val="0"/>
          <w:kern w:val="2"/>
          <w:sz w:val="32"/>
          <w:szCs w:val="32"/>
          <w:highlight w:val="none"/>
          <w:lang w:val="en-US" w:eastAsia="zh-CN" w:bidi="ar-SA"/>
        </w:rPr>
        <w:t>①</w:t>
      </w:r>
      <w:r>
        <w:rPr>
          <w:rFonts w:hint="default" w:ascii="Times New Roman" w:hAnsi="Times New Roman" w:eastAsia="仿宋" w:cs="Times New Roman"/>
          <w:b w:val="0"/>
          <w:bCs w:val="0"/>
          <w:kern w:val="2"/>
          <w:sz w:val="32"/>
          <w:szCs w:val="32"/>
          <w:highlight w:val="none"/>
          <w:lang w:val="en-US" w:eastAsia="zh-CN" w:bidi="ar-SA"/>
        </w:rPr>
        <w:t>对结构布置、构件尺寸、变形、倾斜、锈蚀、损伤等全面核查</w:t>
      </w:r>
      <w:r>
        <w:rPr>
          <w:rFonts w:hint="eastAsia" w:eastAsia="仿宋" w:cs="Times New Roman"/>
          <w:b w:val="0"/>
          <w:bCs w:val="0"/>
          <w:kern w:val="2"/>
          <w:sz w:val="32"/>
          <w:szCs w:val="32"/>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kern w:val="2"/>
          <w:sz w:val="32"/>
          <w:szCs w:val="32"/>
          <w:highlight w:val="none"/>
          <w:lang w:val="en-US" w:eastAsia="zh-CN" w:bidi="ar-SA"/>
        </w:rPr>
      </w:pPr>
      <w:r>
        <w:rPr>
          <w:rFonts w:hint="eastAsia" w:eastAsia="仿宋" w:cs="Times New Roman"/>
          <w:b w:val="0"/>
          <w:bCs w:val="0"/>
          <w:kern w:val="2"/>
          <w:sz w:val="32"/>
          <w:szCs w:val="32"/>
          <w:highlight w:val="none"/>
          <w:lang w:val="en-US" w:eastAsia="zh-CN" w:bidi="ar-SA"/>
        </w:rPr>
        <w:t>②</w:t>
      </w:r>
      <w:r>
        <w:rPr>
          <w:rFonts w:hint="default" w:ascii="Times New Roman" w:hAnsi="Times New Roman" w:eastAsia="仿宋" w:cs="Times New Roman"/>
          <w:b w:val="0"/>
          <w:bCs w:val="0"/>
          <w:kern w:val="2"/>
          <w:sz w:val="32"/>
          <w:szCs w:val="32"/>
          <w:highlight w:val="none"/>
          <w:lang w:val="en-US" w:eastAsia="zh-CN" w:bidi="ar-SA"/>
        </w:rPr>
        <w:t>必要时进行材料强度、节点连接、屋面系统可靠性检测</w:t>
      </w:r>
      <w:r>
        <w:rPr>
          <w:rFonts w:hint="eastAsia" w:eastAsia="仿宋" w:cs="Times New Roman"/>
          <w:b w:val="0"/>
          <w:bCs w:val="0"/>
          <w:kern w:val="2"/>
          <w:sz w:val="32"/>
          <w:szCs w:val="32"/>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kern w:val="2"/>
          <w:sz w:val="32"/>
          <w:szCs w:val="32"/>
          <w:highlight w:val="none"/>
          <w:lang w:val="en-US" w:eastAsia="zh-CN" w:bidi="ar-SA"/>
        </w:rPr>
      </w:pPr>
      <w:r>
        <w:rPr>
          <w:rFonts w:hint="eastAsia" w:eastAsia="仿宋" w:cs="Times New Roman"/>
          <w:b w:val="0"/>
          <w:bCs w:val="0"/>
          <w:kern w:val="2"/>
          <w:sz w:val="32"/>
          <w:szCs w:val="32"/>
          <w:highlight w:val="none"/>
          <w:lang w:val="en-US" w:eastAsia="zh-CN" w:bidi="ar-SA"/>
        </w:rPr>
        <w:t>③</w:t>
      </w:r>
      <w:r>
        <w:rPr>
          <w:rFonts w:hint="default" w:ascii="Times New Roman" w:hAnsi="Times New Roman" w:eastAsia="仿宋" w:cs="Times New Roman"/>
          <w:b w:val="0"/>
          <w:bCs w:val="0"/>
          <w:kern w:val="2"/>
          <w:sz w:val="32"/>
          <w:szCs w:val="32"/>
          <w:highlight w:val="none"/>
          <w:lang w:val="en-US" w:eastAsia="zh-CN" w:bidi="ar-SA"/>
        </w:rPr>
        <w:t>对关键构件、关键节点进行重点检测与记录</w:t>
      </w:r>
      <w:r>
        <w:rPr>
          <w:rFonts w:hint="eastAsia" w:eastAsia="仿宋" w:cs="Times New Roman"/>
          <w:b w:val="0"/>
          <w:bCs w:val="0"/>
          <w:kern w:val="2"/>
          <w:sz w:val="32"/>
          <w:szCs w:val="32"/>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kern w:val="2"/>
          <w:sz w:val="32"/>
          <w:szCs w:val="32"/>
          <w:highlight w:val="none"/>
          <w:lang w:val="en-US" w:eastAsia="zh-CN" w:bidi="ar-SA"/>
        </w:rPr>
      </w:pPr>
      <w:r>
        <w:rPr>
          <w:rFonts w:hint="eastAsia" w:eastAsia="仿宋" w:cs="Times New Roman"/>
          <w:b w:val="0"/>
          <w:bCs w:val="0"/>
          <w:kern w:val="2"/>
          <w:sz w:val="32"/>
          <w:szCs w:val="32"/>
          <w:highlight w:val="none"/>
          <w:lang w:val="en-US" w:eastAsia="zh-CN" w:bidi="ar-SA"/>
        </w:rPr>
        <w:t>④</w:t>
      </w:r>
      <w:r>
        <w:rPr>
          <w:rFonts w:hint="default" w:ascii="Times New Roman" w:hAnsi="Times New Roman" w:eastAsia="仿宋" w:cs="Times New Roman"/>
          <w:b w:val="0"/>
          <w:bCs w:val="0"/>
          <w:kern w:val="2"/>
          <w:sz w:val="32"/>
          <w:szCs w:val="32"/>
          <w:highlight w:val="none"/>
          <w:lang w:val="en-US" w:eastAsia="zh-CN" w:bidi="ar-SA"/>
        </w:rPr>
        <w:t>检测过程须遵守场站安全规定，做好防火、防静电、现场防护</w:t>
      </w:r>
      <w:r>
        <w:rPr>
          <w:rFonts w:hint="eastAsia" w:eastAsia="仿宋" w:cs="Times New Roman"/>
          <w:b w:val="0"/>
          <w:bCs w:val="0"/>
          <w:kern w:val="2"/>
          <w:sz w:val="32"/>
          <w:szCs w:val="32"/>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kern w:val="2"/>
          <w:sz w:val="32"/>
          <w:szCs w:val="32"/>
          <w:highlight w:val="none"/>
          <w:lang w:val="en-US" w:eastAsia="zh-CN" w:bidi="ar-SA"/>
        </w:rPr>
      </w:pPr>
      <w:r>
        <w:rPr>
          <w:rFonts w:hint="eastAsia" w:eastAsia="仿宋" w:cs="Times New Roman"/>
          <w:b w:val="0"/>
          <w:bCs w:val="0"/>
          <w:kern w:val="2"/>
          <w:sz w:val="32"/>
          <w:szCs w:val="32"/>
          <w:highlight w:val="none"/>
          <w:lang w:val="en-US" w:eastAsia="zh-CN" w:bidi="ar-SA"/>
        </w:rPr>
        <w:t>2、</w:t>
      </w:r>
      <w:r>
        <w:rPr>
          <w:rFonts w:hint="default" w:ascii="Times New Roman" w:hAnsi="Times New Roman" w:eastAsia="仿宋" w:cs="Times New Roman"/>
          <w:b w:val="0"/>
          <w:bCs w:val="0"/>
          <w:kern w:val="2"/>
          <w:sz w:val="32"/>
          <w:szCs w:val="32"/>
          <w:highlight w:val="none"/>
          <w:lang w:val="en-US" w:eastAsia="zh-CN" w:bidi="ar-SA"/>
        </w:rPr>
        <w:t>结构验算要求</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kern w:val="2"/>
          <w:sz w:val="32"/>
          <w:szCs w:val="32"/>
          <w:highlight w:val="none"/>
          <w:lang w:val="en-US" w:eastAsia="zh-CN" w:bidi="ar-SA"/>
        </w:rPr>
      </w:pPr>
      <w:r>
        <w:rPr>
          <w:rFonts w:hint="eastAsia" w:eastAsia="仿宋" w:cs="Times New Roman"/>
          <w:b w:val="0"/>
          <w:bCs w:val="0"/>
          <w:kern w:val="2"/>
          <w:sz w:val="32"/>
          <w:szCs w:val="32"/>
          <w:highlight w:val="none"/>
          <w:lang w:val="en-US" w:eastAsia="zh-CN" w:bidi="ar-SA"/>
        </w:rPr>
        <w:t>①</w:t>
      </w:r>
      <w:r>
        <w:rPr>
          <w:rFonts w:hint="default" w:ascii="Times New Roman" w:hAnsi="Times New Roman" w:eastAsia="仿宋" w:cs="Times New Roman"/>
          <w:b w:val="0"/>
          <w:bCs w:val="0"/>
          <w:kern w:val="2"/>
          <w:sz w:val="32"/>
          <w:szCs w:val="32"/>
          <w:highlight w:val="none"/>
          <w:lang w:val="en-US" w:eastAsia="zh-CN" w:bidi="ar-SA"/>
        </w:rPr>
        <w:t>按现行规范进行结构承载力、构造、连接、稳定性验算</w:t>
      </w:r>
      <w:r>
        <w:rPr>
          <w:rFonts w:hint="eastAsia" w:eastAsia="仿宋" w:cs="Times New Roman"/>
          <w:b w:val="0"/>
          <w:bCs w:val="0"/>
          <w:kern w:val="2"/>
          <w:sz w:val="32"/>
          <w:szCs w:val="32"/>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kern w:val="2"/>
          <w:sz w:val="32"/>
          <w:szCs w:val="32"/>
          <w:highlight w:val="none"/>
          <w:lang w:val="en-US" w:eastAsia="zh-CN" w:bidi="ar-SA"/>
        </w:rPr>
      </w:pPr>
      <w:r>
        <w:rPr>
          <w:rFonts w:hint="eastAsia" w:eastAsia="仿宋" w:cs="Times New Roman"/>
          <w:b w:val="0"/>
          <w:bCs w:val="0"/>
          <w:kern w:val="2"/>
          <w:sz w:val="32"/>
          <w:szCs w:val="32"/>
          <w:highlight w:val="none"/>
          <w:lang w:val="en-US" w:eastAsia="zh-CN" w:bidi="ar-SA"/>
        </w:rPr>
        <w:t>②</w:t>
      </w:r>
      <w:r>
        <w:rPr>
          <w:rFonts w:hint="default" w:ascii="Times New Roman" w:hAnsi="Times New Roman" w:eastAsia="仿宋" w:cs="Times New Roman"/>
          <w:b w:val="0"/>
          <w:bCs w:val="0"/>
          <w:kern w:val="2"/>
          <w:sz w:val="32"/>
          <w:szCs w:val="32"/>
          <w:highlight w:val="none"/>
          <w:lang w:val="en-US" w:eastAsia="zh-CN" w:bidi="ar-SA"/>
        </w:rPr>
        <w:t>抗震鉴定含抗震措施核查与抗震承载力验算</w:t>
      </w:r>
      <w:r>
        <w:rPr>
          <w:rFonts w:hint="eastAsia" w:eastAsia="仿宋" w:cs="Times New Roman"/>
          <w:b w:val="0"/>
          <w:bCs w:val="0"/>
          <w:kern w:val="2"/>
          <w:sz w:val="32"/>
          <w:szCs w:val="32"/>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kern w:val="2"/>
          <w:sz w:val="32"/>
          <w:szCs w:val="32"/>
          <w:highlight w:val="none"/>
          <w:lang w:val="en-US" w:eastAsia="zh-CN" w:bidi="ar-SA"/>
        </w:rPr>
      </w:pPr>
      <w:r>
        <w:rPr>
          <w:rFonts w:hint="eastAsia" w:eastAsia="仿宋" w:cs="Times New Roman"/>
          <w:b w:val="0"/>
          <w:bCs w:val="0"/>
          <w:kern w:val="2"/>
          <w:sz w:val="32"/>
          <w:szCs w:val="32"/>
          <w:highlight w:val="none"/>
          <w:lang w:val="en-US" w:eastAsia="zh-CN" w:bidi="ar-SA"/>
        </w:rPr>
        <w:t>③</w:t>
      </w:r>
      <w:r>
        <w:rPr>
          <w:rFonts w:hint="default" w:ascii="Times New Roman" w:hAnsi="Times New Roman" w:eastAsia="仿宋" w:cs="Times New Roman"/>
          <w:b w:val="0"/>
          <w:bCs w:val="0"/>
          <w:kern w:val="2"/>
          <w:sz w:val="32"/>
          <w:szCs w:val="32"/>
          <w:highlight w:val="none"/>
          <w:lang w:val="en-US" w:eastAsia="zh-CN" w:bidi="ar-SA"/>
        </w:rPr>
        <w:t>明确评定等级，列明隐患点、危险点及影响范围</w:t>
      </w:r>
      <w:r>
        <w:rPr>
          <w:rFonts w:hint="eastAsia" w:eastAsia="仿宋" w:cs="Times New Roman"/>
          <w:b w:val="0"/>
          <w:bCs w:val="0"/>
          <w:kern w:val="2"/>
          <w:sz w:val="32"/>
          <w:szCs w:val="32"/>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kern w:val="2"/>
          <w:sz w:val="32"/>
          <w:szCs w:val="32"/>
          <w:highlight w:val="none"/>
          <w:lang w:val="en-US" w:eastAsia="zh-CN" w:bidi="ar-SA"/>
        </w:rPr>
      </w:pPr>
      <w:r>
        <w:rPr>
          <w:rFonts w:hint="eastAsia" w:eastAsia="仿宋" w:cs="Times New Roman"/>
          <w:b w:val="0"/>
          <w:bCs w:val="0"/>
          <w:kern w:val="2"/>
          <w:sz w:val="32"/>
          <w:szCs w:val="32"/>
          <w:highlight w:val="none"/>
          <w:lang w:val="en-US" w:eastAsia="zh-CN" w:bidi="ar-SA"/>
        </w:rPr>
        <w:t>3、</w:t>
      </w:r>
      <w:r>
        <w:rPr>
          <w:rFonts w:hint="default" w:ascii="Times New Roman" w:hAnsi="Times New Roman" w:eastAsia="仿宋" w:cs="Times New Roman"/>
          <w:b w:val="0"/>
          <w:bCs w:val="0"/>
          <w:kern w:val="2"/>
          <w:sz w:val="32"/>
          <w:szCs w:val="32"/>
          <w:highlight w:val="none"/>
          <w:lang w:val="en-US" w:eastAsia="zh-CN" w:bidi="ar-SA"/>
        </w:rPr>
        <w:t>报告要求</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kern w:val="2"/>
          <w:sz w:val="32"/>
          <w:szCs w:val="32"/>
          <w:highlight w:val="none"/>
          <w:lang w:val="en-US" w:eastAsia="zh-CN" w:bidi="ar-SA"/>
        </w:rPr>
      </w:pPr>
      <w:r>
        <w:rPr>
          <w:rFonts w:hint="eastAsia" w:eastAsia="仿宋" w:cs="Times New Roman"/>
          <w:b w:val="0"/>
          <w:bCs w:val="0"/>
          <w:kern w:val="2"/>
          <w:sz w:val="32"/>
          <w:szCs w:val="32"/>
          <w:highlight w:val="none"/>
          <w:lang w:val="en-US" w:eastAsia="zh-CN" w:bidi="ar-SA"/>
        </w:rPr>
        <w:t>①</w:t>
      </w:r>
      <w:r>
        <w:rPr>
          <w:rFonts w:hint="default" w:ascii="Times New Roman" w:hAnsi="Times New Roman" w:eastAsia="仿宋" w:cs="Times New Roman"/>
          <w:b w:val="0"/>
          <w:bCs w:val="0"/>
          <w:kern w:val="2"/>
          <w:sz w:val="32"/>
          <w:szCs w:val="32"/>
          <w:highlight w:val="none"/>
          <w:lang w:val="en-US" w:eastAsia="zh-CN" w:bidi="ar-SA"/>
        </w:rPr>
        <w:t>报告内容完整、数据真实、结论明确、建议可行</w:t>
      </w:r>
      <w:r>
        <w:rPr>
          <w:rFonts w:hint="eastAsia" w:eastAsia="仿宋" w:cs="Times New Roman"/>
          <w:b w:val="0"/>
          <w:bCs w:val="0"/>
          <w:kern w:val="2"/>
          <w:sz w:val="32"/>
          <w:szCs w:val="32"/>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kern w:val="2"/>
          <w:sz w:val="32"/>
          <w:szCs w:val="32"/>
          <w:highlight w:val="none"/>
          <w:lang w:val="en-US" w:eastAsia="zh-CN" w:bidi="ar-SA"/>
        </w:rPr>
      </w:pPr>
      <w:r>
        <w:rPr>
          <w:rFonts w:hint="eastAsia" w:eastAsia="仿宋" w:cs="Times New Roman"/>
          <w:b w:val="0"/>
          <w:bCs w:val="0"/>
          <w:kern w:val="2"/>
          <w:sz w:val="32"/>
          <w:szCs w:val="32"/>
          <w:highlight w:val="none"/>
          <w:lang w:val="en-US" w:eastAsia="zh-CN" w:bidi="ar-SA"/>
        </w:rPr>
        <w:t>②</w:t>
      </w:r>
      <w:r>
        <w:rPr>
          <w:rFonts w:hint="default" w:ascii="Times New Roman" w:hAnsi="Times New Roman" w:eastAsia="仿宋" w:cs="Times New Roman"/>
          <w:b w:val="0"/>
          <w:bCs w:val="0"/>
          <w:kern w:val="2"/>
          <w:sz w:val="32"/>
          <w:szCs w:val="32"/>
          <w:highlight w:val="none"/>
          <w:lang w:val="en-US" w:eastAsia="zh-CN" w:bidi="ar-SA"/>
        </w:rPr>
        <w:t>执行三级审核，由一级注册结构工程师签字</w:t>
      </w:r>
      <w:r>
        <w:rPr>
          <w:rFonts w:hint="eastAsia" w:eastAsia="仿宋" w:cs="Times New Roman"/>
          <w:b w:val="0"/>
          <w:bCs w:val="0"/>
          <w:kern w:val="2"/>
          <w:sz w:val="32"/>
          <w:szCs w:val="32"/>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kern w:val="2"/>
          <w:sz w:val="32"/>
          <w:szCs w:val="32"/>
          <w:highlight w:val="none"/>
          <w:lang w:val="en-US" w:eastAsia="zh-CN" w:bidi="ar-SA"/>
        </w:rPr>
      </w:pPr>
      <w:r>
        <w:rPr>
          <w:rFonts w:hint="eastAsia" w:eastAsia="仿宋" w:cs="Times New Roman"/>
          <w:b w:val="0"/>
          <w:bCs w:val="0"/>
          <w:kern w:val="2"/>
          <w:sz w:val="32"/>
          <w:szCs w:val="32"/>
          <w:highlight w:val="none"/>
          <w:lang w:val="en-US" w:eastAsia="zh-CN" w:bidi="ar-SA"/>
        </w:rPr>
        <w:t>③</w:t>
      </w:r>
      <w:r>
        <w:rPr>
          <w:rFonts w:hint="default" w:ascii="Times New Roman" w:hAnsi="Times New Roman" w:eastAsia="仿宋" w:cs="Times New Roman"/>
          <w:b w:val="0"/>
          <w:bCs w:val="0"/>
          <w:kern w:val="2"/>
          <w:sz w:val="32"/>
          <w:szCs w:val="32"/>
          <w:highlight w:val="none"/>
          <w:lang w:val="en-US" w:eastAsia="zh-CN" w:bidi="ar-SA"/>
        </w:rPr>
        <w:t>加盖检测机构公章、资质章，具备法律效力</w:t>
      </w:r>
      <w:r>
        <w:rPr>
          <w:rFonts w:hint="eastAsia" w:eastAsia="仿宋" w:cs="Times New Roman"/>
          <w:b w:val="0"/>
          <w:bCs w:val="0"/>
          <w:kern w:val="2"/>
          <w:sz w:val="32"/>
          <w:szCs w:val="32"/>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kern w:val="2"/>
          <w:sz w:val="32"/>
          <w:szCs w:val="32"/>
          <w:highlight w:val="none"/>
          <w:lang w:val="en-US" w:eastAsia="zh-CN" w:bidi="ar-SA"/>
        </w:rPr>
      </w:pPr>
      <w:r>
        <w:rPr>
          <w:rFonts w:hint="eastAsia" w:eastAsia="仿宋" w:cs="Times New Roman"/>
          <w:b w:val="0"/>
          <w:bCs w:val="0"/>
          <w:kern w:val="2"/>
          <w:sz w:val="32"/>
          <w:szCs w:val="32"/>
          <w:highlight w:val="none"/>
          <w:lang w:val="en-US" w:eastAsia="zh-CN" w:bidi="ar-SA"/>
        </w:rPr>
        <w:t>④</w:t>
      </w:r>
      <w:r>
        <w:rPr>
          <w:rFonts w:hint="default" w:ascii="Times New Roman" w:hAnsi="Times New Roman" w:eastAsia="仿宋" w:cs="Times New Roman"/>
          <w:b w:val="0"/>
          <w:bCs w:val="0"/>
          <w:kern w:val="2"/>
          <w:sz w:val="32"/>
          <w:szCs w:val="32"/>
          <w:highlight w:val="none"/>
          <w:lang w:val="en-US" w:eastAsia="zh-CN" w:bidi="ar-SA"/>
        </w:rPr>
        <w:t>满足政府主管部门备案、安全检查、隐患整改使用要求</w:t>
      </w:r>
      <w:r>
        <w:rPr>
          <w:rFonts w:hint="eastAsia" w:eastAsia="仿宋" w:cs="Times New Roman"/>
          <w:b w:val="0"/>
          <w:bCs w:val="0"/>
          <w:kern w:val="2"/>
          <w:sz w:val="32"/>
          <w:szCs w:val="32"/>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kern w:val="2"/>
          <w:sz w:val="32"/>
          <w:szCs w:val="32"/>
          <w:highlight w:val="none"/>
          <w:lang w:val="en-US" w:eastAsia="zh-CN" w:bidi="ar-SA"/>
        </w:rPr>
      </w:pPr>
      <w:r>
        <w:rPr>
          <w:rFonts w:hint="default" w:ascii="Times New Roman" w:hAnsi="Times New Roman" w:eastAsia="仿宋" w:cs="Times New Roman"/>
          <w:b w:val="0"/>
          <w:bCs w:val="0"/>
          <w:kern w:val="2"/>
          <w:sz w:val="32"/>
          <w:szCs w:val="32"/>
          <w:highlight w:val="none"/>
          <w:lang w:val="en-US" w:eastAsia="zh-CN" w:bidi="ar-SA"/>
        </w:rPr>
        <w:t>四、交付与服务要求</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kern w:val="2"/>
          <w:sz w:val="32"/>
          <w:szCs w:val="32"/>
          <w:highlight w:val="none"/>
          <w:lang w:val="en-US" w:eastAsia="zh-CN" w:bidi="ar-SA"/>
        </w:rPr>
      </w:pPr>
      <w:r>
        <w:rPr>
          <w:rFonts w:hint="eastAsia" w:eastAsia="仿宋" w:cs="Times New Roman"/>
          <w:b w:val="0"/>
          <w:bCs w:val="0"/>
          <w:kern w:val="2"/>
          <w:sz w:val="32"/>
          <w:szCs w:val="32"/>
          <w:highlight w:val="none"/>
          <w:lang w:val="en-US" w:eastAsia="zh-CN" w:bidi="ar-SA"/>
        </w:rPr>
        <w:t>1、</w:t>
      </w:r>
      <w:r>
        <w:rPr>
          <w:rFonts w:hint="default" w:ascii="Times New Roman" w:hAnsi="Times New Roman" w:eastAsia="仿宋" w:cs="Times New Roman"/>
          <w:b w:val="0"/>
          <w:bCs w:val="0"/>
          <w:kern w:val="2"/>
          <w:sz w:val="32"/>
          <w:szCs w:val="32"/>
          <w:highlight w:val="none"/>
          <w:lang w:val="en-US" w:eastAsia="zh-CN" w:bidi="ar-SA"/>
        </w:rPr>
        <w:t>报告交付</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kern w:val="2"/>
          <w:sz w:val="32"/>
          <w:szCs w:val="32"/>
          <w:highlight w:val="none"/>
          <w:lang w:val="en-US" w:eastAsia="zh-CN" w:bidi="ar-SA"/>
        </w:rPr>
      </w:pPr>
      <w:r>
        <w:rPr>
          <w:rFonts w:hint="eastAsia" w:eastAsia="仿宋" w:cs="Times New Roman"/>
          <w:b w:val="0"/>
          <w:bCs w:val="0"/>
          <w:kern w:val="2"/>
          <w:sz w:val="32"/>
          <w:szCs w:val="32"/>
          <w:highlight w:val="none"/>
          <w:lang w:val="en-US" w:eastAsia="zh-CN" w:bidi="ar-SA"/>
        </w:rPr>
        <w:t>①</w:t>
      </w:r>
      <w:r>
        <w:rPr>
          <w:rFonts w:hint="default" w:ascii="Times New Roman" w:hAnsi="Times New Roman" w:eastAsia="仿宋" w:cs="Times New Roman"/>
          <w:b w:val="0"/>
          <w:bCs w:val="0"/>
          <w:kern w:val="2"/>
          <w:sz w:val="32"/>
          <w:szCs w:val="32"/>
          <w:highlight w:val="none"/>
          <w:lang w:val="en-US" w:eastAsia="zh-CN" w:bidi="ar-SA"/>
        </w:rPr>
        <w:t>初稿：合同签订后20个工作日内出具鉴定报告初稿</w:t>
      </w:r>
      <w:r>
        <w:rPr>
          <w:rFonts w:hint="eastAsia" w:eastAsia="仿宋" w:cs="Times New Roman"/>
          <w:b w:val="0"/>
          <w:bCs w:val="0"/>
          <w:kern w:val="2"/>
          <w:sz w:val="32"/>
          <w:szCs w:val="32"/>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kern w:val="2"/>
          <w:sz w:val="32"/>
          <w:szCs w:val="32"/>
          <w:highlight w:val="none"/>
          <w:lang w:val="en-US" w:eastAsia="zh-CN" w:bidi="ar-SA"/>
        </w:rPr>
      </w:pPr>
      <w:r>
        <w:rPr>
          <w:rFonts w:hint="eastAsia" w:eastAsia="仿宋" w:cs="Times New Roman"/>
          <w:b w:val="0"/>
          <w:bCs w:val="0"/>
          <w:kern w:val="2"/>
          <w:sz w:val="32"/>
          <w:szCs w:val="32"/>
          <w:highlight w:val="none"/>
          <w:lang w:val="en-US" w:eastAsia="zh-CN" w:bidi="ar-SA"/>
        </w:rPr>
        <w:t>②</w:t>
      </w:r>
      <w:r>
        <w:rPr>
          <w:rFonts w:hint="default" w:ascii="Times New Roman" w:hAnsi="Times New Roman" w:eastAsia="仿宋" w:cs="Times New Roman"/>
          <w:b w:val="0"/>
          <w:bCs w:val="0"/>
          <w:kern w:val="2"/>
          <w:sz w:val="32"/>
          <w:szCs w:val="32"/>
          <w:highlight w:val="none"/>
          <w:lang w:val="en-US" w:eastAsia="zh-CN" w:bidi="ar-SA"/>
        </w:rPr>
        <w:t>正式报告：如需整改，整改完成并复验合格后</w:t>
      </w:r>
      <w:r>
        <w:rPr>
          <w:rFonts w:hint="eastAsia" w:eastAsia="仿宋" w:cs="Times New Roman"/>
          <w:b w:val="0"/>
          <w:bCs w:val="0"/>
          <w:kern w:val="2"/>
          <w:sz w:val="32"/>
          <w:szCs w:val="32"/>
          <w:highlight w:val="none"/>
          <w:lang w:val="en-US" w:eastAsia="zh-CN" w:bidi="ar-SA"/>
        </w:rPr>
        <w:t>20</w:t>
      </w:r>
      <w:r>
        <w:rPr>
          <w:rFonts w:hint="default" w:ascii="Times New Roman" w:hAnsi="Times New Roman" w:eastAsia="仿宋" w:cs="Times New Roman"/>
          <w:b w:val="0"/>
          <w:bCs w:val="0"/>
          <w:kern w:val="2"/>
          <w:sz w:val="32"/>
          <w:szCs w:val="32"/>
          <w:highlight w:val="none"/>
          <w:lang w:val="en-US" w:eastAsia="zh-CN" w:bidi="ar-SA"/>
        </w:rPr>
        <w:t>个工作日内出具正式鉴定报告</w:t>
      </w:r>
      <w:r>
        <w:rPr>
          <w:rFonts w:hint="eastAsia" w:eastAsia="仿宋" w:cs="Times New Roman"/>
          <w:b w:val="0"/>
          <w:bCs w:val="0"/>
          <w:kern w:val="2"/>
          <w:sz w:val="32"/>
          <w:szCs w:val="32"/>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kern w:val="2"/>
          <w:sz w:val="32"/>
          <w:szCs w:val="32"/>
          <w:highlight w:val="none"/>
          <w:lang w:val="en-US" w:eastAsia="zh-CN" w:bidi="ar-SA"/>
        </w:rPr>
      </w:pPr>
      <w:r>
        <w:rPr>
          <w:rFonts w:hint="eastAsia" w:eastAsia="仿宋" w:cs="Times New Roman"/>
          <w:b w:val="0"/>
          <w:bCs w:val="0"/>
          <w:kern w:val="2"/>
          <w:sz w:val="32"/>
          <w:szCs w:val="32"/>
          <w:highlight w:val="none"/>
          <w:lang w:val="en-US" w:eastAsia="zh-CN" w:bidi="ar-SA"/>
        </w:rPr>
        <w:t>2、</w:t>
      </w:r>
      <w:r>
        <w:rPr>
          <w:rFonts w:hint="default" w:ascii="Times New Roman" w:hAnsi="Times New Roman" w:eastAsia="仿宋" w:cs="Times New Roman"/>
          <w:b w:val="0"/>
          <w:bCs w:val="0"/>
          <w:kern w:val="2"/>
          <w:sz w:val="32"/>
          <w:szCs w:val="32"/>
          <w:highlight w:val="none"/>
          <w:lang w:val="en-US" w:eastAsia="zh-CN" w:bidi="ar-SA"/>
        </w:rPr>
        <w:t>成果资料（一式</w:t>
      </w:r>
      <w:r>
        <w:rPr>
          <w:rFonts w:hint="eastAsia" w:eastAsia="仿宋" w:cs="Times New Roman"/>
          <w:b w:val="0"/>
          <w:bCs w:val="0"/>
          <w:kern w:val="2"/>
          <w:sz w:val="32"/>
          <w:szCs w:val="32"/>
          <w:highlight w:val="none"/>
          <w:lang w:val="en-US" w:eastAsia="zh-CN" w:bidi="ar-SA"/>
        </w:rPr>
        <w:t>肆</w:t>
      </w:r>
      <w:r>
        <w:rPr>
          <w:rFonts w:hint="default" w:ascii="Times New Roman" w:hAnsi="Times New Roman" w:eastAsia="仿宋" w:cs="Times New Roman"/>
          <w:b w:val="0"/>
          <w:bCs w:val="0"/>
          <w:kern w:val="2"/>
          <w:sz w:val="32"/>
          <w:szCs w:val="32"/>
          <w:highlight w:val="none"/>
          <w:lang w:val="en-US" w:eastAsia="zh-CN" w:bidi="ar-SA"/>
        </w:rPr>
        <w:t>份，含电子版）</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kern w:val="2"/>
          <w:sz w:val="32"/>
          <w:szCs w:val="32"/>
          <w:highlight w:val="none"/>
          <w:lang w:val="en-US" w:eastAsia="zh-CN" w:bidi="ar-SA"/>
        </w:rPr>
      </w:pPr>
      <w:r>
        <w:rPr>
          <w:rFonts w:hint="eastAsia" w:eastAsia="仿宋" w:cs="Times New Roman"/>
          <w:b w:val="0"/>
          <w:bCs w:val="0"/>
          <w:kern w:val="2"/>
          <w:sz w:val="32"/>
          <w:szCs w:val="32"/>
          <w:highlight w:val="none"/>
          <w:lang w:val="en-US" w:eastAsia="zh-CN" w:bidi="ar-SA"/>
        </w:rPr>
        <w:t>①</w:t>
      </w:r>
      <w:r>
        <w:rPr>
          <w:rFonts w:hint="default" w:ascii="Times New Roman" w:hAnsi="Times New Roman" w:eastAsia="仿宋" w:cs="Times New Roman"/>
          <w:b w:val="0"/>
          <w:bCs w:val="0"/>
          <w:kern w:val="2"/>
          <w:sz w:val="32"/>
          <w:szCs w:val="32"/>
          <w:highlight w:val="none"/>
          <w:lang w:val="en-US" w:eastAsia="zh-CN" w:bidi="ar-SA"/>
        </w:rPr>
        <w:t>正式鉴定报告（含签章页、检测数据、附图、照片）</w:t>
      </w:r>
      <w:r>
        <w:rPr>
          <w:rFonts w:hint="eastAsia" w:eastAsia="仿宋" w:cs="Times New Roman"/>
          <w:b w:val="0"/>
          <w:bCs w:val="0"/>
          <w:kern w:val="2"/>
          <w:sz w:val="32"/>
          <w:szCs w:val="32"/>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kern w:val="2"/>
          <w:sz w:val="32"/>
          <w:szCs w:val="32"/>
          <w:highlight w:val="none"/>
          <w:lang w:val="en-US" w:eastAsia="zh-CN" w:bidi="ar-SA"/>
        </w:rPr>
      </w:pPr>
      <w:bookmarkStart w:id="15" w:name="OLE_LINK9"/>
      <w:r>
        <w:rPr>
          <w:rFonts w:hint="eastAsia" w:eastAsia="仿宋" w:cs="Times New Roman"/>
          <w:b w:val="0"/>
          <w:bCs w:val="0"/>
          <w:kern w:val="2"/>
          <w:sz w:val="32"/>
          <w:szCs w:val="32"/>
          <w:highlight w:val="none"/>
          <w:lang w:val="en-US" w:eastAsia="zh-CN" w:bidi="ar-SA"/>
        </w:rPr>
        <w:t>②</w:t>
      </w:r>
      <w:bookmarkEnd w:id="15"/>
      <w:r>
        <w:rPr>
          <w:rFonts w:hint="default" w:ascii="Times New Roman" w:hAnsi="Times New Roman" w:eastAsia="仿宋" w:cs="Times New Roman"/>
          <w:b w:val="0"/>
          <w:bCs w:val="0"/>
          <w:kern w:val="2"/>
          <w:sz w:val="32"/>
          <w:szCs w:val="32"/>
          <w:highlight w:val="none"/>
          <w:lang w:val="en-US" w:eastAsia="zh-CN" w:bidi="ar-SA"/>
        </w:rPr>
        <w:t>机构资质证书、CMA证书、项目负责人注册证书</w:t>
      </w:r>
      <w:r>
        <w:rPr>
          <w:rFonts w:hint="eastAsia" w:eastAsia="仿宋" w:cs="Times New Roman"/>
          <w:b w:val="0"/>
          <w:bCs w:val="0"/>
          <w:kern w:val="2"/>
          <w:sz w:val="32"/>
          <w:szCs w:val="32"/>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kern w:val="2"/>
          <w:sz w:val="32"/>
          <w:szCs w:val="32"/>
          <w:highlight w:val="none"/>
          <w:lang w:val="en-US" w:eastAsia="zh-CN" w:bidi="ar-SA"/>
        </w:rPr>
      </w:pPr>
      <w:r>
        <w:rPr>
          <w:rFonts w:hint="eastAsia" w:eastAsia="仿宋" w:cs="Times New Roman"/>
          <w:b w:val="0"/>
          <w:bCs w:val="0"/>
          <w:kern w:val="2"/>
          <w:sz w:val="32"/>
          <w:szCs w:val="32"/>
          <w:highlight w:val="none"/>
          <w:lang w:val="en-US" w:eastAsia="zh-CN" w:bidi="ar-SA"/>
        </w:rPr>
        <w:t>③</w:t>
      </w:r>
      <w:r>
        <w:rPr>
          <w:rFonts w:hint="default" w:ascii="Times New Roman" w:hAnsi="Times New Roman" w:eastAsia="仿宋" w:cs="Times New Roman"/>
          <w:b w:val="0"/>
          <w:bCs w:val="0"/>
          <w:kern w:val="2"/>
          <w:sz w:val="32"/>
          <w:szCs w:val="32"/>
          <w:highlight w:val="none"/>
          <w:lang w:val="en-US" w:eastAsia="zh-CN" w:bidi="ar-SA"/>
        </w:rPr>
        <w:t>现场检测记录、验算书、照片等支撑资料</w:t>
      </w:r>
      <w:r>
        <w:rPr>
          <w:rFonts w:hint="eastAsia" w:eastAsia="仿宋" w:cs="Times New Roman"/>
          <w:b w:val="0"/>
          <w:bCs w:val="0"/>
          <w:kern w:val="2"/>
          <w:sz w:val="32"/>
          <w:szCs w:val="32"/>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kern w:val="2"/>
          <w:sz w:val="32"/>
          <w:szCs w:val="32"/>
          <w:highlight w:val="none"/>
          <w:lang w:val="en-US" w:eastAsia="zh-CN" w:bidi="ar-SA"/>
        </w:rPr>
      </w:pPr>
      <w:r>
        <w:rPr>
          <w:rFonts w:hint="eastAsia" w:eastAsia="仿宋" w:cs="Times New Roman"/>
          <w:b w:val="0"/>
          <w:bCs w:val="0"/>
          <w:kern w:val="2"/>
          <w:sz w:val="32"/>
          <w:szCs w:val="32"/>
          <w:highlight w:val="none"/>
          <w:lang w:val="en-US" w:eastAsia="zh-CN" w:bidi="ar-SA"/>
        </w:rPr>
        <w:t>3、</w:t>
      </w:r>
      <w:r>
        <w:rPr>
          <w:rFonts w:hint="default" w:ascii="Times New Roman" w:hAnsi="Times New Roman" w:eastAsia="仿宋" w:cs="Times New Roman"/>
          <w:b w:val="0"/>
          <w:bCs w:val="0"/>
          <w:kern w:val="2"/>
          <w:sz w:val="32"/>
          <w:szCs w:val="32"/>
          <w:highlight w:val="none"/>
          <w:lang w:val="en-US" w:eastAsia="zh-CN" w:bidi="ar-SA"/>
        </w:rPr>
        <w:t>现场配合</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kern w:val="2"/>
          <w:sz w:val="32"/>
          <w:szCs w:val="32"/>
          <w:highlight w:val="none"/>
          <w:lang w:val="en-US" w:eastAsia="zh-CN" w:bidi="ar-SA"/>
        </w:rPr>
      </w:pPr>
      <w:r>
        <w:rPr>
          <w:rFonts w:hint="eastAsia" w:eastAsia="仿宋" w:cs="Times New Roman"/>
          <w:b w:val="0"/>
          <w:bCs w:val="0"/>
          <w:kern w:val="2"/>
          <w:sz w:val="32"/>
          <w:szCs w:val="32"/>
          <w:highlight w:val="none"/>
          <w:lang w:val="en-US" w:eastAsia="zh-CN" w:bidi="ar-SA"/>
        </w:rPr>
        <w:t>①</w:t>
      </w:r>
      <w:r>
        <w:rPr>
          <w:rFonts w:hint="default" w:ascii="Times New Roman" w:hAnsi="Times New Roman" w:eastAsia="仿宋" w:cs="Times New Roman"/>
          <w:b w:val="0"/>
          <w:bCs w:val="0"/>
          <w:kern w:val="2"/>
          <w:sz w:val="32"/>
          <w:szCs w:val="32"/>
          <w:highlight w:val="none"/>
          <w:lang w:val="en-US" w:eastAsia="zh-CN" w:bidi="ar-SA"/>
        </w:rPr>
        <w:t>配合采购人现场勘查、复检、验收及主管部门检查</w:t>
      </w:r>
      <w:r>
        <w:rPr>
          <w:rFonts w:hint="eastAsia" w:eastAsia="仿宋" w:cs="Times New Roman"/>
          <w:b w:val="0"/>
          <w:bCs w:val="0"/>
          <w:kern w:val="2"/>
          <w:sz w:val="32"/>
          <w:szCs w:val="32"/>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kern w:val="2"/>
          <w:sz w:val="32"/>
          <w:szCs w:val="32"/>
          <w:highlight w:val="none"/>
          <w:lang w:val="en-US" w:eastAsia="zh-CN" w:bidi="ar-SA"/>
        </w:rPr>
      </w:pPr>
      <w:r>
        <w:rPr>
          <w:rFonts w:hint="eastAsia" w:eastAsia="仿宋" w:cs="Times New Roman"/>
          <w:b w:val="0"/>
          <w:bCs w:val="0"/>
          <w:kern w:val="2"/>
          <w:sz w:val="32"/>
          <w:szCs w:val="32"/>
          <w:highlight w:val="none"/>
          <w:lang w:val="en-US" w:eastAsia="zh-CN" w:bidi="ar-SA"/>
        </w:rPr>
        <w:t>②</w:t>
      </w:r>
      <w:r>
        <w:rPr>
          <w:rFonts w:hint="default" w:ascii="Times New Roman" w:hAnsi="Times New Roman" w:eastAsia="仿宋" w:cs="Times New Roman"/>
          <w:b w:val="0"/>
          <w:bCs w:val="0"/>
          <w:kern w:val="2"/>
          <w:sz w:val="32"/>
          <w:szCs w:val="32"/>
          <w:highlight w:val="none"/>
          <w:lang w:val="en-US" w:eastAsia="zh-CN" w:bidi="ar-SA"/>
        </w:rPr>
        <w:t>对报告内容进行专业解释，提供技术咨询</w:t>
      </w:r>
      <w:r>
        <w:rPr>
          <w:rFonts w:hint="eastAsia" w:eastAsia="仿宋" w:cs="Times New Roman"/>
          <w:b w:val="0"/>
          <w:bCs w:val="0"/>
          <w:kern w:val="2"/>
          <w:sz w:val="32"/>
          <w:szCs w:val="32"/>
          <w:highlight w:val="none"/>
          <w:lang w:val="en-US" w:eastAsia="zh-CN" w:bidi="ar-SA"/>
        </w:rPr>
        <w:t>。</w:t>
      </w:r>
    </w:p>
    <w:p>
      <w:pPr>
        <w:pStyle w:val="2"/>
        <w:rPr>
          <w:rFonts w:hint="default" w:ascii="Times New Roman" w:hAnsi="Times New Roman" w:eastAsia="仿宋" w:cs="Times New Roman"/>
          <w:b w:val="0"/>
          <w:bCs w:val="0"/>
          <w:kern w:val="2"/>
          <w:sz w:val="32"/>
          <w:szCs w:val="32"/>
          <w:highlight w:val="none"/>
          <w:lang w:val="en-US" w:eastAsia="zh-CN" w:bidi="ar-SA"/>
        </w:rPr>
      </w:pPr>
    </w:p>
    <w:sectPr>
      <w:pgSz w:w="11907" w:h="16840"/>
      <w:pgMar w:top="1531" w:right="1588" w:bottom="1418" w:left="1418"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3C4013E-B2FE-45BE-8A8E-20079A85DA1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CB3BD74-48AD-4A0A-B38D-E0CEC6D523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taPlusLF">
    <w:altName w:val="Times New Roman"/>
    <w:panose1 w:val="00000000000000000000"/>
    <w:charset w:val="00"/>
    <w:family w:val="auto"/>
    <w:pitch w:val="default"/>
    <w:sig w:usb0="00000000" w:usb1="00000000" w:usb2="00000000" w:usb3="00000000" w:csb0="00000097" w:csb1="00000000"/>
  </w:font>
  <w:font w:name="仿宋_GB2312">
    <w:panose1 w:val="02010609030101010101"/>
    <w:charset w:val="86"/>
    <w:family w:val="modern"/>
    <w:pitch w:val="default"/>
    <w:sig w:usb0="00000001" w:usb1="080E0000" w:usb2="00000000" w:usb3="00000000" w:csb0="00040000" w:csb1="00000000"/>
    <w:embedRegular r:id="rId3" w:fontKey="{A0ACFAE7-2CB5-4558-8D46-2E55E4A4BD6A}"/>
  </w:font>
  <w:font w:name="仿宋">
    <w:panose1 w:val="02010609060101010101"/>
    <w:charset w:val="86"/>
    <w:family w:val="auto"/>
    <w:pitch w:val="default"/>
    <w:sig w:usb0="800002BF" w:usb1="38CF7CFA" w:usb2="00000016" w:usb3="00000000" w:csb0="00040001" w:csb1="00000000"/>
    <w:embedRegular r:id="rId4" w:fontKey="{7E1BCAC7-0C82-4E85-BFA1-61CAFB2D5C09}"/>
  </w:font>
  <w:font w:name="方正小标宋简体">
    <w:panose1 w:val="03000509000000000000"/>
    <w:charset w:val="86"/>
    <w:family w:val="script"/>
    <w:pitch w:val="default"/>
    <w:sig w:usb0="00000001" w:usb1="080E0000" w:usb2="00000000" w:usb3="00000000" w:csb0="00040000" w:csb1="00000000"/>
    <w:embedRegular r:id="rId5" w:fontKey="{FBD8463E-2A1F-4C0C-9E24-C20442F90747}"/>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4E6F"/>
    <w:multiLevelType w:val="multilevel"/>
    <w:tmpl w:val="02BA4E6F"/>
    <w:lvl w:ilvl="0" w:tentative="0">
      <w:start w:val="1"/>
      <w:numFmt w:val="bullet"/>
      <w:pStyle w:val="55"/>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099A159"/>
    <w:multiLevelType w:val="singleLevel"/>
    <w:tmpl w:val="6099A159"/>
    <w:lvl w:ilvl="0" w:tentative="0">
      <w:start w:val="1"/>
      <w:numFmt w:val="decimal"/>
      <w:suff w:val="nothing"/>
      <w:lvlText w:val="%1、"/>
      <w:lvlJc w:val="left"/>
      <w:pPr>
        <w:ind w:left="-10"/>
      </w:pPr>
      <w:rPr>
        <w:rFonts w:cs="Times New Roman"/>
      </w:rPr>
    </w:lvl>
  </w:abstractNum>
  <w:abstractNum w:abstractNumId="2">
    <w:nsid w:val="68B40337"/>
    <w:multiLevelType w:val="multilevel"/>
    <w:tmpl w:val="68B40337"/>
    <w:lvl w:ilvl="0" w:tentative="0">
      <w:start w:val="1"/>
      <w:numFmt w:val="japaneseCounting"/>
      <w:pStyle w:val="46"/>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embedTrueTypeFonts/>
  <w:saveSubsetFonts/>
  <w:bordersDoNotSurroundHeader w:val="0"/>
  <w:bordersDoNotSurroundFooter w:val="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5ZmE1ZTg2YWQyZjkyNDFjNDRlY2FmM2Y3Yzg0ZDMifQ=="/>
  </w:docVars>
  <w:rsids>
    <w:rsidRoot w:val="00172A27"/>
    <w:rsid w:val="00005B73"/>
    <w:rsid w:val="00012BFA"/>
    <w:rsid w:val="00045122"/>
    <w:rsid w:val="000503CE"/>
    <w:rsid w:val="000535B8"/>
    <w:rsid w:val="00055419"/>
    <w:rsid w:val="000616CD"/>
    <w:rsid w:val="00063F50"/>
    <w:rsid w:val="0007421E"/>
    <w:rsid w:val="000742A1"/>
    <w:rsid w:val="00074383"/>
    <w:rsid w:val="00077653"/>
    <w:rsid w:val="000930FE"/>
    <w:rsid w:val="000941B8"/>
    <w:rsid w:val="000A0257"/>
    <w:rsid w:val="000A0DFB"/>
    <w:rsid w:val="000B72CC"/>
    <w:rsid w:val="000B79D1"/>
    <w:rsid w:val="000B7FE4"/>
    <w:rsid w:val="000C0834"/>
    <w:rsid w:val="000C2B30"/>
    <w:rsid w:val="000C2D95"/>
    <w:rsid w:val="000C327D"/>
    <w:rsid w:val="000C4264"/>
    <w:rsid w:val="000D2A43"/>
    <w:rsid w:val="000D2D57"/>
    <w:rsid w:val="000D4735"/>
    <w:rsid w:val="000D6353"/>
    <w:rsid w:val="000E125A"/>
    <w:rsid w:val="000F0538"/>
    <w:rsid w:val="000F2427"/>
    <w:rsid w:val="000F2FC6"/>
    <w:rsid w:val="000F4060"/>
    <w:rsid w:val="000F575A"/>
    <w:rsid w:val="0010706E"/>
    <w:rsid w:val="00117A72"/>
    <w:rsid w:val="0012090D"/>
    <w:rsid w:val="00120942"/>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70C97"/>
    <w:rsid w:val="0017142D"/>
    <w:rsid w:val="00172A27"/>
    <w:rsid w:val="00175372"/>
    <w:rsid w:val="00182942"/>
    <w:rsid w:val="001844CB"/>
    <w:rsid w:val="00191009"/>
    <w:rsid w:val="001925E5"/>
    <w:rsid w:val="00193F95"/>
    <w:rsid w:val="00196FE0"/>
    <w:rsid w:val="001A222F"/>
    <w:rsid w:val="001A2C93"/>
    <w:rsid w:val="001A5AE5"/>
    <w:rsid w:val="001B09E7"/>
    <w:rsid w:val="001B6B51"/>
    <w:rsid w:val="001C22FD"/>
    <w:rsid w:val="001C279B"/>
    <w:rsid w:val="001C6622"/>
    <w:rsid w:val="001D0EAA"/>
    <w:rsid w:val="001D0FE8"/>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1A8A"/>
    <w:rsid w:val="00234A4A"/>
    <w:rsid w:val="002355B4"/>
    <w:rsid w:val="00235976"/>
    <w:rsid w:val="002368CE"/>
    <w:rsid w:val="00236E54"/>
    <w:rsid w:val="00237233"/>
    <w:rsid w:val="002415A4"/>
    <w:rsid w:val="00243458"/>
    <w:rsid w:val="00244C63"/>
    <w:rsid w:val="002502B9"/>
    <w:rsid w:val="0025172C"/>
    <w:rsid w:val="00251A1B"/>
    <w:rsid w:val="00254E0E"/>
    <w:rsid w:val="002555B6"/>
    <w:rsid w:val="0026670C"/>
    <w:rsid w:val="00272C17"/>
    <w:rsid w:val="0027714D"/>
    <w:rsid w:val="002905F7"/>
    <w:rsid w:val="002A05DD"/>
    <w:rsid w:val="002A1D9A"/>
    <w:rsid w:val="002A32EA"/>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7DE2"/>
    <w:rsid w:val="00327FC7"/>
    <w:rsid w:val="0033098B"/>
    <w:rsid w:val="00331421"/>
    <w:rsid w:val="003432FF"/>
    <w:rsid w:val="003440B1"/>
    <w:rsid w:val="003467AD"/>
    <w:rsid w:val="00352F0E"/>
    <w:rsid w:val="003542F4"/>
    <w:rsid w:val="00354C22"/>
    <w:rsid w:val="00356D07"/>
    <w:rsid w:val="00361D13"/>
    <w:rsid w:val="00363811"/>
    <w:rsid w:val="003776A2"/>
    <w:rsid w:val="00393456"/>
    <w:rsid w:val="00393F27"/>
    <w:rsid w:val="00396DB6"/>
    <w:rsid w:val="003A7705"/>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407A6"/>
    <w:rsid w:val="00445796"/>
    <w:rsid w:val="00455511"/>
    <w:rsid w:val="00460621"/>
    <w:rsid w:val="00467CFA"/>
    <w:rsid w:val="0048157A"/>
    <w:rsid w:val="0048198F"/>
    <w:rsid w:val="0048474F"/>
    <w:rsid w:val="00484829"/>
    <w:rsid w:val="00484B15"/>
    <w:rsid w:val="004854C4"/>
    <w:rsid w:val="00485B9A"/>
    <w:rsid w:val="00485FBD"/>
    <w:rsid w:val="00486C6C"/>
    <w:rsid w:val="00490A12"/>
    <w:rsid w:val="00491E00"/>
    <w:rsid w:val="00496744"/>
    <w:rsid w:val="00497C31"/>
    <w:rsid w:val="004A29ED"/>
    <w:rsid w:val="004A699E"/>
    <w:rsid w:val="004B145E"/>
    <w:rsid w:val="004B5CC5"/>
    <w:rsid w:val="004B66ED"/>
    <w:rsid w:val="004B7C4E"/>
    <w:rsid w:val="004C3A44"/>
    <w:rsid w:val="004D1C1A"/>
    <w:rsid w:val="004E611C"/>
    <w:rsid w:val="004E7081"/>
    <w:rsid w:val="004F2DA5"/>
    <w:rsid w:val="004F3897"/>
    <w:rsid w:val="004F5933"/>
    <w:rsid w:val="0050381E"/>
    <w:rsid w:val="00507325"/>
    <w:rsid w:val="005132C7"/>
    <w:rsid w:val="00513E78"/>
    <w:rsid w:val="0052004C"/>
    <w:rsid w:val="00520138"/>
    <w:rsid w:val="005210A5"/>
    <w:rsid w:val="00523326"/>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F8E"/>
    <w:rsid w:val="005C161C"/>
    <w:rsid w:val="005C320D"/>
    <w:rsid w:val="005C6227"/>
    <w:rsid w:val="005E2D48"/>
    <w:rsid w:val="005E3228"/>
    <w:rsid w:val="005F1911"/>
    <w:rsid w:val="005F3328"/>
    <w:rsid w:val="00605737"/>
    <w:rsid w:val="0060686C"/>
    <w:rsid w:val="00610E99"/>
    <w:rsid w:val="00611986"/>
    <w:rsid w:val="006155F4"/>
    <w:rsid w:val="0063300F"/>
    <w:rsid w:val="00633DF9"/>
    <w:rsid w:val="00635B18"/>
    <w:rsid w:val="00640CD1"/>
    <w:rsid w:val="0065355D"/>
    <w:rsid w:val="006778F7"/>
    <w:rsid w:val="00677B79"/>
    <w:rsid w:val="00681EC9"/>
    <w:rsid w:val="006942F8"/>
    <w:rsid w:val="0069444D"/>
    <w:rsid w:val="006A260A"/>
    <w:rsid w:val="006A33C7"/>
    <w:rsid w:val="006A736D"/>
    <w:rsid w:val="006B507A"/>
    <w:rsid w:val="006C19C7"/>
    <w:rsid w:val="006C1DD0"/>
    <w:rsid w:val="006C65B6"/>
    <w:rsid w:val="006D2C51"/>
    <w:rsid w:val="006D2E24"/>
    <w:rsid w:val="006D3754"/>
    <w:rsid w:val="006D4357"/>
    <w:rsid w:val="006D64D8"/>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2FEB"/>
    <w:rsid w:val="00743B54"/>
    <w:rsid w:val="0074619F"/>
    <w:rsid w:val="007469CE"/>
    <w:rsid w:val="00757900"/>
    <w:rsid w:val="007579C5"/>
    <w:rsid w:val="0076054E"/>
    <w:rsid w:val="00770201"/>
    <w:rsid w:val="007722DD"/>
    <w:rsid w:val="00781472"/>
    <w:rsid w:val="00782C1C"/>
    <w:rsid w:val="00786D41"/>
    <w:rsid w:val="00792B1C"/>
    <w:rsid w:val="00794F11"/>
    <w:rsid w:val="007953EE"/>
    <w:rsid w:val="00797AC3"/>
    <w:rsid w:val="007A5BEF"/>
    <w:rsid w:val="007A6E42"/>
    <w:rsid w:val="007A6F56"/>
    <w:rsid w:val="007B3FFC"/>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33C18"/>
    <w:rsid w:val="0083540F"/>
    <w:rsid w:val="00837974"/>
    <w:rsid w:val="00837F4F"/>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93C12"/>
    <w:rsid w:val="008A17BF"/>
    <w:rsid w:val="008A2C80"/>
    <w:rsid w:val="008A31B3"/>
    <w:rsid w:val="008A5E76"/>
    <w:rsid w:val="008B0C71"/>
    <w:rsid w:val="008B368D"/>
    <w:rsid w:val="008B59C5"/>
    <w:rsid w:val="008C16BA"/>
    <w:rsid w:val="008C2811"/>
    <w:rsid w:val="008C6743"/>
    <w:rsid w:val="008D0DC7"/>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1906"/>
    <w:rsid w:val="00926ED4"/>
    <w:rsid w:val="00927186"/>
    <w:rsid w:val="0093182D"/>
    <w:rsid w:val="00932531"/>
    <w:rsid w:val="00932C9F"/>
    <w:rsid w:val="00932F10"/>
    <w:rsid w:val="009437E8"/>
    <w:rsid w:val="00943A2D"/>
    <w:rsid w:val="00951AD3"/>
    <w:rsid w:val="00964A4B"/>
    <w:rsid w:val="0096611E"/>
    <w:rsid w:val="009673AF"/>
    <w:rsid w:val="00972CE1"/>
    <w:rsid w:val="009772B9"/>
    <w:rsid w:val="00984E18"/>
    <w:rsid w:val="00985E72"/>
    <w:rsid w:val="0099786D"/>
    <w:rsid w:val="00997FCA"/>
    <w:rsid w:val="009B38A1"/>
    <w:rsid w:val="009B3D46"/>
    <w:rsid w:val="009C6F7D"/>
    <w:rsid w:val="009D2A2D"/>
    <w:rsid w:val="009F03D0"/>
    <w:rsid w:val="009F05E5"/>
    <w:rsid w:val="009F34D1"/>
    <w:rsid w:val="009F67E6"/>
    <w:rsid w:val="009F7302"/>
    <w:rsid w:val="00A05871"/>
    <w:rsid w:val="00A05F19"/>
    <w:rsid w:val="00A11CF1"/>
    <w:rsid w:val="00A16FBD"/>
    <w:rsid w:val="00A20D53"/>
    <w:rsid w:val="00A2111B"/>
    <w:rsid w:val="00A25FAB"/>
    <w:rsid w:val="00A31649"/>
    <w:rsid w:val="00A34A4A"/>
    <w:rsid w:val="00A36417"/>
    <w:rsid w:val="00A40F11"/>
    <w:rsid w:val="00A43898"/>
    <w:rsid w:val="00A450CE"/>
    <w:rsid w:val="00A46C5D"/>
    <w:rsid w:val="00A549B4"/>
    <w:rsid w:val="00A5612B"/>
    <w:rsid w:val="00A6082D"/>
    <w:rsid w:val="00A63294"/>
    <w:rsid w:val="00A63D32"/>
    <w:rsid w:val="00A71EF2"/>
    <w:rsid w:val="00A72D1C"/>
    <w:rsid w:val="00A74482"/>
    <w:rsid w:val="00A74EE0"/>
    <w:rsid w:val="00A76643"/>
    <w:rsid w:val="00A7749C"/>
    <w:rsid w:val="00A7786F"/>
    <w:rsid w:val="00A861CA"/>
    <w:rsid w:val="00A87C81"/>
    <w:rsid w:val="00A95B2F"/>
    <w:rsid w:val="00A96A59"/>
    <w:rsid w:val="00AB24A2"/>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C11DC8"/>
    <w:rsid w:val="00C139AD"/>
    <w:rsid w:val="00C1766C"/>
    <w:rsid w:val="00C26BEC"/>
    <w:rsid w:val="00C36E31"/>
    <w:rsid w:val="00C4146E"/>
    <w:rsid w:val="00C446A4"/>
    <w:rsid w:val="00C54610"/>
    <w:rsid w:val="00C57915"/>
    <w:rsid w:val="00C607E8"/>
    <w:rsid w:val="00C60F7D"/>
    <w:rsid w:val="00C678CE"/>
    <w:rsid w:val="00C77966"/>
    <w:rsid w:val="00C81116"/>
    <w:rsid w:val="00C84880"/>
    <w:rsid w:val="00C85381"/>
    <w:rsid w:val="00C85EFB"/>
    <w:rsid w:val="00C85FDF"/>
    <w:rsid w:val="00C86EDD"/>
    <w:rsid w:val="00C87974"/>
    <w:rsid w:val="00C91C90"/>
    <w:rsid w:val="00C9344C"/>
    <w:rsid w:val="00C94273"/>
    <w:rsid w:val="00C972D6"/>
    <w:rsid w:val="00CA3ADD"/>
    <w:rsid w:val="00CA7E0F"/>
    <w:rsid w:val="00CB1476"/>
    <w:rsid w:val="00CB169A"/>
    <w:rsid w:val="00CC5F7C"/>
    <w:rsid w:val="00CD057C"/>
    <w:rsid w:val="00CD1128"/>
    <w:rsid w:val="00CD2C7B"/>
    <w:rsid w:val="00CE2BC2"/>
    <w:rsid w:val="00CE36C4"/>
    <w:rsid w:val="00CE533B"/>
    <w:rsid w:val="00D1361C"/>
    <w:rsid w:val="00D22FB3"/>
    <w:rsid w:val="00D2717E"/>
    <w:rsid w:val="00D320E7"/>
    <w:rsid w:val="00D3269F"/>
    <w:rsid w:val="00D36416"/>
    <w:rsid w:val="00D40845"/>
    <w:rsid w:val="00D418BC"/>
    <w:rsid w:val="00D45A27"/>
    <w:rsid w:val="00D46E62"/>
    <w:rsid w:val="00D52541"/>
    <w:rsid w:val="00D54BA0"/>
    <w:rsid w:val="00D608D9"/>
    <w:rsid w:val="00D634C8"/>
    <w:rsid w:val="00D66E24"/>
    <w:rsid w:val="00D76D4E"/>
    <w:rsid w:val="00D806A3"/>
    <w:rsid w:val="00D814B6"/>
    <w:rsid w:val="00D8399F"/>
    <w:rsid w:val="00D84FE2"/>
    <w:rsid w:val="00D95914"/>
    <w:rsid w:val="00DA1560"/>
    <w:rsid w:val="00DA5E27"/>
    <w:rsid w:val="00DA65EE"/>
    <w:rsid w:val="00DA7E5B"/>
    <w:rsid w:val="00DB0309"/>
    <w:rsid w:val="00DB5EA2"/>
    <w:rsid w:val="00DB6E4E"/>
    <w:rsid w:val="00DC5744"/>
    <w:rsid w:val="00DC619A"/>
    <w:rsid w:val="00DC7FC2"/>
    <w:rsid w:val="00DD1581"/>
    <w:rsid w:val="00DD2DB5"/>
    <w:rsid w:val="00DD2E0C"/>
    <w:rsid w:val="00DD3DB6"/>
    <w:rsid w:val="00DD4ED1"/>
    <w:rsid w:val="00DD686B"/>
    <w:rsid w:val="00DE3373"/>
    <w:rsid w:val="00DE654E"/>
    <w:rsid w:val="00DE72B9"/>
    <w:rsid w:val="00DF4ECA"/>
    <w:rsid w:val="00DF5183"/>
    <w:rsid w:val="00DF6697"/>
    <w:rsid w:val="00DF7AB5"/>
    <w:rsid w:val="00DF7F0A"/>
    <w:rsid w:val="00E21013"/>
    <w:rsid w:val="00E21941"/>
    <w:rsid w:val="00E30D18"/>
    <w:rsid w:val="00E37D03"/>
    <w:rsid w:val="00E444B2"/>
    <w:rsid w:val="00E50267"/>
    <w:rsid w:val="00E55C56"/>
    <w:rsid w:val="00E570B0"/>
    <w:rsid w:val="00E604F7"/>
    <w:rsid w:val="00E6312A"/>
    <w:rsid w:val="00E65448"/>
    <w:rsid w:val="00E678F0"/>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5723"/>
    <w:rsid w:val="00EC5DF0"/>
    <w:rsid w:val="00ED0AF6"/>
    <w:rsid w:val="00ED43D8"/>
    <w:rsid w:val="00EE1FB9"/>
    <w:rsid w:val="00EE2A12"/>
    <w:rsid w:val="00EE5B35"/>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7CA6"/>
    <w:rsid w:val="00F46A70"/>
    <w:rsid w:val="00F51913"/>
    <w:rsid w:val="00F55724"/>
    <w:rsid w:val="00F608BD"/>
    <w:rsid w:val="00F666EF"/>
    <w:rsid w:val="00F67143"/>
    <w:rsid w:val="00F74868"/>
    <w:rsid w:val="00F81417"/>
    <w:rsid w:val="00F854B9"/>
    <w:rsid w:val="00F877C0"/>
    <w:rsid w:val="00F938F5"/>
    <w:rsid w:val="00F94850"/>
    <w:rsid w:val="00F94EA1"/>
    <w:rsid w:val="00F97E28"/>
    <w:rsid w:val="00FA4DB9"/>
    <w:rsid w:val="00FA6653"/>
    <w:rsid w:val="00FB1DFB"/>
    <w:rsid w:val="00FB50A2"/>
    <w:rsid w:val="00FB74E0"/>
    <w:rsid w:val="00FC7D84"/>
    <w:rsid w:val="00FD24E2"/>
    <w:rsid w:val="00FD2FF2"/>
    <w:rsid w:val="00FD50D4"/>
    <w:rsid w:val="00FD6E74"/>
    <w:rsid w:val="00FE0424"/>
    <w:rsid w:val="00FF2CE6"/>
    <w:rsid w:val="00FF40A5"/>
    <w:rsid w:val="00FF64ED"/>
    <w:rsid w:val="01397AC9"/>
    <w:rsid w:val="015679D0"/>
    <w:rsid w:val="01CE2078"/>
    <w:rsid w:val="02125AD2"/>
    <w:rsid w:val="028F0228"/>
    <w:rsid w:val="035D4211"/>
    <w:rsid w:val="037D5EE3"/>
    <w:rsid w:val="03C223B6"/>
    <w:rsid w:val="048809BA"/>
    <w:rsid w:val="04CF6E29"/>
    <w:rsid w:val="05111DAD"/>
    <w:rsid w:val="059366CF"/>
    <w:rsid w:val="05D00163"/>
    <w:rsid w:val="06AD01E6"/>
    <w:rsid w:val="06EE7114"/>
    <w:rsid w:val="06F15928"/>
    <w:rsid w:val="07754928"/>
    <w:rsid w:val="077C34B8"/>
    <w:rsid w:val="07A209C4"/>
    <w:rsid w:val="07C130C6"/>
    <w:rsid w:val="080D26DA"/>
    <w:rsid w:val="08284245"/>
    <w:rsid w:val="086F1260"/>
    <w:rsid w:val="0880226D"/>
    <w:rsid w:val="089F2BDE"/>
    <w:rsid w:val="08BB2505"/>
    <w:rsid w:val="091E0A60"/>
    <w:rsid w:val="097649A3"/>
    <w:rsid w:val="09827B67"/>
    <w:rsid w:val="099A07E1"/>
    <w:rsid w:val="0A7C6F72"/>
    <w:rsid w:val="0A9B4FED"/>
    <w:rsid w:val="0B0C0A79"/>
    <w:rsid w:val="0B451F6A"/>
    <w:rsid w:val="0BA14D3A"/>
    <w:rsid w:val="0C0A381E"/>
    <w:rsid w:val="0C6F4C8D"/>
    <w:rsid w:val="0D0E0EB6"/>
    <w:rsid w:val="0D10236F"/>
    <w:rsid w:val="0D906017"/>
    <w:rsid w:val="0DAE1299"/>
    <w:rsid w:val="0DE142CB"/>
    <w:rsid w:val="0E63372C"/>
    <w:rsid w:val="0FDC1CDC"/>
    <w:rsid w:val="10223C48"/>
    <w:rsid w:val="10613C9B"/>
    <w:rsid w:val="11A310A5"/>
    <w:rsid w:val="11EE113E"/>
    <w:rsid w:val="12475EA9"/>
    <w:rsid w:val="12FF65C8"/>
    <w:rsid w:val="132D5AE5"/>
    <w:rsid w:val="133360BD"/>
    <w:rsid w:val="137F7471"/>
    <w:rsid w:val="139829C5"/>
    <w:rsid w:val="146E4633"/>
    <w:rsid w:val="150412EA"/>
    <w:rsid w:val="157C635B"/>
    <w:rsid w:val="16132EE5"/>
    <w:rsid w:val="16704C38"/>
    <w:rsid w:val="171438BA"/>
    <w:rsid w:val="17230955"/>
    <w:rsid w:val="180F5427"/>
    <w:rsid w:val="182770BA"/>
    <w:rsid w:val="185C1918"/>
    <w:rsid w:val="18863017"/>
    <w:rsid w:val="189E40C9"/>
    <w:rsid w:val="18AC6D73"/>
    <w:rsid w:val="18EA682E"/>
    <w:rsid w:val="19DD51CB"/>
    <w:rsid w:val="1ABA0B3B"/>
    <w:rsid w:val="1B4716B4"/>
    <w:rsid w:val="1BEE7E74"/>
    <w:rsid w:val="1C08419D"/>
    <w:rsid w:val="1C297D63"/>
    <w:rsid w:val="1CCB3A6C"/>
    <w:rsid w:val="1D4D5FFD"/>
    <w:rsid w:val="1D642196"/>
    <w:rsid w:val="1E324C07"/>
    <w:rsid w:val="1EB43554"/>
    <w:rsid w:val="1F404F5E"/>
    <w:rsid w:val="1F7A0970"/>
    <w:rsid w:val="1F9D3634"/>
    <w:rsid w:val="209E2C67"/>
    <w:rsid w:val="213B1732"/>
    <w:rsid w:val="21581D11"/>
    <w:rsid w:val="216F32CA"/>
    <w:rsid w:val="21D17B4D"/>
    <w:rsid w:val="21FB5A90"/>
    <w:rsid w:val="22124112"/>
    <w:rsid w:val="225C19C8"/>
    <w:rsid w:val="232272BA"/>
    <w:rsid w:val="23F57352"/>
    <w:rsid w:val="24561911"/>
    <w:rsid w:val="249A7996"/>
    <w:rsid w:val="255A1523"/>
    <w:rsid w:val="257D1762"/>
    <w:rsid w:val="261C543B"/>
    <w:rsid w:val="263B30EA"/>
    <w:rsid w:val="267E2359"/>
    <w:rsid w:val="26BC7CBC"/>
    <w:rsid w:val="27447ED5"/>
    <w:rsid w:val="275F3A77"/>
    <w:rsid w:val="284F0253"/>
    <w:rsid w:val="28644870"/>
    <w:rsid w:val="28A47985"/>
    <w:rsid w:val="28E55011"/>
    <w:rsid w:val="2AA86C6A"/>
    <w:rsid w:val="2AC5216B"/>
    <w:rsid w:val="2AE949DF"/>
    <w:rsid w:val="2AEF6CAA"/>
    <w:rsid w:val="2B2C3F7A"/>
    <w:rsid w:val="2B3B474B"/>
    <w:rsid w:val="2B8D044E"/>
    <w:rsid w:val="2B8E43CA"/>
    <w:rsid w:val="2C016BB8"/>
    <w:rsid w:val="2C8D1706"/>
    <w:rsid w:val="2CDF26EB"/>
    <w:rsid w:val="2CEF456B"/>
    <w:rsid w:val="2D6E33EE"/>
    <w:rsid w:val="2D77461B"/>
    <w:rsid w:val="2DA5667D"/>
    <w:rsid w:val="2DDC30FB"/>
    <w:rsid w:val="2E015014"/>
    <w:rsid w:val="2E161914"/>
    <w:rsid w:val="2E400C5F"/>
    <w:rsid w:val="2E5209E3"/>
    <w:rsid w:val="2EB001D1"/>
    <w:rsid w:val="2EB01AFE"/>
    <w:rsid w:val="2F02606D"/>
    <w:rsid w:val="30525512"/>
    <w:rsid w:val="30592C7B"/>
    <w:rsid w:val="30D1119A"/>
    <w:rsid w:val="30F12F4C"/>
    <w:rsid w:val="3112402E"/>
    <w:rsid w:val="313D3E38"/>
    <w:rsid w:val="31540F86"/>
    <w:rsid w:val="318D2225"/>
    <w:rsid w:val="31B41A25"/>
    <w:rsid w:val="31B9703B"/>
    <w:rsid w:val="32611BF0"/>
    <w:rsid w:val="326D219B"/>
    <w:rsid w:val="32A56807"/>
    <w:rsid w:val="338D4C23"/>
    <w:rsid w:val="33A83294"/>
    <w:rsid w:val="33DB0FA3"/>
    <w:rsid w:val="34011E26"/>
    <w:rsid w:val="341B4D23"/>
    <w:rsid w:val="345C5D91"/>
    <w:rsid w:val="34F32276"/>
    <w:rsid w:val="3550415A"/>
    <w:rsid w:val="35613714"/>
    <w:rsid w:val="358C4411"/>
    <w:rsid w:val="360457A6"/>
    <w:rsid w:val="36145FB2"/>
    <w:rsid w:val="365018BD"/>
    <w:rsid w:val="36A81FB2"/>
    <w:rsid w:val="3722158D"/>
    <w:rsid w:val="375E09FC"/>
    <w:rsid w:val="376B2687"/>
    <w:rsid w:val="37CA3108"/>
    <w:rsid w:val="38525FA9"/>
    <w:rsid w:val="388C64A2"/>
    <w:rsid w:val="38CC2FD5"/>
    <w:rsid w:val="39003F1D"/>
    <w:rsid w:val="39276876"/>
    <w:rsid w:val="392B2930"/>
    <w:rsid w:val="39690C43"/>
    <w:rsid w:val="3A567586"/>
    <w:rsid w:val="3AB56764"/>
    <w:rsid w:val="3AC853CC"/>
    <w:rsid w:val="3AD7462E"/>
    <w:rsid w:val="3B0E6FDF"/>
    <w:rsid w:val="3B1874C8"/>
    <w:rsid w:val="3B4953FB"/>
    <w:rsid w:val="3B66136D"/>
    <w:rsid w:val="3BE37862"/>
    <w:rsid w:val="3BF70E8C"/>
    <w:rsid w:val="3C582CD8"/>
    <w:rsid w:val="3C5F4A28"/>
    <w:rsid w:val="3D5D5860"/>
    <w:rsid w:val="3D6562F1"/>
    <w:rsid w:val="3E094E14"/>
    <w:rsid w:val="3E2546CD"/>
    <w:rsid w:val="3E5874B7"/>
    <w:rsid w:val="3F2D1069"/>
    <w:rsid w:val="3FB84DD6"/>
    <w:rsid w:val="40531C58"/>
    <w:rsid w:val="40D20119"/>
    <w:rsid w:val="40E760BE"/>
    <w:rsid w:val="410C44CC"/>
    <w:rsid w:val="41192D98"/>
    <w:rsid w:val="413E5CD9"/>
    <w:rsid w:val="41DA235A"/>
    <w:rsid w:val="431F5DA5"/>
    <w:rsid w:val="43425F9D"/>
    <w:rsid w:val="43575F8E"/>
    <w:rsid w:val="43E374DB"/>
    <w:rsid w:val="43F465D0"/>
    <w:rsid w:val="441F3676"/>
    <w:rsid w:val="442A053D"/>
    <w:rsid w:val="44440739"/>
    <w:rsid w:val="444F3BA0"/>
    <w:rsid w:val="446F65B8"/>
    <w:rsid w:val="44F057A6"/>
    <w:rsid w:val="45A95346"/>
    <w:rsid w:val="46416F41"/>
    <w:rsid w:val="466535B6"/>
    <w:rsid w:val="467D6748"/>
    <w:rsid w:val="46C4203A"/>
    <w:rsid w:val="470E29AE"/>
    <w:rsid w:val="47290634"/>
    <w:rsid w:val="475F1FDB"/>
    <w:rsid w:val="47E250E6"/>
    <w:rsid w:val="49CB0CCD"/>
    <w:rsid w:val="4A233794"/>
    <w:rsid w:val="4A8A55C1"/>
    <w:rsid w:val="4AA610D6"/>
    <w:rsid w:val="4AC371AF"/>
    <w:rsid w:val="4AD618B2"/>
    <w:rsid w:val="4B0C055A"/>
    <w:rsid w:val="4C1B7A56"/>
    <w:rsid w:val="4C373484"/>
    <w:rsid w:val="4C610D2E"/>
    <w:rsid w:val="4C8B4A7C"/>
    <w:rsid w:val="4CFC368B"/>
    <w:rsid w:val="4D990302"/>
    <w:rsid w:val="4E1459FA"/>
    <w:rsid w:val="4E7D412D"/>
    <w:rsid w:val="4E9A7C88"/>
    <w:rsid w:val="4EBE4481"/>
    <w:rsid w:val="4F086AAF"/>
    <w:rsid w:val="5069668A"/>
    <w:rsid w:val="50A83CB2"/>
    <w:rsid w:val="512B42F2"/>
    <w:rsid w:val="51BB2E0D"/>
    <w:rsid w:val="51C43121"/>
    <w:rsid w:val="5247520B"/>
    <w:rsid w:val="52F90572"/>
    <w:rsid w:val="538E5DEC"/>
    <w:rsid w:val="53946D03"/>
    <w:rsid w:val="54152693"/>
    <w:rsid w:val="54882B71"/>
    <w:rsid w:val="54A026FE"/>
    <w:rsid w:val="54A74335"/>
    <w:rsid w:val="55D42CE3"/>
    <w:rsid w:val="561F10CF"/>
    <w:rsid w:val="56273F50"/>
    <w:rsid w:val="565E67ED"/>
    <w:rsid w:val="56C40BDA"/>
    <w:rsid w:val="56D076DF"/>
    <w:rsid w:val="56E34736"/>
    <w:rsid w:val="56FB15A3"/>
    <w:rsid w:val="572C3C94"/>
    <w:rsid w:val="57806BBC"/>
    <w:rsid w:val="57F50CF6"/>
    <w:rsid w:val="582564AF"/>
    <w:rsid w:val="587C0D9C"/>
    <w:rsid w:val="58963DA7"/>
    <w:rsid w:val="592C3305"/>
    <w:rsid w:val="59612272"/>
    <w:rsid w:val="5A2C7551"/>
    <w:rsid w:val="5A400720"/>
    <w:rsid w:val="5A8C0EE1"/>
    <w:rsid w:val="5AC04DB2"/>
    <w:rsid w:val="5ADD0E38"/>
    <w:rsid w:val="5B33669F"/>
    <w:rsid w:val="5C072B21"/>
    <w:rsid w:val="5C404BCB"/>
    <w:rsid w:val="5CC04E72"/>
    <w:rsid w:val="5CD660A7"/>
    <w:rsid w:val="5CDF32CC"/>
    <w:rsid w:val="5CF4139A"/>
    <w:rsid w:val="5D693C9C"/>
    <w:rsid w:val="5D9D7735"/>
    <w:rsid w:val="5DE973D6"/>
    <w:rsid w:val="5DF756B3"/>
    <w:rsid w:val="5E0E058B"/>
    <w:rsid w:val="5E8D2D21"/>
    <w:rsid w:val="5E9F014A"/>
    <w:rsid w:val="5EBD1212"/>
    <w:rsid w:val="5F0D668D"/>
    <w:rsid w:val="5F1D6CF6"/>
    <w:rsid w:val="5F214C95"/>
    <w:rsid w:val="5FAD0DCB"/>
    <w:rsid w:val="600201B4"/>
    <w:rsid w:val="60996303"/>
    <w:rsid w:val="60C82A21"/>
    <w:rsid w:val="60FE7D72"/>
    <w:rsid w:val="623F329A"/>
    <w:rsid w:val="62695E27"/>
    <w:rsid w:val="628242DE"/>
    <w:rsid w:val="62BE7007"/>
    <w:rsid w:val="62E96ED1"/>
    <w:rsid w:val="636127C3"/>
    <w:rsid w:val="6381342F"/>
    <w:rsid w:val="64414AEB"/>
    <w:rsid w:val="645F39CB"/>
    <w:rsid w:val="650B601A"/>
    <w:rsid w:val="653A74A3"/>
    <w:rsid w:val="6541100E"/>
    <w:rsid w:val="65486D49"/>
    <w:rsid w:val="654C0BA8"/>
    <w:rsid w:val="66273EB1"/>
    <w:rsid w:val="664352EB"/>
    <w:rsid w:val="66DA33C9"/>
    <w:rsid w:val="672079BD"/>
    <w:rsid w:val="67B15A62"/>
    <w:rsid w:val="67E01FF3"/>
    <w:rsid w:val="683E7EE4"/>
    <w:rsid w:val="69270753"/>
    <w:rsid w:val="692A2039"/>
    <w:rsid w:val="69561038"/>
    <w:rsid w:val="696610E4"/>
    <w:rsid w:val="6A1F72D5"/>
    <w:rsid w:val="6A4315BC"/>
    <w:rsid w:val="6A83721D"/>
    <w:rsid w:val="6A970318"/>
    <w:rsid w:val="6ADF1264"/>
    <w:rsid w:val="6AE21101"/>
    <w:rsid w:val="6B4D1FC7"/>
    <w:rsid w:val="6B4F3B9E"/>
    <w:rsid w:val="6B59484F"/>
    <w:rsid w:val="6B8E38CC"/>
    <w:rsid w:val="6BD63153"/>
    <w:rsid w:val="6BFE0B4D"/>
    <w:rsid w:val="6C447854"/>
    <w:rsid w:val="6C5B55DC"/>
    <w:rsid w:val="6C8D4D71"/>
    <w:rsid w:val="6CAE03DD"/>
    <w:rsid w:val="6CE56E6B"/>
    <w:rsid w:val="6D032DAA"/>
    <w:rsid w:val="6D716441"/>
    <w:rsid w:val="6D7D4A31"/>
    <w:rsid w:val="6DC9432A"/>
    <w:rsid w:val="6E005A26"/>
    <w:rsid w:val="6E033689"/>
    <w:rsid w:val="6E6329C5"/>
    <w:rsid w:val="6EE64C0C"/>
    <w:rsid w:val="6EFF345A"/>
    <w:rsid w:val="6F0E41D6"/>
    <w:rsid w:val="6F1D23FA"/>
    <w:rsid w:val="6F2E5661"/>
    <w:rsid w:val="6F4F7C8F"/>
    <w:rsid w:val="6FB4540B"/>
    <w:rsid w:val="7011772F"/>
    <w:rsid w:val="70233ADD"/>
    <w:rsid w:val="70C73255"/>
    <w:rsid w:val="71126C39"/>
    <w:rsid w:val="711E4BE0"/>
    <w:rsid w:val="71396914"/>
    <w:rsid w:val="715F328E"/>
    <w:rsid w:val="71610FBE"/>
    <w:rsid w:val="717D13FC"/>
    <w:rsid w:val="725008FF"/>
    <w:rsid w:val="72760778"/>
    <w:rsid w:val="72A961C2"/>
    <w:rsid w:val="731955B0"/>
    <w:rsid w:val="7392514E"/>
    <w:rsid w:val="73AD121B"/>
    <w:rsid w:val="73AE1EE3"/>
    <w:rsid w:val="741378B2"/>
    <w:rsid w:val="742E5039"/>
    <w:rsid w:val="743104E3"/>
    <w:rsid w:val="74320C3C"/>
    <w:rsid w:val="74513162"/>
    <w:rsid w:val="751F386B"/>
    <w:rsid w:val="75431AF8"/>
    <w:rsid w:val="757B75BC"/>
    <w:rsid w:val="75D02688"/>
    <w:rsid w:val="76172976"/>
    <w:rsid w:val="76A665D3"/>
    <w:rsid w:val="76D4078F"/>
    <w:rsid w:val="7723691F"/>
    <w:rsid w:val="77F2017E"/>
    <w:rsid w:val="786F66FF"/>
    <w:rsid w:val="78BD1F9D"/>
    <w:rsid w:val="78BF13EF"/>
    <w:rsid w:val="79201CE1"/>
    <w:rsid w:val="79346F3D"/>
    <w:rsid w:val="79776981"/>
    <w:rsid w:val="79B14724"/>
    <w:rsid w:val="79DB07A4"/>
    <w:rsid w:val="7B0514C6"/>
    <w:rsid w:val="7B3E0A41"/>
    <w:rsid w:val="7B8D3BC4"/>
    <w:rsid w:val="7C23124E"/>
    <w:rsid w:val="7C323980"/>
    <w:rsid w:val="7C490589"/>
    <w:rsid w:val="7CBD5222"/>
    <w:rsid w:val="7D6346EC"/>
    <w:rsid w:val="7DAD2101"/>
    <w:rsid w:val="7E3C58DB"/>
    <w:rsid w:val="7EDB48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5"/>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6"/>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7"/>
    <w:qFormat/>
    <w:uiPriority w:val="99"/>
    <w:pPr>
      <w:keepNext/>
      <w:keepLines/>
      <w:widowControl/>
      <w:spacing w:before="260" w:after="260" w:line="413" w:lineRule="auto"/>
      <w:outlineLvl w:val="2"/>
    </w:pPr>
    <w:rPr>
      <w:rFonts w:ascii="Calibri" w:hAnsi="Calibri" w:cs="宋体"/>
      <w:b/>
      <w:sz w:val="32"/>
      <w:szCs w:val="22"/>
    </w:rPr>
  </w:style>
  <w:style w:type="paragraph" w:styleId="6">
    <w:name w:val="heading 4"/>
    <w:basedOn w:val="1"/>
    <w:next w:val="1"/>
    <w:link w:val="28"/>
    <w:qFormat/>
    <w:uiPriority w:val="99"/>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1"/>
    <w:qFormat/>
    <w:uiPriority w:val="99"/>
    <w:pPr>
      <w:spacing w:after="120"/>
    </w:pPr>
  </w:style>
  <w:style w:type="paragraph" w:styleId="7">
    <w:name w:val="Normal Indent"/>
    <w:basedOn w:val="1"/>
    <w:link w:val="45"/>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8">
    <w:name w:val="Document Map"/>
    <w:basedOn w:val="1"/>
    <w:link w:val="29"/>
    <w:qFormat/>
    <w:uiPriority w:val="99"/>
    <w:rPr>
      <w:rFonts w:ascii="宋体"/>
      <w:sz w:val="18"/>
      <w:szCs w:val="18"/>
    </w:rPr>
  </w:style>
  <w:style w:type="paragraph" w:styleId="9">
    <w:name w:val="annotation text"/>
    <w:basedOn w:val="1"/>
    <w:link w:val="30"/>
    <w:qFormat/>
    <w:uiPriority w:val="99"/>
    <w:pPr>
      <w:jc w:val="left"/>
    </w:pPr>
  </w:style>
  <w:style w:type="paragraph" w:styleId="10">
    <w:name w:val="Plain Text"/>
    <w:basedOn w:val="1"/>
    <w:link w:val="47"/>
    <w:qFormat/>
    <w:uiPriority w:val="99"/>
    <w:pPr>
      <w:tabs>
        <w:tab w:val="left" w:pos="-105"/>
      </w:tabs>
      <w:spacing w:line="440" w:lineRule="exact"/>
      <w:ind w:right="-147" w:rightChars="-70"/>
      <w:outlineLvl w:val="2"/>
    </w:pPr>
    <w:rPr>
      <w:rFonts w:ascii="宋体" w:hAnsi="Courier New"/>
      <w:sz w:val="24"/>
      <w:szCs w:val="21"/>
    </w:rPr>
  </w:style>
  <w:style w:type="paragraph" w:styleId="11">
    <w:name w:val="Balloon Text"/>
    <w:basedOn w:val="1"/>
    <w:link w:val="32"/>
    <w:qFormat/>
    <w:uiPriority w:val="99"/>
    <w:rPr>
      <w:sz w:val="18"/>
      <w:szCs w:val="18"/>
    </w:rPr>
  </w:style>
  <w:style w:type="paragraph" w:styleId="12">
    <w:name w:val="footer"/>
    <w:basedOn w:val="1"/>
    <w:link w:val="33"/>
    <w:qFormat/>
    <w:uiPriority w:val="99"/>
    <w:pPr>
      <w:tabs>
        <w:tab w:val="center" w:pos="4153"/>
        <w:tab w:val="right" w:pos="8306"/>
      </w:tabs>
      <w:snapToGrid w:val="0"/>
      <w:jc w:val="left"/>
    </w:pPr>
    <w:rPr>
      <w:sz w:val="18"/>
      <w:szCs w:val="18"/>
    </w:rPr>
  </w:style>
  <w:style w:type="paragraph" w:styleId="13">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6">
    <w:name w:val="annotation subject"/>
    <w:basedOn w:val="9"/>
    <w:next w:val="9"/>
    <w:link w:val="52"/>
    <w:semiHidden/>
    <w:qFormat/>
    <w:uiPriority w:val="99"/>
    <w:rPr>
      <w:b/>
      <w:bCs/>
    </w:rPr>
  </w:style>
  <w:style w:type="paragraph" w:styleId="17">
    <w:name w:val="Body Text First Indent"/>
    <w:basedOn w:val="2"/>
    <w:link w:val="35"/>
    <w:qFormat/>
    <w:uiPriority w:val="99"/>
    <w:pPr>
      <w:widowControl/>
      <w:ind w:firstLine="420" w:firstLineChars="100"/>
    </w:pPr>
    <w:rPr>
      <w:rFonts w:ascii="Calibri" w:hAnsi="Calibri" w:cs="宋体"/>
      <w:szCs w:val="22"/>
    </w:rPr>
  </w:style>
  <w:style w:type="table" w:styleId="19">
    <w:name w:val="Table Grid"/>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0"/>
    <w:rPr>
      <w:b/>
    </w:rPr>
  </w:style>
  <w:style w:type="character" w:styleId="22">
    <w:name w:val="Hyperlink"/>
    <w:basedOn w:val="20"/>
    <w:qFormat/>
    <w:uiPriority w:val="99"/>
    <w:rPr>
      <w:rFonts w:cs="Times New Roman"/>
      <w:color w:val="0000FF"/>
      <w:u w:val="single"/>
    </w:rPr>
  </w:style>
  <w:style w:type="character" w:styleId="23">
    <w:name w:val="annotation reference"/>
    <w:basedOn w:val="20"/>
    <w:qFormat/>
    <w:uiPriority w:val="99"/>
    <w:rPr>
      <w:rFonts w:cs="Times New Roman"/>
      <w:sz w:val="21"/>
      <w:szCs w:val="21"/>
    </w:rPr>
  </w:style>
  <w:style w:type="paragraph" w:customStyle="1" w:styleId="24">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character" w:customStyle="1" w:styleId="25">
    <w:name w:val="标题 1 字符"/>
    <w:basedOn w:val="20"/>
    <w:link w:val="3"/>
    <w:qFormat/>
    <w:locked/>
    <w:uiPriority w:val="99"/>
    <w:rPr>
      <w:rFonts w:ascii="Times New Roman" w:hAnsi="Times New Roman" w:eastAsia="宋体" w:cs="Times New Roman"/>
      <w:b/>
      <w:bCs/>
      <w:kern w:val="44"/>
      <w:sz w:val="44"/>
      <w:szCs w:val="44"/>
    </w:rPr>
  </w:style>
  <w:style w:type="character" w:customStyle="1" w:styleId="26">
    <w:name w:val="标题 2 字符"/>
    <w:basedOn w:val="20"/>
    <w:link w:val="4"/>
    <w:qFormat/>
    <w:locked/>
    <w:uiPriority w:val="99"/>
    <w:rPr>
      <w:rFonts w:ascii="Cambria" w:hAnsi="Cambria" w:eastAsia="宋体" w:cs="Times New Roman"/>
      <w:b/>
      <w:bCs/>
      <w:kern w:val="2"/>
      <w:sz w:val="32"/>
      <w:szCs w:val="32"/>
    </w:rPr>
  </w:style>
  <w:style w:type="character" w:customStyle="1" w:styleId="27">
    <w:name w:val="标题 3 字符"/>
    <w:basedOn w:val="20"/>
    <w:link w:val="5"/>
    <w:qFormat/>
    <w:locked/>
    <w:uiPriority w:val="99"/>
    <w:rPr>
      <w:rFonts w:eastAsia="宋体" w:cs="Times New Roman"/>
      <w:b/>
      <w:sz w:val="32"/>
    </w:rPr>
  </w:style>
  <w:style w:type="character" w:customStyle="1" w:styleId="28">
    <w:name w:val="标题 4 字符1"/>
    <w:basedOn w:val="20"/>
    <w:link w:val="6"/>
    <w:qFormat/>
    <w:locked/>
    <w:uiPriority w:val="99"/>
    <w:rPr>
      <w:rFonts w:ascii="Arial" w:hAnsi="Arial" w:eastAsia="黑体" w:cs="Times New Roman"/>
      <w:b/>
      <w:bCs/>
      <w:kern w:val="2"/>
      <w:sz w:val="28"/>
      <w:szCs w:val="28"/>
    </w:rPr>
  </w:style>
  <w:style w:type="character" w:customStyle="1" w:styleId="29">
    <w:name w:val="文档结构图 字符"/>
    <w:basedOn w:val="20"/>
    <w:link w:val="8"/>
    <w:qFormat/>
    <w:locked/>
    <w:uiPriority w:val="99"/>
    <w:rPr>
      <w:rFonts w:ascii="宋体" w:hAnsi="Times New Roman" w:eastAsia="宋体" w:cs="Times New Roman"/>
      <w:kern w:val="2"/>
      <w:sz w:val="18"/>
      <w:szCs w:val="18"/>
    </w:rPr>
  </w:style>
  <w:style w:type="character" w:customStyle="1" w:styleId="30">
    <w:name w:val="批注文字 字符"/>
    <w:basedOn w:val="20"/>
    <w:link w:val="9"/>
    <w:qFormat/>
    <w:locked/>
    <w:uiPriority w:val="99"/>
    <w:rPr>
      <w:rFonts w:ascii="Times New Roman" w:hAnsi="Times New Roman" w:cs="Times New Roman"/>
      <w:kern w:val="2"/>
      <w:sz w:val="21"/>
    </w:rPr>
  </w:style>
  <w:style w:type="character" w:customStyle="1" w:styleId="31">
    <w:name w:val="正文文本 字符"/>
    <w:basedOn w:val="20"/>
    <w:link w:val="2"/>
    <w:qFormat/>
    <w:locked/>
    <w:uiPriority w:val="99"/>
    <w:rPr>
      <w:rFonts w:ascii="Times New Roman" w:hAnsi="Times New Roman" w:eastAsia="宋体" w:cs="Times New Roman"/>
      <w:sz w:val="20"/>
      <w:szCs w:val="20"/>
    </w:rPr>
  </w:style>
  <w:style w:type="character" w:customStyle="1" w:styleId="32">
    <w:name w:val="批注框文本 字符"/>
    <w:basedOn w:val="20"/>
    <w:link w:val="11"/>
    <w:qFormat/>
    <w:locked/>
    <w:uiPriority w:val="99"/>
    <w:rPr>
      <w:rFonts w:ascii="Times New Roman" w:hAnsi="Times New Roman" w:eastAsia="宋体" w:cs="Times New Roman"/>
      <w:kern w:val="2"/>
      <w:sz w:val="18"/>
      <w:szCs w:val="18"/>
    </w:rPr>
  </w:style>
  <w:style w:type="character" w:customStyle="1" w:styleId="33">
    <w:name w:val="页脚 字符"/>
    <w:basedOn w:val="20"/>
    <w:link w:val="12"/>
    <w:qFormat/>
    <w:locked/>
    <w:uiPriority w:val="99"/>
    <w:rPr>
      <w:rFonts w:ascii="Times New Roman" w:hAnsi="Times New Roman" w:eastAsia="宋体" w:cs="Times New Roman"/>
      <w:sz w:val="18"/>
      <w:szCs w:val="18"/>
    </w:rPr>
  </w:style>
  <w:style w:type="character" w:customStyle="1" w:styleId="34">
    <w:name w:val="页眉 字符"/>
    <w:basedOn w:val="20"/>
    <w:link w:val="13"/>
    <w:qFormat/>
    <w:locked/>
    <w:uiPriority w:val="99"/>
    <w:rPr>
      <w:rFonts w:ascii="Times New Roman" w:hAnsi="Times New Roman" w:eastAsia="宋体" w:cs="Times New Roman"/>
      <w:sz w:val="18"/>
      <w:szCs w:val="18"/>
    </w:rPr>
  </w:style>
  <w:style w:type="character" w:customStyle="1" w:styleId="35">
    <w:name w:val="正文首行缩进 字符"/>
    <w:basedOn w:val="31"/>
    <w:link w:val="17"/>
    <w:qFormat/>
    <w:locked/>
    <w:uiPriority w:val="99"/>
    <w:rPr>
      <w:rFonts w:ascii="Times New Roman" w:hAnsi="Times New Roman" w:eastAsia="宋体" w:cs="Times New Roman"/>
      <w:sz w:val="20"/>
      <w:szCs w:val="20"/>
    </w:rPr>
  </w:style>
  <w:style w:type="character" w:customStyle="1" w:styleId="36">
    <w:name w:val="正文缩进2格 Char"/>
    <w:link w:val="37"/>
    <w:qFormat/>
    <w:locked/>
    <w:uiPriority w:val="99"/>
    <w:rPr>
      <w:rFonts w:ascii="仿宋_GB2312" w:hAnsi="宋体" w:eastAsia="仿宋_GB2312"/>
      <w:sz w:val="31"/>
    </w:rPr>
  </w:style>
  <w:style w:type="paragraph" w:customStyle="1" w:styleId="37">
    <w:name w:val="正文缩进2格"/>
    <w:basedOn w:val="1"/>
    <w:link w:val="36"/>
    <w:qFormat/>
    <w:uiPriority w:val="99"/>
    <w:pPr>
      <w:spacing w:line="600" w:lineRule="exact"/>
      <w:ind w:firstLine="639" w:firstLineChars="206"/>
    </w:pPr>
    <w:rPr>
      <w:rFonts w:ascii="仿宋_GB2312" w:hAnsi="宋体" w:eastAsia="仿宋_GB2312"/>
      <w:kern w:val="0"/>
      <w:sz w:val="31"/>
      <w:szCs w:val="31"/>
    </w:rPr>
  </w:style>
  <w:style w:type="paragraph" w:customStyle="1" w:styleId="38">
    <w:name w:val="列出段落1"/>
    <w:basedOn w:val="1"/>
    <w:qFormat/>
    <w:uiPriority w:val="99"/>
    <w:pPr>
      <w:ind w:firstLine="420" w:firstLineChars="200"/>
    </w:pPr>
  </w:style>
  <w:style w:type="paragraph" w:customStyle="1" w:styleId="39">
    <w:name w:val="列出段落2"/>
    <w:basedOn w:val="1"/>
    <w:qFormat/>
    <w:uiPriority w:val="99"/>
    <w:pPr>
      <w:ind w:firstLine="420" w:firstLineChars="200"/>
    </w:pPr>
  </w:style>
  <w:style w:type="paragraph" w:styleId="40">
    <w:name w:val="List Paragraph"/>
    <w:basedOn w:val="1"/>
    <w:qFormat/>
    <w:uiPriority w:val="99"/>
    <w:pPr>
      <w:ind w:firstLine="420" w:firstLineChars="200"/>
    </w:pPr>
  </w:style>
  <w:style w:type="character" w:customStyle="1" w:styleId="41">
    <w:name w:val="fontstyle01"/>
    <w:basedOn w:val="20"/>
    <w:qFormat/>
    <w:uiPriority w:val="99"/>
    <w:rPr>
      <w:rFonts w:ascii="仿宋" w:hAnsi="仿宋" w:eastAsia="仿宋" w:cs="Times New Roman"/>
      <w:color w:val="000000"/>
      <w:sz w:val="28"/>
      <w:szCs w:val="28"/>
    </w:rPr>
  </w:style>
  <w:style w:type="character" w:customStyle="1" w:styleId="42">
    <w:name w:val="！正文 Char"/>
    <w:link w:val="43"/>
    <w:qFormat/>
    <w:locked/>
    <w:uiPriority w:val="99"/>
    <w:rPr>
      <w:rFonts w:ascii="Arial" w:hAnsi="Arial"/>
      <w:sz w:val="24"/>
    </w:rPr>
  </w:style>
  <w:style w:type="paragraph" w:customStyle="1" w:styleId="43">
    <w:name w:val="！正文"/>
    <w:basedOn w:val="1"/>
    <w:link w:val="42"/>
    <w:qFormat/>
    <w:uiPriority w:val="99"/>
    <w:pPr>
      <w:spacing w:line="360" w:lineRule="auto"/>
      <w:ind w:firstLine="200" w:firstLineChars="200"/>
    </w:pPr>
    <w:rPr>
      <w:rFonts w:ascii="Arial" w:hAnsi="Arial" w:eastAsia="等线"/>
      <w:kern w:val="0"/>
      <w:sz w:val="24"/>
      <w:szCs w:val="24"/>
    </w:rPr>
  </w:style>
  <w:style w:type="paragraph" w:customStyle="1" w:styleId="44">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45">
    <w:name w:val="正文缩进 字符"/>
    <w:link w:val="7"/>
    <w:qFormat/>
    <w:locked/>
    <w:uiPriority w:val="99"/>
    <w:rPr>
      <w:sz w:val="24"/>
    </w:rPr>
  </w:style>
  <w:style w:type="paragraph" w:customStyle="1" w:styleId="46">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47">
    <w:name w:val="纯文本 字符"/>
    <w:basedOn w:val="20"/>
    <w:link w:val="10"/>
    <w:qFormat/>
    <w:locked/>
    <w:uiPriority w:val="99"/>
    <w:rPr>
      <w:rFonts w:ascii="宋体" w:hAnsi="Courier New" w:eastAsia="宋体" w:cs="Times New Roman"/>
      <w:kern w:val="2"/>
      <w:sz w:val="21"/>
      <w:szCs w:val="21"/>
    </w:rPr>
  </w:style>
  <w:style w:type="character" w:customStyle="1" w:styleId="48">
    <w:name w:val="未处理的提及1"/>
    <w:basedOn w:val="20"/>
    <w:semiHidden/>
    <w:qFormat/>
    <w:uiPriority w:val="99"/>
    <w:rPr>
      <w:rFonts w:cs="Times New Roman"/>
      <w:color w:val="605E5C"/>
      <w:shd w:val="clear" w:color="auto" w:fill="E1DFDD"/>
    </w:rPr>
  </w:style>
  <w:style w:type="paragraph" w:customStyle="1" w:styleId="49">
    <w:name w:val="样式"/>
    <w:basedOn w:val="1"/>
    <w:next w:val="40"/>
    <w:qFormat/>
    <w:uiPriority w:val="99"/>
    <w:pPr>
      <w:ind w:firstLine="420" w:firstLineChars="200"/>
    </w:pPr>
    <w:rPr>
      <w:rFonts w:ascii="Calibri" w:hAnsi="Calibri"/>
      <w:szCs w:val="22"/>
    </w:rPr>
  </w:style>
  <w:style w:type="character" w:customStyle="1" w:styleId="50">
    <w:name w:val="Body Text Indent 2 Char Char"/>
    <w:link w:val="51"/>
    <w:qFormat/>
    <w:locked/>
    <w:uiPriority w:val="99"/>
  </w:style>
  <w:style w:type="paragraph" w:customStyle="1" w:styleId="51">
    <w:name w:val="正文文本缩进 21"/>
    <w:basedOn w:val="1"/>
    <w:link w:val="50"/>
    <w:qFormat/>
    <w:uiPriority w:val="99"/>
    <w:pPr>
      <w:adjustRightInd w:val="0"/>
      <w:spacing w:line="480" w:lineRule="auto"/>
      <w:ind w:firstLine="540"/>
    </w:pPr>
    <w:rPr>
      <w:rFonts w:ascii="Calibri" w:hAnsi="Calibri" w:eastAsia="等线"/>
      <w:kern w:val="0"/>
      <w:sz w:val="20"/>
    </w:rPr>
  </w:style>
  <w:style w:type="character" w:customStyle="1" w:styleId="52">
    <w:name w:val="批注主题 字符"/>
    <w:basedOn w:val="30"/>
    <w:link w:val="16"/>
    <w:semiHidden/>
    <w:qFormat/>
    <w:locked/>
    <w:uiPriority w:val="99"/>
    <w:rPr>
      <w:rFonts w:ascii="Times New Roman" w:hAnsi="Times New Roman" w:eastAsia="宋体" w:cs="Times New Roman"/>
      <w:b/>
      <w:bCs/>
      <w:kern w:val="2"/>
      <w:sz w:val="21"/>
    </w:rPr>
  </w:style>
  <w:style w:type="character" w:customStyle="1" w:styleId="53">
    <w:name w:val="标题 4 字符"/>
    <w:basedOn w:val="20"/>
    <w:semiHidden/>
    <w:qFormat/>
    <w:uiPriority w:val="99"/>
    <w:rPr>
      <w:rFonts w:ascii="Cambria" w:hAnsi="Cambria" w:eastAsia="宋体" w:cs="Times New Roman"/>
      <w:b/>
      <w:bCs/>
      <w:kern w:val="2"/>
      <w:sz w:val="28"/>
      <w:szCs w:val="28"/>
    </w:rPr>
  </w:style>
  <w:style w:type="paragraph" w:customStyle="1" w:styleId="54">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55">
    <w:name w:val="致远要点"/>
    <w:basedOn w:val="40"/>
    <w:link w:val="56"/>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56">
    <w:name w:val="致远要点 字符"/>
    <w:basedOn w:val="20"/>
    <w:link w:val="55"/>
    <w:qFormat/>
    <w:locked/>
    <w:uiPriority w:val="99"/>
    <w:rPr>
      <w:rFonts w:ascii="黑体" w:hAnsi="黑体" w:eastAsia="黑体" w:cs="宋体"/>
      <w:kern w:val="2"/>
      <w:sz w:val="22"/>
      <w:szCs w:val="22"/>
    </w:rPr>
  </w:style>
  <w:style w:type="paragraph" w:customStyle="1" w:styleId="57">
    <w:name w:val="SANGFOR_6_正文"/>
    <w:basedOn w:val="1"/>
    <w:qFormat/>
    <w:uiPriority w:val="99"/>
    <w:pPr>
      <w:spacing w:line="360" w:lineRule="auto"/>
    </w:pPr>
    <w:rPr>
      <w:szCs w:val="24"/>
    </w:rPr>
  </w:style>
  <w:style w:type="character" w:customStyle="1" w:styleId="58">
    <w:name w:val="font11"/>
    <w:basedOn w:val="20"/>
    <w:qFormat/>
    <w:uiPriority w:val="0"/>
    <w:rPr>
      <w:rFonts w:hint="eastAsia" w:ascii="宋体" w:hAnsi="宋体" w:eastAsia="宋体" w:cs="宋体"/>
      <w:color w:val="000000"/>
      <w:sz w:val="22"/>
      <w:szCs w:val="22"/>
      <w:u w:val="none"/>
      <w:vertAlign w:val="superscript"/>
    </w:rPr>
  </w:style>
  <w:style w:type="character" w:customStyle="1" w:styleId="59">
    <w:name w:val="font01"/>
    <w:basedOn w:val="20"/>
    <w:qFormat/>
    <w:uiPriority w:val="0"/>
    <w:rPr>
      <w:rFonts w:hint="eastAsia" w:ascii="宋体" w:hAnsi="宋体" w:eastAsia="宋体" w:cs="宋体"/>
      <w:color w:val="000000"/>
      <w:sz w:val="22"/>
      <w:szCs w:val="22"/>
      <w:u w:val="none"/>
    </w:rPr>
  </w:style>
  <w:style w:type="paragraph" w:customStyle="1" w:styleId="6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kesin.Com</Company>
  <Pages>19</Pages>
  <Words>3891</Words>
  <Characters>4020</Characters>
  <Lines>35</Lines>
  <Paragraphs>9</Paragraphs>
  <TotalTime>55</TotalTime>
  <ScaleCrop>false</ScaleCrop>
  <LinksUpToDate>false</LinksUpToDate>
  <CharactersWithSpaces>4081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2025-06-11T08:39:00Z</dcterms:created>
  <dc:creator>DGxfjt</dc:creator>
  <cp:lastModifiedBy>洪峰</cp:lastModifiedBy>
  <cp:lastPrinted>2026-03-18T00:58:00Z</cp:lastPrinted>
  <dcterms:modified xsi:type="dcterms:W3CDTF">2026-05-12T09:03:40Z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06C5B0BCFEAB4C72A050DD8BDE0EE391_13</vt:lpwstr>
  </property>
  <property fmtid="{D5CDD505-2E9C-101B-9397-08002B2CF9AE}" pid="4" name="KSOTemplateDocerSaveRecord">
    <vt:lpwstr>eyJoZGlkIjoiMDBhMThiZDhjN2E5YmU5YWZmM2RjMDEzMjFjZmNmODMiLCJ1c2VySWQiOiIzMDA3OTQ5MjkifQ==</vt:lpwstr>
  </property>
</Properties>
</file>