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276" w:lineRule="auto"/>
        <w:jc w:val="center"/>
        <w:rPr>
          <w:rFonts w:eastAsia="华文中宋"/>
          <w:color w:val="auto"/>
          <w:sz w:val="44"/>
          <w:szCs w:val="44"/>
          <w:highlight w:val="none"/>
        </w:rPr>
      </w:pPr>
      <w:r>
        <w:rPr>
          <w:rFonts w:hint="eastAsia" w:eastAsia="华文中宋"/>
          <w:color w:val="auto"/>
          <w:sz w:val="44"/>
          <w:szCs w:val="44"/>
          <w:highlight w:val="none"/>
        </w:rPr>
        <w:t>询价文件</w:t>
      </w:r>
    </w:p>
    <w:p>
      <w:pPr>
        <w:spacing w:line="60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东莞市骏安押运有限公司需采购一家清分业务专用耗材用品供货商单位，现将相关情况介绍如下：</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一、项目名称及内容</w:t>
      </w:r>
    </w:p>
    <w:p>
      <w:pPr>
        <w:adjustRightInd w:val="0"/>
        <w:snapToGrid w:val="0"/>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1、项目名称：东莞市骏安押运有限公司</w:t>
      </w:r>
      <w:r>
        <w:rPr>
          <w:rFonts w:hint="eastAsia" w:ascii="仿宋_GB2312" w:hAnsi="仿宋_GB2312" w:eastAsia="仿宋_GB2312" w:cs="仿宋_GB2312"/>
          <w:color w:val="auto"/>
          <w:sz w:val="32"/>
          <w:szCs w:val="32"/>
          <w:highlight w:val="none"/>
          <w:lang w:val="en-US" w:eastAsia="zh-CN"/>
        </w:rPr>
        <w:t>万江基地</w:t>
      </w:r>
      <w:r>
        <w:rPr>
          <w:rFonts w:hint="eastAsia" w:ascii="仿宋_GB2312" w:hAnsi="仿宋_GB2312" w:eastAsia="仿宋_GB2312" w:cs="仿宋_GB2312"/>
          <w:color w:val="auto"/>
          <w:sz w:val="32"/>
          <w:szCs w:val="32"/>
          <w:highlight w:val="none"/>
        </w:rPr>
        <w:t>耗材采购项目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重新挂网)</w:t>
      </w:r>
      <w:r>
        <w:rPr>
          <w:rFonts w:hint="eastAsia" w:ascii="仿宋_GB2312" w:hAnsi="仿宋_GB2312" w:eastAsia="仿宋_GB2312" w:cs="仿宋_GB2312"/>
          <w:color w:val="auto"/>
          <w:sz w:val="32"/>
          <w:szCs w:val="32"/>
          <w:highlight w:val="none"/>
        </w:rPr>
        <w:t>；</w:t>
      </w:r>
    </w:p>
    <w:p>
      <w:pPr>
        <w:adjustRightInd w:val="0"/>
        <w:snapToGrid w:val="0"/>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2、采购</w:t>
      </w:r>
      <w:r>
        <w:rPr>
          <w:rFonts w:hint="eastAsia" w:ascii="仿宋_GB2312" w:hAnsi="仿宋_GB2312" w:eastAsia="仿宋_GB2312" w:cs="仿宋_GB2312"/>
          <w:color w:val="auto"/>
          <w:sz w:val="32"/>
          <w:szCs w:val="32"/>
          <w:highlight w:val="none"/>
          <w:lang w:val="en-US" w:eastAsia="zh-CN"/>
        </w:rPr>
        <w:t>内容见表1耗材采购清单表。</w:t>
      </w:r>
    </w:p>
    <w:p>
      <w:pPr>
        <w:pStyle w:val="6"/>
      </w:pPr>
    </w:p>
    <w:tbl>
      <w:tblPr>
        <w:tblStyle w:val="11"/>
        <w:tblW w:w="82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850"/>
        <w:gridCol w:w="1742"/>
        <w:gridCol w:w="851"/>
        <w:gridCol w:w="851"/>
        <w:gridCol w:w="3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288" w:type="dxa"/>
            <w:gridSpan w:val="6"/>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cs="宋体"/>
                <w:b/>
                <w:bCs/>
                <w:i w:val="0"/>
                <w:iCs w:val="0"/>
                <w:color w:val="000000"/>
                <w:kern w:val="0"/>
                <w:sz w:val="24"/>
                <w:szCs w:val="24"/>
                <w:u w:val="none"/>
                <w:lang w:val="en-US" w:eastAsia="zh-CN" w:bidi="ar"/>
              </w:rPr>
              <w:t xml:space="preserve">表1 </w:t>
            </w:r>
            <w:r>
              <w:rPr>
                <w:rFonts w:hint="eastAsia" w:ascii="宋体" w:hAnsi="宋体" w:eastAsia="宋体" w:cs="宋体"/>
                <w:b/>
                <w:bCs/>
                <w:i w:val="0"/>
                <w:iCs w:val="0"/>
                <w:color w:val="000000"/>
                <w:kern w:val="0"/>
                <w:sz w:val="24"/>
                <w:szCs w:val="24"/>
                <w:u w:val="none"/>
                <w:lang w:val="en-US" w:eastAsia="zh-CN" w:bidi="ar"/>
              </w:rPr>
              <w:t>耗材采购清单</w:t>
            </w:r>
            <w:r>
              <w:rPr>
                <w:rFonts w:hint="eastAsia" w:ascii="宋体" w:hAnsi="宋体" w:cs="宋体"/>
                <w:b/>
                <w:bCs/>
                <w:i w:val="0"/>
                <w:iCs w:val="0"/>
                <w:color w:val="000000"/>
                <w:kern w:val="0"/>
                <w:sz w:val="24"/>
                <w:szCs w:val="24"/>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序号</w:t>
            </w:r>
          </w:p>
        </w:tc>
        <w:tc>
          <w:tcPr>
            <w:tcW w:w="25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物资名称</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单位</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数量</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低值</w:t>
            </w:r>
            <w:r>
              <w:rPr>
                <w:rFonts w:hint="eastAsia" w:ascii="宋体" w:hAnsi="宋体" w:eastAsia="宋体" w:cs="宋体"/>
                <w:i w:val="0"/>
                <w:iCs w:val="0"/>
                <w:color w:val="000000"/>
                <w:kern w:val="0"/>
                <w:sz w:val="21"/>
                <w:szCs w:val="21"/>
                <w:u w:val="none"/>
                <w:lang w:val="en-US" w:eastAsia="zh-CN" w:bidi="ar"/>
              </w:rPr>
              <w:t>易耗品类</w:t>
            </w: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专用胶袋</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80000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eastAsia="仿宋_GB2312" w:cs="Times New Roman"/>
                <w:i w:val="0"/>
                <w:iCs w:val="0"/>
                <w:color w:val="000000"/>
                <w:kern w:val="0"/>
                <w:sz w:val="22"/>
                <w:szCs w:val="22"/>
                <w:u w:val="none"/>
                <w:lang w:val="en-US" w:eastAsia="zh-CN" w:bidi="ar"/>
              </w:rPr>
              <w:t>长：45CM 宽：30CM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2</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长条</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84000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cs="Times New Roman"/>
                <w:color w:val="auto"/>
                <w:kern w:val="2"/>
                <w:sz w:val="21"/>
                <w:szCs w:val="24"/>
                <w:lang w:val="en-US" w:eastAsia="zh-CN" w:bidi="ar-SA"/>
              </w:rPr>
              <w:t>长190MM*宽17MM；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3</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卡封</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34000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eastAsia="宋体" w:cs="Times New Roman"/>
                <w:color w:val="auto"/>
                <w:kern w:val="2"/>
                <w:sz w:val="21"/>
                <w:szCs w:val="24"/>
                <w:lang w:val="en-US" w:eastAsia="zh-CN" w:bidi="ar-SA"/>
              </w:rPr>
              <w:t>长</w:t>
            </w:r>
            <w:r>
              <w:rPr>
                <w:rFonts w:hint="eastAsia" w:cs="Times New Roman"/>
                <w:color w:val="auto"/>
                <w:kern w:val="2"/>
                <w:sz w:val="21"/>
                <w:szCs w:val="24"/>
                <w:lang w:val="en-US" w:eastAsia="zh-CN" w:bidi="ar-SA"/>
              </w:rPr>
              <w:t>45</w:t>
            </w:r>
            <w:r>
              <w:rPr>
                <w:rFonts w:hint="eastAsia" w:ascii="Times New Roman" w:hAnsi="Times New Roman" w:eastAsia="宋体" w:cs="Times New Roman"/>
                <w:color w:val="auto"/>
                <w:kern w:val="2"/>
                <w:sz w:val="21"/>
                <w:szCs w:val="24"/>
                <w:lang w:val="en-US" w:eastAsia="zh-CN" w:bidi="ar-SA"/>
              </w:rPr>
              <w:t>MM*宽</w:t>
            </w:r>
            <w:r>
              <w:rPr>
                <w:rFonts w:hint="eastAsia" w:cs="Times New Roman"/>
                <w:color w:val="auto"/>
                <w:kern w:val="2"/>
                <w:sz w:val="21"/>
                <w:szCs w:val="24"/>
                <w:lang w:val="en-US" w:eastAsia="zh-CN" w:bidi="ar-SA"/>
              </w:rPr>
              <w:t>7</w:t>
            </w:r>
            <w:r>
              <w:rPr>
                <w:rFonts w:hint="eastAsia" w:ascii="Times New Roman" w:hAnsi="Times New Roman" w:eastAsia="宋体" w:cs="Times New Roman"/>
                <w:color w:val="auto"/>
                <w:kern w:val="2"/>
                <w:sz w:val="21"/>
                <w:szCs w:val="24"/>
                <w:lang w:val="en-US" w:eastAsia="zh-CN" w:bidi="ar-SA"/>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扎把纸</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1200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color w:val="auto"/>
                <w:lang w:val="en-US" w:eastAsia="zh-CN"/>
              </w:rPr>
              <w:t>纸盘外径145MM*盘内径110MM*纸宽19MM，纸长65M/卷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打捆带</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1080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color w:val="auto"/>
                <w:lang w:val="en-US" w:eastAsia="zh-CN"/>
              </w:rPr>
              <w:t>带筒内径120MM*带筒高150MM*带宽12MM或13MM、带长1100MM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硬币包装纸</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24</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eastAsia="仿宋_GB2312" w:cs="Times New Roman"/>
                <w:i w:val="0"/>
                <w:iCs w:val="0"/>
                <w:color w:val="000000"/>
                <w:kern w:val="0"/>
                <w:sz w:val="22"/>
                <w:szCs w:val="22"/>
                <w:u w:val="none"/>
                <w:lang w:val="en-US" w:eastAsia="zh-CN" w:bidi="ar"/>
              </w:rPr>
              <w:t>5角：长：180米，内径：50MM 高度108MM</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eastAsia="仿宋_GB2312" w:cs="Times New Roman"/>
                <w:i w:val="0"/>
                <w:iCs w:val="0"/>
                <w:color w:val="000000"/>
                <w:kern w:val="0"/>
                <w:sz w:val="22"/>
                <w:szCs w:val="22"/>
                <w:u w:val="none"/>
                <w:lang w:val="en-US" w:eastAsia="zh-CN" w:bidi="ar"/>
              </w:rPr>
              <w:t>1元：长：180米，内径：50MM 高度120MM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中转袋</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120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color w:val="auto"/>
                <w:lang w:val="en-US" w:eastAsia="zh-CN"/>
              </w:rPr>
              <w:t>长52CM*宽</w:t>
            </w:r>
            <w:r>
              <w:rPr>
                <w:rFonts w:hint="eastAsia"/>
                <w:color w:val="auto"/>
                <w:lang w:val="en-US" w:eastAsia="zh-CN"/>
              </w:rPr>
              <w:t>33</w:t>
            </w:r>
            <w:r>
              <w:rPr>
                <w:rFonts w:hint="default"/>
                <w:color w:val="auto"/>
                <w:lang w:val="en-US" w:eastAsia="zh-CN"/>
              </w:rPr>
              <w:t>CM*高34CM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交接本</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本</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20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eastAsia="仿宋_GB2312" w:cs="Times New Roman"/>
                <w:i w:val="0"/>
                <w:iCs w:val="0"/>
                <w:color w:val="000000"/>
                <w:kern w:val="0"/>
                <w:sz w:val="22"/>
                <w:szCs w:val="22"/>
                <w:u w:val="none"/>
                <w:lang w:val="en-US" w:eastAsia="zh-CN" w:bidi="ar"/>
              </w:rPr>
              <w:t>30CM*21CM 带复写页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exac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日立卡封</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7500</w:t>
            </w:r>
          </w:p>
        </w:tc>
        <w:tc>
          <w:tcPr>
            <w:tcW w:w="32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宋体" w:cs="Times New Roman"/>
                <w:color w:val="auto"/>
                <w:kern w:val="2"/>
                <w:sz w:val="21"/>
                <w:szCs w:val="24"/>
                <w:lang w:val="en-US" w:eastAsia="zh-CN" w:bidi="ar-SA"/>
              </w:rPr>
              <w:t>长35MM*宽20MM</w:t>
            </w:r>
          </w:p>
        </w:tc>
      </w:tr>
    </w:tbl>
    <w:p>
      <w:pPr>
        <w:pStyle w:val="10"/>
        <w:jc w:val="both"/>
        <w:rPr>
          <w:rFonts w:hint="eastAsia" w:ascii="Times New Roman" w:hAnsi="Times New Roman" w:eastAsia="仿宋_GB2312" w:cs="Times New Roman"/>
          <w:color w:val="auto"/>
          <w:sz w:val="32"/>
          <w:szCs w:val="32"/>
          <w:highlight w:val="none"/>
        </w:rPr>
      </w:pPr>
      <w:r>
        <w:rPr>
          <w:rFonts w:hint="eastAsia"/>
          <w:color w:val="auto"/>
          <w:highlight w:val="none"/>
          <w:lang w:val="en-US" w:eastAsia="zh-CN"/>
        </w:rPr>
        <w:t xml:space="preserve">   </w:t>
      </w:r>
      <w:r>
        <w:rPr>
          <w:rFonts w:hint="eastAsia" w:ascii="Times New Roman" w:hAnsi="Times New Roman" w:eastAsia="仿宋_GB2312" w:cs="Times New Roman"/>
          <w:color w:val="auto"/>
          <w:sz w:val="32"/>
          <w:szCs w:val="32"/>
          <w:highlight w:val="none"/>
          <w:lang w:val="en-US" w:eastAsia="zh-CN"/>
        </w:rPr>
        <w:t xml:space="preserve"> </w:t>
      </w:r>
      <w:r>
        <w:rPr>
          <w:rFonts w:hint="eastAsia" w:ascii="Times New Roman" w:hAnsi="Times New Roman" w:eastAsia="仿宋_GB2312" w:cs="Times New Roman"/>
          <w:color w:val="auto"/>
          <w:sz w:val="32"/>
          <w:szCs w:val="32"/>
          <w:highlight w:val="none"/>
        </w:rPr>
        <w:t>3、项目地点：东莞市骏安押运有限公司</w:t>
      </w:r>
      <w:r>
        <w:rPr>
          <w:rFonts w:hint="eastAsia" w:ascii="Times New Roman" w:hAnsi="Times New Roman" w:eastAsia="仿宋_GB2312" w:cs="Times New Roman"/>
          <w:color w:val="auto"/>
          <w:sz w:val="32"/>
          <w:szCs w:val="32"/>
          <w:highlight w:val="none"/>
          <w:lang w:val="en-US" w:eastAsia="zh-CN"/>
        </w:rPr>
        <w:t>万江基地</w:t>
      </w:r>
      <w:r>
        <w:rPr>
          <w:rFonts w:hint="eastAsia" w:ascii="Times New Roman" w:hAnsi="Times New Roman" w:eastAsia="仿宋_GB2312" w:cs="Times New Roman"/>
          <w:color w:val="auto"/>
          <w:sz w:val="32"/>
          <w:szCs w:val="32"/>
          <w:highlight w:val="none"/>
        </w:rPr>
        <w:t>；</w:t>
      </w:r>
    </w:p>
    <w:p>
      <w:pPr>
        <w:adjustRightInd w:val="0"/>
        <w:snapToGrid w:val="0"/>
        <w:spacing w:line="600" w:lineRule="exact"/>
        <w:ind w:firstLine="640" w:firstLineChars="200"/>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rPr>
        <w:t>4、供货时间：合同签订之日一年；</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二、项目发布</w:t>
      </w:r>
    </w:p>
    <w:p>
      <w:pPr>
        <w:adjustRightInd w:val="0"/>
        <w:snapToGrid w:val="0"/>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本采购项目信息在东莞实业投资控股集团有限公司网站（http://www.dgsy.com.cn/）发布（参照《东实集团招标采购管理办法》、《工程招标实施细则》、《采购实施细则》要求执行）。</w:t>
      </w:r>
    </w:p>
    <w:p>
      <w:pPr>
        <w:adjustRightInd w:val="0"/>
        <w:snapToGrid w:val="0"/>
        <w:spacing w:line="600" w:lineRule="exact"/>
        <w:ind w:firstLine="640" w:firstLineChars="200"/>
        <w:outlineLvl w:val="1"/>
        <w:rPr>
          <w:rFonts w:ascii="仿宋" w:hAnsi="仿宋" w:eastAsia="仿宋"/>
          <w:color w:val="auto"/>
          <w:sz w:val="32"/>
          <w:szCs w:val="32"/>
          <w:highlight w:val="none"/>
        </w:rPr>
      </w:pPr>
      <w:r>
        <w:rPr>
          <w:rFonts w:eastAsia="黑体"/>
          <w:color w:val="auto"/>
          <w:sz w:val="32"/>
          <w:szCs w:val="32"/>
          <w:highlight w:val="none"/>
        </w:rPr>
        <w:sym w:font="Wingdings" w:char="F0AB"/>
      </w:r>
      <w:r>
        <w:rPr>
          <w:rFonts w:hint="eastAsia" w:eastAsia="黑体"/>
          <w:color w:val="auto"/>
          <w:sz w:val="32"/>
          <w:szCs w:val="32"/>
          <w:highlight w:val="none"/>
        </w:rPr>
        <w:t>三、响应人资格要求</w:t>
      </w:r>
    </w:p>
    <w:p>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响应人须为在中华人民共和国境内登记注册的具有独立承担民事责任能力的法人或其他组织。【提供《营业执照》复印件（加盖公章）或《事业单位法人证书》复印件（加盖公章）或其他主体证书复印件（加盖公章）】</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2、业绩要求：</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投标人必需具履行投标内容要求和供应投标产品及服务的生产商或经销商而且要有良好的供货业绩、</w:t>
      </w:r>
      <w:r>
        <w:rPr>
          <w:rFonts w:hint="eastAsia" w:ascii="仿宋_GB2312" w:hAnsi="仿宋_GB2312" w:eastAsia="仿宋_GB2312" w:cs="仿宋_GB2312"/>
          <w:color w:val="auto"/>
          <w:sz w:val="32"/>
          <w:szCs w:val="32"/>
          <w:highlight w:val="none"/>
          <w:lang w:val="en-US" w:eastAsia="zh-CN"/>
        </w:rPr>
        <w:t>商</w:t>
      </w:r>
      <w:r>
        <w:rPr>
          <w:rFonts w:hint="eastAsia" w:ascii="仿宋_GB2312" w:hAnsi="仿宋_GB2312" w:eastAsia="仿宋_GB2312" w:cs="仿宋_GB2312"/>
          <w:color w:val="auto"/>
          <w:sz w:val="32"/>
          <w:szCs w:val="32"/>
          <w:highlight w:val="none"/>
        </w:rPr>
        <w:t>业信誉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提供近2年内与2家以上同类业绩合作案例。</w:t>
      </w:r>
      <w:r>
        <w:rPr>
          <w:rFonts w:hint="eastAsia" w:ascii="仿宋_GB2312" w:hAnsi="仿宋_GB2312" w:eastAsia="仿宋_GB2312" w:cs="仿宋_GB2312"/>
          <w:color w:val="auto"/>
          <w:sz w:val="32"/>
          <w:szCs w:val="32"/>
          <w:highlight w:val="none"/>
        </w:rPr>
        <w:t>要求202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年1月1日起至202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年12月31日至少2个</w:t>
      </w:r>
      <w:r>
        <w:rPr>
          <w:rFonts w:hint="eastAsia" w:ascii="仿宋_GB2312" w:hAnsi="仿宋_GB2312" w:eastAsia="仿宋_GB2312" w:cs="仿宋_GB2312"/>
          <w:color w:val="auto"/>
          <w:sz w:val="32"/>
          <w:szCs w:val="32"/>
          <w:highlight w:val="none"/>
          <w:lang w:val="en-US" w:eastAsia="zh-CN"/>
        </w:rPr>
        <w:t>同类业绩</w:t>
      </w:r>
      <w:r>
        <w:rPr>
          <w:rFonts w:hint="eastAsia" w:ascii="仿宋_GB2312" w:hAnsi="仿宋_GB2312" w:eastAsia="仿宋_GB2312" w:cs="仿宋_GB2312"/>
          <w:color w:val="auto"/>
          <w:sz w:val="32"/>
          <w:szCs w:val="32"/>
          <w:highlight w:val="none"/>
        </w:rPr>
        <w:t>项目合同</w:t>
      </w:r>
      <w:r>
        <w:rPr>
          <w:rFonts w:hint="eastAsia" w:ascii="仿宋_GB2312" w:hAnsi="仿宋_GB2312" w:eastAsia="仿宋_GB2312" w:cs="仿宋_GB2312"/>
          <w:color w:val="auto"/>
          <w:sz w:val="32"/>
          <w:szCs w:val="32"/>
          <w:highlight w:val="none"/>
          <w:lang w:val="en-US" w:eastAsia="zh-CN"/>
        </w:rPr>
        <w:t>9.5</w:t>
      </w:r>
      <w:r>
        <w:rPr>
          <w:rFonts w:hint="eastAsia" w:ascii="仿宋_GB2312" w:hAnsi="仿宋_GB2312" w:eastAsia="仿宋_GB2312" w:cs="仿宋_GB2312"/>
          <w:color w:val="auto"/>
          <w:sz w:val="32"/>
          <w:szCs w:val="32"/>
          <w:highlight w:val="none"/>
        </w:rPr>
        <w:t>万(含)以上。【按合同签订时间为准，须提供合同关键页复印件（包含但不限于合同首页、合同金额页、合同签字页等）相关发票等证明材料】</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color w:val="auto"/>
          <w:sz w:val="32"/>
          <w:szCs w:val="32"/>
          <w:highlight w:val="none"/>
        </w:rPr>
        <w:t>投标人的单位负责人为同一人或者存在直接控股、管理关系的不同投标人，不得参加同一合同项下的采购活动。</w:t>
      </w:r>
    </w:p>
    <w:p>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auto"/>
          <w:sz w:val="32"/>
          <w:szCs w:val="32"/>
          <w:highlight w:val="none"/>
        </w:rPr>
        <w:t>未被列入东实集团及下属企业相关领域黑名单。【以</w:t>
      </w:r>
      <w:r>
        <w:rPr>
          <w:rFonts w:hint="eastAsia" w:ascii="仿宋_GB2312" w:hAnsi="仿宋_GB2312" w:eastAsia="仿宋_GB2312" w:cs="仿宋_GB2312"/>
          <w:color w:val="auto"/>
          <w:sz w:val="32"/>
          <w:szCs w:val="32"/>
          <w:highlight w:val="none"/>
          <w:lang w:val="zh-CN"/>
        </w:rPr>
        <w:t>东莞实业投资控股集团有限公司</w:t>
      </w:r>
      <w:r>
        <w:rPr>
          <w:rFonts w:hint="eastAsia" w:ascii="仿宋_GB2312" w:hAnsi="仿宋_GB2312" w:eastAsia="仿宋_GB2312" w:cs="仿宋_GB2312"/>
          <w:color w:val="auto"/>
          <w:sz w:val="32"/>
          <w:szCs w:val="32"/>
          <w:highlight w:val="none"/>
        </w:rPr>
        <w:t>发文（东实通〔</w:t>
      </w:r>
      <w:r>
        <w:rPr>
          <w:rFonts w:hint="eastAsia" w:ascii="仿宋_GB2312" w:hAnsi="仿宋_GB2312" w:eastAsia="仿宋_GB2312" w:cs="仿宋_GB2312"/>
          <w:color w:val="auto"/>
          <w:sz w:val="32"/>
          <w:szCs w:val="32"/>
          <w:highlight w:val="none"/>
          <w:lang w:val="en-US"/>
        </w:rPr>
        <w:t>2021</w:t>
      </w:r>
      <w:r>
        <w:rPr>
          <w:rFonts w:hint="eastAsia" w:ascii="仿宋_GB2312" w:hAnsi="仿宋_GB2312" w:eastAsia="仿宋_GB2312" w:cs="仿宋_GB2312"/>
          <w:color w:val="auto"/>
          <w:sz w:val="32"/>
          <w:szCs w:val="32"/>
          <w:highlight w:val="none"/>
        </w:rPr>
        <w:t>〕44号）、（东实通〔</w:t>
      </w:r>
      <w:r>
        <w:rPr>
          <w:rFonts w:hint="eastAsia" w:ascii="仿宋_GB2312" w:hAnsi="仿宋_GB2312" w:eastAsia="仿宋_GB2312" w:cs="仿宋_GB2312"/>
          <w:color w:val="auto"/>
          <w:sz w:val="32"/>
          <w:szCs w:val="32"/>
          <w:highlight w:val="none"/>
          <w:lang w:val="en-US"/>
        </w:rPr>
        <w:t>2021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98</w:t>
      </w:r>
      <w:r>
        <w:rPr>
          <w:rFonts w:hint="eastAsia" w:ascii="仿宋_GB2312" w:hAnsi="仿宋_GB2312" w:eastAsia="仿宋_GB2312" w:cs="仿宋_GB2312"/>
          <w:color w:val="auto"/>
          <w:sz w:val="32"/>
          <w:szCs w:val="32"/>
          <w:highlight w:val="none"/>
        </w:rPr>
        <w:t>号）、（东实通〔</w:t>
      </w:r>
      <w:r>
        <w:rPr>
          <w:rFonts w:hint="eastAsia" w:ascii="仿宋_GB2312" w:hAnsi="仿宋_GB2312" w:eastAsia="仿宋_GB2312" w:cs="仿宋_GB2312"/>
          <w:color w:val="auto"/>
          <w:sz w:val="32"/>
          <w:szCs w:val="32"/>
          <w:highlight w:val="none"/>
          <w:lang w:val="en-US"/>
        </w:rPr>
        <w:t>2022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75</w:t>
      </w:r>
      <w:r>
        <w:rPr>
          <w:rFonts w:hint="eastAsia" w:ascii="仿宋_GB2312" w:hAnsi="仿宋_GB2312" w:eastAsia="仿宋_GB2312" w:cs="仿宋_GB2312"/>
          <w:color w:val="auto"/>
          <w:sz w:val="32"/>
          <w:szCs w:val="32"/>
          <w:highlight w:val="none"/>
        </w:rPr>
        <w:t>号）、（东实通〔2023〕37号）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（东实通〔202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163</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（东实通〔202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195</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（东实通〔202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157</w:t>
      </w:r>
      <w:r>
        <w:rPr>
          <w:rFonts w:hint="eastAsia" w:ascii="仿宋_GB2312" w:hAnsi="仿宋_GB2312" w:eastAsia="仿宋_GB2312" w:cs="仿宋_GB2312"/>
          <w:color w:val="auto"/>
          <w:sz w:val="32"/>
          <w:szCs w:val="32"/>
          <w:highlight w:val="none"/>
        </w:rPr>
        <w:t>号）为准，如有最新发文通知，按最新文件执行。】</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四、采购内容及要求</w:t>
      </w:r>
    </w:p>
    <w:p>
      <w:pPr>
        <w:spacing w:line="600" w:lineRule="exact"/>
        <w:ind w:firstLine="640" w:firstLineChars="200"/>
        <w:rPr>
          <w:rFonts w:eastAsia="仿宋_GB2312"/>
          <w:color w:val="auto"/>
          <w:sz w:val="32"/>
          <w:szCs w:val="32"/>
          <w:highlight w:val="none"/>
        </w:rPr>
      </w:pPr>
      <w:r>
        <w:rPr>
          <w:rFonts w:hint="eastAsia" w:ascii="仿宋_GB2312" w:hAnsi="仿宋_GB2312" w:eastAsia="仿宋_GB2312" w:cs="仿宋_GB2312"/>
          <w:color w:val="auto"/>
          <w:sz w:val="32"/>
          <w:szCs w:val="32"/>
          <w:highlight w:val="none"/>
          <w:u w:val="none"/>
        </w:rPr>
        <w:t>具体要求详见本询价文件《技术规范书》</w:t>
      </w:r>
      <w:r>
        <w:rPr>
          <w:rFonts w:hint="eastAsia" w:ascii="仿宋_GB2312" w:hAnsi="仿宋_GB2312" w:eastAsia="仿宋_GB2312" w:cs="仿宋_GB2312"/>
          <w:color w:val="auto"/>
          <w:sz w:val="32"/>
          <w:szCs w:val="32"/>
          <w:highlight w:val="none"/>
        </w:rPr>
        <w:t>。响应人须仔细阅读本技术规范书，因未详细了解本技术规范书造成报价项目遗漏，由响应人自行负责。</w:t>
      </w:r>
    </w:p>
    <w:p>
      <w:pPr>
        <w:spacing w:line="600" w:lineRule="exact"/>
        <w:ind w:firstLine="640" w:firstLineChars="200"/>
        <w:rPr>
          <w:rFonts w:eastAsia="黑体"/>
          <w:color w:val="auto"/>
          <w:sz w:val="32"/>
          <w:szCs w:val="32"/>
          <w:highlight w:val="none"/>
        </w:rPr>
      </w:pPr>
      <w:r>
        <w:rPr>
          <w:rFonts w:hint="eastAsia" w:eastAsia="黑体"/>
          <w:color w:val="auto"/>
          <w:sz w:val="32"/>
          <w:szCs w:val="32"/>
          <w:highlight w:val="none"/>
        </w:rPr>
        <w:t>五、完成时间</w:t>
      </w:r>
    </w:p>
    <w:p>
      <w:pPr>
        <w:adjustRightInd w:val="0"/>
        <w:snapToGrid w:val="0"/>
        <w:spacing w:line="600" w:lineRule="exact"/>
        <w:ind w:firstLine="640" w:firstLineChars="200"/>
        <w:rPr>
          <w:color w:val="auto"/>
          <w:highlight w:val="none"/>
        </w:rPr>
      </w:pPr>
      <w:bookmarkStart w:id="0" w:name="_Hlk38897553"/>
      <w:r>
        <w:rPr>
          <w:rFonts w:hint="eastAsia" w:eastAsia="仿宋_GB2312"/>
          <w:color w:val="auto"/>
          <w:sz w:val="32"/>
          <w:szCs w:val="32"/>
          <w:highlight w:val="none"/>
        </w:rPr>
        <w:t>自</w:t>
      </w:r>
      <w:bookmarkEnd w:id="0"/>
      <w:r>
        <w:rPr>
          <w:rFonts w:hint="eastAsia" w:eastAsia="仿宋_GB2312"/>
          <w:color w:val="auto"/>
          <w:sz w:val="32"/>
          <w:szCs w:val="32"/>
          <w:highlight w:val="none"/>
        </w:rPr>
        <w:t>合同签订生效</w:t>
      </w:r>
      <w:r>
        <w:rPr>
          <w:rFonts w:eastAsia="仿宋_GB2312"/>
          <w:color w:val="auto"/>
          <w:sz w:val="32"/>
          <w:szCs w:val="32"/>
          <w:highlight w:val="none"/>
        </w:rPr>
        <w:t>后</w:t>
      </w:r>
      <w:r>
        <w:rPr>
          <w:rFonts w:hint="eastAsia" w:eastAsia="仿宋_GB2312"/>
          <w:color w:val="auto"/>
          <w:sz w:val="32"/>
          <w:szCs w:val="32"/>
          <w:highlight w:val="none"/>
        </w:rPr>
        <w:t>即日起提供本项目服务。</w:t>
      </w:r>
    </w:p>
    <w:p>
      <w:pPr>
        <w:numPr>
          <w:ilvl w:val="0"/>
          <w:numId w:val="1"/>
        </w:num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支付方式</w:t>
      </w:r>
    </w:p>
    <w:p>
      <w:pPr>
        <w:numPr>
          <w:ilvl w:val="255"/>
          <w:numId w:val="0"/>
        </w:numPr>
        <w:adjustRightInd w:val="0"/>
        <w:snapToGrid w:val="0"/>
        <w:spacing w:line="600" w:lineRule="exact"/>
        <w:ind w:firstLine="640" w:firstLineChars="200"/>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1、银行对公转账</w:t>
      </w:r>
    </w:p>
    <w:p>
      <w:pPr>
        <w:pStyle w:val="6"/>
        <w:numPr>
          <w:ilvl w:val="255"/>
          <w:numId w:val="0"/>
        </w:numPr>
        <w:ind w:firstLine="640" w:firstLineChars="200"/>
        <w:rPr>
          <w:color w:val="auto"/>
          <w:sz w:val="32"/>
          <w:szCs w:val="32"/>
          <w:highlight w:val="none"/>
        </w:rPr>
      </w:pPr>
      <w:r>
        <w:rPr>
          <w:rFonts w:hint="eastAsia" w:ascii="仿宋_GB2312" w:hAnsi="仿宋_GB2312" w:eastAsia="仿宋_GB2312" w:cs="仿宋_GB2312"/>
          <w:color w:val="auto"/>
          <w:sz w:val="32"/>
          <w:szCs w:val="32"/>
          <w:highlight w:val="none"/>
        </w:rPr>
        <w:t>2、按月以实际用量结算，中标人每月8日前与使用部门完成对账，15日前提供正规增值税</w:t>
      </w:r>
      <w:r>
        <w:rPr>
          <w:rFonts w:hint="eastAsia" w:ascii="仿宋_GB2312" w:hAnsi="仿宋_GB2312" w:eastAsia="仿宋_GB2312" w:cs="仿宋_GB2312"/>
          <w:color w:val="auto"/>
          <w:sz w:val="32"/>
          <w:szCs w:val="32"/>
          <w:highlight w:val="none"/>
          <w:lang w:val="en-US" w:eastAsia="zh-CN"/>
        </w:rPr>
        <w:t>专用</w:t>
      </w:r>
      <w:r>
        <w:rPr>
          <w:rFonts w:hint="eastAsia" w:ascii="仿宋_GB2312" w:hAnsi="仿宋_GB2312" w:eastAsia="仿宋_GB2312" w:cs="仿宋_GB2312"/>
          <w:color w:val="auto"/>
          <w:sz w:val="32"/>
          <w:szCs w:val="32"/>
          <w:highlight w:val="none"/>
        </w:rPr>
        <w:t>发票给采购人。</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七、报价</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采购限价：¥</w:t>
      </w:r>
      <w:r>
        <w:rPr>
          <w:rFonts w:hint="eastAsia" w:ascii="仿宋_GB2312" w:hAnsi="仿宋_GB2312" w:eastAsia="仿宋_GB2312" w:cs="仿宋_GB2312"/>
          <w:color w:val="auto"/>
          <w:sz w:val="32"/>
          <w:szCs w:val="32"/>
          <w:highlight w:val="none"/>
          <w:u w:val="single"/>
        </w:rPr>
        <w:t xml:space="preserve"> 139070</w:t>
      </w:r>
      <w:r>
        <w:rPr>
          <w:rFonts w:hint="eastAsia" w:ascii="仿宋_GB2312" w:hAnsi="仿宋_GB2312" w:eastAsia="仿宋_GB2312" w:cs="仿宋_GB2312"/>
          <w:color w:val="auto"/>
          <w:sz w:val="32"/>
          <w:szCs w:val="32"/>
          <w:highlight w:val="none"/>
        </w:rPr>
        <w:t>元（含税）。</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本项目发包方式为</w:t>
      </w:r>
      <w:r>
        <w:rPr>
          <w:rFonts w:hint="eastAsia" w:ascii="仿宋_GB2312" w:hAnsi="仿宋_GB2312" w:eastAsia="仿宋_GB2312" w:cs="仿宋_GB2312"/>
          <w:color w:val="auto"/>
          <w:sz w:val="32"/>
          <w:szCs w:val="32"/>
          <w:highlight w:val="none"/>
          <w:u w:val="single"/>
        </w:rPr>
        <w:t>固定单价暂定总价包干，实行固定价格报价，包括但不限于：完成本项目的成本、利润、税金等在项目过程中可能产生的一切费用。响应人已充分考虑了本项目服务内容及要求描述工作量可能与最终实际工作量存在差距的风险。</w:t>
      </w:r>
    </w:p>
    <w:p>
      <w:pPr>
        <w:adjustRightInd w:val="0"/>
        <w:snapToGrid w:val="0"/>
        <w:spacing w:line="600" w:lineRule="exact"/>
        <w:ind w:firstLine="643" w:firstLineChars="200"/>
        <w:outlineLvl w:val="1"/>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八、定标</w:t>
      </w:r>
    </w:p>
    <w:p>
      <w:pPr>
        <w:spacing w:line="600"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本次项目采用询价方式进行采购，询价小组对各供应商响应文件进行审核，并根据质量和服务均能满足采购文件实质性响应要求且报价最低的原则，推荐成交候选供应商。</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询价结束后，招标采购工作小组将相关询价情况按程序审批并确定成交人。</w:t>
      </w:r>
    </w:p>
    <w:p>
      <w:pPr>
        <w:adjustRightInd w:val="0"/>
        <w:snapToGrid w:val="0"/>
        <w:spacing w:line="600" w:lineRule="exact"/>
        <w:ind w:firstLine="643" w:firstLineChars="200"/>
        <w:outlineLvl w:val="1"/>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九、采取的合同文本</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合同签订的依据为询价函、响应文件及补充说明等。确定成交单位后，成交单位在30天内与采购人签订合同。</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响应人收款前需向采购人提供请款材料和开具合法有效等额的增值税</w:t>
      </w:r>
      <w:r>
        <w:rPr>
          <w:rFonts w:hint="eastAsia" w:ascii="仿宋_GB2312" w:hAnsi="仿宋_GB2312" w:eastAsia="仿宋_GB2312" w:cs="仿宋_GB2312"/>
          <w:color w:val="auto"/>
          <w:sz w:val="32"/>
          <w:szCs w:val="32"/>
          <w:highlight w:val="none"/>
          <w:lang w:val="en-US" w:eastAsia="zh-CN"/>
        </w:rPr>
        <w:t>专用</w:t>
      </w:r>
      <w:r>
        <w:rPr>
          <w:rFonts w:hint="eastAsia" w:ascii="仿宋_GB2312" w:hAnsi="仿宋_GB2312" w:eastAsia="仿宋_GB2312" w:cs="仿宋_GB2312"/>
          <w:color w:val="auto"/>
          <w:sz w:val="32"/>
          <w:szCs w:val="32"/>
          <w:highlight w:val="none"/>
        </w:rPr>
        <w:t>发票，否则采购人有权拒绝付款。</w:t>
      </w:r>
    </w:p>
    <w:p>
      <w:pPr>
        <w:adjustRightInd w:val="0"/>
        <w:snapToGrid w:val="0"/>
        <w:spacing w:line="600" w:lineRule="exact"/>
        <w:ind w:firstLine="640" w:firstLineChars="200"/>
        <w:outlineLvl w:val="1"/>
        <w:rPr>
          <w:rFonts w:eastAsia="黑体"/>
          <w:color w:val="auto"/>
          <w:sz w:val="32"/>
          <w:szCs w:val="32"/>
          <w:highlight w:val="none"/>
        </w:rPr>
      </w:pPr>
      <w:r>
        <w:rPr>
          <w:rFonts w:eastAsia="黑体"/>
          <w:color w:val="auto"/>
          <w:sz w:val="32"/>
          <w:szCs w:val="32"/>
          <w:highlight w:val="none"/>
        </w:rPr>
        <w:sym w:font="Wingdings" w:char="F0AB"/>
      </w:r>
      <w:r>
        <w:rPr>
          <w:rFonts w:hint="eastAsia" w:eastAsia="黑体"/>
          <w:color w:val="auto"/>
          <w:sz w:val="32"/>
          <w:szCs w:val="32"/>
          <w:highlight w:val="none"/>
        </w:rPr>
        <w:t>十、响应文件的组成部分（响应文件本项资料如有不全，则作无效报价处理）</w:t>
      </w:r>
    </w:p>
    <w:p>
      <w:pPr>
        <w:numPr>
          <w:ilvl w:val="0"/>
          <w:numId w:val="2"/>
        </w:num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报价函（模板）；</w:t>
      </w:r>
    </w:p>
    <w:p>
      <w:pPr>
        <w:numPr>
          <w:ilvl w:val="0"/>
          <w:numId w:val="2"/>
        </w:num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法人证明（模板）以及法人身份证复印件；</w:t>
      </w:r>
    </w:p>
    <w:p>
      <w:pPr>
        <w:numPr>
          <w:ilvl w:val="0"/>
          <w:numId w:val="2"/>
        </w:num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法人授权书（模板）及被委托人身份证复印件；</w:t>
      </w:r>
    </w:p>
    <w:p>
      <w:pPr>
        <w:numPr>
          <w:ilvl w:val="0"/>
          <w:numId w:val="2"/>
        </w:num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highlight w:val="none"/>
        </w:rPr>
        <w:t>承诺函（模板）；</w:t>
      </w:r>
    </w:p>
    <w:p>
      <w:pPr>
        <w:numPr>
          <w:ilvl w:val="0"/>
          <w:numId w:val="2"/>
        </w:numPr>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lang w:val="en-US" w:eastAsia="zh-CN"/>
        </w:rPr>
        <w:t>业绩证明材料；</w:t>
      </w:r>
    </w:p>
    <w:p>
      <w:pPr>
        <w:numPr>
          <w:ilvl w:val="0"/>
          <w:numId w:val="2"/>
        </w:numPr>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响应人认为需要提供的其他资料。</w:t>
      </w:r>
    </w:p>
    <w:p>
      <w:pPr>
        <w:spacing w:line="600" w:lineRule="exact"/>
        <w:ind w:firstLine="640" w:firstLineChars="200"/>
        <w:rPr>
          <w:color w:val="auto"/>
          <w:sz w:val="32"/>
          <w:szCs w:val="32"/>
          <w:highlight w:val="none"/>
        </w:rPr>
      </w:pPr>
      <w:r>
        <w:rPr>
          <w:rFonts w:hint="eastAsia" w:eastAsia="仿宋_GB2312"/>
          <w:color w:val="auto"/>
          <w:sz w:val="32"/>
          <w:szCs w:val="32"/>
          <w:highlight w:val="none"/>
        </w:rPr>
        <w:t>响应人须严格按照采购人提供的表单格式报价，响应文件必须装订完整，于骑缝处加盖投标单位企业公章。装有响应文件的文件袋须贴有密封条，于骑缝处加盖企业公章。</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十一、响应文件份数</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正本一份，并提供响应文件扫描件电子版（U盘）。</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十二、开标时间及地址</w:t>
      </w:r>
    </w:p>
    <w:p>
      <w:pPr>
        <w:spacing w:line="60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1、开标时间：</w:t>
      </w:r>
      <w:r>
        <w:rPr>
          <w:rFonts w:hint="eastAsia" w:ascii="仿宋_GB2312" w:hAnsi="仿宋_GB2312" w:eastAsia="仿宋_GB2312" w:cs="仿宋_GB2312"/>
          <w:b/>
          <w:color w:val="auto"/>
          <w:sz w:val="32"/>
          <w:szCs w:val="32"/>
          <w:highlight w:val="none"/>
          <w:u w:val="single"/>
        </w:rPr>
        <w:t>20</w:t>
      </w:r>
      <w:r>
        <w:rPr>
          <w:rFonts w:hint="eastAsia" w:ascii="仿宋_GB2312" w:hAnsi="仿宋_GB2312" w:eastAsia="仿宋_GB2312" w:cs="仿宋_GB2312"/>
          <w:b/>
          <w:color w:val="auto"/>
          <w:sz w:val="32"/>
          <w:szCs w:val="32"/>
          <w:highlight w:val="none"/>
          <w:u w:val="single"/>
          <w:lang w:val="en-US" w:eastAsia="zh-CN"/>
        </w:rPr>
        <w:t>26</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年</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u w:val="single"/>
          <w:lang w:val="en-US" w:eastAsia="zh-CN"/>
        </w:rPr>
        <w:t>3</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月</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日（星期</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u w:val="single"/>
        </w:rPr>
        <w:t>上</w:t>
      </w:r>
      <w:r>
        <w:rPr>
          <w:rFonts w:hint="eastAsia" w:ascii="仿宋_GB2312" w:hAnsi="仿宋_GB2312" w:eastAsia="仿宋_GB2312" w:cs="仿宋_GB2312"/>
          <w:b/>
          <w:color w:val="auto"/>
          <w:sz w:val="32"/>
          <w:szCs w:val="32"/>
          <w:highlight w:val="none"/>
        </w:rPr>
        <w:t>午</w:t>
      </w:r>
      <w:r>
        <w:rPr>
          <w:rFonts w:hint="eastAsia" w:ascii="仿宋_GB2312" w:hAnsi="仿宋_GB2312" w:eastAsia="仿宋_GB2312" w:cs="仿宋_GB2312"/>
          <w:b/>
          <w:color w:val="auto"/>
          <w:sz w:val="32"/>
          <w:szCs w:val="32"/>
          <w:highlight w:val="none"/>
          <w:u w:val="single"/>
        </w:rPr>
        <w:t>9:30</w:t>
      </w:r>
      <w:r>
        <w:rPr>
          <w:rFonts w:hint="eastAsia" w:ascii="仿宋_GB2312" w:hAnsi="仿宋_GB2312" w:eastAsia="仿宋_GB2312" w:cs="仿宋_GB2312"/>
          <w:b/>
          <w:color w:val="auto"/>
          <w:sz w:val="32"/>
          <w:szCs w:val="32"/>
          <w:highlight w:val="none"/>
        </w:rPr>
        <w:t>。</w:t>
      </w:r>
    </w:p>
    <w:p>
      <w:pPr>
        <w:spacing w:line="60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2、开标地址：东莞市万江街道沿河路1号东莞市骏安押运有限公司三楼会议室</w:t>
      </w:r>
    </w:p>
    <w:p>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联系人：</w:t>
      </w:r>
      <w:r>
        <w:rPr>
          <w:rFonts w:hint="eastAsia" w:ascii="仿宋_GB2312" w:hAnsi="仿宋_GB2312" w:eastAsia="仿宋_GB2312" w:cs="仿宋_GB2312"/>
          <w:b/>
          <w:bCs/>
          <w:color w:val="auto"/>
          <w:sz w:val="32"/>
          <w:szCs w:val="32"/>
          <w:highlight w:val="none"/>
        </w:rPr>
        <w:t>常</w:t>
      </w:r>
      <w:r>
        <w:rPr>
          <w:rFonts w:hint="eastAsia" w:ascii="仿宋_GB2312" w:hAnsi="仿宋_GB2312" w:eastAsia="仿宋_GB2312" w:cs="仿宋_GB2312"/>
          <w:b/>
          <w:bCs/>
          <w:color w:val="auto"/>
          <w:sz w:val="32"/>
          <w:szCs w:val="32"/>
          <w:highlight w:val="none"/>
          <w:lang w:val="en-US" w:eastAsia="zh-CN"/>
        </w:rPr>
        <w:t>先生</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联系电话：0769-28686886-8839</w:t>
      </w:r>
    </w:p>
    <w:p>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十三、注意事项</w:t>
      </w:r>
    </w:p>
    <w:p>
      <w:pPr>
        <w:spacing w:line="600" w:lineRule="exact"/>
        <w:ind w:firstLine="640" w:firstLineChars="200"/>
        <w:rPr>
          <w:rFonts w:hint="eastAsia" w:ascii="仿宋_GB2312" w:hAnsi="仿宋_GB2312" w:eastAsia="仿宋_GB2312" w:cs="仿宋_GB2312"/>
          <w:color w:val="auto"/>
          <w:sz w:val="32"/>
          <w:szCs w:val="32"/>
          <w:highlight w:val="none"/>
        </w:rPr>
      </w:pPr>
      <w:bookmarkStart w:id="1" w:name="_Hlk517879660"/>
      <w:r>
        <w:rPr>
          <w:rFonts w:hint="eastAsia" w:ascii="仿宋_GB2312" w:hAnsi="仿宋_GB2312" w:eastAsia="仿宋_GB2312" w:cs="仿宋_GB2312"/>
          <w:color w:val="auto"/>
          <w:sz w:val="32"/>
          <w:szCs w:val="32"/>
          <w:highlight w:val="none"/>
        </w:rPr>
        <w:t>1、若响应人未按规定时间将文件送达现场，视为放弃投标资格。</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2、采购人向响应人提供的有关资料和数据，是采购人现有的能使响应人利用的资料，采购人对响应人由此而做出的推论、理解和结论概不负责。</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3、本项目执行过程中将遵循国家、省、市有关法律、法规、标准、技术规范和规范性文件的最新规定。</w:t>
      </w:r>
      <w:bookmarkEnd w:id="1"/>
    </w:p>
    <w:p>
      <w:pPr>
        <w:widowControl/>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4、成交单位对采购文件中技术条款作出的负偏离，采购人如不接受，可要求成交单位以采购文件的要求为准，如成交单位拒绝的，采购人有权取消其成交资格或取消合同。采购人不作任何补偿。</w:t>
      </w:r>
    </w:p>
    <w:p>
      <w:pPr>
        <w:spacing w:line="600" w:lineRule="exact"/>
        <w:ind w:firstLine="4480" w:firstLineChars="1400"/>
        <w:jc w:val="left"/>
        <w:rPr>
          <w:rFonts w:hint="eastAsia" w:ascii="仿宋_GB2312" w:hAnsi="仿宋_GB2312" w:eastAsia="仿宋_GB2312" w:cs="仿宋_GB2312"/>
          <w:color w:val="auto"/>
          <w:sz w:val="32"/>
          <w:szCs w:val="32"/>
          <w:highlight w:val="none"/>
        </w:rPr>
      </w:pPr>
    </w:p>
    <w:p>
      <w:pPr>
        <w:spacing w:line="600" w:lineRule="exact"/>
        <w:ind w:firstLine="4160" w:firstLineChars="13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东莞市骏安押运有限公司</w:t>
      </w:r>
    </w:p>
    <w:p>
      <w:pPr>
        <w:spacing w:line="600" w:lineRule="exact"/>
        <w:ind w:firstLine="640" w:firstLineChars="20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202</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 xml:space="preserve">  </w:t>
      </w:r>
      <w:bookmarkStart w:id="6" w:name="_GoBack"/>
      <w:bookmarkEnd w:id="6"/>
      <w:r>
        <w:rPr>
          <w:rFonts w:hint="eastAsia" w:ascii="仿宋_GB2312" w:hAnsi="仿宋_GB2312" w:eastAsia="仿宋_GB2312" w:cs="仿宋_GB2312"/>
          <w:color w:val="auto"/>
          <w:sz w:val="32"/>
          <w:szCs w:val="32"/>
          <w:highlight w:val="none"/>
        </w:rPr>
        <w:t>日</w:t>
      </w:r>
    </w:p>
    <w:p>
      <w:pPr>
        <w:widowControl/>
        <w:spacing w:line="600" w:lineRule="exact"/>
        <w:ind w:firstLine="640" w:firstLineChars="200"/>
        <w:jc w:val="left"/>
        <w:rPr>
          <w:rFonts w:hint="eastAsia" w:ascii="仿宋_GB2312" w:hAnsi="仿宋_GB2312" w:eastAsia="仿宋_GB2312" w:cs="仿宋_GB2312"/>
          <w:color w:val="auto"/>
          <w:sz w:val="32"/>
          <w:szCs w:val="32"/>
          <w:highlight w:val="none"/>
        </w:rPr>
        <w:sectPr>
          <w:headerReference r:id="rId3" w:type="default"/>
          <w:footerReference r:id="rId4" w:type="default"/>
          <w:pgSz w:w="11906" w:h="16838"/>
          <w:pgMar w:top="1440" w:right="1800" w:bottom="1440" w:left="1800" w:header="851" w:footer="992" w:gutter="0"/>
          <w:cols w:space="0" w:num="1"/>
          <w:docGrid w:type="lines" w:linePitch="312" w:charSpace="0"/>
        </w:sectPr>
      </w:pPr>
    </w:p>
    <w:p>
      <w:pPr>
        <w:pStyle w:val="15"/>
        <w:ind w:firstLine="0" w:firstLineChars="0"/>
        <w:jc w:val="left"/>
        <w:outlineLvl w:val="1"/>
        <w:rPr>
          <w:rFonts w:eastAsia="黑体"/>
          <w:color w:val="auto"/>
          <w:sz w:val="28"/>
          <w:szCs w:val="44"/>
          <w:highlight w:val="none"/>
        </w:rPr>
      </w:pPr>
      <w:r>
        <w:rPr>
          <w:rFonts w:hint="eastAsia" w:eastAsia="黑体"/>
          <w:color w:val="auto"/>
          <w:sz w:val="28"/>
          <w:szCs w:val="44"/>
          <w:highlight w:val="none"/>
        </w:rPr>
        <w:t>附件一 响应须知</w:t>
      </w:r>
    </w:p>
    <w:p>
      <w:pPr>
        <w:jc w:val="center"/>
        <w:rPr>
          <w:rFonts w:eastAsia="华文中宋"/>
          <w:color w:val="auto"/>
          <w:sz w:val="44"/>
          <w:szCs w:val="44"/>
          <w:highlight w:val="none"/>
        </w:rPr>
      </w:pPr>
      <w:r>
        <w:rPr>
          <w:rFonts w:hint="eastAsia" w:eastAsia="华文中宋"/>
          <w:color w:val="auto"/>
          <w:sz w:val="44"/>
          <w:szCs w:val="44"/>
          <w:highlight w:val="none"/>
        </w:rPr>
        <w:t>响应须知</w:t>
      </w:r>
    </w:p>
    <w:tbl>
      <w:tblPr>
        <w:tblStyle w:val="11"/>
        <w:tblW w:w="908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75"/>
        <w:gridCol w:w="594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870" w:type="dxa"/>
            <w:tcBorders>
              <w:top w:val="double" w:color="auto" w:sz="4" w:space="0"/>
            </w:tcBorders>
            <w:vAlign w:val="center"/>
          </w:tcPr>
          <w:p>
            <w:pPr>
              <w:pStyle w:val="10"/>
              <w:spacing w:after="0" w:line="360" w:lineRule="auto"/>
              <w:ind w:firstLine="0" w:firstLineChars="0"/>
              <w:jc w:val="center"/>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项号</w:t>
            </w:r>
          </w:p>
        </w:tc>
        <w:tc>
          <w:tcPr>
            <w:tcW w:w="2275" w:type="dxa"/>
            <w:tcBorders>
              <w:top w:val="double" w:color="auto" w:sz="4" w:space="0"/>
            </w:tcBorders>
            <w:vAlign w:val="center"/>
          </w:tcPr>
          <w:p>
            <w:pPr>
              <w:pStyle w:val="10"/>
              <w:spacing w:after="0" w:line="360" w:lineRule="auto"/>
              <w:ind w:firstLine="320"/>
              <w:jc w:val="center"/>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内容</w:t>
            </w:r>
          </w:p>
        </w:tc>
        <w:tc>
          <w:tcPr>
            <w:tcW w:w="5942" w:type="dxa"/>
            <w:tcBorders>
              <w:top w:val="double" w:color="auto" w:sz="4" w:space="0"/>
            </w:tcBorders>
            <w:vAlign w:val="center"/>
          </w:tcPr>
          <w:p>
            <w:pPr>
              <w:pStyle w:val="10"/>
              <w:spacing w:after="0" w:line="360" w:lineRule="auto"/>
              <w:ind w:firstLine="320"/>
              <w:jc w:val="center"/>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1</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项目名称</w:t>
            </w:r>
          </w:p>
        </w:tc>
        <w:tc>
          <w:tcPr>
            <w:tcW w:w="5942" w:type="dxa"/>
            <w:vAlign w:val="center"/>
          </w:tcPr>
          <w:p>
            <w:pPr>
              <w:adjustRightInd w:val="0"/>
              <w:snapToGrid w:val="0"/>
              <w:spacing w:line="600" w:lineRule="exact"/>
              <w:rPr>
                <w:rFonts w:eastAsia="仿宋_GB2312"/>
                <w:color w:val="auto"/>
                <w:sz w:val="32"/>
                <w:szCs w:val="32"/>
                <w:highlight w:val="none"/>
              </w:rPr>
            </w:pPr>
            <w:r>
              <w:rPr>
                <w:rFonts w:hint="eastAsia" w:eastAsia="仿宋_GB2312"/>
                <w:color w:val="auto"/>
                <w:sz w:val="32"/>
                <w:szCs w:val="32"/>
                <w:highlight w:val="none"/>
              </w:rPr>
              <w:t>东莞市骏安押运有限公司</w:t>
            </w:r>
            <w:r>
              <w:rPr>
                <w:rFonts w:hint="eastAsia" w:eastAsia="仿宋_GB2312"/>
                <w:color w:val="auto"/>
                <w:sz w:val="32"/>
                <w:szCs w:val="32"/>
                <w:highlight w:val="none"/>
                <w:lang w:eastAsia="zh-CN"/>
              </w:rPr>
              <w:t>万江基地</w:t>
            </w:r>
            <w:r>
              <w:rPr>
                <w:rFonts w:hint="eastAsia" w:eastAsia="仿宋_GB2312"/>
                <w:color w:val="auto"/>
                <w:sz w:val="32"/>
                <w:szCs w:val="32"/>
                <w:highlight w:val="none"/>
              </w:rPr>
              <w:t>耗材采购项目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2</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建设地点</w:t>
            </w:r>
          </w:p>
        </w:tc>
        <w:tc>
          <w:tcPr>
            <w:tcW w:w="5942" w:type="dxa"/>
            <w:vAlign w:val="center"/>
          </w:tcPr>
          <w:p>
            <w:pPr>
              <w:adjustRightInd w:val="0"/>
              <w:snapToGrid w:val="0"/>
              <w:spacing w:line="600" w:lineRule="exact"/>
              <w:rPr>
                <w:rFonts w:hint="eastAsia" w:eastAsia="仿宋_GB2312"/>
                <w:color w:val="auto"/>
                <w:sz w:val="32"/>
                <w:szCs w:val="32"/>
                <w:highlight w:val="none"/>
                <w:lang w:eastAsia="zh-CN"/>
              </w:rPr>
            </w:pPr>
            <w:r>
              <w:rPr>
                <w:rFonts w:hint="eastAsia" w:eastAsia="仿宋_GB2312"/>
                <w:color w:val="auto"/>
                <w:sz w:val="32"/>
                <w:szCs w:val="32"/>
                <w:highlight w:val="none"/>
              </w:rPr>
              <w:t>东莞市骏安押运有限公司</w:t>
            </w:r>
            <w:r>
              <w:rPr>
                <w:rFonts w:hint="eastAsia" w:eastAsia="仿宋_GB2312"/>
                <w:color w:val="auto"/>
                <w:sz w:val="32"/>
                <w:szCs w:val="32"/>
                <w:highlight w:val="none"/>
                <w:lang w:eastAsia="zh-CN"/>
              </w:rPr>
              <w:t>万江基地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3</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项目性质</w:t>
            </w:r>
          </w:p>
        </w:tc>
        <w:tc>
          <w:tcPr>
            <w:tcW w:w="5942" w:type="dxa"/>
            <w:vAlign w:val="center"/>
          </w:tcPr>
          <w:p>
            <w:pPr>
              <w:spacing w:line="360" w:lineRule="auto"/>
              <w:rPr>
                <w:rFonts w:eastAsia="仿宋_GB2312"/>
                <w:color w:val="auto"/>
                <w:sz w:val="32"/>
                <w:szCs w:val="32"/>
                <w:highlight w:val="none"/>
              </w:rPr>
            </w:pPr>
            <w:r>
              <w:rPr>
                <w:rFonts w:hint="eastAsia" w:eastAsia="仿宋_GB2312"/>
                <w:color w:val="auto"/>
                <w:sz w:val="32"/>
                <w:szCs w:val="32"/>
                <w:highlight w:val="none"/>
                <w:lang w:val="en-US" w:eastAsia="zh-CN"/>
              </w:rPr>
              <w:t>货物</w:t>
            </w:r>
            <w:r>
              <w:rPr>
                <w:rFonts w:hint="eastAsia" w:eastAsia="仿宋_GB2312"/>
                <w:color w:val="auto"/>
                <w:sz w:val="32"/>
                <w:szCs w:val="32"/>
                <w:highlight w:val="none"/>
              </w:rPr>
              <w:t>采购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4</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发包要求</w:t>
            </w:r>
          </w:p>
        </w:tc>
        <w:tc>
          <w:tcPr>
            <w:tcW w:w="5942" w:type="dxa"/>
            <w:vAlign w:val="center"/>
          </w:tcPr>
          <w:p>
            <w:pPr>
              <w:spacing w:line="360" w:lineRule="auto"/>
              <w:rPr>
                <w:rFonts w:eastAsia="仿宋_GB2312"/>
                <w:color w:val="auto"/>
                <w:sz w:val="32"/>
                <w:szCs w:val="32"/>
                <w:highlight w:val="none"/>
              </w:rPr>
            </w:pPr>
            <w:r>
              <w:rPr>
                <w:rFonts w:hint="eastAsia" w:eastAsia="仿宋_GB2312"/>
                <w:color w:val="auto"/>
                <w:sz w:val="32"/>
                <w:szCs w:val="32"/>
                <w:highlight w:val="none"/>
              </w:rPr>
              <w:t>固定单价暂定总价包干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5</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质量标准</w:t>
            </w:r>
          </w:p>
        </w:tc>
        <w:tc>
          <w:tcPr>
            <w:tcW w:w="5942" w:type="dxa"/>
            <w:vAlign w:val="center"/>
          </w:tcPr>
          <w:p>
            <w:pPr>
              <w:rPr>
                <w:color w:val="auto"/>
                <w:highlight w:val="none"/>
              </w:rPr>
            </w:pPr>
            <w:r>
              <w:rPr>
                <w:rFonts w:hint="eastAsia" w:eastAsia="仿宋_GB2312"/>
                <w:color w:val="auto"/>
                <w:sz w:val="32"/>
                <w:szCs w:val="32"/>
                <w:highlight w:val="none"/>
              </w:rPr>
              <w:t>详见询价文件要求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6</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工期要求</w:t>
            </w:r>
          </w:p>
        </w:tc>
        <w:tc>
          <w:tcPr>
            <w:tcW w:w="5942" w:type="dxa"/>
            <w:vAlign w:val="center"/>
          </w:tcPr>
          <w:p>
            <w:pPr>
              <w:adjustRightInd w:val="0"/>
              <w:snapToGrid w:val="0"/>
              <w:spacing w:line="600" w:lineRule="exact"/>
              <w:rPr>
                <w:rFonts w:eastAsia="仿宋_GB2312"/>
                <w:color w:val="auto"/>
                <w:sz w:val="32"/>
                <w:szCs w:val="32"/>
                <w:highlight w:val="none"/>
              </w:rPr>
            </w:pPr>
            <w:r>
              <w:rPr>
                <w:rFonts w:hint="eastAsia" w:eastAsia="仿宋_GB2312"/>
                <w:color w:val="auto"/>
                <w:sz w:val="32"/>
                <w:szCs w:val="32"/>
                <w:highlight w:val="none"/>
              </w:rPr>
              <w:t>1年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7</w:t>
            </w: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单位资质要求</w:t>
            </w:r>
          </w:p>
        </w:tc>
        <w:tc>
          <w:tcPr>
            <w:tcW w:w="5942" w:type="dxa"/>
            <w:vAlign w:val="center"/>
          </w:tcPr>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1、</w:t>
            </w:r>
            <w:r>
              <w:rPr>
                <w:rFonts w:hint="eastAsia" w:ascii="仿宋_GB2312" w:hAnsi="仿宋_GB2312" w:eastAsia="仿宋_GB2312" w:cs="仿宋_GB2312"/>
                <w:color w:val="auto"/>
                <w:sz w:val="32"/>
                <w:szCs w:val="32"/>
                <w:highlight w:val="none"/>
              </w:rPr>
              <w:t>响应人须为在中华人民共和国境内登记注册的具有独立承担民事责任能力的法人或其他组织。【提供《营业执照》复印件（加盖公章）或《事业单位法人证书》复印件（加盖公章）或其他主体证书复印件（加盖公章）】</w:t>
            </w:r>
          </w:p>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2、</w:t>
            </w:r>
            <w:r>
              <w:rPr>
                <w:rFonts w:hint="eastAsia" w:ascii="仿宋_GB2312" w:hAnsi="仿宋_GB2312" w:eastAsia="仿宋_GB2312" w:cs="仿宋_GB2312"/>
                <w:color w:val="auto"/>
                <w:sz w:val="32"/>
                <w:szCs w:val="32"/>
                <w:highlight w:val="none"/>
              </w:rPr>
              <w:t>业绩要求：</w:t>
            </w:r>
          </w:p>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投标人必需具履行投标内容要求和供应投标产品及服务的生产商或经销商而且要有良好的供货业绩、</w:t>
            </w:r>
            <w:r>
              <w:rPr>
                <w:rFonts w:hint="eastAsia" w:ascii="仿宋_GB2312" w:hAnsi="仿宋_GB2312" w:eastAsia="仿宋_GB2312" w:cs="仿宋_GB2312"/>
                <w:color w:val="auto"/>
                <w:sz w:val="32"/>
                <w:szCs w:val="32"/>
                <w:highlight w:val="none"/>
                <w:lang w:val="en-US" w:eastAsia="zh-CN"/>
              </w:rPr>
              <w:t>商</w:t>
            </w:r>
            <w:r>
              <w:rPr>
                <w:rFonts w:hint="eastAsia" w:ascii="仿宋_GB2312" w:hAnsi="仿宋_GB2312" w:eastAsia="仿宋_GB2312" w:cs="仿宋_GB2312"/>
                <w:color w:val="auto"/>
                <w:sz w:val="32"/>
                <w:szCs w:val="32"/>
                <w:highlight w:val="none"/>
              </w:rPr>
              <w:t>业信誉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提供近2年内与2家以上同类业绩合作案例。</w:t>
            </w:r>
            <w:r>
              <w:rPr>
                <w:rFonts w:hint="eastAsia" w:ascii="仿宋_GB2312" w:hAnsi="仿宋_GB2312" w:eastAsia="仿宋_GB2312" w:cs="仿宋_GB2312"/>
                <w:color w:val="auto"/>
                <w:sz w:val="32"/>
                <w:szCs w:val="32"/>
                <w:highlight w:val="none"/>
              </w:rPr>
              <w:t>要求202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年1月1日起至202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年12月31日至少2个</w:t>
            </w:r>
            <w:r>
              <w:rPr>
                <w:rFonts w:hint="eastAsia" w:ascii="仿宋_GB2312" w:hAnsi="仿宋_GB2312" w:eastAsia="仿宋_GB2312" w:cs="仿宋_GB2312"/>
                <w:color w:val="auto"/>
                <w:sz w:val="32"/>
                <w:szCs w:val="32"/>
                <w:highlight w:val="none"/>
                <w:lang w:val="en-US" w:eastAsia="zh-CN"/>
              </w:rPr>
              <w:t>同类业绩</w:t>
            </w:r>
            <w:r>
              <w:rPr>
                <w:rFonts w:hint="eastAsia" w:ascii="仿宋_GB2312" w:hAnsi="仿宋_GB2312" w:eastAsia="仿宋_GB2312" w:cs="仿宋_GB2312"/>
                <w:color w:val="auto"/>
                <w:sz w:val="32"/>
                <w:szCs w:val="32"/>
                <w:highlight w:val="none"/>
              </w:rPr>
              <w:t>项目合同</w:t>
            </w:r>
            <w:r>
              <w:rPr>
                <w:rFonts w:hint="eastAsia" w:ascii="仿宋_GB2312" w:hAnsi="仿宋_GB2312" w:eastAsia="仿宋_GB2312" w:cs="仿宋_GB2312"/>
                <w:color w:val="auto"/>
                <w:sz w:val="32"/>
                <w:szCs w:val="32"/>
                <w:highlight w:val="none"/>
                <w:lang w:val="en-US" w:eastAsia="zh-CN"/>
              </w:rPr>
              <w:t>9.5</w:t>
            </w:r>
            <w:r>
              <w:rPr>
                <w:rFonts w:hint="eastAsia" w:ascii="仿宋_GB2312" w:hAnsi="仿宋_GB2312" w:eastAsia="仿宋_GB2312" w:cs="仿宋_GB2312"/>
                <w:color w:val="auto"/>
                <w:sz w:val="32"/>
                <w:szCs w:val="32"/>
                <w:highlight w:val="none"/>
              </w:rPr>
              <w:t>万(含)以上。【按合同签订时间为准，须提供合同关键页复印件（包含但不限于合同首页、合同金额页、合同签字页等）相关发票等证明材料】</w:t>
            </w:r>
          </w:p>
          <w:p>
            <w:pPr>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color w:val="auto"/>
                <w:sz w:val="32"/>
                <w:szCs w:val="32"/>
                <w:highlight w:val="none"/>
              </w:rPr>
              <w:t>投标人的单位负责人为同一人或者存在直接控股、管理关系的不同投标人，不得参加同一合同项下的采购活动。</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b/>
                <w:bCs/>
                <w:color w:val="000000"/>
                <w:sz w:val="32"/>
                <w:szCs w:val="32"/>
                <w:lang w:val="en-US" w:eastAsia="zh-CN"/>
              </w:rPr>
              <w:t>4、</w:t>
            </w:r>
            <w:r>
              <w:rPr>
                <w:rFonts w:hint="eastAsia" w:ascii="仿宋_GB2312" w:hAnsi="仿宋_GB2312" w:eastAsia="仿宋_GB2312" w:cs="仿宋_GB2312"/>
                <w:color w:val="auto"/>
                <w:sz w:val="32"/>
                <w:szCs w:val="32"/>
                <w:highlight w:val="none"/>
              </w:rPr>
              <w:t>未被列入东实集团及下属企业相关领域黑名单。【以</w:t>
            </w:r>
            <w:r>
              <w:rPr>
                <w:rFonts w:hint="eastAsia" w:ascii="仿宋_GB2312" w:hAnsi="仿宋_GB2312" w:eastAsia="仿宋_GB2312" w:cs="仿宋_GB2312"/>
                <w:color w:val="auto"/>
                <w:sz w:val="32"/>
                <w:szCs w:val="32"/>
                <w:highlight w:val="none"/>
                <w:lang w:val="zh-CN"/>
              </w:rPr>
              <w:t>东莞实业投资控股集团有限公司</w:t>
            </w:r>
            <w:r>
              <w:rPr>
                <w:rFonts w:hint="eastAsia" w:ascii="仿宋_GB2312" w:hAnsi="仿宋_GB2312" w:eastAsia="仿宋_GB2312" w:cs="仿宋_GB2312"/>
                <w:color w:val="auto"/>
                <w:sz w:val="32"/>
                <w:szCs w:val="32"/>
                <w:highlight w:val="none"/>
              </w:rPr>
              <w:t>发文（东实通〔</w:t>
            </w:r>
            <w:r>
              <w:rPr>
                <w:rFonts w:hint="eastAsia" w:ascii="仿宋_GB2312" w:hAnsi="仿宋_GB2312" w:eastAsia="仿宋_GB2312" w:cs="仿宋_GB2312"/>
                <w:color w:val="auto"/>
                <w:sz w:val="32"/>
                <w:szCs w:val="32"/>
                <w:highlight w:val="none"/>
                <w:lang w:val="en-US"/>
              </w:rPr>
              <w:t>2021</w:t>
            </w:r>
            <w:r>
              <w:rPr>
                <w:rFonts w:hint="eastAsia" w:ascii="仿宋_GB2312" w:hAnsi="仿宋_GB2312" w:eastAsia="仿宋_GB2312" w:cs="仿宋_GB2312"/>
                <w:color w:val="auto"/>
                <w:sz w:val="32"/>
                <w:szCs w:val="32"/>
                <w:highlight w:val="none"/>
              </w:rPr>
              <w:t>〕44号）、（东实通〔</w:t>
            </w:r>
            <w:r>
              <w:rPr>
                <w:rFonts w:hint="eastAsia" w:ascii="仿宋_GB2312" w:hAnsi="仿宋_GB2312" w:eastAsia="仿宋_GB2312" w:cs="仿宋_GB2312"/>
                <w:color w:val="auto"/>
                <w:sz w:val="32"/>
                <w:szCs w:val="32"/>
                <w:highlight w:val="none"/>
                <w:lang w:val="en-US"/>
              </w:rPr>
              <w:t>2021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98</w:t>
            </w:r>
            <w:r>
              <w:rPr>
                <w:rFonts w:hint="eastAsia" w:ascii="仿宋_GB2312" w:hAnsi="仿宋_GB2312" w:eastAsia="仿宋_GB2312" w:cs="仿宋_GB2312"/>
                <w:color w:val="auto"/>
                <w:sz w:val="32"/>
                <w:szCs w:val="32"/>
                <w:highlight w:val="none"/>
              </w:rPr>
              <w:t>号）、（东实通〔</w:t>
            </w:r>
            <w:r>
              <w:rPr>
                <w:rFonts w:hint="eastAsia" w:ascii="仿宋_GB2312" w:hAnsi="仿宋_GB2312" w:eastAsia="仿宋_GB2312" w:cs="仿宋_GB2312"/>
                <w:color w:val="auto"/>
                <w:sz w:val="32"/>
                <w:szCs w:val="32"/>
                <w:highlight w:val="none"/>
                <w:lang w:val="en-US"/>
              </w:rPr>
              <w:t>2022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75</w:t>
            </w:r>
            <w:r>
              <w:rPr>
                <w:rFonts w:hint="eastAsia" w:ascii="仿宋_GB2312" w:hAnsi="仿宋_GB2312" w:eastAsia="仿宋_GB2312" w:cs="仿宋_GB2312"/>
                <w:color w:val="auto"/>
                <w:sz w:val="32"/>
                <w:szCs w:val="32"/>
                <w:highlight w:val="none"/>
              </w:rPr>
              <w:t>号）、（东实通〔2023〕37号）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（东实通〔202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163</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（东实通〔202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195</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（东实通〔202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157</w:t>
            </w:r>
            <w:r>
              <w:rPr>
                <w:rFonts w:hint="eastAsia" w:ascii="仿宋_GB2312" w:hAnsi="仿宋_GB2312" w:eastAsia="仿宋_GB2312" w:cs="仿宋_GB2312"/>
                <w:color w:val="auto"/>
                <w:sz w:val="32"/>
                <w:szCs w:val="32"/>
                <w:highlight w:val="none"/>
              </w:rPr>
              <w:t>号）为准，如有最新发文通知，按最新文件执行。】</w:t>
            </w:r>
          </w:p>
          <w:p>
            <w:pPr>
              <w:rPr>
                <w:rFonts w:hint="eastAsia" w:ascii="仿宋_GB2312" w:hAnsi="仿宋_GB2312" w:eastAsia="仿宋_GB2312" w:cs="仿宋_GB2312"/>
                <w:color w:val="auto"/>
                <w:sz w:val="32"/>
                <w:szCs w:val="32"/>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8</w:t>
            </w:r>
          </w:p>
        </w:tc>
        <w:tc>
          <w:tcPr>
            <w:tcW w:w="2275" w:type="dxa"/>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询价保证金金额及缴纳方式</w:t>
            </w:r>
          </w:p>
        </w:tc>
        <w:tc>
          <w:tcPr>
            <w:tcW w:w="5942" w:type="dxa"/>
            <w:vAlign w:val="center"/>
          </w:tcPr>
          <w:p>
            <w:pPr>
              <w:spacing w:line="360" w:lineRule="auto"/>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投标人需提前缴存</w:t>
            </w:r>
            <w:r>
              <w:rPr>
                <w:rFonts w:hint="eastAsia" w:ascii="仿宋" w:hAnsi="仿宋" w:eastAsia="仿宋" w:cs="仿宋"/>
                <w:color w:val="auto"/>
                <w:sz w:val="32"/>
                <w:szCs w:val="32"/>
                <w:highlight w:val="none"/>
                <w:lang w:val="en-US" w:eastAsia="zh-CN"/>
              </w:rPr>
              <w:t>26</w:t>
            </w:r>
            <w:r>
              <w:rPr>
                <w:rFonts w:hint="eastAsia" w:ascii="仿宋" w:hAnsi="仿宋" w:eastAsia="仿宋" w:cs="仿宋"/>
                <w:color w:val="auto"/>
                <w:sz w:val="32"/>
                <w:szCs w:val="32"/>
                <w:highlight w:val="none"/>
              </w:rPr>
              <w:t>00.00人民币投标保证金到东莞市骏安押运有限公司，投标保证金需在距递交投标文件截止时间之前到账。</w:t>
            </w:r>
            <w:r>
              <w:rPr>
                <w:rFonts w:hint="eastAsia" w:ascii="仿宋" w:hAnsi="仿宋" w:eastAsia="仿宋" w:cs="仿宋"/>
                <w:b/>
                <w:bCs/>
                <w:color w:val="auto"/>
                <w:sz w:val="32"/>
                <w:szCs w:val="32"/>
                <w:highlight w:val="none"/>
              </w:rPr>
              <w:t>汇款单中须注明我司采购项目名称</w:t>
            </w:r>
            <w:r>
              <w:rPr>
                <w:rFonts w:hint="eastAsia" w:ascii="仿宋" w:hAnsi="仿宋" w:eastAsia="仿宋" w:cs="仿宋"/>
                <w:color w:val="auto"/>
                <w:sz w:val="32"/>
                <w:szCs w:val="32"/>
                <w:highlight w:val="none"/>
              </w:rPr>
              <w:t>。收保证金账户如下：</w:t>
            </w:r>
          </w:p>
          <w:p>
            <w:pPr>
              <w:spacing w:line="560" w:lineRule="exact"/>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账户：东莞市骏安押运有限公司</w:t>
            </w:r>
          </w:p>
          <w:p>
            <w:pPr>
              <w:spacing w:line="560" w:lineRule="exact"/>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开户银行：中信银行股份有限公司东莞分行营业部</w:t>
            </w:r>
          </w:p>
          <w:p>
            <w:pPr>
              <w:adjustRightInd w:val="0"/>
              <w:snapToGrid w:val="0"/>
              <w:spacing w:line="560" w:lineRule="exact"/>
              <w:ind w:firstLine="640" w:firstLineChars="200"/>
              <w:rPr>
                <w:rFonts w:eastAsia="仿宋_GB2312"/>
                <w:color w:val="auto"/>
                <w:sz w:val="32"/>
                <w:szCs w:val="32"/>
                <w:highlight w:val="none"/>
              </w:rPr>
            </w:pPr>
            <w:r>
              <w:rPr>
                <w:rFonts w:hint="eastAsia" w:ascii="仿宋" w:hAnsi="仿宋" w:eastAsia="仿宋" w:cs="仿宋"/>
                <w:color w:val="auto"/>
                <w:sz w:val="32"/>
                <w:szCs w:val="32"/>
                <w:highlight w:val="none"/>
              </w:rPr>
              <w:t>账号：8114 8010 1280 0131 096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r>
              <w:rPr>
                <w:rFonts w:eastAsia="仿宋_GB2312"/>
                <w:color w:val="auto"/>
                <w:sz w:val="32"/>
                <w:szCs w:val="32"/>
                <w:highlight w:val="none"/>
              </w:rPr>
              <w:t>9</w:t>
            </w:r>
          </w:p>
        </w:tc>
        <w:tc>
          <w:tcPr>
            <w:tcW w:w="2275" w:type="dxa"/>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询价有效期</w:t>
            </w:r>
          </w:p>
        </w:tc>
        <w:tc>
          <w:tcPr>
            <w:tcW w:w="5942" w:type="dxa"/>
            <w:vAlign w:val="center"/>
          </w:tcPr>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5天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color w:val="auto"/>
                <w:sz w:val="32"/>
                <w:szCs w:val="32"/>
                <w:highlight w:val="none"/>
              </w:rPr>
            </w:pPr>
          </w:p>
        </w:tc>
        <w:tc>
          <w:tcPr>
            <w:tcW w:w="2275" w:type="dxa"/>
            <w:vAlign w:val="center"/>
          </w:tcPr>
          <w:p>
            <w:pPr>
              <w:spacing w:line="360" w:lineRule="auto"/>
              <w:jc w:val="center"/>
              <w:rPr>
                <w:rFonts w:eastAsia="仿宋_GB2312"/>
                <w:color w:val="auto"/>
                <w:sz w:val="32"/>
                <w:szCs w:val="32"/>
                <w:highlight w:val="none"/>
              </w:rPr>
            </w:pPr>
            <w:r>
              <w:rPr>
                <w:rFonts w:hint="eastAsia" w:eastAsia="仿宋_GB2312"/>
                <w:color w:val="auto"/>
                <w:sz w:val="32"/>
                <w:szCs w:val="32"/>
                <w:highlight w:val="none"/>
              </w:rPr>
              <w:t>响应人不得存在的情形</w:t>
            </w:r>
          </w:p>
        </w:tc>
        <w:tc>
          <w:tcPr>
            <w:tcW w:w="5942" w:type="dxa"/>
            <w:vAlign w:val="center"/>
          </w:tcPr>
          <w:p>
            <w:pPr>
              <w:adjustRightInd w:val="0"/>
              <w:snapToGrid w:val="0"/>
              <w:spacing w:line="560" w:lineRule="exact"/>
              <w:rPr>
                <w:rFonts w:eastAsia="仿宋_GB2312"/>
                <w:color w:val="auto"/>
                <w:sz w:val="32"/>
                <w:szCs w:val="32"/>
                <w:highlight w:val="none"/>
              </w:rPr>
            </w:pPr>
            <w:r>
              <w:rPr>
                <w:rFonts w:eastAsia="仿宋_GB2312"/>
                <w:color w:val="auto"/>
                <w:sz w:val="32"/>
                <w:szCs w:val="32"/>
                <w:highlight w:val="none"/>
              </w:rPr>
              <w:t>1</w:t>
            </w:r>
            <w:r>
              <w:rPr>
                <w:rFonts w:hint="eastAsia" w:eastAsia="仿宋_GB2312"/>
                <w:color w:val="auto"/>
                <w:sz w:val="32"/>
                <w:szCs w:val="32"/>
                <w:highlight w:val="none"/>
              </w:rPr>
              <w:t>、响应人不得存在下列情形之一，否则采购人有权取消其参与响应资格或成交资格：</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1</w:t>
            </w:r>
            <w:r>
              <w:rPr>
                <w:rFonts w:hint="eastAsia" w:eastAsia="仿宋_GB2312"/>
                <w:color w:val="auto"/>
                <w:sz w:val="32"/>
                <w:szCs w:val="32"/>
                <w:highlight w:val="none"/>
              </w:rPr>
              <w:t>）为采购人不具有独立法人资格的附属机构（单位）；</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2</w:t>
            </w:r>
            <w:r>
              <w:rPr>
                <w:rFonts w:hint="eastAsia" w:eastAsia="仿宋_GB2312"/>
                <w:color w:val="auto"/>
                <w:sz w:val="32"/>
                <w:szCs w:val="32"/>
                <w:highlight w:val="none"/>
              </w:rPr>
              <w:t>）被责令停业的；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3</w:t>
            </w:r>
            <w:r>
              <w:rPr>
                <w:rFonts w:hint="eastAsia" w:eastAsia="仿宋_GB2312"/>
                <w:color w:val="auto"/>
                <w:sz w:val="32"/>
                <w:szCs w:val="32"/>
                <w:highlight w:val="none"/>
              </w:rPr>
              <w:t>）被暂停或取消投标资格的；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4</w:t>
            </w:r>
            <w:r>
              <w:rPr>
                <w:rFonts w:hint="eastAsia" w:eastAsia="仿宋_GB2312"/>
                <w:color w:val="auto"/>
                <w:sz w:val="32"/>
                <w:szCs w:val="32"/>
                <w:highlight w:val="none"/>
              </w:rPr>
              <w:t>）财产被接管或冻结的；</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5</w:t>
            </w:r>
            <w:r>
              <w:rPr>
                <w:rFonts w:hint="eastAsia" w:eastAsia="仿宋_GB2312"/>
                <w:color w:val="auto"/>
                <w:sz w:val="32"/>
                <w:szCs w:val="32"/>
                <w:highlight w:val="none"/>
              </w:rPr>
              <w:t>）在最近三年内有骗取中标、严重违约、重大质量或安全问题的；</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6</w:t>
            </w:r>
            <w:r>
              <w:rPr>
                <w:rFonts w:hint="eastAsia" w:eastAsia="仿宋_GB2312"/>
                <w:color w:val="auto"/>
                <w:sz w:val="32"/>
                <w:szCs w:val="32"/>
                <w:highlight w:val="none"/>
              </w:rPr>
              <w:t>）法律法规规定的其他情形；</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7</w:t>
            </w:r>
            <w:r>
              <w:rPr>
                <w:rFonts w:hint="eastAsia" w:eastAsia="仿宋_GB2312"/>
                <w:color w:val="auto"/>
                <w:sz w:val="32"/>
                <w:szCs w:val="32"/>
                <w:highlight w:val="none"/>
              </w:rPr>
              <w:t>）询价文件规定的其他情形：见询价公告或询价响应须知前附表。</w:t>
            </w:r>
          </w:p>
          <w:p>
            <w:pPr>
              <w:adjustRightInd w:val="0"/>
              <w:snapToGrid w:val="0"/>
              <w:spacing w:line="560" w:lineRule="exact"/>
              <w:rPr>
                <w:rFonts w:eastAsia="仿宋_GB2312"/>
                <w:color w:val="auto"/>
                <w:sz w:val="32"/>
                <w:szCs w:val="32"/>
                <w:highlight w:val="none"/>
              </w:rPr>
            </w:pPr>
            <w:r>
              <w:rPr>
                <w:rFonts w:eastAsia="仿宋_GB2312"/>
                <w:color w:val="auto"/>
                <w:sz w:val="32"/>
                <w:szCs w:val="32"/>
                <w:highlight w:val="none"/>
              </w:rPr>
              <w:t>2</w:t>
            </w:r>
            <w:r>
              <w:rPr>
                <w:rFonts w:hint="eastAsia" w:eastAsia="仿宋_GB2312"/>
                <w:color w:val="auto"/>
                <w:sz w:val="32"/>
                <w:szCs w:val="32"/>
                <w:highlight w:val="none"/>
              </w:rPr>
              <w:t>、响应人在询价活动中有下列行为之一的，应视情节轻重，暂停或取消其参与采购人及东实集团旗下采购项目的资格：</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1</w:t>
            </w:r>
            <w:r>
              <w:rPr>
                <w:rFonts w:hint="eastAsia" w:eastAsia="仿宋_GB2312"/>
                <w:color w:val="auto"/>
                <w:sz w:val="32"/>
                <w:szCs w:val="32"/>
                <w:highlight w:val="none"/>
              </w:rPr>
              <w:t>）响应人之间相互串通、或与采购人、代理机构、评审委员会成员串通询价，损害采购人或者其他响应人的合法权益的；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2</w:t>
            </w:r>
            <w:r>
              <w:rPr>
                <w:rFonts w:hint="eastAsia" w:eastAsia="仿宋_GB2312"/>
                <w:color w:val="auto"/>
                <w:sz w:val="32"/>
                <w:szCs w:val="32"/>
                <w:highlight w:val="none"/>
              </w:rPr>
              <w:t>）向采购人、代理机构、评审委会成员或其他相关工作人员行贿的；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3</w:t>
            </w:r>
            <w:r>
              <w:rPr>
                <w:rFonts w:hint="eastAsia" w:eastAsia="仿宋_GB2312"/>
                <w:color w:val="auto"/>
                <w:sz w:val="32"/>
                <w:szCs w:val="32"/>
                <w:highlight w:val="none"/>
              </w:rPr>
              <w:t>）以他人名义询价或以其他方式弄虚作假，骗取成交的；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4</w:t>
            </w:r>
            <w:r>
              <w:rPr>
                <w:rFonts w:hint="eastAsia" w:eastAsia="仿宋_GB2312"/>
                <w:color w:val="auto"/>
                <w:sz w:val="32"/>
                <w:szCs w:val="32"/>
                <w:highlight w:val="none"/>
              </w:rPr>
              <w:t>）成交人私自将成交项目转让给他人的，将成交项目肢解后分别转让给他人的；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5</w:t>
            </w:r>
            <w:r>
              <w:rPr>
                <w:rFonts w:hint="eastAsia" w:eastAsia="仿宋_GB2312"/>
                <w:color w:val="auto"/>
                <w:sz w:val="32"/>
                <w:szCs w:val="32"/>
                <w:highlight w:val="none"/>
              </w:rPr>
              <w:t>）成交人无正当理由不与采购人订立合同，在签订合同时向采购人提出附加条件，或者不按照询价文件要求提交履约担保的；</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6</w:t>
            </w:r>
            <w:r>
              <w:rPr>
                <w:rFonts w:hint="eastAsia" w:eastAsia="仿宋_GB2312"/>
                <w:color w:val="auto"/>
                <w:sz w:val="32"/>
                <w:szCs w:val="32"/>
                <w:highlight w:val="none"/>
              </w:rPr>
              <w:t>）响应人捏造事实、伪造材料或者以非法手段取得证明材料进行投诉，给他人造成损失的；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7</w:t>
            </w:r>
            <w:r>
              <w:rPr>
                <w:rFonts w:hint="eastAsia" w:eastAsia="仿宋_GB2312"/>
                <w:color w:val="auto"/>
                <w:sz w:val="32"/>
                <w:szCs w:val="32"/>
                <w:highlight w:val="none"/>
              </w:rPr>
              <w:t>）相关工作人员应当回避而不回避的；</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8</w:t>
            </w:r>
            <w:r>
              <w:rPr>
                <w:rFonts w:hint="eastAsia" w:eastAsia="仿宋_GB2312"/>
                <w:color w:val="auto"/>
                <w:sz w:val="32"/>
                <w:szCs w:val="32"/>
                <w:highlight w:val="none"/>
              </w:rPr>
              <w:t>）其他违法违规的行为。</w:t>
            </w:r>
          </w:p>
          <w:p>
            <w:pPr>
              <w:adjustRightInd w:val="0"/>
              <w:snapToGrid w:val="0"/>
              <w:spacing w:line="560" w:lineRule="exact"/>
              <w:rPr>
                <w:rFonts w:eastAsia="仿宋_GB2312"/>
                <w:color w:val="auto"/>
                <w:sz w:val="32"/>
                <w:szCs w:val="32"/>
                <w:highlight w:val="none"/>
              </w:rPr>
            </w:pPr>
            <w:r>
              <w:rPr>
                <w:rFonts w:eastAsia="仿宋_GB2312"/>
                <w:color w:val="auto"/>
                <w:sz w:val="32"/>
                <w:szCs w:val="32"/>
                <w:highlight w:val="none"/>
              </w:rPr>
              <w:t>3</w:t>
            </w:r>
            <w:r>
              <w:rPr>
                <w:rFonts w:hint="eastAsia" w:eastAsia="仿宋_GB2312"/>
                <w:color w:val="auto"/>
                <w:sz w:val="32"/>
                <w:szCs w:val="32"/>
                <w:highlight w:val="none"/>
              </w:rPr>
              <w:t>、有下列情形之一的，视为响应人串通询价，其响应无效：</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1</w:t>
            </w:r>
            <w:r>
              <w:rPr>
                <w:rFonts w:hint="eastAsia" w:eastAsia="仿宋_GB2312"/>
                <w:color w:val="auto"/>
                <w:sz w:val="32"/>
                <w:szCs w:val="32"/>
                <w:highlight w:val="none"/>
              </w:rPr>
              <w:t>）不同响应人的响应文件由同一单位或者个人编制；</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2</w:t>
            </w:r>
            <w:r>
              <w:rPr>
                <w:rFonts w:hint="eastAsia" w:eastAsia="仿宋_GB2312"/>
                <w:color w:val="auto"/>
                <w:sz w:val="32"/>
                <w:szCs w:val="32"/>
                <w:highlight w:val="none"/>
              </w:rPr>
              <w:t>）不同响应人委托同一单位或者个人办理响应事宜；</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3</w:t>
            </w:r>
            <w:r>
              <w:rPr>
                <w:rFonts w:hint="eastAsia" w:eastAsia="仿宋_GB2312"/>
                <w:color w:val="auto"/>
                <w:sz w:val="32"/>
                <w:szCs w:val="32"/>
                <w:highlight w:val="none"/>
              </w:rPr>
              <w:t>）不同响应人的响应文件载明的项目管理成员或者联系人员为同一人；</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4</w:t>
            </w:r>
            <w:r>
              <w:rPr>
                <w:rFonts w:hint="eastAsia" w:eastAsia="仿宋_GB2312"/>
                <w:color w:val="auto"/>
                <w:sz w:val="32"/>
                <w:szCs w:val="32"/>
                <w:highlight w:val="none"/>
              </w:rPr>
              <w:t>）不同响应人的响应文件异常一致或者响应报价呈规律性差异；</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5</w:t>
            </w:r>
            <w:r>
              <w:rPr>
                <w:rFonts w:hint="eastAsia" w:eastAsia="仿宋_GB2312"/>
                <w:color w:val="auto"/>
                <w:sz w:val="32"/>
                <w:szCs w:val="32"/>
                <w:highlight w:val="none"/>
              </w:rPr>
              <w:t>）不同响应人的响应文件相互混装；</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6</w:t>
            </w:r>
            <w:r>
              <w:rPr>
                <w:rFonts w:hint="eastAsia" w:eastAsia="仿宋_GB2312"/>
                <w:color w:val="auto"/>
                <w:sz w:val="32"/>
                <w:szCs w:val="32"/>
                <w:highlight w:val="none"/>
              </w:rPr>
              <w:t>）不同响应人的响应保证金从同一单位或者个人的账户转出。</w:t>
            </w:r>
          </w:p>
          <w:p>
            <w:pPr>
              <w:adjustRightInd w:val="0"/>
              <w:snapToGrid w:val="0"/>
              <w:spacing w:line="560" w:lineRule="exact"/>
              <w:rPr>
                <w:rFonts w:eastAsia="仿宋_GB2312"/>
                <w:color w:val="auto"/>
                <w:sz w:val="32"/>
                <w:szCs w:val="32"/>
                <w:highlight w:val="none"/>
              </w:rPr>
            </w:pPr>
            <w:r>
              <w:rPr>
                <w:rFonts w:eastAsia="仿宋_GB2312"/>
                <w:color w:val="auto"/>
                <w:sz w:val="32"/>
                <w:szCs w:val="32"/>
                <w:highlight w:val="none"/>
              </w:rPr>
              <w:t>4</w:t>
            </w:r>
            <w:r>
              <w:rPr>
                <w:rFonts w:hint="eastAsia" w:eastAsia="仿宋_GB2312"/>
                <w:color w:val="auto"/>
                <w:sz w:val="32"/>
                <w:szCs w:val="32"/>
                <w:highlight w:val="none"/>
              </w:rPr>
              <w:t>、使用通过受让或者租借等方式获取的资格、资质证书响应的，属于以他人名义询价，其响应无效：</w:t>
            </w:r>
          </w:p>
          <w:p>
            <w:pPr>
              <w:adjustRightInd w:val="0"/>
              <w:snapToGrid w:val="0"/>
              <w:spacing w:line="560" w:lineRule="exact"/>
              <w:rPr>
                <w:rFonts w:eastAsia="仿宋_GB2312"/>
                <w:color w:val="auto"/>
                <w:sz w:val="32"/>
                <w:szCs w:val="32"/>
                <w:highlight w:val="none"/>
              </w:rPr>
            </w:pPr>
            <w:r>
              <w:rPr>
                <w:rFonts w:eastAsia="仿宋_GB2312"/>
                <w:color w:val="auto"/>
                <w:sz w:val="32"/>
                <w:szCs w:val="32"/>
                <w:highlight w:val="none"/>
              </w:rPr>
              <w:t>5</w:t>
            </w:r>
            <w:r>
              <w:rPr>
                <w:rFonts w:hint="eastAsia" w:eastAsia="仿宋_GB2312"/>
                <w:color w:val="auto"/>
                <w:sz w:val="32"/>
                <w:szCs w:val="32"/>
                <w:highlight w:val="none"/>
              </w:rPr>
              <w:t>、有下列情形之一的，属于以其他方式弄虚作假的行为，其响应无效：</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1</w:t>
            </w:r>
            <w:r>
              <w:rPr>
                <w:rFonts w:hint="eastAsia" w:eastAsia="仿宋_GB2312"/>
                <w:color w:val="auto"/>
                <w:sz w:val="32"/>
                <w:szCs w:val="32"/>
                <w:highlight w:val="none"/>
              </w:rPr>
              <w:t>）使用伪造、变造的许可证件；</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2</w:t>
            </w:r>
            <w:r>
              <w:rPr>
                <w:rFonts w:hint="eastAsia" w:eastAsia="仿宋_GB2312"/>
                <w:color w:val="auto"/>
                <w:sz w:val="32"/>
                <w:szCs w:val="32"/>
                <w:highlight w:val="none"/>
              </w:rPr>
              <w:t>）提供虚假的财务状况或者业绩；</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3</w:t>
            </w:r>
            <w:r>
              <w:rPr>
                <w:rFonts w:hint="eastAsia" w:eastAsia="仿宋_GB2312"/>
                <w:color w:val="auto"/>
                <w:sz w:val="32"/>
                <w:szCs w:val="32"/>
                <w:highlight w:val="none"/>
              </w:rPr>
              <w:t>）提供虚假的项目负责人或者主要技术人员简历、劳动关系证明；</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4</w:t>
            </w:r>
            <w:r>
              <w:rPr>
                <w:rFonts w:hint="eastAsia" w:eastAsia="仿宋_GB2312"/>
                <w:color w:val="auto"/>
                <w:sz w:val="32"/>
                <w:szCs w:val="32"/>
                <w:highlight w:val="none"/>
              </w:rPr>
              <w:t>）提供虚假的信用状况；</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w:t>
            </w:r>
            <w:r>
              <w:rPr>
                <w:rFonts w:eastAsia="仿宋_GB2312"/>
                <w:color w:val="auto"/>
                <w:sz w:val="32"/>
                <w:szCs w:val="32"/>
                <w:highlight w:val="none"/>
              </w:rPr>
              <w:t>5</w:t>
            </w:r>
            <w:r>
              <w:rPr>
                <w:rFonts w:hint="eastAsia" w:eastAsia="仿宋_GB2312"/>
                <w:color w:val="auto"/>
                <w:sz w:val="32"/>
                <w:szCs w:val="32"/>
                <w:highlight w:val="none"/>
              </w:rPr>
              <w:t>）其他弄虚作假的行为。</w:t>
            </w:r>
          </w:p>
          <w:p>
            <w:pPr>
              <w:adjustRightInd w:val="0"/>
              <w:snapToGrid w:val="0"/>
              <w:spacing w:line="560" w:lineRule="exact"/>
              <w:rPr>
                <w:rFonts w:eastAsia="仿宋_GB2312"/>
                <w:color w:val="auto"/>
                <w:sz w:val="32"/>
                <w:szCs w:val="32"/>
                <w:highlight w:val="none"/>
              </w:rPr>
            </w:pPr>
            <w:r>
              <w:rPr>
                <w:rFonts w:eastAsia="仿宋_GB2312"/>
                <w:color w:val="auto"/>
                <w:sz w:val="32"/>
                <w:szCs w:val="32"/>
                <w:highlight w:val="none"/>
              </w:rPr>
              <w:t>6</w:t>
            </w:r>
            <w:r>
              <w:rPr>
                <w:rFonts w:hint="eastAsia" w:eastAsia="仿宋_GB2312"/>
                <w:color w:val="auto"/>
                <w:sz w:val="32"/>
                <w:szCs w:val="32"/>
                <w:highlight w:val="none"/>
              </w:rPr>
              <w:t>、响应人相关工作人员与采购人或采购代理机构有以下利害关系之一的，应当回避：</w:t>
            </w:r>
            <w:r>
              <w:rPr>
                <w:rFonts w:eastAsia="仿宋_GB2312"/>
                <w:color w:val="auto"/>
                <w:sz w:val="32"/>
                <w:szCs w:val="32"/>
                <w:highlight w:val="none"/>
              </w:rPr>
              <w:t xml:space="preserve"> </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（一）是其主要负责人的近亲属的；</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（二）询价活动前</w:t>
            </w:r>
            <w:r>
              <w:rPr>
                <w:rFonts w:eastAsia="仿宋_GB2312"/>
                <w:color w:val="auto"/>
                <w:sz w:val="32"/>
                <w:szCs w:val="32"/>
                <w:highlight w:val="none"/>
              </w:rPr>
              <w:t>3</w:t>
            </w:r>
            <w:r>
              <w:rPr>
                <w:rFonts w:hint="eastAsia" w:eastAsia="仿宋_GB2312"/>
                <w:color w:val="auto"/>
                <w:sz w:val="32"/>
                <w:szCs w:val="32"/>
                <w:highlight w:val="none"/>
              </w:rPr>
              <w:t>年内与其存在劳动关系，担任其董事、监事，是其控股股东或实际控制人，或存在其他经济利益关系，可能影响询价活动公平公正的；</w:t>
            </w:r>
          </w:p>
          <w:p>
            <w:pPr>
              <w:adjustRightInd w:val="0"/>
              <w:snapToGrid w:val="0"/>
              <w:spacing w:line="560" w:lineRule="exact"/>
              <w:rPr>
                <w:rFonts w:eastAsia="仿宋_GB2312"/>
                <w:color w:val="auto"/>
                <w:sz w:val="32"/>
                <w:szCs w:val="32"/>
                <w:highlight w:val="none"/>
              </w:rPr>
            </w:pPr>
            <w:r>
              <w:rPr>
                <w:rFonts w:hint="eastAsia" w:eastAsia="仿宋_GB2312"/>
                <w:color w:val="auto"/>
                <w:sz w:val="32"/>
                <w:szCs w:val="32"/>
                <w:highlight w:val="none"/>
              </w:rPr>
              <w:t>（三）其他可能影响询价活动公平、公正进行的关系。</w:t>
            </w:r>
          </w:p>
        </w:tc>
      </w:tr>
    </w:tbl>
    <w:p>
      <w:pPr>
        <w:pStyle w:val="15"/>
        <w:ind w:firstLine="0" w:firstLineChars="0"/>
        <w:jc w:val="left"/>
        <w:outlineLvl w:val="1"/>
        <w:rPr>
          <w:rFonts w:eastAsia="黑体"/>
          <w:color w:val="auto"/>
          <w:sz w:val="28"/>
          <w:szCs w:val="44"/>
          <w:highlight w:val="none"/>
        </w:rPr>
      </w:pPr>
      <w:bookmarkStart w:id="2" w:name="_Hlk524442005"/>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hint="eastAsia" w:eastAsia="黑体"/>
          <w:color w:val="auto"/>
          <w:sz w:val="28"/>
          <w:szCs w:val="44"/>
          <w:highlight w:val="none"/>
        </w:rPr>
      </w:pPr>
    </w:p>
    <w:p>
      <w:pPr>
        <w:pStyle w:val="15"/>
        <w:ind w:firstLine="0" w:firstLineChars="0"/>
        <w:jc w:val="left"/>
        <w:outlineLvl w:val="1"/>
        <w:rPr>
          <w:rFonts w:eastAsia="黑体"/>
          <w:color w:val="auto"/>
          <w:sz w:val="28"/>
          <w:szCs w:val="44"/>
          <w:highlight w:val="none"/>
        </w:rPr>
      </w:pPr>
      <w:r>
        <w:rPr>
          <w:rFonts w:hint="eastAsia" w:eastAsia="黑体"/>
          <w:color w:val="auto"/>
          <w:sz w:val="28"/>
          <w:szCs w:val="44"/>
          <w:highlight w:val="none"/>
        </w:rPr>
        <w:t>附件二报价函</w:t>
      </w:r>
    </w:p>
    <w:p>
      <w:pPr>
        <w:jc w:val="center"/>
        <w:rPr>
          <w:rFonts w:eastAsia="仿宋_GB2312"/>
          <w:color w:val="auto"/>
          <w:sz w:val="32"/>
          <w:szCs w:val="32"/>
          <w:highlight w:val="none"/>
        </w:rPr>
      </w:pPr>
      <w:r>
        <w:rPr>
          <w:rFonts w:hint="eastAsia" w:eastAsia="华文中宋"/>
          <w:color w:val="auto"/>
          <w:sz w:val="44"/>
          <w:szCs w:val="44"/>
          <w:highlight w:val="none"/>
        </w:rPr>
        <w:t>报价函</w:t>
      </w:r>
    </w:p>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有限公司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采购人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针对贵司</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项目，我司愿意以含税价合计民币</w:t>
      </w:r>
      <w:r>
        <w:rPr>
          <w:rFonts w:hint="eastAsia" w:ascii="仿宋_GB2312" w:hAnsi="仿宋_GB2312" w:eastAsia="仿宋_GB2312" w:cs="仿宋_GB2312"/>
          <w:color w:val="auto"/>
          <w:sz w:val="32"/>
          <w:szCs w:val="32"/>
          <w:highlight w:val="none"/>
          <w:u w:val="single"/>
        </w:rPr>
        <w:t>xxxx元（大写），¥xxx.00（小写）</w:t>
      </w:r>
      <w:r>
        <w:rPr>
          <w:rFonts w:hint="eastAsia" w:ascii="仿宋_GB2312" w:hAnsi="仿宋_GB2312" w:eastAsia="仿宋_GB2312" w:cs="仿宋_GB2312"/>
          <w:color w:val="auto"/>
          <w:sz w:val="32"/>
          <w:szCs w:val="32"/>
          <w:highlight w:val="none"/>
        </w:rPr>
        <w:t>承接此项目。</w:t>
      </w:r>
    </w:p>
    <w:p>
      <w:pPr>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color w:val="auto"/>
          <w:sz w:val="32"/>
          <w:szCs w:val="32"/>
          <w:highlight w:val="none"/>
          <w:lang w:val="zh-CN"/>
        </w:rPr>
        <w:t>总价不得超本项目最高限价，</w:t>
      </w:r>
      <w:r>
        <w:rPr>
          <w:rFonts w:hint="eastAsia" w:ascii="仿宋_GB2312" w:hAnsi="仿宋_GB2312" w:eastAsia="仿宋_GB2312" w:cs="仿宋_GB2312"/>
          <w:color w:val="auto"/>
          <w:sz w:val="32"/>
          <w:szCs w:val="32"/>
          <w:highlight w:val="none"/>
        </w:rPr>
        <w:t>并且</w:t>
      </w:r>
      <w:r>
        <w:rPr>
          <w:rFonts w:hint="eastAsia" w:ascii="仿宋_GB2312" w:hAnsi="仿宋_GB2312" w:eastAsia="仿宋_GB2312" w:cs="仿宋_GB2312"/>
          <w:color w:val="auto"/>
          <w:sz w:val="32"/>
          <w:szCs w:val="32"/>
          <w:highlight w:val="none"/>
          <w:lang w:val="zh-CN"/>
        </w:rPr>
        <w:t>对该项目的全部内容进行报价，少报漏报将导致其无效。</w:t>
      </w:r>
    </w:p>
    <w:tbl>
      <w:tblPr>
        <w:tblStyle w:val="11"/>
        <w:tblW w:w="80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218"/>
        <w:gridCol w:w="1420"/>
        <w:gridCol w:w="741"/>
        <w:gridCol w:w="1004"/>
        <w:gridCol w:w="1287"/>
        <w:gridCol w:w="1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序号</w:t>
            </w:r>
          </w:p>
        </w:tc>
        <w:tc>
          <w:tcPr>
            <w:tcW w:w="12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物资类型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物资名称</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单位</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数量</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单价(元)</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exact"/>
          <w:jc w:val="center"/>
        </w:trPr>
        <w:tc>
          <w:tcPr>
            <w:tcW w:w="795" w:type="dxa"/>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18" w:type="dxa"/>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低值易耗品类</w:t>
            </w:r>
          </w:p>
        </w:tc>
        <w:tc>
          <w:tcPr>
            <w:tcW w:w="142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专用胶袋</w:t>
            </w:r>
          </w:p>
        </w:tc>
        <w:tc>
          <w:tcPr>
            <w:tcW w:w="7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80000</w:t>
            </w:r>
          </w:p>
        </w:tc>
        <w:tc>
          <w:tcPr>
            <w:tcW w:w="1287"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长条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84000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auto"/>
                <w:kern w:val="0"/>
                <w:sz w:val="21"/>
                <w:szCs w:val="21"/>
                <w:u w:val="none"/>
                <w:lang w:val="en-US" w:eastAsia="zh-CN" w:bidi="ar"/>
              </w:rPr>
              <w:t>3</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卡封</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34000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ind w:firstLine="229"/>
              <w:jc w:val="left"/>
              <w:rPr>
                <w:rFonts w:hint="default" w:ascii="Times New Roman" w:hAnsi="Times New Roman" w:eastAsia="宋体" w:cs="Times New Roman"/>
                <w:kern w:val="2"/>
                <w:sz w:val="21"/>
                <w:szCs w:val="24"/>
                <w:lang w:val="en-US" w:eastAsia="zh-CN" w:bidi="ar-SA"/>
              </w:rPr>
            </w:pPr>
            <w:r>
              <w:rPr>
                <w:rFonts w:hint="eastAsia" w:ascii="宋体" w:hAnsi="宋体" w:cs="宋体"/>
                <w:i w:val="0"/>
                <w:iCs w:val="0"/>
                <w:color w:val="000000"/>
                <w:kern w:val="0"/>
                <w:sz w:val="21"/>
                <w:szCs w:val="21"/>
                <w:u w:val="none"/>
                <w:lang w:val="en-US" w:eastAsia="zh-CN" w:bidi="ar"/>
              </w:rPr>
              <w:t>4</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扎把纸</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打捆带</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1080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硬币包装纸</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24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7</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中转袋</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8</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交接本</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本</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exact"/>
          <w:jc w:val="center"/>
        </w:trPr>
        <w:tc>
          <w:tcPr>
            <w:tcW w:w="79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9</w:t>
            </w:r>
          </w:p>
        </w:tc>
        <w:tc>
          <w:tcPr>
            <w:tcW w:w="1218"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日立卡封</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7500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exact"/>
          <w:jc w:val="center"/>
        </w:trPr>
        <w:tc>
          <w:tcPr>
            <w:tcW w:w="8036" w:type="dxa"/>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合计总金额（元）：</w:t>
            </w:r>
          </w:p>
        </w:tc>
      </w:tr>
    </w:tbl>
    <w:p>
      <w:pPr>
        <w:pStyle w:val="6"/>
        <w:rPr>
          <w:rFonts w:hint="eastAsia"/>
        </w:rPr>
      </w:pPr>
    </w:p>
    <w:p>
      <w:pPr>
        <w:jc w:val="left"/>
        <w:rPr>
          <w:rFonts w:eastAsia="仿宋_GB2312"/>
          <w:color w:val="auto"/>
          <w:sz w:val="32"/>
          <w:szCs w:val="32"/>
          <w:highlight w:val="none"/>
        </w:rPr>
      </w:pPr>
      <w:r>
        <w:rPr>
          <w:rFonts w:hint="eastAsia" w:eastAsia="仿宋_GB2312"/>
          <w:color w:val="auto"/>
          <w:sz w:val="32"/>
          <w:szCs w:val="32"/>
          <w:highlight w:val="none"/>
        </w:rPr>
        <w:t>响应人名称（加盖公章）：</w:t>
      </w:r>
    </w:p>
    <w:p>
      <w:pPr>
        <w:jc w:val="left"/>
        <w:rPr>
          <w:rFonts w:eastAsia="仿宋_GB2312"/>
          <w:color w:val="auto"/>
          <w:sz w:val="32"/>
          <w:szCs w:val="32"/>
          <w:highlight w:val="none"/>
        </w:rPr>
      </w:pPr>
      <w:r>
        <w:rPr>
          <w:rFonts w:hint="eastAsia" w:eastAsia="仿宋_GB2312"/>
          <w:color w:val="auto"/>
          <w:sz w:val="32"/>
          <w:szCs w:val="32"/>
          <w:highlight w:val="none"/>
        </w:rPr>
        <w:t>法定代表人（签名或盖章）：</w:t>
      </w:r>
    </w:p>
    <w:p>
      <w:pPr>
        <w:jc w:val="left"/>
        <w:rPr>
          <w:rFonts w:eastAsia="仿宋_GB2312"/>
          <w:color w:val="auto"/>
          <w:sz w:val="32"/>
          <w:szCs w:val="32"/>
          <w:highlight w:val="none"/>
        </w:rPr>
      </w:pPr>
      <w:r>
        <w:rPr>
          <w:rFonts w:hint="eastAsia" w:eastAsia="仿宋_GB2312"/>
          <w:color w:val="auto"/>
          <w:sz w:val="32"/>
          <w:szCs w:val="32"/>
          <w:highlight w:val="none"/>
        </w:rPr>
        <w:t>联系人：</w:t>
      </w:r>
    </w:p>
    <w:p>
      <w:pPr>
        <w:jc w:val="left"/>
        <w:rPr>
          <w:rFonts w:eastAsia="仿宋_GB2312"/>
          <w:color w:val="auto"/>
          <w:sz w:val="32"/>
          <w:szCs w:val="32"/>
          <w:highlight w:val="none"/>
        </w:rPr>
      </w:pPr>
      <w:r>
        <w:rPr>
          <w:rFonts w:hint="eastAsia" w:eastAsia="仿宋_GB2312"/>
          <w:color w:val="auto"/>
          <w:sz w:val="32"/>
          <w:szCs w:val="32"/>
          <w:highlight w:val="none"/>
        </w:rPr>
        <w:t>联系电话：</w:t>
      </w:r>
    </w:p>
    <w:p>
      <w:pPr>
        <w:rPr>
          <w:rFonts w:hint="eastAsia" w:eastAsia="仿宋_GB2312"/>
          <w:color w:val="auto"/>
          <w:sz w:val="32"/>
          <w:szCs w:val="32"/>
          <w:highlight w:val="none"/>
        </w:rPr>
      </w:pPr>
      <w:r>
        <w:rPr>
          <w:rFonts w:hint="eastAsia" w:eastAsia="仿宋_GB2312"/>
          <w:color w:val="auto"/>
          <w:sz w:val="32"/>
          <w:szCs w:val="32"/>
          <w:highlight w:val="none"/>
        </w:rPr>
        <w:t>日期：</w:t>
      </w:r>
    </w:p>
    <w:p>
      <w:pPr>
        <w:rPr>
          <w:rFonts w:eastAsia="黑体"/>
          <w:color w:val="auto"/>
          <w:sz w:val="28"/>
          <w:szCs w:val="44"/>
          <w:highlight w:val="none"/>
        </w:rPr>
      </w:pPr>
      <w:r>
        <w:rPr>
          <w:rFonts w:hint="eastAsia" w:eastAsia="黑体"/>
          <w:color w:val="auto"/>
          <w:sz w:val="28"/>
          <w:szCs w:val="44"/>
          <w:highlight w:val="none"/>
        </w:rPr>
        <w:t>附件三法人证明</w:t>
      </w:r>
    </w:p>
    <w:p>
      <w:pPr>
        <w:pStyle w:val="15"/>
        <w:ind w:firstLine="0" w:firstLineChars="0"/>
        <w:jc w:val="left"/>
        <w:rPr>
          <w:rFonts w:eastAsia="黑体"/>
          <w:color w:val="auto"/>
          <w:sz w:val="28"/>
          <w:szCs w:val="44"/>
          <w:highlight w:val="none"/>
        </w:rPr>
      </w:pPr>
    </w:p>
    <w:p>
      <w:pPr>
        <w:jc w:val="center"/>
        <w:rPr>
          <w:rFonts w:eastAsia="仿宋_GB2312"/>
          <w:b/>
          <w:bCs/>
          <w:color w:val="auto"/>
          <w:sz w:val="32"/>
          <w:szCs w:val="32"/>
          <w:highlight w:val="none"/>
        </w:rPr>
      </w:pPr>
      <w:r>
        <w:rPr>
          <w:rFonts w:hint="eastAsia" w:eastAsia="仿宋_GB2312"/>
          <w:b/>
          <w:bCs/>
          <w:color w:val="auto"/>
          <w:sz w:val="32"/>
          <w:szCs w:val="32"/>
          <w:highlight w:val="none"/>
        </w:rPr>
        <w:t>法定代表人身份证明书及法定代表人身份证复印件</w:t>
      </w:r>
    </w:p>
    <w:p>
      <w:pPr>
        <w:rPr>
          <w:rFonts w:eastAsia="仿宋_GB2312"/>
          <w:color w:val="auto"/>
          <w:sz w:val="32"/>
          <w:szCs w:val="32"/>
          <w:highlight w:val="none"/>
        </w:rPr>
      </w:pPr>
    </w:p>
    <w:p>
      <w:pPr>
        <w:ind w:firstLine="4480" w:firstLineChars="1400"/>
        <w:rPr>
          <w:rFonts w:eastAsia="仿宋_GB2312"/>
          <w:color w:val="auto"/>
          <w:sz w:val="32"/>
          <w:szCs w:val="32"/>
          <w:highlight w:val="none"/>
        </w:rPr>
      </w:pPr>
      <w:r>
        <w:rPr>
          <w:rFonts w:hint="eastAsia" w:eastAsia="仿宋_GB2312"/>
          <w:color w:val="auto"/>
          <w:sz w:val="32"/>
          <w:szCs w:val="32"/>
          <w:highlight w:val="none"/>
        </w:rPr>
        <w:t>公司（采购人）：</w:t>
      </w:r>
    </w:p>
    <w:p>
      <w:pPr>
        <w:pStyle w:val="16"/>
        <w:ind w:firstLine="659"/>
        <w:rPr>
          <w:rFonts w:ascii="Times New Roman" w:hAnsi="Times New Roman"/>
          <w:color w:val="auto"/>
          <w:sz w:val="32"/>
          <w:szCs w:val="32"/>
          <w:highlight w:val="none"/>
        </w:rPr>
      </w:pPr>
      <w:r>
        <w:rPr>
          <w:rFonts w:hint="eastAsia" w:ascii="Times New Roman" w:hAnsi="Times New Roman"/>
          <w:color w:val="auto"/>
          <w:sz w:val="32"/>
          <w:szCs w:val="32"/>
          <w:highlight w:val="none"/>
        </w:rPr>
        <w:t>本证明书声明：注册于（国家名称）的</w:t>
      </w:r>
      <w:r>
        <w:rPr>
          <w:rFonts w:hint="eastAsia" w:ascii="Times New Roman" w:hAnsi="Times New Roman"/>
          <w:color w:val="auto"/>
          <w:sz w:val="32"/>
          <w:szCs w:val="32"/>
          <w:highlight w:val="none"/>
          <w:u w:val="single"/>
        </w:rPr>
        <w:t>　　</w:t>
      </w:r>
      <w:r>
        <w:rPr>
          <w:rFonts w:hint="eastAsia" w:ascii="Times New Roman" w:hAnsi="Times New Roman"/>
          <w:color w:val="auto"/>
          <w:sz w:val="32"/>
          <w:szCs w:val="32"/>
          <w:highlight w:val="none"/>
        </w:rPr>
        <w:t>（响应人名称）在下面签字的</w:t>
      </w:r>
      <w:r>
        <w:rPr>
          <w:rFonts w:hint="eastAsia" w:ascii="Times New Roman" w:hAnsi="Times New Roman"/>
          <w:color w:val="auto"/>
          <w:sz w:val="32"/>
          <w:szCs w:val="32"/>
          <w:highlight w:val="none"/>
          <w:u w:val="single"/>
        </w:rPr>
        <w:t>　　　　　</w:t>
      </w:r>
      <w:r>
        <w:rPr>
          <w:rFonts w:hint="eastAsia" w:ascii="Times New Roman" w:hAnsi="Times New Roman"/>
          <w:color w:val="auto"/>
          <w:sz w:val="32"/>
          <w:szCs w:val="32"/>
          <w:highlight w:val="none"/>
        </w:rPr>
        <w:t>（法定代表人姓名、职务）为本公司的合法代表人（</w:t>
      </w:r>
      <w:r>
        <w:rPr>
          <w:rFonts w:hint="eastAsia" w:ascii="Times New Roman" w:hAnsi="Times New Roman"/>
          <w:b/>
          <w:bCs/>
          <w:color w:val="auto"/>
          <w:sz w:val="32"/>
          <w:szCs w:val="32"/>
          <w:highlight w:val="none"/>
        </w:rPr>
        <w:t>须附法定代表人身份证复印件</w:t>
      </w:r>
      <w:r>
        <w:rPr>
          <w:rFonts w:hint="eastAsia" w:ascii="Times New Roman" w:hAnsi="Times New Roman"/>
          <w:color w:val="auto"/>
          <w:sz w:val="32"/>
          <w:szCs w:val="32"/>
          <w:highlight w:val="none"/>
        </w:rPr>
        <w:t>）。</w:t>
      </w:r>
    </w:p>
    <w:p>
      <w:pPr>
        <w:spacing w:line="600" w:lineRule="exact"/>
        <w:ind w:firstLine="480" w:firstLineChars="150"/>
        <w:rPr>
          <w:rFonts w:hint="eastAsia" w:eastAsia="仿宋_GB2312"/>
          <w:color w:val="auto"/>
          <w:sz w:val="32"/>
          <w:szCs w:val="32"/>
          <w:highlight w:val="none"/>
        </w:rPr>
      </w:pPr>
      <w:r>
        <w:rPr>
          <w:rFonts w:hint="eastAsia" w:eastAsia="仿宋_GB2312"/>
          <w:color w:val="auto"/>
          <w:sz w:val="32"/>
          <w:szCs w:val="32"/>
          <w:highlight w:val="none"/>
        </w:rPr>
        <w:t>特此证明</w:t>
      </w:r>
    </w:p>
    <w:p>
      <w:pPr>
        <w:pStyle w:val="6"/>
        <w:rPr>
          <w:rFonts w:hint="eastAsia" w:eastAsia="仿宋_GB2312"/>
          <w:color w:val="auto"/>
          <w:sz w:val="32"/>
          <w:szCs w:val="32"/>
          <w:highlight w:val="none"/>
        </w:rPr>
      </w:pPr>
    </w:p>
    <w:p>
      <w:pPr>
        <w:rPr>
          <w:rFonts w:hint="eastAsia" w:eastAsia="仿宋_GB2312"/>
          <w:color w:val="auto"/>
          <w:sz w:val="32"/>
          <w:szCs w:val="32"/>
          <w:highlight w:val="none"/>
        </w:rPr>
      </w:pPr>
    </w:p>
    <w:p>
      <w:pPr>
        <w:pStyle w:val="6"/>
      </w:pPr>
    </w:p>
    <w:p>
      <w:pPr>
        <w:spacing w:line="600" w:lineRule="exact"/>
        <w:jc w:val="left"/>
        <w:rPr>
          <w:rFonts w:eastAsia="仿宋_GB2312"/>
          <w:color w:val="auto"/>
          <w:sz w:val="32"/>
          <w:szCs w:val="32"/>
          <w:highlight w:val="none"/>
        </w:rPr>
      </w:pPr>
      <w:r>
        <w:rPr>
          <w:rFonts w:hint="eastAsia" w:eastAsia="仿宋_GB2312"/>
          <w:color w:val="auto"/>
          <w:sz w:val="32"/>
          <w:szCs w:val="32"/>
          <w:highlight w:val="none"/>
        </w:rPr>
        <w:t>响应人名称（加盖公章）：</w:t>
      </w:r>
    </w:p>
    <w:p>
      <w:pPr>
        <w:spacing w:line="600" w:lineRule="exact"/>
        <w:jc w:val="left"/>
        <w:rPr>
          <w:rFonts w:eastAsia="仿宋_GB2312"/>
          <w:color w:val="auto"/>
          <w:sz w:val="32"/>
          <w:szCs w:val="32"/>
          <w:highlight w:val="none"/>
        </w:rPr>
      </w:pPr>
      <w:r>
        <w:rPr>
          <w:rFonts w:hint="eastAsia" w:eastAsia="仿宋_GB2312"/>
          <w:color w:val="auto"/>
          <w:sz w:val="32"/>
          <w:szCs w:val="32"/>
          <w:highlight w:val="none"/>
        </w:rPr>
        <w:t>响应人地址：</w:t>
      </w:r>
    </w:p>
    <w:p>
      <w:pPr>
        <w:spacing w:line="600" w:lineRule="exact"/>
        <w:jc w:val="left"/>
        <w:rPr>
          <w:rFonts w:eastAsia="仿宋_GB2312"/>
          <w:color w:val="auto"/>
          <w:sz w:val="32"/>
          <w:szCs w:val="32"/>
          <w:highlight w:val="none"/>
        </w:rPr>
      </w:pPr>
      <w:r>
        <w:rPr>
          <w:rFonts w:hint="eastAsia" w:eastAsia="仿宋_GB2312"/>
          <w:color w:val="auto"/>
          <w:sz w:val="32"/>
          <w:szCs w:val="32"/>
          <w:highlight w:val="none"/>
        </w:rPr>
        <w:t>法定代表人（签名或盖私章）：</w:t>
      </w:r>
    </w:p>
    <w:p>
      <w:pPr>
        <w:spacing w:line="600" w:lineRule="exact"/>
        <w:jc w:val="left"/>
        <w:rPr>
          <w:rFonts w:eastAsia="仿宋_GB2312"/>
          <w:color w:val="auto"/>
          <w:sz w:val="32"/>
          <w:szCs w:val="32"/>
          <w:highlight w:val="none"/>
        </w:rPr>
      </w:pPr>
      <w:r>
        <w:rPr>
          <w:rFonts w:hint="eastAsia" w:eastAsia="仿宋_GB2312"/>
          <w:color w:val="auto"/>
          <w:sz w:val="32"/>
          <w:szCs w:val="32"/>
          <w:highlight w:val="none"/>
        </w:rPr>
        <w:t>职务：</w:t>
      </w:r>
    </w:p>
    <w:p>
      <w:pPr>
        <w:rPr>
          <w:rFonts w:eastAsia="仿宋_GB2312"/>
          <w:color w:val="auto"/>
          <w:sz w:val="32"/>
          <w:szCs w:val="32"/>
          <w:highlight w:val="none"/>
        </w:rPr>
      </w:pPr>
    </w:p>
    <w:p>
      <w:pPr>
        <w:widowControl/>
        <w:jc w:val="center"/>
        <w:rPr>
          <w:rFonts w:eastAsia="仿宋_GB2312"/>
          <w:color w:val="auto"/>
          <w:sz w:val="32"/>
          <w:szCs w:val="32"/>
          <w:highlight w:val="none"/>
        </w:rPr>
      </w:pPr>
      <w:r>
        <w:rPr>
          <w:rFonts w:eastAsia="仿宋_GB2312"/>
          <w:color w:val="auto"/>
          <w:sz w:val="32"/>
          <w:szCs w:val="32"/>
          <w:highlight w:val="none"/>
        </w:rPr>
        <w:br w:type="page"/>
      </w:r>
      <w:bookmarkStart w:id="3" w:name="_Toc384752807"/>
    </w:p>
    <w:p>
      <w:pPr>
        <w:pStyle w:val="15"/>
        <w:ind w:firstLine="0" w:firstLineChars="0"/>
        <w:jc w:val="left"/>
        <w:outlineLvl w:val="1"/>
        <w:rPr>
          <w:rFonts w:eastAsia="黑体"/>
          <w:color w:val="auto"/>
          <w:sz w:val="28"/>
          <w:szCs w:val="44"/>
          <w:highlight w:val="none"/>
        </w:rPr>
      </w:pPr>
      <w:bookmarkStart w:id="4" w:name="_Hlk40704362"/>
      <w:r>
        <w:rPr>
          <w:rFonts w:hint="eastAsia" w:eastAsia="黑体"/>
          <w:color w:val="auto"/>
          <w:sz w:val="28"/>
          <w:szCs w:val="44"/>
          <w:highlight w:val="none"/>
        </w:rPr>
        <w:t>附件四法人授权书</w:t>
      </w:r>
    </w:p>
    <w:p>
      <w:pPr>
        <w:widowControl/>
        <w:jc w:val="center"/>
        <w:rPr>
          <w:rFonts w:eastAsia="仿宋_GB2312"/>
          <w:b/>
          <w:color w:val="auto"/>
          <w:sz w:val="32"/>
          <w:szCs w:val="32"/>
          <w:highlight w:val="none"/>
        </w:rPr>
      </w:pPr>
    </w:p>
    <w:p>
      <w:pPr>
        <w:widowControl/>
        <w:jc w:val="center"/>
        <w:rPr>
          <w:rFonts w:eastAsia="仿宋_GB2312"/>
          <w:color w:val="auto"/>
          <w:sz w:val="32"/>
          <w:szCs w:val="32"/>
          <w:highlight w:val="none"/>
        </w:rPr>
      </w:pPr>
      <w:r>
        <w:rPr>
          <w:rFonts w:hint="eastAsia" w:eastAsia="仿宋_GB2312"/>
          <w:b/>
          <w:color w:val="auto"/>
          <w:sz w:val="32"/>
          <w:szCs w:val="32"/>
          <w:highlight w:val="none"/>
        </w:rPr>
        <w:t>授权委托书</w:t>
      </w:r>
      <w:bookmarkEnd w:id="3"/>
    </w:p>
    <w:p>
      <w:pPr>
        <w:pStyle w:val="16"/>
        <w:ind w:firstLine="0" w:firstLineChars="0"/>
        <w:rPr>
          <w:rFonts w:ascii="Times New Roman" w:hAnsi="Times New Roman"/>
          <w:color w:val="auto"/>
          <w:sz w:val="32"/>
          <w:szCs w:val="32"/>
          <w:highlight w:val="none"/>
        </w:rPr>
      </w:pPr>
    </w:p>
    <w:p>
      <w:pPr>
        <w:rPr>
          <w:rFonts w:eastAsia="仿宋_GB2312"/>
          <w:color w:val="auto"/>
          <w:sz w:val="32"/>
          <w:szCs w:val="32"/>
          <w:highlight w:val="none"/>
        </w:rPr>
      </w:pPr>
      <w:r>
        <w:rPr>
          <w:rFonts w:eastAsia="仿宋_GB2312"/>
          <w:color w:val="auto"/>
          <w:sz w:val="32"/>
          <w:szCs w:val="32"/>
          <w:highlight w:val="none"/>
          <w:u w:val="single"/>
        </w:rPr>
        <w:t xml:space="preserve">    </w:t>
      </w:r>
      <w:r>
        <w:rPr>
          <w:rFonts w:hint="eastAsia" w:eastAsia="仿宋_GB2312"/>
          <w:color w:val="auto"/>
          <w:sz w:val="32"/>
          <w:szCs w:val="32"/>
          <w:highlight w:val="none"/>
          <w:u w:val="single"/>
        </w:rPr>
        <w:t xml:space="preserve">               公司（采购人）</w:t>
      </w:r>
      <w:r>
        <w:rPr>
          <w:rFonts w:hint="eastAsia" w:eastAsia="仿宋_GB2312"/>
          <w:color w:val="auto"/>
          <w:sz w:val="32"/>
          <w:szCs w:val="32"/>
          <w:highlight w:val="none"/>
        </w:rPr>
        <w:t>：</w:t>
      </w:r>
    </w:p>
    <w:p>
      <w:pPr>
        <w:pStyle w:val="16"/>
        <w:ind w:firstLine="659"/>
        <w:rPr>
          <w:rFonts w:ascii="Times New Roman" w:hAnsi="Times New Roman"/>
          <w:color w:val="auto"/>
          <w:sz w:val="32"/>
          <w:szCs w:val="32"/>
          <w:highlight w:val="none"/>
        </w:rPr>
      </w:pPr>
      <w:r>
        <w:rPr>
          <w:rFonts w:hint="eastAsia" w:ascii="Times New Roman" w:hAnsi="Times New Roman"/>
          <w:color w:val="auto"/>
          <w:sz w:val="32"/>
          <w:szCs w:val="32"/>
          <w:highlight w:val="none"/>
        </w:rPr>
        <w:t>本委托书声明：在下面签字的</w:t>
      </w:r>
      <w:r>
        <w:rPr>
          <w:rFonts w:hint="eastAsia" w:ascii="Times New Roman" w:hAnsi="Times New Roman"/>
          <w:color w:val="auto"/>
          <w:sz w:val="32"/>
          <w:szCs w:val="32"/>
          <w:highlight w:val="none"/>
          <w:u w:val="single"/>
        </w:rPr>
        <w:t>（填写法定代表人姓名、职务）</w:t>
      </w:r>
      <w:r>
        <w:rPr>
          <w:rFonts w:hint="eastAsia" w:ascii="Times New Roman" w:hAnsi="Times New Roman"/>
          <w:color w:val="auto"/>
          <w:sz w:val="32"/>
          <w:szCs w:val="32"/>
          <w:highlight w:val="none"/>
        </w:rPr>
        <w:t>代表</w:t>
      </w:r>
      <w:r>
        <w:rPr>
          <w:rFonts w:hint="eastAsia" w:ascii="Times New Roman" w:hAnsi="Times New Roman"/>
          <w:color w:val="auto"/>
          <w:sz w:val="32"/>
          <w:szCs w:val="32"/>
          <w:highlight w:val="none"/>
          <w:u w:val="single"/>
        </w:rPr>
        <w:t>（填写响应人名称）</w:t>
      </w:r>
      <w:r>
        <w:rPr>
          <w:rFonts w:hint="eastAsia" w:ascii="Times New Roman" w:hAnsi="Times New Roman"/>
          <w:color w:val="auto"/>
          <w:sz w:val="32"/>
          <w:szCs w:val="32"/>
          <w:highlight w:val="none"/>
        </w:rPr>
        <w:t>委托在下面签字的</w:t>
      </w:r>
      <w:r>
        <w:rPr>
          <w:rFonts w:hint="eastAsia" w:ascii="Times New Roman" w:hAnsi="Times New Roman"/>
          <w:color w:val="auto"/>
          <w:sz w:val="32"/>
          <w:szCs w:val="32"/>
          <w:highlight w:val="none"/>
          <w:u w:val="single"/>
        </w:rPr>
        <w:t>（填写受委托人的姓名、职务）</w:t>
      </w:r>
      <w:r>
        <w:rPr>
          <w:rFonts w:hint="eastAsia" w:ascii="Times New Roman" w:hAnsi="Times New Roman"/>
          <w:color w:val="auto"/>
          <w:sz w:val="32"/>
          <w:szCs w:val="32"/>
          <w:highlight w:val="none"/>
        </w:rPr>
        <w:t>为本公司的合法代表人，就</w:t>
      </w:r>
      <w:r>
        <w:rPr>
          <w:rFonts w:hint="eastAsia"/>
          <w:color w:val="auto"/>
          <w:sz w:val="32"/>
          <w:szCs w:val="32"/>
          <w:highlight w:val="none"/>
          <w:u w:val="single"/>
        </w:rPr>
        <w:t>（填写项目名称）</w:t>
      </w:r>
      <w:r>
        <w:rPr>
          <w:rFonts w:hint="eastAsia"/>
          <w:color w:val="auto"/>
          <w:sz w:val="32"/>
          <w:szCs w:val="32"/>
          <w:highlight w:val="none"/>
        </w:rPr>
        <w:t>项目</w:t>
      </w:r>
      <w:r>
        <w:rPr>
          <w:rFonts w:hint="eastAsia" w:ascii="Times New Roman" w:hAnsi="Times New Roman"/>
          <w:color w:val="auto"/>
          <w:sz w:val="32"/>
          <w:szCs w:val="32"/>
          <w:highlight w:val="none"/>
        </w:rPr>
        <w:t>等相关服务的谈判和合同的执行，以我方的名义处理一切与之有关的事宜（相关身份证复印件须附后）。</w:t>
      </w:r>
    </w:p>
    <w:p>
      <w:pPr>
        <w:pStyle w:val="16"/>
        <w:ind w:firstLine="659"/>
        <w:rPr>
          <w:rFonts w:ascii="Times New Roman" w:hAnsi="Times New Roman"/>
          <w:color w:val="auto"/>
          <w:sz w:val="32"/>
          <w:szCs w:val="32"/>
          <w:highlight w:val="none"/>
        </w:rPr>
      </w:pPr>
    </w:p>
    <w:p>
      <w:pPr>
        <w:pStyle w:val="16"/>
        <w:ind w:firstLine="659"/>
        <w:rPr>
          <w:rFonts w:ascii="Times New Roman" w:hAnsi="Times New Roman"/>
          <w:color w:val="auto"/>
          <w:sz w:val="32"/>
          <w:szCs w:val="32"/>
          <w:highlight w:val="none"/>
        </w:rPr>
      </w:pPr>
      <w:r>
        <w:rPr>
          <w:rFonts w:hint="eastAsia" w:ascii="Times New Roman" w:hAnsi="Times New Roman"/>
          <w:color w:val="auto"/>
          <w:sz w:val="32"/>
          <w:szCs w:val="32"/>
          <w:highlight w:val="none"/>
        </w:rPr>
        <w:t>本委托书于年月日至年月日签字生效，有效期与询价有效期一致，特此声明。</w:t>
      </w:r>
    </w:p>
    <w:p>
      <w:pPr>
        <w:pStyle w:val="16"/>
        <w:ind w:firstLine="659"/>
        <w:rPr>
          <w:rFonts w:ascii="Times New Roman" w:hAnsi="Times New Roman"/>
          <w:color w:val="auto"/>
          <w:sz w:val="32"/>
          <w:szCs w:val="32"/>
          <w:highlight w:val="none"/>
        </w:rPr>
      </w:pPr>
    </w:p>
    <w:p>
      <w:pPr>
        <w:pStyle w:val="16"/>
        <w:ind w:firstLine="659"/>
        <w:rPr>
          <w:rFonts w:ascii="Times New Roman" w:hAnsi="Times New Roman"/>
          <w:color w:val="auto"/>
          <w:sz w:val="32"/>
          <w:szCs w:val="32"/>
          <w:highlight w:val="none"/>
        </w:rPr>
      </w:pPr>
    </w:p>
    <w:p>
      <w:pPr>
        <w:pStyle w:val="16"/>
        <w:ind w:right="160"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响应人名称（加盖公章）：</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响应人地址：</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法定代表人（签字或盖章）：</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职务：</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受委托人（签字或盖章）：</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职务：</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日期：</w:t>
      </w:r>
    </w:p>
    <w:bookmarkEnd w:id="4"/>
    <w:p>
      <w:pPr>
        <w:pStyle w:val="15"/>
        <w:ind w:firstLine="0" w:firstLineChars="0"/>
        <w:jc w:val="left"/>
        <w:outlineLvl w:val="1"/>
        <w:rPr>
          <w:rFonts w:eastAsia="黑体"/>
          <w:color w:val="auto"/>
          <w:sz w:val="28"/>
          <w:szCs w:val="44"/>
          <w:highlight w:val="none"/>
        </w:rPr>
      </w:pPr>
      <w:r>
        <w:rPr>
          <w:color w:val="auto"/>
          <w:sz w:val="32"/>
          <w:szCs w:val="32"/>
          <w:highlight w:val="none"/>
        </w:rPr>
        <w:br w:type="page"/>
      </w:r>
      <w:r>
        <w:rPr>
          <w:rFonts w:hint="eastAsia" w:eastAsia="黑体"/>
          <w:color w:val="auto"/>
          <w:sz w:val="28"/>
          <w:szCs w:val="44"/>
          <w:highlight w:val="none"/>
        </w:rPr>
        <w:t>附件五承诺函</w:t>
      </w:r>
    </w:p>
    <w:p>
      <w:pPr>
        <w:pStyle w:val="15"/>
        <w:ind w:firstLine="0" w:firstLineChars="0"/>
        <w:jc w:val="center"/>
        <w:rPr>
          <w:rFonts w:eastAsia="仿宋_GB2312"/>
          <w:b/>
          <w:color w:val="auto"/>
          <w:sz w:val="32"/>
          <w:szCs w:val="32"/>
          <w:highlight w:val="none"/>
        </w:rPr>
      </w:pPr>
      <w:r>
        <w:rPr>
          <w:rFonts w:hint="eastAsia" w:eastAsia="仿宋_GB2312"/>
          <w:b/>
          <w:color w:val="auto"/>
          <w:sz w:val="32"/>
          <w:szCs w:val="32"/>
          <w:highlight w:val="none"/>
        </w:rPr>
        <w:t>承诺函</w:t>
      </w:r>
    </w:p>
    <w:p>
      <w:pPr>
        <w:rPr>
          <w:rFonts w:eastAsia="仿宋_GB2312"/>
          <w:color w:val="auto"/>
          <w:sz w:val="32"/>
          <w:szCs w:val="32"/>
          <w:highlight w:val="none"/>
        </w:rPr>
      </w:pPr>
      <w:r>
        <w:rPr>
          <w:rFonts w:eastAsia="仿宋_GB2312"/>
          <w:color w:val="auto"/>
          <w:sz w:val="32"/>
          <w:szCs w:val="32"/>
          <w:highlight w:val="none"/>
          <w:u w:val="single"/>
        </w:rPr>
        <w:t xml:space="preserve">   </w:t>
      </w:r>
      <w:r>
        <w:rPr>
          <w:rFonts w:hint="eastAsia" w:eastAsia="仿宋_GB2312"/>
          <w:color w:val="auto"/>
          <w:sz w:val="32"/>
          <w:szCs w:val="32"/>
          <w:highlight w:val="none"/>
          <w:u w:val="single"/>
        </w:rPr>
        <w:t xml:space="preserve">               </w:t>
      </w:r>
      <w:r>
        <w:rPr>
          <w:rFonts w:eastAsia="仿宋_GB2312"/>
          <w:color w:val="auto"/>
          <w:sz w:val="32"/>
          <w:szCs w:val="32"/>
          <w:highlight w:val="none"/>
          <w:u w:val="single"/>
        </w:rPr>
        <w:t xml:space="preserve"> </w:t>
      </w:r>
      <w:r>
        <w:rPr>
          <w:rFonts w:hint="eastAsia" w:eastAsia="仿宋_GB2312"/>
          <w:color w:val="auto"/>
          <w:sz w:val="32"/>
          <w:szCs w:val="32"/>
          <w:highlight w:val="none"/>
          <w:u w:val="single"/>
        </w:rPr>
        <w:t>公司（采购人）</w:t>
      </w:r>
      <w:r>
        <w:rPr>
          <w:rFonts w:hint="eastAsia" w:eastAsia="仿宋_GB2312"/>
          <w:color w:val="auto"/>
          <w:sz w:val="32"/>
          <w:szCs w:val="32"/>
          <w:highlight w:val="none"/>
        </w:rPr>
        <w:t>：</w:t>
      </w:r>
    </w:p>
    <w:p>
      <w:pPr>
        <w:pStyle w:val="16"/>
        <w:ind w:firstLine="640" w:firstLineChars="0"/>
        <w:rPr>
          <w:rFonts w:ascii="Times New Roman" w:hAnsi="Times New Roman"/>
          <w:color w:val="auto"/>
          <w:sz w:val="32"/>
          <w:szCs w:val="32"/>
          <w:highlight w:val="none"/>
        </w:rPr>
      </w:pPr>
      <w:r>
        <w:rPr>
          <w:rFonts w:hint="eastAsia" w:ascii="Times New Roman" w:hAnsi="Times New Roman"/>
          <w:color w:val="auto"/>
          <w:sz w:val="32"/>
          <w:szCs w:val="32"/>
          <w:highlight w:val="none"/>
        </w:rPr>
        <w:t>我司就参加</w:t>
      </w:r>
      <w:r>
        <w:rPr>
          <w:color w:val="auto"/>
          <w:sz w:val="32"/>
          <w:szCs w:val="32"/>
          <w:highlight w:val="none"/>
          <w:u w:val="single"/>
        </w:rPr>
        <w:t xml:space="preserve">         </w:t>
      </w:r>
      <w:r>
        <w:rPr>
          <w:rFonts w:hint="eastAsia"/>
          <w:color w:val="auto"/>
          <w:sz w:val="32"/>
          <w:szCs w:val="32"/>
          <w:highlight w:val="none"/>
          <w:u w:val="single"/>
        </w:rPr>
        <w:t>（项目名称）</w:t>
      </w:r>
      <w:r>
        <w:rPr>
          <w:rFonts w:hint="eastAsia"/>
          <w:color w:val="auto"/>
          <w:sz w:val="32"/>
          <w:szCs w:val="32"/>
          <w:highlight w:val="none"/>
        </w:rPr>
        <w:t>项目</w:t>
      </w:r>
      <w:r>
        <w:rPr>
          <w:rFonts w:hint="eastAsia" w:ascii="Times New Roman" w:hAnsi="Times New Roman"/>
          <w:color w:val="auto"/>
          <w:sz w:val="32"/>
          <w:szCs w:val="32"/>
          <w:highlight w:val="none"/>
        </w:rPr>
        <w:t>投标工作，作出以下承诺：</w:t>
      </w:r>
    </w:p>
    <w:p>
      <w:pPr>
        <w:pStyle w:val="16"/>
        <w:ind w:firstLine="659"/>
        <w:rPr>
          <w:rFonts w:ascii="Times New Roman" w:hAnsi="Times New Roman"/>
          <w:color w:val="auto"/>
          <w:sz w:val="32"/>
          <w:szCs w:val="32"/>
          <w:highlight w:val="none"/>
        </w:rPr>
      </w:pPr>
      <w:r>
        <w:rPr>
          <w:rFonts w:hint="eastAsia" w:ascii="Times New Roman" w:hAnsi="Times New Roman"/>
          <w:color w:val="auto"/>
          <w:sz w:val="32"/>
          <w:szCs w:val="32"/>
          <w:highlight w:val="none"/>
        </w:rPr>
        <w:t>我公司已充分了解采购项目情况，本次报价完全响应询价文件的要求，我公司所提供的</w:t>
      </w:r>
      <w:r>
        <w:rPr>
          <w:color w:val="auto"/>
          <w:sz w:val="32"/>
          <w:szCs w:val="32"/>
          <w:highlight w:val="none"/>
          <w:u w:val="single"/>
        </w:rPr>
        <w:t xml:space="preserve">      </w:t>
      </w:r>
      <w:r>
        <w:rPr>
          <w:rFonts w:hint="eastAsia"/>
          <w:color w:val="auto"/>
          <w:sz w:val="32"/>
          <w:szCs w:val="32"/>
          <w:highlight w:val="none"/>
          <w:u w:val="single"/>
        </w:rPr>
        <w:t>（服务内容）</w:t>
      </w:r>
      <w:r>
        <w:rPr>
          <w:rFonts w:hint="eastAsia" w:ascii="Times New Roman" w:hAnsi="Times New Roman"/>
          <w:color w:val="auto"/>
          <w:sz w:val="32"/>
          <w:szCs w:val="32"/>
          <w:highlight w:val="none"/>
        </w:rPr>
        <w:t>等于或优于采购人需求，并承诺如不满足采购人需求，采购人有权取消合同并进行违约处罚。</w:t>
      </w:r>
    </w:p>
    <w:p>
      <w:pPr>
        <w:pStyle w:val="16"/>
        <w:ind w:right="160" w:firstLine="0" w:firstLineChars="0"/>
        <w:jc w:val="left"/>
        <w:rPr>
          <w:rFonts w:hint="eastAsia" w:ascii="Times New Roman" w:hAnsi="Times New Roman"/>
          <w:color w:val="auto"/>
          <w:sz w:val="32"/>
          <w:szCs w:val="32"/>
          <w:highlight w:val="none"/>
        </w:rPr>
      </w:pPr>
    </w:p>
    <w:p>
      <w:pPr>
        <w:pStyle w:val="16"/>
        <w:ind w:right="160" w:firstLine="0" w:firstLineChars="0"/>
        <w:jc w:val="left"/>
        <w:rPr>
          <w:rFonts w:hint="eastAsia" w:ascii="Times New Roman" w:hAnsi="Times New Roman"/>
          <w:color w:val="auto"/>
          <w:sz w:val="32"/>
          <w:szCs w:val="32"/>
          <w:highlight w:val="none"/>
        </w:rPr>
      </w:pPr>
    </w:p>
    <w:p>
      <w:pPr>
        <w:pStyle w:val="16"/>
        <w:ind w:right="160" w:firstLine="0" w:firstLineChars="0"/>
        <w:jc w:val="left"/>
        <w:rPr>
          <w:rFonts w:hint="eastAsia" w:ascii="Times New Roman" w:hAnsi="Times New Roman"/>
          <w:color w:val="auto"/>
          <w:sz w:val="32"/>
          <w:szCs w:val="32"/>
          <w:highlight w:val="none"/>
        </w:rPr>
      </w:pPr>
    </w:p>
    <w:p>
      <w:pPr>
        <w:pStyle w:val="16"/>
        <w:ind w:right="160"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响应人名称（加盖公章）：</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响应人地址：</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法定代表人（签字或盖章）：</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职务：</w:t>
      </w:r>
    </w:p>
    <w:p>
      <w:pPr>
        <w:pStyle w:val="16"/>
        <w:ind w:firstLine="0" w:firstLineChars="0"/>
        <w:jc w:val="left"/>
        <w:rPr>
          <w:rFonts w:ascii="Times New Roman" w:hAnsi="Times New Roman"/>
          <w:color w:val="auto"/>
          <w:sz w:val="32"/>
          <w:szCs w:val="32"/>
          <w:highlight w:val="none"/>
        </w:rPr>
      </w:pPr>
      <w:r>
        <w:rPr>
          <w:rFonts w:hint="eastAsia" w:ascii="Times New Roman" w:hAnsi="Times New Roman"/>
          <w:color w:val="auto"/>
          <w:sz w:val="32"/>
          <w:szCs w:val="32"/>
          <w:highlight w:val="none"/>
        </w:rPr>
        <w:t>日期：</w:t>
      </w:r>
    </w:p>
    <w:p>
      <w:pPr>
        <w:pStyle w:val="16"/>
        <w:ind w:firstLine="0" w:firstLineChars="0"/>
        <w:jc w:val="left"/>
        <w:rPr>
          <w:rFonts w:ascii="Times New Roman" w:hAnsi="Times New Roman"/>
          <w:color w:val="auto"/>
          <w:sz w:val="32"/>
          <w:szCs w:val="32"/>
          <w:highlight w:val="none"/>
        </w:rPr>
      </w:pPr>
    </w:p>
    <w:p>
      <w:pPr>
        <w:pStyle w:val="16"/>
        <w:ind w:firstLine="0" w:firstLineChars="0"/>
        <w:jc w:val="left"/>
        <w:rPr>
          <w:rFonts w:ascii="Times New Roman" w:hAnsi="Times New Roman"/>
          <w:color w:val="auto"/>
          <w:sz w:val="32"/>
          <w:szCs w:val="32"/>
          <w:highlight w:val="none"/>
        </w:rPr>
      </w:pPr>
    </w:p>
    <w:p>
      <w:pPr>
        <w:pStyle w:val="16"/>
        <w:ind w:firstLine="0" w:firstLineChars="0"/>
        <w:jc w:val="left"/>
        <w:rPr>
          <w:rFonts w:ascii="Times New Roman" w:hAnsi="Times New Roman"/>
          <w:color w:val="auto"/>
          <w:sz w:val="32"/>
          <w:szCs w:val="32"/>
          <w:highlight w:val="none"/>
        </w:rPr>
      </w:pPr>
    </w:p>
    <w:p>
      <w:pPr>
        <w:rPr>
          <w:color w:val="auto"/>
          <w:highlight w:val="none"/>
        </w:rPr>
      </w:pPr>
    </w:p>
    <w:p>
      <w:pPr>
        <w:pStyle w:val="6"/>
      </w:pPr>
    </w:p>
    <w:p>
      <w:pPr>
        <w:pStyle w:val="6"/>
      </w:pPr>
    </w:p>
    <w:p>
      <w:pPr>
        <w:pStyle w:val="15"/>
        <w:ind w:firstLine="0" w:firstLineChars="0"/>
        <w:jc w:val="left"/>
        <w:outlineLvl w:val="1"/>
        <w:rPr>
          <w:rFonts w:hint="eastAsia" w:eastAsia="黑体"/>
          <w:color w:val="auto"/>
          <w:sz w:val="28"/>
          <w:szCs w:val="44"/>
          <w:highlight w:val="none"/>
          <w:lang w:eastAsia="zh-CN"/>
        </w:rPr>
      </w:pPr>
      <w:bookmarkStart w:id="5" w:name="_Hlk40704598"/>
      <w:r>
        <w:rPr>
          <w:rFonts w:hint="eastAsia" w:eastAsia="黑体"/>
          <w:color w:val="auto"/>
          <w:sz w:val="28"/>
          <w:szCs w:val="44"/>
          <w:highlight w:val="none"/>
        </w:rPr>
        <w:t>附件六</w:t>
      </w:r>
      <w:r>
        <w:rPr>
          <w:rFonts w:hint="eastAsia" w:eastAsia="黑体"/>
          <w:color w:val="auto"/>
          <w:sz w:val="28"/>
          <w:szCs w:val="44"/>
          <w:highlight w:val="none"/>
          <w:lang w:val="en-US" w:eastAsia="zh-CN"/>
        </w:rPr>
        <w:t xml:space="preserve"> </w:t>
      </w:r>
      <w:r>
        <w:rPr>
          <w:rFonts w:hint="eastAsia" w:eastAsia="仿宋_GB2312"/>
          <w:color w:val="auto"/>
          <w:sz w:val="32"/>
          <w:szCs w:val="32"/>
          <w:highlight w:val="none"/>
          <w:u w:val="single"/>
        </w:rPr>
        <w:t>技术规范书</w:t>
      </w:r>
    </w:p>
    <w:p>
      <w:pPr>
        <w:pStyle w:val="15"/>
        <w:ind w:firstLine="0" w:firstLineChars="0"/>
        <w:jc w:val="center"/>
        <w:rPr>
          <w:rFonts w:hint="eastAsia" w:eastAsia="仿宋_GB2312"/>
          <w:b/>
          <w:color w:val="auto"/>
          <w:sz w:val="32"/>
          <w:szCs w:val="32"/>
          <w:highlight w:val="none"/>
          <w:lang w:eastAsia="zh-CN"/>
        </w:rPr>
      </w:pPr>
      <w:r>
        <w:rPr>
          <w:rFonts w:hint="eastAsia" w:eastAsia="仿宋_GB2312"/>
          <w:color w:val="auto"/>
          <w:sz w:val="32"/>
          <w:szCs w:val="32"/>
          <w:highlight w:val="none"/>
          <w:u w:val="single"/>
        </w:rPr>
        <w:t>技术规范书</w:t>
      </w:r>
    </w:p>
    <w:bookmarkEnd w:id="2"/>
    <w:bookmarkEnd w:id="5"/>
    <w:p>
      <w:pPr>
        <w:spacing w:line="600" w:lineRule="exact"/>
        <w:ind w:firstLine="640" w:firstLineChars="200"/>
        <w:rPr>
          <w:rFonts w:eastAsia="仿宋_GB2312"/>
          <w:color w:val="auto"/>
          <w:kern w:val="0"/>
          <w:sz w:val="32"/>
          <w:szCs w:val="32"/>
          <w:highlight w:val="none"/>
        </w:rPr>
      </w:pPr>
      <w:r>
        <w:rPr>
          <w:rFonts w:hint="eastAsia" w:eastAsia="仿宋_GB2312"/>
          <w:color w:val="auto"/>
          <w:kern w:val="2"/>
          <w:sz w:val="32"/>
          <w:szCs w:val="32"/>
          <w:highlight w:val="none"/>
          <w:lang w:val="en-US" w:eastAsia="zh-CN"/>
        </w:rPr>
        <w:t>文中</w:t>
      </w:r>
      <w:r>
        <w:rPr>
          <w:rFonts w:hint="eastAsia" w:eastAsia="仿宋_GB2312"/>
          <w:color w:val="auto"/>
          <w:kern w:val="0"/>
          <w:sz w:val="32"/>
          <w:szCs w:val="32"/>
          <w:highlight w:val="none"/>
        </w:rPr>
        <w:t>带“★”的条款均为必须完全满足指标，供应商须进行实质性响应，供应商若有一项带“★”的条款未响应或不满足，将按无效报价处理；本次采购的项目及范围为：东莞市骏安押运有限公司</w:t>
      </w:r>
      <w:r>
        <w:rPr>
          <w:rFonts w:hint="eastAsia" w:eastAsia="仿宋_GB2312"/>
          <w:color w:val="auto"/>
          <w:kern w:val="0"/>
          <w:sz w:val="32"/>
          <w:szCs w:val="32"/>
          <w:highlight w:val="none"/>
          <w:lang w:val="en-US" w:eastAsia="zh-CN"/>
        </w:rPr>
        <w:t>万江基地</w:t>
      </w:r>
      <w:r>
        <w:rPr>
          <w:rFonts w:hint="eastAsia" w:eastAsia="仿宋_GB2312"/>
          <w:color w:val="auto"/>
          <w:kern w:val="0"/>
          <w:sz w:val="32"/>
          <w:szCs w:val="32"/>
          <w:highlight w:val="none"/>
        </w:rPr>
        <w:t>耗材采购项目，通过公开询价方式确定1家供应商提供货物定制服务。</w:t>
      </w:r>
    </w:p>
    <w:p>
      <w:pPr>
        <w:spacing w:line="600" w:lineRule="exact"/>
        <w:ind w:firstLine="640" w:firstLineChars="200"/>
        <w:rPr>
          <w:rFonts w:eastAsia="仿宋_GB2312"/>
          <w:color w:val="auto"/>
          <w:kern w:val="0"/>
          <w:sz w:val="32"/>
          <w:szCs w:val="32"/>
          <w:highlight w:val="none"/>
        </w:rPr>
      </w:pPr>
      <w:r>
        <w:rPr>
          <w:rFonts w:hint="eastAsia" w:eastAsia="仿宋_GB2312"/>
          <w:color w:val="auto"/>
          <w:kern w:val="0"/>
          <w:sz w:val="32"/>
          <w:szCs w:val="32"/>
          <w:highlight w:val="none"/>
        </w:rPr>
        <w:t>★</w:t>
      </w:r>
      <w:r>
        <w:rPr>
          <w:rFonts w:hint="eastAsia" w:eastAsia="仿宋_GB2312"/>
          <w:color w:val="auto"/>
          <w:kern w:val="2"/>
          <w:sz w:val="32"/>
          <w:szCs w:val="32"/>
          <w:highlight w:val="none"/>
          <w:lang w:val="en-US" w:eastAsia="zh-CN"/>
        </w:rPr>
        <w:t>一、</w:t>
      </w:r>
      <w:r>
        <w:rPr>
          <w:rFonts w:hint="eastAsia" w:eastAsia="仿宋_GB2312"/>
          <w:color w:val="auto"/>
          <w:kern w:val="0"/>
          <w:sz w:val="32"/>
          <w:szCs w:val="32"/>
          <w:highlight w:val="none"/>
        </w:rPr>
        <w:t>项目基本要求</w:t>
      </w:r>
    </w:p>
    <w:p>
      <w:pPr>
        <w:numPr>
          <w:ilvl w:val="-1"/>
          <w:numId w:val="0"/>
        </w:numPr>
        <w:spacing w:line="600" w:lineRule="exact"/>
        <w:ind w:firstLine="640" w:firstLineChars="200"/>
        <w:rPr>
          <w:rFonts w:hint="eastAsia" w:ascii="Times New Roman" w:eastAsia="仿宋_GB2312" w:cs="Times New Roman"/>
          <w:color w:val="auto"/>
          <w:kern w:val="2"/>
          <w:sz w:val="32"/>
          <w:szCs w:val="32"/>
          <w:highlight w:val="none"/>
          <w:lang w:val="en-US" w:eastAsia="zh-CN" w:bidi="ar-SA"/>
        </w:rPr>
      </w:pPr>
      <w:r>
        <w:rPr>
          <w:rFonts w:hint="eastAsia" w:ascii="Times New Roman" w:eastAsia="仿宋_GB2312" w:cs="Times New Roman"/>
          <w:color w:val="auto"/>
          <w:kern w:val="2"/>
          <w:sz w:val="32"/>
          <w:szCs w:val="32"/>
          <w:highlight w:val="none"/>
          <w:lang w:val="en-US" w:eastAsia="zh-CN" w:bidi="ar-SA"/>
        </w:rPr>
        <w:t>1.采购耗材内容</w:t>
      </w:r>
    </w:p>
    <w:p>
      <w:pPr>
        <w:numPr>
          <w:ilvl w:val="-1"/>
          <w:numId w:val="0"/>
        </w:numPr>
        <w:spacing w:line="600" w:lineRule="exact"/>
        <w:ind w:firstLine="640" w:firstLineChars="200"/>
        <w:rPr>
          <w:rFonts w:hint="eastAsia" w:ascii="Times New Roman" w:eastAsia="仿宋_GB2312" w:cs="Times New Roman"/>
          <w:color w:val="auto"/>
          <w:kern w:val="2"/>
          <w:sz w:val="32"/>
          <w:szCs w:val="32"/>
          <w:highlight w:val="none"/>
          <w:lang w:val="en-US" w:eastAsia="zh-CN" w:bidi="ar-SA"/>
        </w:rPr>
      </w:pPr>
      <w:r>
        <w:rPr>
          <w:rFonts w:hint="eastAsia" w:ascii="Times New Roman" w:eastAsia="仿宋_GB2312" w:cs="Times New Roman"/>
          <w:color w:val="auto"/>
          <w:kern w:val="2"/>
          <w:sz w:val="32"/>
          <w:szCs w:val="32"/>
          <w:highlight w:val="none"/>
          <w:lang w:val="en-US" w:eastAsia="zh-CN" w:bidi="ar-SA"/>
        </w:rPr>
        <w:t>1.1耗材主要参数要求</w:t>
      </w:r>
    </w:p>
    <w:p>
      <w:pPr>
        <w:numPr>
          <w:ilvl w:val="-1"/>
          <w:numId w:val="0"/>
        </w:numPr>
        <w:spacing w:line="600" w:lineRule="exact"/>
        <w:ind w:firstLine="640" w:firstLineChars="200"/>
        <w:rPr>
          <w:rFonts w:hint="eastAsia"/>
          <w:lang w:val="en-US" w:eastAsia="zh-CN"/>
        </w:rPr>
      </w:pPr>
      <w:r>
        <w:rPr>
          <w:rFonts w:hint="eastAsia" w:ascii="Times New Roman" w:eastAsia="仿宋_GB2312" w:cs="Times New Roman"/>
          <w:color w:val="auto"/>
          <w:kern w:val="2"/>
          <w:sz w:val="32"/>
          <w:szCs w:val="32"/>
          <w:highlight w:val="none"/>
          <w:lang w:val="en-US" w:eastAsia="zh-CN" w:bidi="ar-SA"/>
        </w:rPr>
        <w:t>供</w:t>
      </w:r>
      <w:r>
        <w:rPr>
          <w:rFonts w:hint="eastAsia" w:ascii="Times New Roman" w:hAnsi="Times New Roman" w:eastAsia="仿宋_GB2312" w:cs="Times New Roman"/>
          <w:color w:val="auto"/>
          <w:kern w:val="2"/>
          <w:sz w:val="32"/>
          <w:szCs w:val="32"/>
          <w:highlight w:val="none"/>
          <w:lang w:val="en-US" w:eastAsia="zh-CN" w:bidi="ar-SA"/>
        </w:rPr>
        <w:t>货产品按表2耗材规格参数及功能描述中，标明的规格、技术功能要求、维护保养服务等提供货物及服务，如未</w:t>
      </w:r>
      <w:r>
        <w:rPr>
          <w:rFonts w:hint="eastAsia" w:ascii="仿宋_GB2312" w:hAnsi="Times New Roman" w:eastAsia="仿宋_GB2312" w:cs="Times New Roman"/>
          <w:color w:val="auto"/>
          <w:kern w:val="2"/>
          <w:sz w:val="32"/>
          <w:szCs w:val="32"/>
          <w:highlight w:val="none"/>
          <w:lang w:val="en-US" w:eastAsia="zh-CN" w:bidi="ar-SA"/>
        </w:rPr>
        <w:t>到达到相关要求可取消中标人资格或拒收处理</w:t>
      </w:r>
      <w:r>
        <w:rPr>
          <w:rFonts w:hint="eastAsia" w:ascii="仿宋_GB2312" w:eastAsia="仿宋_GB2312" w:cs="Times New Roman"/>
          <w:color w:val="auto"/>
          <w:kern w:val="2"/>
          <w:sz w:val="32"/>
          <w:szCs w:val="32"/>
          <w:highlight w:val="none"/>
          <w:lang w:val="en-US" w:eastAsia="zh-CN" w:bidi="ar-SA"/>
        </w:rPr>
        <w:t>，具体见下表</w:t>
      </w:r>
      <w:r>
        <w:rPr>
          <w:rFonts w:hint="eastAsia" w:ascii="仿宋_GB2312" w:hAnsi="Times New Roman" w:eastAsia="仿宋_GB2312" w:cs="Times New Roman"/>
          <w:color w:val="auto"/>
          <w:kern w:val="2"/>
          <w:sz w:val="32"/>
          <w:szCs w:val="32"/>
          <w:highlight w:val="none"/>
          <w:lang w:val="en-US" w:eastAsia="zh-CN" w:bidi="ar-SA"/>
        </w:rPr>
        <w:t>。</w:t>
      </w:r>
    </w:p>
    <w:tbl>
      <w:tblPr>
        <w:tblStyle w:val="11"/>
        <w:tblW w:w="93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9"/>
        <w:gridCol w:w="760"/>
        <w:gridCol w:w="858"/>
        <w:gridCol w:w="6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exact"/>
          <w:jc w:val="center"/>
        </w:trPr>
        <w:tc>
          <w:tcPr>
            <w:tcW w:w="9387"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cs="宋体"/>
                <w:b/>
                <w:bCs/>
                <w:i w:val="0"/>
                <w:iCs w:val="0"/>
                <w:color w:val="000000"/>
                <w:kern w:val="0"/>
                <w:sz w:val="24"/>
                <w:szCs w:val="24"/>
                <w:u w:val="none"/>
                <w:lang w:val="en-US" w:eastAsia="zh-CN" w:bidi="ar"/>
              </w:rPr>
              <w:t>表2.</w:t>
            </w:r>
            <w:r>
              <w:rPr>
                <w:rFonts w:hint="eastAsia" w:ascii="宋体" w:hAnsi="宋体" w:eastAsia="宋体" w:cs="宋体"/>
                <w:b/>
                <w:bCs/>
                <w:i w:val="0"/>
                <w:iCs w:val="0"/>
                <w:color w:val="000000"/>
                <w:kern w:val="0"/>
                <w:sz w:val="24"/>
                <w:szCs w:val="24"/>
                <w:u w:val="none"/>
                <w:lang w:val="en-US" w:eastAsia="zh-CN" w:bidi="ar"/>
              </w:rPr>
              <w:t>耗材</w:t>
            </w:r>
            <w:r>
              <w:rPr>
                <w:rFonts w:hint="eastAsia" w:ascii="宋体" w:hAnsi="宋体" w:cs="宋体"/>
                <w:b/>
                <w:bCs/>
                <w:i w:val="0"/>
                <w:iCs w:val="0"/>
                <w:color w:val="000000"/>
                <w:kern w:val="0"/>
                <w:sz w:val="24"/>
                <w:szCs w:val="24"/>
                <w:u w:val="none"/>
                <w:lang w:val="en-US" w:eastAsia="zh-CN" w:bidi="ar"/>
              </w:rPr>
              <w:t>主要</w:t>
            </w:r>
            <w:r>
              <w:rPr>
                <w:rFonts w:hint="eastAsia" w:ascii="宋体" w:hAnsi="宋体" w:eastAsia="宋体" w:cs="宋体"/>
                <w:b/>
                <w:bCs/>
                <w:i w:val="0"/>
                <w:iCs w:val="0"/>
                <w:color w:val="000000"/>
                <w:kern w:val="0"/>
                <w:sz w:val="24"/>
                <w:szCs w:val="24"/>
                <w:u w:val="none"/>
                <w:lang w:val="en-US" w:eastAsia="zh-CN" w:bidi="ar"/>
              </w:rPr>
              <w:t>参数</w:t>
            </w:r>
            <w:r>
              <w:rPr>
                <w:rFonts w:hint="eastAsia" w:ascii="宋体" w:hAnsi="宋体" w:cs="宋体"/>
                <w:b/>
                <w:bCs/>
                <w:i w:val="0"/>
                <w:iCs w:val="0"/>
                <w:color w:val="000000"/>
                <w:kern w:val="0"/>
                <w:sz w:val="24"/>
                <w:szCs w:val="24"/>
                <w:u w:val="none"/>
                <w:lang w:val="en-US" w:eastAsia="zh-CN" w:bidi="ar"/>
              </w:rPr>
              <w:t>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序号</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类型</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名称</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主要参数及功能描述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3"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76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低值</w:t>
            </w:r>
            <w:r>
              <w:rPr>
                <w:rFonts w:hint="eastAsia" w:ascii="宋体" w:hAnsi="宋体" w:eastAsia="宋体" w:cs="宋体"/>
                <w:i w:val="0"/>
                <w:iCs w:val="0"/>
                <w:color w:val="000000"/>
                <w:kern w:val="0"/>
                <w:sz w:val="24"/>
                <w:szCs w:val="24"/>
                <w:u w:val="none"/>
                <w:lang w:val="en-US" w:eastAsia="zh-CN" w:bidi="ar"/>
              </w:rPr>
              <w:t>易耗用品类</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专用胶袋</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1规格：</w:t>
            </w:r>
            <w:r>
              <w:rPr>
                <w:rFonts w:hint="eastAsia" w:ascii="Times New Roman" w:hAnsi="Times New Roman" w:eastAsia="仿宋_GB2312" w:cs="Times New Roman"/>
                <w:i w:val="0"/>
                <w:iCs w:val="0"/>
                <w:color w:val="000000"/>
                <w:kern w:val="0"/>
                <w:sz w:val="22"/>
                <w:szCs w:val="22"/>
                <w:u w:val="none"/>
                <w:lang w:val="en-US" w:eastAsia="zh-CN" w:bidi="ar"/>
              </w:rPr>
              <w:t>长：45CM 宽：30CM</w:t>
            </w:r>
          </w:p>
          <w:p>
            <w:pPr>
              <w:keepNext w:val="0"/>
              <w:keepLines w:val="0"/>
              <w:widowControl/>
              <w:suppressLineNumbers w:val="0"/>
              <w:jc w:val="left"/>
              <w:textAlignment w:val="center"/>
              <w:rPr>
                <w:rFonts w:hint="default"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2材质及颜色：透明，封口处带一次性黏贴功能，中间需贴白色可写纸</w:t>
            </w:r>
          </w:p>
          <w:p>
            <w:pPr>
              <w:keepNext w:val="0"/>
              <w:keepLines w:val="0"/>
              <w:widowControl/>
              <w:suppressLineNumbers w:val="0"/>
              <w:jc w:val="left"/>
              <w:textAlignment w:val="center"/>
              <w:rPr>
                <w:rFonts w:hint="eastAsia"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3袋子中间要有柜员机编号、经办员、复核员、金额等，详情见附图1</w:t>
            </w:r>
          </w:p>
          <w:p>
            <w:pPr>
              <w:keepNext w:val="0"/>
              <w:keepLines w:val="0"/>
              <w:widowControl/>
              <w:suppressLineNumbers w:val="0"/>
              <w:jc w:val="left"/>
              <w:textAlignment w:val="center"/>
              <w:rPr>
                <w:rFonts w:hint="eastAsia"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4样式见附件1</w:t>
            </w:r>
          </w:p>
          <w:p>
            <w:pPr>
              <w:keepNext w:val="0"/>
              <w:keepLines w:val="0"/>
              <w:widowControl/>
              <w:suppressLineNumbers w:val="0"/>
              <w:jc w:val="left"/>
              <w:textAlignment w:val="center"/>
              <w:rPr>
                <w:rFonts w:hint="default" w:eastAsia="仿宋_GB2312" w:cs="Times New Roman"/>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3"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CN" w:bidi="ar"/>
              </w:rPr>
              <w:t>长条</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1规格：长190MM*宽17MM；</w:t>
            </w:r>
          </w:p>
          <w:p>
            <w:pPr>
              <w:keepNext w:val="0"/>
              <w:keepLines w:val="0"/>
              <w:widowControl/>
              <w:suppressLineNumbers w:val="0"/>
              <w:jc w:val="left"/>
              <w:textAlignment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2材质及颜色：白色ABS环保塑料+内嵌金属弹片+棉纱纸片表层；</w:t>
            </w:r>
          </w:p>
          <w:p>
            <w:pPr>
              <w:keepNext w:val="0"/>
              <w:keepLines w:val="0"/>
              <w:widowControl/>
              <w:suppressLineNumbers w:val="0"/>
              <w:jc w:val="left"/>
              <w:textAlignment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3性能：与卡封式挂锁匹配的</w:t>
            </w:r>
            <w:r>
              <w:rPr>
                <w:rFonts w:hint="default" w:cs="Times New Roman"/>
                <w:color w:val="auto"/>
                <w:kern w:val="2"/>
                <w:sz w:val="21"/>
                <w:szCs w:val="24"/>
                <w:lang w:val="en-US" w:eastAsia="zh-CN" w:bidi="ar-SA"/>
              </w:rPr>
              <w:t>封</w:t>
            </w:r>
            <w:r>
              <w:rPr>
                <w:rFonts w:hint="eastAsia" w:cs="Times New Roman"/>
                <w:color w:val="auto"/>
                <w:kern w:val="2"/>
                <w:sz w:val="21"/>
                <w:szCs w:val="24"/>
                <w:lang w:val="en-US" w:eastAsia="zh-CN" w:bidi="ar-SA"/>
              </w:rPr>
              <w:t>条；</w:t>
            </w:r>
          </w:p>
          <w:p>
            <w:pPr>
              <w:keepNext w:val="0"/>
              <w:keepLines w:val="0"/>
              <w:widowControl/>
              <w:suppressLineNumbers w:val="0"/>
              <w:jc w:val="left"/>
              <w:textAlignment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4封条式样：见附图2；</w:t>
            </w:r>
          </w:p>
          <w:p>
            <w:pPr>
              <w:keepNext w:val="0"/>
              <w:keepLines w:val="0"/>
              <w:widowControl/>
              <w:suppressLineNumbers w:val="0"/>
              <w:jc w:val="left"/>
              <w:textAlignment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10.5包装：100个/包、100包/箱。</w:t>
            </w:r>
          </w:p>
          <w:p>
            <w:pPr>
              <w:pStyle w:val="6"/>
              <w:rPr>
                <w:rFonts w:hint="eastAsia" w:ascii="宋体" w:hAnsi="宋体" w:eastAsia="宋体" w:cs="宋体"/>
                <w:i w:val="0"/>
                <w:iCs w:val="0"/>
                <w:color w:val="auto"/>
                <w:kern w:val="2"/>
                <w:sz w:val="21"/>
                <w:szCs w:val="21"/>
                <w:u w:val="none"/>
                <w:lang w:val="en-US" w:eastAsia="zh-CN" w:bidi="ar-SA"/>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3"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卡封片</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1规格：长</w:t>
            </w:r>
            <w:r>
              <w:rPr>
                <w:rFonts w:hint="eastAsia" w:cs="Times New Roman"/>
                <w:color w:val="auto"/>
                <w:kern w:val="2"/>
                <w:sz w:val="21"/>
                <w:szCs w:val="24"/>
                <w:lang w:val="en-US" w:eastAsia="zh-CN" w:bidi="ar-SA"/>
              </w:rPr>
              <w:t>45</w:t>
            </w:r>
            <w:r>
              <w:rPr>
                <w:rFonts w:hint="eastAsia" w:ascii="Times New Roman" w:hAnsi="Times New Roman" w:eastAsia="宋体" w:cs="Times New Roman"/>
                <w:color w:val="auto"/>
                <w:kern w:val="2"/>
                <w:sz w:val="21"/>
                <w:szCs w:val="24"/>
                <w:lang w:val="en-US" w:eastAsia="zh-CN" w:bidi="ar-SA"/>
              </w:rPr>
              <w:t>MM*宽</w:t>
            </w:r>
            <w:r>
              <w:rPr>
                <w:rFonts w:hint="eastAsia" w:cs="Times New Roman"/>
                <w:color w:val="auto"/>
                <w:kern w:val="2"/>
                <w:sz w:val="21"/>
                <w:szCs w:val="24"/>
                <w:lang w:val="en-US" w:eastAsia="zh-CN" w:bidi="ar-SA"/>
              </w:rPr>
              <w:t>7</w:t>
            </w:r>
            <w:r>
              <w:rPr>
                <w:rFonts w:hint="eastAsia" w:ascii="Times New Roman" w:hAnsi="Times New Roman" w:eastAsia="宋体" w:cs="Times New Roman"/>
                <w:color w:val="auto"/>
                <w:kern w:val="2"/>
                <w:sz w:val="21"/>
                <w:szCs w:val="24"/>
                <w:lang w:val="en-US" w:eastAsia="zh-CN" w:bidi="ar-SA"/>
              </w:rPr>
              <w:t>MM；</w:t>
            </w:r>
          </w:p>
          <w:p>
            <w:pPr>
              <w:keepNext w:val="0"/>
              <w:keepLines w:val="0"/>
              <w:widowControl/>
              <w:suppressLineNumbers w:val="0"/>
              <w:jc w:val="left"/>
              <w:textAlignment w:val="center"/>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2材质</w:t>
            </w:r>
            <w:r>
              <w:rPr>
                <w:rFonts w:hint="eastAsia"/>
                <w:color w:val="auto"/>
                <w:lang w:val="en-US" w:eastAsia="zh-CN"/>
              </w:rPr>
              <w:t>及颜色：白色阻燃PP塑料+棉纱纸片表层；</w:t>
            </w:r>
          </w:p>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3 性能：与卡封式挂锁匹配的</w:t>
            </w:r>
            <w:r>
              <w:rPr>
                <w:rFonts w:hint="default"/>
                <w:color w:val="auto"/>
                <w:lang w:val="en-US" w:eastAsia="zh-CN"/>
              </w:rPr>
              <w:t>封片</w:t>
            </w:r>
            <w:r>
              <w:rPr>
                <w:rFonts w:hint="eastAsia"/>
                <w:color w:val="auto"/>
                <w:lang w:val="en-US" w:eastAsia="zh-CN"/>
              </w:rPr>
              <w:t>；</w:t>
            </w:r>
          </w:p>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4封条式样：见附图3；</w:t>
            </w:r>
          </w:p>
          <w:p>
            <w:pPr>
              <w:keepNext w:val="0"/>
              <w:keepLines w:val="0"/>
              <w:widowControl/>
              <w:suppressLineNumbers w:val="0"/>
              <w:jc w:val="left"/>
              <w:textAlignment w:val="center"/>
              <w:rPr>
                <w:rFonts w:hint="default"/>
                <w:color w:val="auto"/>
                <w:lang w:val="en-US" w:eastAsia="zh-CN"/>
              </w:rPr>
            </w:pPr>
            <w:r>
              <w:rPr>
                <w:rFonts w:hint="eastAsia"/>
                <w:color w:val="auto"/>
                <w:lang w:val="en-US" w:eastAsia="zh-CN"/>
              </w:rPr>
              <w:t>11.5包装：200个/盒、50盒/箱。</w:t>
            </w:r>
          </w:p>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3"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扎把纸</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1规格：纸盘外径145MM*盘内径110MM*纸宽19MM，纸长65M/卷；</w:t>
            </w:r>
          </w:p>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2材质及颜色：白色或棕色辛普森牛皮纸基底+环保热熔胶表层；</w:t>
            </w:r>
          </w:p>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3性能：纸盘适配纸币扎把机使用；</w:t>
            </w:r>
          </w:p>
          <w:p>
            <w:pPr>
              <w:keepNext w:val="0"/>
              <w:keepLines w:val="0"/>
              <w:widowControl/>
              <w:suppressLineNumbers w:val="0"/>
              <w:jc w:val="left"/>
              <w:textAlignment w:val="center"/>
              <w:rPr>
                <w:rFonts w:hint="default"/>
                <w:color w:val="auto"/>
                <w:lang w:val="en-US" w:eastAsia="zh-CN"/>
              </w:rPr>
            </w:pPr>
            <w:r>
              <w:rPr>
                <w:rFonts w:hint="eastAsia"/>
                <w:color w:val="auto"/>
                <w:lang w:val="en-US" w:eastAsia="zh-CN"/>
              </w:rPr>
              <w:t>4包装：纸长65M/盘，40卷/箱。</w:t>
            </w:r>
          </w:p>
          <w:p>
            <w:pPr>
              <w:pStyle w:val="6"/>
              <w:rPr>
                <w:rFonts w:hint="eastAsia"/>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4"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打</w:t>
            </w:r>
            <w:r>
              <w:rPr>
                <w:rFonts w:hint="eastAsia" w:ascii="宋体" w:hAnsi="宋体" w:eastAsia="宋体" w:cs="宋体"/>
                <w:i w:val="0"/>
                <w:iCs w:val="0"/>
                <w:color w:val="auto"/>
                <w:kern w:val="0"/>
                <w:sz w:val="21"/>
                <w:szCs w:val="21"/>
                <w:u w:val="none"/>
                <w:lang w:val="en-US" w:eastAsia="zh-CN" w:bidi="ar"/>
              </w:rPr>
              <w:t>捆带</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1规格：带筒内径120MM*带筒高150MM*带宽12MM或13MM、带长1100MM；</w:t>
            </w:r>
          </w:p>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2材质及颜色：白色透明的环保聚丙烯塑胶；</w:t>
            </w:r>
          </w:p>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3性能：带盘适配捆钞机使用；</w:t>
            </w:r>
          </w:p>
          <w:p>
            <w:pPr>
              <w:keepNext w:val="0"/>
              <w:keepLines w:val="0"/>
              <w:widowControl/>
              <w:suppressLineNumbers w:val="0"/>
              <w:jc w:val="left"/>
              <w:textAlignment w:val="center"/>
              <w:rPr>
                <w:rFonts w:hint="default"/>
                <w:color w:val="auto"/>
                <w:lang w:val="en-US" w:eastAsia="zh-CN"/>
              </w:rPr>
            </w:pPr>
            <w:r>
              <w:rPr>
                <w:rFonts w:hint="eastAsia"/>
                <w:color w:val="auto"/>
                <w:lang w:val="en-US" w:eastAsia="zh-CN"/>
              </w:rPr>
              <w:t>4包装：带长110M/盘，4卷/箱。</w:t>
            </w:r>
          </w:p>
          <w:p>
            <w:pPr>
              <w:rPr>
                <w:rFonts w:hint="eastAsia"/>
                <w:color w:val="auto"/>
                <w:lang w:val="en-US" w:eastAsia="zh-CN"/>
              </w:rPr>
            </w:pPr>
          </w:p>
          <w:p>
            <w:pPr>
              <w:rPr>
                <w:rFonts w:hint="default"/>
                <w:color w:val="auto"/>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4"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硬币包装纸</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1规格：</w:t>
            </w:r>
            <w:r>
              <w:rPr>
                <w:rFonts w:hint="eastAsia" w:ascii="Times New Roman" w:hAnsi="Times New Roman" w:eastAsia="仿宋_GB2312" w:cs="Times New Roman"/>
                <w:i w:val="0"/>
                <w:iCs w:val="0"/>
                <w:color w:val="000000"/>
                <w:kern w:val="0"/>
                <w:sz w:val="22"/>
                <w:szCs w:val="22"/>
                <w:u w:val="none"/>
                <w:lang w:val="en-US" w:eastAsia="zh-CN" w:bidi="ar"/>
              </w:rPr>
              <w:t>5角：长：180米，内径：50MM 高度108MM</w:t>
            </w:r>
            <w:r>
              <w:rPr>
                <w:rFonts w:hint="eastAsia" w:eastAsia="仿宋_GB2312" w:cs="Times New Roman"/>
                <w:i w:val="0"/>
                <w:iCs w:val="0"/>
                <w:color w:val="000000"/>
                <w:kern w:val="0"/>
                <w:sz w:val="22"/>
                <w:szCs w:val="22"/>
                <w:u w:val="none"/>
                <w:lang w:val="en-US" w:eastAsia="zh-CN" w:bidi="ar"/>
              </w:rPr>
              <w:t>或</w:t>
            </w:r>
            <w:r>
              <w:rPr>
                <w:rFonts w:hint="eastAsia" w:ascii="Times New Roman" w:hAnsi="Times New Roman" w:eastAsia="仿宋_GB2312" w:cs="Times New Roman"/>
                <w:i w:val="0"/>
                <w:iCs w:val="0"/>
                <w:color w:val="000000"/>
                <w:kern w:val="0"/>
                <w:sz w:val="22"/>
                <w:szCs w:val="22"/>
                <w:u w:val="none"/>
                <w:lang w:val="en-US" w:eastAsia="zh-CN" w:bidi="ar"/>
              </w:rPr>
              <w:t>1元：长：180米，内径：50MM 高度120MM</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2材质：牛皮纸卷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4"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中转袋</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olor w:val="auto"/>
                <w:lang w:val="en-US" w:eastAsia="zh-CN"/>
              </w:rPr>
            </w:pPr>
            <w:r>
              <w:rPr>
                <w:rFonts w:hint="default"/>
                <w:color w:val="auto"/>
                <w:lang w:val="en-US" w:eastAsia="zh-CN"/>
              </w:rPr>
              <w:t>1规格：长52CM*宽27CM*高34CM；</w:t>
            </w:r>
          </w:p>
          <w:p>
            <w:pPr>
              <w:keepNext w:val="0"/>
              <w:keepLines w:val="0"/>
              <w:widowControl/>
              <w:suppressLineNumbers w:val="0"/>
              <w:jc w:val="left"/>
              <w:textAlignment w:val="center"/>
              <w:rPr>
                <w:rFonts w:hint="default"/>
                <w:color w:val="auto"/>
                <w:lang w:val="en-US" w:eastAsia="zh-CN"/>
              </w:rPr>
            </w:pPr>
            <w:r>
              <w:rPr>
                <w:rFonts w:hint="default"/>
                <w:color w:val="auto"/>
                <w:lang w:val="en-US" w:eastAsia="zh-CN"/>
              </w:rPr>
              <w:t>2材质：黑色1680D牛津尼龙布、双口软厚保护隔层；</w:t>
            </w:r>
          </w:p>
          <w:p>
            <w:pPr>
              <w:keepNext w:val="0"/>
              <w:keepLines w:val="0"/>
              <w:widowControl/>
              <w:suppressLineNumbers w:val="0"/>
              <w:jc w:val="left"/>
              <w:textAlignment w:val="center"/>
              <w:rPr>
                <w:rFonts w:hint="default"/>
                <w:color w:val="auto"/>
                <w:lang w:val="en-US" w:eastAsia="zh-CN"/>
              </w:rPr>
            </w:pPr>
            <w:r>
              <w:rPr>
                <w:rFonts w:hint="default"/>
                <w:color w:val="auto"/>
                <w:lang w:val="en-US" w:eastAsia="zh-CN"/>
              </w:rPr>
              <w:t>3印制</w:t>
            </w:r>
            <w:r>
              <w:rPr>
                <w:rFonts w:hint="eastAsia"/>
                <w:color w:val="auto"/>
                <w:lang w:val="en-US" w:eastAsia="zh-CN"/>
              </w:rPr>
              <w:t>式样</w:t>
            </w:r>
            <w:r>
              <w:rPr>
                <w:rFonts w:hint="default"/>
                <w:color w:val="auto"/>
                <w:lang w:val="en-US" w:eastAsia="zh-CN"/>
              </w:rPr>
              <w:t>：</w:t>
            </w:r>
            <w:r>
              <w:rPr>
                <w:rFonts w:hint="eastAsia"/>
                <w:color w:val="auto"/>
                <w:lang w:val="en-US" w:eastAsia="zh-CN"/>
              </w:rPr>
              <w:t>表面</w:t>
            </w:r>
            <w:r>
              <w:rPr>
                <w:rFonts w:hint="default"/>
                <w:color w:val="auto"/>
                <w:lang w:val="en-US" w:eastAsia="zh-CN"/>
              </w:rPr>
              <w:t>印制</w:t>
            </w:r>
            <w:r>
              <w:rPr>
                <w:rFonts w:hint="eastAsia"/>
                <w:color w:val="auto"/>
                <w:lang w:val="en-US" w:eastAsia="zh-CN"/>
              </w:rPr>
              <w:t>“</w:t>
            </w:r>
            <w:r>
              <w:rPr>
                <w:rFonts w:hint="default"/>
                <w:color w:val="auto"/>
                <w:lang w:val="en-US" w:eastAsia="zh-CN"/>
              </w:rPr>
              <w:t>骏安</w:t>
            </w:r>
            <w:r>
              <w:rPr>
                <w:rFonts w:hint="eastAsia"/>
                <w:color w:val="auto"/>
                <w:lang w:val="en-US" w:eastAsia="zh-CN"/>
              </w:rPr>
              <w:t>”、“</w:t>
            </w:r>
            <w:r>
              <w:rPr>
                <w:rFonts w:hint="default"/>
                <w:color w:val="auto"/>
                <w:lang w:val="en-US" w:eastAsia="zh-CN"/>
              </w:rPr>
              <w:t xml:space="preserve"> LOGO</w:t>
            </w:r>
            <w:r>
              <w:rPr>
                <w:rFonts w:hint="eastAsia"/>
                <w:color w:val="auto"/>
                <w:lang w:val="en-US" w:eastAsia="zh-CN"/>
              </w:rPr>
              <w:t>”</w:t>
            </w:r>
            <w:r>
              <w:rPr>
                <w:rFonts w:hint="default"/>
                <w:color w:val="auto"/>
                <w:lang w:val="en-US" w:eastAsia="zh-CN"/>
              </w:rPr>
              <w:t>图案、</w:t>
            </w:r>
            <w:r>
              <w:rPr>
                <w:rFonts w:hint="eastAsia"/>
                <w:color w:val="auto"/>
                <w:lang w:val="en-US" w:eastAsia="zh-CN"/>
              </w:rPr>
              <w:t>统一</w:t>
            </w:r>
            <w:r>
              <w:rPr>
                <w:rFonts w:hint="default"/>
                <w:color w:val="auto"/>
                <w:lang w:val="en-US" w:eastAsia="zh-CN"/>
              </w:rPr>
              <w:t>“编号”。</w:t>
            </w:r>
          </w:p>
          <w:p>
            <w:pPr>
              <w:keepNext w:val="0"/>
              <w:keepLines w:val="0"/>
              <w:widowControl/>
              <w:suppressLineNumbers w:val="0"/>
              <w:jc w:val="left"/>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w:t>
            </w:r>
            <w:r>
              <w:rPr>
                <w:rFonts w:hint="default"/>
                <w:color w:val="auto"/>
                <w:lang w:val="en-US" w:eastAsia="zh-CN"/>
              </w:rPr>
              <w:t>维护保养</w:t>
            </w:r>
            <w:r>
              <w:rPr>
                <w:rFonts w:hint="eastAsia"/>
                <w:color w:val="auto"/>
                <w:lang w:val="en-US" w:eastAsia="zh-CN"/>
              </w:rPr>
              <w:t>：</w:t>
            </w:r>
            <w:r>
              <w:rPr>
                <w:rFonts w:hint="default"/>
                <w:color w:val="auto"/>
                <w:lang w:val="en-US" w:eastAsia="zh-CN"/>
              </w:rPr>
              <w:t>至少半年以上的免费保质期，进行维修或更换，含所有备件；保质期过保后，有义务有偿提供零配件或维修。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交接本</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1规格：</w:t>
            </w:r>
            <w:r>
              <w:rPr>
                <w:rFonts w:hint="eastAsia" w:ascii="Times New Roman" w:hAnsi="Times New Roman" w:eastAsia="仿宋_GB2312" w:cs="Times New Roman"/>
                <w:i w:val="0"/>
                <w:iCs w:val="0"/>
                <w:color w:val="000000"/>
                <w:kern w:val="0"/>
                <w:sz w:val="22"/>
                <w:szCs w:val="22"/>
                <w:u w:val="none"/>
                <w:lang w:val="en-US" w:eastAsia="zh-CN" w:bidi="ar"/>
              </w:rPr>
              <w:t>30CM*21CM 带复写页</w:t>
            </w:r>
          </w:p>
          <w:p>
            <w:pPr>
              <w:keepNext w:val="0"/>
              <w:keepLines w:val="0"/>
              <w:widowControl/>
              <w:suppressLineNumbers w:val="0"/>
              <w:jc w:val="left"/>
              <w:textAlignment w:val="center"/>
              <w:rPr>
                <w:rFonts w:hint="default" w:eastAsia="仿宋_GB2312" w:cs="Times New Roman"/>
                <w:i w:val="0"/>
                <w:iCs w:val="0"/>
                <w:color w:val="000000"/>
                <w:kern w:val="0"/>
                <w:sz w:val="22"/>
                <w:szCs w:val="22"/>
                <w:u w:val="none"/>
                <w:lang w:val="en-US" w:eastAsia="zh-CN" w:bidi="ar"/>
              </w:rPr>
            </w:pPr>
            <w:r>
              <w:rPr>
                <w:rFonts w:hint="eastAsia" w:eastAsia="仿宋_GB2312" w:cs="Times New Roman"/>
                <w:i w:val="0"/>
                <w:iCs w:val="0"/>
                <w:color w:val="000000"/>
                <w:kern w:val="0"/>
                <w:sz w:val="22"/>
                <w:szCs w:val="22"/>
                <w:u w:val="none"/>
                <w:lang w:val="en-US" w:eastAsia="zh-CN" w:bidi="ar"/>
              </w:rPr>
              <w:t>2内容：详见附图8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exact"/>
          <w:jc w:val="center"/>
        </w:trPr>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p>
        </w:tc>
        <w:tc>
          <w:tcPr>
            <w:tcW w:w="760"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CN" w:bidi="ar"/>
              </w:rPr>
              <w:t>日立</w:t>
            </w:r>
            <w:r>
              <w:rPr>
                <w:rFonts w:hint="eastAsia" w:ascii="宋体" w:hAnsi="宋体" w:eastAsia="宋体" w:cs="宋体"/>
                <w:i w:val="0"/>
                <w:iCs w:val="0"/>
                <w:color w:val="auto"/>
                <w:kern w:val="0"/>
                <w:sz w:val="21"/>
                <w:szCs w:val="21"/>
                <w:u w:val="none"/>
                <w:lang w:val="en-US" w:eastAsia="zh-CN" w:bidi="ar"/>
              </w:rPr>
              <w:t>卡封片</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1规格：长35MM*宽20MM；</w:t>
            </w:r>
          </w:p>
          <w:p>
            <w:pPr>
              <w:keepNext w:val="0"/>
              <w:keepLines w:val="0"/>
              <w:widowControl/>
              <w:suppressLineNumbers w:val="0"/>
              <w:jc w:val="left"/>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2材质及颜色：白色阻燃PP塑料+棉纱纸片表层+熊猫头形状；</w:t>
            </w:r>
          </w:p>
          <w:p>
            <w:pPr>
              <w:keepNext w:val="0"/>
              <w:keepLines w:val="0"/>
              <w:widowControl/>
              <w:suppressLineNumbers w:val="0"/>
              <w:jc w:val="left"/>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 性能：</w:t>
            </w:r>
            <w:r>
              <w:rPr>
                <w:rFonts w:hint="eastAsia"/>
                <w:color w:val="auto"/>
                <w:lang w:val="en-US" w:eastAsia="zh-CN"/>
              </w:rPr>
              <w:t>与卡封式挂锁匹配的</w:t>
            </w:r>
            <w:r>
              <w:rPr>
                <w:rFonts w:hint="default" w:ascii="Times New Roman" w:hAnsi="Times New Roman" w:eastAsia="宋体" w:cs="Times New Roman"/>
                <w:color w:val="auto"/>
                <w:kern w:val="2"/>
                <w:sz w:val="21"/>
                <w:szCs w:val="24"/>
                <w:lang w:val="en-US" w:eastAsia="zh-CN" w:bidi="ar-SA"/>
              </w:rPr>
              <w:t>封片；</w:t>
            </w:r>
          </w:p>
          <w:p>
            <w:pPr>
              <w:keepNext w:val="0"/>
              <w:keepLines w:val="0"/>
              <w:widowControl/>
              <w:suppressLineNumbers w:val="0"/>
              <w:jc w:val="left"/>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4封片式样：见附图</w:t>
            </w:r>
            <w:r>
              <w:rPr>
                <w:rFonts w:hint="eastAsia" w:cs="Times New Roman"/>
                <w:color w:val="auto"/>
                <w:kern w:val="2"/>
                <w:sz w:val="21"/>
                <w:szCs w:val="24"/>
                <w:lang w:val="en-US" w:eastAsia="zh-CN" w:bidi="ar-SA"/>
              </w:rPr>
              <w:t>9</w:t>
            </w:r>
            <w:r>
              <w:rPr>
                <w:rFonts w:hint="default" w:ascii="Times New Roman" w:hAnsi="Times New Roman" w:eastAsia="宋体" w:cs="Times New Roman"/>
                <w:color w:val="auto"/>
                <w:kern w:val="2"/>
                <w:sz w:val="21"/>
                <w:szCs w:val="24"/>
                <w:lang w:val="en-US" w:eastAsia="zh-CN" w:bidi="ar-SA"/>
              </w:rPr>
              <w:t>；</w:t>
            </w:r>
          </w:p>
          <w:p>
            <w:pPr>
              <w:keepNext w:val="0"/>
              <w:keepLines w:val="0"/>
              <w:widowControl/>
              <w:suppressLineNumbers w:val="0"/>
              <w:jc w:val="left"/>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5包装：200个/盒、50盒/箱。</w:t>
            </w:r>
          </w:p>
        </w:tc>
      </w:tr>
    </w:tbl>
    <w:p>
      <w:pPr>
        <w:rPr>
          <w:rFonts w:hint="eastAsia" w:eastAsia="仿宋_GB2312"/>
          <w:color w:val="auto"/>
          <w:kern w:val="0"/>
          <w:sz w:val="32"/>
          <w:szCs w:val="32"/>
          <w:highlight w:val="none"/>
          <w:lang w:val="en-US" w:eastAsia="zh-CN"/>
        </w:rPr>
      </w:pPr>
      <w:r>
        <w:rPr>
          <w:rFonts w:hint="eastAsia" w:eastAsia="仿宋_GB2312"/>
          <w:color w:val="auto"/>
          <w:kern w:val="0"/>
          <w:sz w:val="32"/>
          <w:szCs w:val="32"/>
          <w:highlight w:val="none"/>
          <w:lang w:val="en-US" w:eastAsia="zh-CN"/>
        </w:rPr>
        <w:br w:type="page"/>
      </w:r>
    </w:p>
    <w:p>
      <w:pPr>
        <w:numPr>
          <w:ilvl w:val="0"/>
          <w:numId w:val="0"/>
        </w:numPr>
        <w:spacing w:line="360" w:lineRule="auto"/>
        <w:rPr>
          <w:rFonts w:hint="eastAsia" w:eastAsia="仿宋_GB2312"/>
          <w:color w:val="auto"/>
          <w:kern w:val="0"/>
          <w:sz w:val="32"/>
          <w:szCs w:val="32"/>
          <w:highlight w:val="none"/>
          <w:lang w:val="en-US" w:eastAsia="zh-CN"/>
        </w:rPr>
      </w:pPr>
      <w:r>
        <w:rPr>
          <w:rFonts w:hint="eastAsia" w:eastAsia="仿宋_GB2312"/>
          <w:color w:val="auto"/>
          <w:kern w:val="0"/>
          <w:sz w:val="32"/>
          <w:szCs w:val="32"/>
          <w:highlight w:val="none"/>
          <w:lang w:val="en-US" w:eastAsia="zh-CN"/>
        </w:rPr>
        <w:t>1.2耗材式样要求</w:t>
      </w:r>
    </w:p>
    <w:p>
      <w:pPr>
        <w:pStyle w:val="6"/>
        <w:ind w:firstLine="420"/>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0"/>
          <w:sz w:val="32"/>
          <w:szCs w:val="32"/>
          <w:highlight w:val="none"/>
          <w:lang w:val="en-US" w:eastAsia="zh-CN" w:bidi="ar-SA"/>
        </w:rPr>
        <w:t>耗材</w:t>
      </w:r>
      <w:r>
        <w:rPr>
          <w:rFonts w:hint="eastAsia" w:eastAsia="仿宋_GB2312" w:cs="Times New Roman"/>
          <w:color w:val="auto"/>
          <w:kern w:val="0"/>
          <w:sz w:val="32"/>
          <w:szCs w:val="32"/>
          <w:highlight w:val="none"/>
          <w:lang w:val="en-US" w:eastAsia="zh-CN" w:bidi="ar-SA"/>
        </w:rPr>
        <w:t>用品</w:t>
      </w:r>
      <w:r>
        <w:rPr>
          <w:rFonts w:hint="eastAsia" w:ascii="Times New Roman" w:hAnsi="Times New Roman" w:eastAsia="仿宋_GB2312" w:cs="Times New Roman"/>
          <w:color w:val="auto"/>
          <w:kern w:val="0"/>
          <w:sz w:val="32"/>
          <w:szCs w:val="32"/>
          <w:highlight w:val="none"/>
          <w:lang w:val="en-US" w:eastAsia="zh-CN" w:bidi="ar-SA"/>
        </w:rPr>
        <w:t>式样见下图。</w:t>
      </w:r>
    </w:p>
    <w:p>
      <w:pPr>
        <w:pStyle w:val="6"/>
        <w:jc w:val="center"/>
        <w:rPr>
          <w:rFonts w:hint="default"/>
          <w:b/>
          <w:bCs/>
          <w:sz w:val="24"/>
          <w:szCs w:val="24"/>
          <w:lang w:val="en-US" w:eastAsia="zh-CN"/>
        </w:rPr>
      </w:pPr>
      <w:r>
        <w:rPr>
          <w:rFonts w:hint="eastAsia"/>
          <w:b/>
          <w:bCs/>
          <w:sz w:val="24"/>
          <w:szCs w:val="24"/>
          <w:lang w:val="en-US" w:eastAsia="zh-CN"/>
        </w:rPr>
        <w:t>附图1专用胶袋</w:t>
      </w:r>
    </w:p>
    <w:p>
      <w:pPr>
        <w:jc w:val="center"/>
        <w:rPr>
          <w:rFonts w:hint="default"/>
          <w:lang w:val="en-US" w:eastAsia="zh-CN"/>
        </w:rPr>
      </w:pPr>
      <w:r>
        <w:drawing>
          <wp:inline distT="0" distB="0" distL="114300" distR="114300">
            <wp:extent cx="2275840" cy="3035935"/>
            <wp:effectExtent l="0" t="0" r="10160" b="12065"/>
            <wp:docPr id="3" name="图片 5" descr="3de5f96b631825b1fd24f871a251c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de5f96b631825b1fd24f871a251c3bf"/>
                    <pic:cNvPicPr>
                      <a:picLocks noChangeAspect="1"/>
                    </pic:cNvPicPr>
                  </pic:nvPicPr>
                  <pic:blipFill>
                    <a:blip r:embed="rId7"/>
                    <a:stretch>
                      <a:fillRect/>
                    </a:stretch>
                  </pic:blipFill>
                  <pic:spPr>
                    <a:xfrm>
                      <a:off x="0" y="0"/>
                      <a:ext cx="2275840" cy="3035935"/>
                    </a:xfrm>
                    <a:prstGeom prst="rect">
                      <a:avLst/>
                    </a:prstGeom>
                    <a:noFill/>
                    <a:ln>
                      <a:noFill/>
                    </a:ln>
                  </pic:spPr>
                </pic:pic>
              </a:graphicData>
            </a:graphic>
          </wp:inline>
        </w:drawing>
      </w:r>
    </w:p>
    <w:p>
      <w:pPr>
        <w:pStyle w:val="6"/>
        <w:jc w:val="center"/>
        <w:rPr>
          <w:rFonts w:hint="eastAsia" w:eastAsia="仿宋_GB2312"/>
          <w:color w:val="auto"/>
          <w:kern w:val="0"/>
          <w:sz w:val="32"/>
          <w:szCs w:val="32"/>
          <w:highlight w:val="none"/>
          <w:lang w:val="en-US" w:eastAsia="zh-CN"/>
        </w:rPr>
      </w:pPr>
    </w:p>
    <w:p>
      <w:pPr>
        <w:pStyle w:val="6"/>
        <w:jc w:val="center"/>
        <w:rPr>
          <w:rFonts w:hint="eastAsia"/>
          <w:b/>
          <w:bCs/>
          <w:sz w:val="24"/>
          <w:szCs w:val="24"/>
          <w:lang w:val="en-US" w:eastAsia="zh-CN"/>
        </w:rPr>
      </w:pPr>
    </w:p>
    <w:p>
      <w:pPr>
        <w:pStyle w:val="6"/>
        <w:jc w:val="center"/>
        <w:rPr>
          <w:rFonts w:hint="eastAsia"/>
          <w:b/>
          <w:bCs/>
          <w:sz w:val="24"/>
          <w:szCs w:val="24"/>
          <w:lang w:val="en-US" w:eastAsia="zh-CN"/>
        </w:rPr>
      </w:pPr>
      <w:r>
        <w:rPr>
          <w:rFonts w:hint="eastAsia"/>
          <w:b/>
          <w:bCs/>
          <w:sz w:val="24"/>
          <w:szCs w:val="24"/>
          <w:lang w:val="en-US" w:eastAsia="zh-CN"/>
        </w:rPr>
        <w:t>附图2 长条</w:t>
      </w:r>
    </w:p>
    <w:p>
      <w:pPr>
        <w:jc w:val="center"/>
        <w:rPr>
          <w:rFonts w:hint="default"/>
          <w:lang w:val="en-US" w:eastAsia="zh-CN"/>
        </w:rPr>
      </w:pPr>
      <w:r>
        <w:drawing>
          <wp:inline distT="0" distB="0" distL="114300" distR="114300">
            <wp:extent cx="3285490" cy="2470785"/>
            <wp:effectExtent l="0" t="0" r="10160" b="5715"/>
            <wp:docPr id="10" name="图片 35" descr="71C7B09815CEDCD0CD7FAEC1FBC6F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71C7B09815CEDCD0CD7FAEC1FBC6F18F"/>
                    <pic:cNvPicPr>
                      <a:picLocks noChangeAspect="1"/>
                    </pic:cNvPicPr>
                  </pic:nvPicPr>
                  <pic:blipFill>
                    <a:blip r:embed="rId8"/>
                    <a:srcRect l="17519" t="15594" r="8624" b="17567"/>
                    <a:stretch>
                      <a:fillRect/>
                    </a:stretch>
                  </pic:blipFill>
                  <pic:spPr>
                    <a:xfrm>
                      <a:off x="0" y="0"/>
                      <a:ext cx="3285490" cy="2470785"/>
                    </a:xfrm>
                    <a:prstGeom prst="rect">
                      <a:avLst/>
                    </a:prstGeom>
                    <a:noFill/>
                    <a:ln w="9525">
                      <a:noFill/>
                    </a:ln>
                  </pic:spPr>
                </pic:pic>
              </a:graphicData>
            </a:graphic>
          </wp:inline>
        </w:drawing>
      </w:r>
    </w:p>
    <w:p>
      <w:pPr>
        <w:rPr>
          <w:rFonts w:hint="eastAsia"/>
          <w:lang w:val="en-US" w:eastAsia="zh-CN"/>
        </w:rPr>
      </w:pPr>
    </w:p>
    <w:p>
      <w:pPr>
        <w:jc w:val="center"/>
        <w:rPr>
          <w:rFonts w:hint="default"/>
          <w:lang w:val="en-US" w:eastAsia="zh-CN"/>
        </w:rPr>
      </w:pPr>
    </w:p>
    <w:p>
      <w:pPr>
        <w:rPr>
          <w:rFonts w:hint="eastAsia"/>
          <w:b/>
          <w:bCs/>
          <w:sz w:val="24"/>
          <w:szCs w:val="24"/>
          <w:lang w:val="en-US" w:eastAsia="zh-CN"/>
        </w:rPr>
      </w:pPr>
      <w:r>
        <w:rPr>
          <w:rFonts w:hint="eastAsia"/>
          <w:b/>
          <w:bCs/>
          <w:sz w:val="24"/>
          <w:szCs w:val="24"/>
          <w:lang w:val="en-US" w:eastAsia="zh-CN"/>
        </w:rPr>
        <w:br w:type="page"/>
      </w:r>
    </w:p>
    <w:p>
      <w:pPr>
        <w:pStyle w:val="6"/>
        <w:jc w:val="center"/>
        <w:rPr>
          <w:rFonts w:hint="eastAsia"/>
          <w:b/>
          <w:bCs/>
          <w:sz w:val="24"/>
          <w:szCs w:val="24"/>
          <w:lang w:val="en-US" w:eastAsia="zh-CN"/>
        </w:rPr>
      </w:pPr>
    </w:p>
    <w:p>
      <w:pPr>
        <w:pStyle w:val="6"/>
        <w:jc w:val="center"/>
        <w:rPr>
          <w:rFonts w:hint="eastAsia"/>
          <w:b/>
          <w:bCs/>
          <w:sz w:val="24"/>
          <w:szCs w:val="24"/>
          <w:lang w:val="en-US" w:eastAsia="zh-CN"/>
        </w:rPr>
      </w:pPr>
      <w:r>
        <w:rPr>
          <w:rFonts w:hint="eastAsia"/>
          <w:b/>
          <w:bCs/>
          <w:sz w:val="24"/>
          <w:szCs w:val="24"/>
          <w:lang w:val="en-US" w:eastAsia="zh-CN"/>
        </w:rPr>
        <w:t>附图3 卡封片</w:t>
      </w:r>
    </w:p>
    <w:p>
      <w:pPr>
        <w:jc w:val="center"/>
        <w:rPr>
          <w:rFonts w:hint="default"/>
          <w:lang w:val="en-US" w:eastAsia="zh-CN"/>
        </w:rPr>
      </w:pPr>
      <w:r>
        <w:drawing>
          <wp:inline distT="0" distB="0" distL="114300" distR="114300">
            <wp:extent cx="2480310" cy="3259455"/>
            <wp:effectExtent l="0" t="0" r="17145" b="15240"/>
            <wp:docPr id="11" name="图片 32" descr="0F5FD958DC01A17B23BB52E00C14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0F5FD958DC01A17B23BB52E00C14C044"/>
                    <pic:cNvPicPr>
                      <a:picLocks noChangeAspect="1"/>
                    </pic:cNvPicPr>
                  </pic:nvPicPr>
                  <pic:blipFill>
                    <a:blip r:embed="rId9"/>
                    <a:srcRect l="7278" t="28711" r="10828" b="28996"/>
                    <a:stretch>
                      <a:fillRect/>
                    </a:stretch>
                  </pic:blipFill>
                  <pic:spPr>
                    <a:xfrm rot="-5400000">
                      <a:off x="0" y="0"/>
                      <a:ext cx="2480310" cy="3259455"/>
                    </a:xfrm>
                    <a:prstGeom prst="rect">
                      <a:avLst/>
                    </a:prstGeom>
                    <a:noFill/>
                    <a:ln w="9525">
                      <a:noFill/>
                    </a:ln>
                  </pic:spPr>
                </pic:pic>
              </a:graphicData>
            </a:graphic>
          </wp:inline>
        </w:drawing>
      </w:r>
    </w:p>
    <w:p>
      <w:pPr>
        <w:pStyle w:val="6"/>
        <w:jc w:val="center"/>
      </w:pPr>
    </w:p>
    <w:p>
      <w:pPr>
        <w:pStyle w:val="6"/>
        <w:jc w:val="center"/>
        <w:rPr>
          <w:rFonts w:hint="eastAsia"/>
          <w:b/>
          <w:bCs/>
          <w:sz w:val="24"/>
          <w:szCs w:val="24"/>
          <w:lang w:val="en-US" w:eastAsia="zh-CN"/>
        </w:rPr>
      </w:pPr>
    </w:p>
    <w:p>
      <w:pPr>
        <w:pStyle w:val="6"/>
        <w:jc w:val="center"/>
        <w:rPr>
          <w:rFonts w:hint="eastAsia"/>
          <w:b/>
          <w:bCs/>
          <w:sz w:val="24"/>
          <w:szCs w:val="24"/>
          <w:lang w:val="en-US" w:eastAsia="zh-CN"/>
        </w:rPr>
      </w:pPr>
      <w:r>
        <w:rPr>
          <w:rFonts w:hint="eastAsia"/>
          <w:b/>
          <w:bCs/>
          <w:sz w:val="24"/>
          <w:szCs w:val="24"/>
          <w:lang w:val="en-US" w:eastAsia="zh-CN"/>
        </w:rPr>
        <w:t>附图4扎把纸</w:t>
      </w:r>
    </w:p>
    <w:p>
      <w:pPr>
        <w:rPr>
          <w:rFonts w:hint="default"/>
          <w:lang w:val="en-US" w:eastAsia="zh-CN"/>
        </w:rPr>
      </w:pPr>
      <w:r>
        <w:drawing>
          <wp:anchor distT="0" distB="0" distL="114300" distR="114300" simplePos="0" relativeHeight="251660288" behindDoc="0" locked="0" layoutInCell="1" allowOverlap="1">
            <wp:simplePos x="0" y="0"/>
            <wp:positionH relativeFrom="column">
              <wp:posOffset>1638935</wp:posOffset>
            </wp:positionH>
            <wp:positionV relativeFrom="paragraph">
              <wp:posOffset>100330</wp:posOffset>
            </wp:positionV>
            <wp:extent cx="2366010" cy="2094865"/>
            <wp:effectExtent l="0" t="0" r="15240" b="635"/>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2366010" cy="2094865"/>
                    </a:xfrm>
                    <a:prstGeom prst="rect">
                      <a:avLst/>
                    </a:prstGeom>
                    <a:noFill/>
                    <a:ln>
                      <a:noFill/>
                    </a:ln>
                  </pic:spPr>
                </pic:pic>
              </a:graphicData>
            </a:graphic>
          </wp:anchor>
        </w:drawing>
      </w:r>
    </w:p>
    <w:p>
      <w:pPr>
        <w:jc w:val="center"/>
        <w:rPr>
          <w:rFonts w:hint="eastAsia"/>
          <w:lang w:val="en-US" w:eastAsia="zh-CN"/>
        </w:rPr>
      </w:pPr>
    </w:p>
    <w:p>
      <w:pPr>
        <w:pStyle w:val="6"/>
        <w:jc w:val="both"/>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br w:type="page"/>
      </w:r>
    </w:p>
    <w:p>
      <w:pPr>
        <w:pStyle w:val="6"/>
        <w:jc w:val="center"/>
        <w:rPr>
          <w:rFonts w:hint="eastAsia"/>
          <w:b/>
          <w:bCs/>
          <w:sz w:val="24"/>
          <w:szCs w:val="24"/>
          <w:lang w:val="en-US" w:eastAsia="zh-CN"/>
        </w:rPr>
      </w:pPr>
      <w:r>
        <w:rPr>
          <w:rFonts w:hint="eastAsia"/>
          <w:b/>
          <w:bCs/>
          <w:sz w:val="24"/>
          <w:szCs w:val="24"/>
          <w:lang w:val="en-US" w:eastAsia="zh-CN"/>
        </w:rPr>
        <w:t>附图5打捆带</w:t>
      </w:r>
    </w:p>
    <w:p>
      <w:pPr>
        <w:rPr>
          <w:rFonts w:hint="eastAsia"/>
          <w:lang w:val="en-US" w:eastAsia="zh-CN"/>
        </w:rPr>
      </w:pPr>
      <w:r>
        <w:drawing>
          <wp:anchor distT="0" distB="0" distL="114300" distR="114300" simplePos="0" relativeHeight="251661312" behindDoc="0" locked="0" layoutInCell="1" allowOverlap="1">
            <wp:simplePos x="0" y="0"/>
            <wp:positionH relativeFrom="column">
              <wp:posOffset>1528445</wp:posOffset>
            </wp:positionH>
            <wp:positionV relativeFrom="paragraph">
              <wp:posOffset>182245</wp:posOffset>
            </wp:positionV>
            <wp:extent cx="2371725" cy="2315210"/>
            <wp:effectExtent l="0" t="0" r="9525" b="889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2371725" cy="2315210"/>
                    </a:xfrm>
                    <a:prstGeom prst="rect">
                      <a:avLst/>
                    </a:prstGeom>
                    <a:noFill/>
                    <a:ln>
                      <a:noFill/>
                    </a:ln>
                  </pic:spPr>
                </pic:pic>
              </a:graphicData>
            </a:graphic>
          </wp:anchor>
        </w:drawing>
      </w:r>
    </w:p>
    <w:p>
      <w:pPr>
        <w:jc w:val="center"/>
        <w:rPr>
          <w:rFonts w:hint="eastAsia"/>
          <w:lang w:val="en-US" w:eastAsia="zh-CN"/>
        </w:rPr>
      </w:pPr>
    </w:p>
    <w:p>
      <w:pPr>
        <w:rPr>
          <w:rFonts w:hint="eastAsia"/>
          <w:b/>
          <w:bCs/>
          <w:sz w:val="24"/>
          <w:szCs w:val="24"/>
          <w:lang w:val="en-US" w:eastAsia="zh-CN"/>
        </w:rPr>
      </w:pPr>
    </w:p>
    <w:p>
      <w:pPr>
        <w:jc w:val="both"/>
        <w:rPr>
          <w:rFonts w:hint="eastAsia"/>
          <w:b/>
          <w:bCs/>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附图6 硬币包装纸</w:t>
      </w:r>
    </w:p>
    <w:p>
      <w:pPr>
        <w:pStyle w:val="6"/>
        <w:rPr>
          <w:rFonts w:hint="eastAsia"/>
          <w:lang w:val="en-US" w:eastAsia="zh-CN"/>
        </w:rPr>
      </w:pPr>
      <w:r>
        <w:drawing>
          <wp:anchor distT="0" distB="0" distL="114300" distR="114300" simplePos="0" relativeHeight="251662336" behindDoc="0" locked="0" layoutInCell="1" allowOverlap="1">
            <wp:simplePos x="0" y="0"/>
            <wp:positionH relativeFrom="column">
              <wp:posOffset>1639570</wp:posOffset>
            </wp:positionH>
            <wp:positionV relativeFrom="paragraph">
              <wp:posOffset>212725</wp:posOffset>
            </wp:positionV>
            <wp:extent cx="2374900" cy="2477135"/>
            <wp:effectExtent l="0" t="0" r="6350" b="1841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374900" cy="2477135"/>
                    </a:xfrm>
                    <a:prstGeom prst="rect">
                      <a:avLst/>
                    </a:prstGeom>
                    <a:noFill/>
                    <a:ln>
                      <a:noFill/>
                    </a:ln>
                  </pic:spPr>
                </pic:pic>
              </a:graphicData>
            </a:graphic>
          </wp:anchor>
        </w:drawing>
      </w:r>
    </w:p>
    <w:p>
      <w:pPr>
        <w:pStyle w:val="6"/>
        <w:jc w:val="cente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br w:type="page"/>
      </w:r>
    </w:p>
    <w:p>
      <w:pPr>
        <w:pStyle w:val="6"/>
        <w:jc w:val="center"/>
        <w:rPr>
          <w:rFonts w:hint="eastAsia"/>
          <w:b/>
          <w:bCs/>
          <w:sz w:val="24"/>
          <w:szCs w:val="24"/>
          <w:lang w:val="en-US" w:eastAsia="zh-CN"/>
        </w:rPr>
      </w:pPr>
    </w:p>
    <w:p>
      <w:pPr>
        <w:pStyle w:val="6"/>
        <w:jc w:val="center"/>
        <w:rPr>
          <w:rFonts w:hint="eastAsia"/>
          <w:b/>
          <w:bCs/>
          <w:sz w:val="24"/>
          <w:szCs w:val="24"/>
          <w:lang w:val="en-US" w:eastAsia="zh-CN"/>
        </w:rPr>
      </w:pPr>
    </w:p>
    <w:p>
      <w:pPr>
        <w:pStyle w:val="6"/>
        <w:jc w:val="center"/>
        <w:rPr>
          <w:rFonts w:hint="eastAsia"/>
          <w:b/>
          <w:bCs/>
          <w:sz w:val="24"/>
          <w:szCs w:val="24"/>
          <w:lang w:val="en-US" w:eastAsia="zh-CN"/>
        </w:rPr>
      </w:pPr>
      <w:r>
        <w:rPr>
          <w:rFonts w:hint="eastAsia"/>
          <w:b/>
          <w:bCs/>
          <w:sz w:val="24"/>
          <w:szCs w:val="24"/>
          <w:lang w:val="en-US" w:eastAsia="zh-CN"/>
        </w:rPr>
        <w:t>附图7 中转袋</w:t>
      </w:r>
    </w:p>
    <w:p>
      <w:pPr>
        <w:pStyle w:val="6"/>
        <w:jc w:val="center"/>
        <w:rPr>
          <w:rFonts w:hint="eastAsia"/>
          <w:b/>
          <w:bCs/>
          <w:sz w:val="24"/>
          <w:szCs w:val="24"/>
          <w:lang w:val="en-US" w:eastAsia="zh-CN"/>
        </w:rPr>
      </w:pPr>
      <w:r>
        <w:drawing>
          <wp:anchor distT="0" distB="0" distL="114300" distR="114300" simplePos="0" relativeHeight="251663360" behindDoc="0" locked="0" layoutInCell="1" allowOverlap="1">
            <wp:simplePos x="0" y="0"/>
            <wp:positionH relativeFrom="column">
              <wp:posOffset>1940560</wp:posOffset>
            </wp:positionH>
            <wp:positionV relativeFrom="paragraph">
              <wp:posOffset>135255</wp:posOffset>
            </wp:positionV>
            <wp:extent cx="2129155" cy="2800985"/>
            <wp:effectExtent l="0" t="0" r="4445" b="18415"/>
            <wp:wrapTopAndBottom/>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2129155" cy="2800985"/>
                    </a:xfrm>
                    <a:prstGeom prst="rect">
                      <a:avLst/>
                    </a:prstGeom>
                    <a:noFill/>
                    <a:ln>
                      <a:noFill/>
                    </a:ln>
                  </pic:spPr>
                </pic:pic>
              </a:graphicData>
            </a:graphic>
          </wp:anchor>
        </w:drawing>
      </w:r>
    </w:p>
    <w:p>
      <w:pPr>
        <w:pStyle w:val="6"/>
        <w:jc w:val="center"/>
        <w:rPr>
          <w:rFonts w:hint="eastAsia"/>
          <w:b/>
          <w:bCs/>
          <w:sz w:val="24"/>
          <w:szCs w:val="24"/>
          <w:lang w:val="en-US" w:eastAsia="zh-CN"/>
        </w:rPr>
      </w:pPr>
    </w:p>
    <w:p>
      <w:pPr>
        <w:pStyle w:val="6"/>
        <w:jc w:val="center"/>
        <w:rPr>
          <w:rFonts w:hint="default"/>
          <w:b/>
          <w:bCs/>
          <w:sz w:val="24"/>
          <w:szCs w:val="24"/>
          <w:lang w:val="en-US" w:eastAsia="zh-CN"/>
        </w:rPr>
      </w:pPr>
      <w:r>
        <w:rPr>
          <w:rFonts w:hint="eastAsia"/>
          <w:b/>
          <w:bCs/>
          <w:sz w:val="24"/>
          <w:szCs w:val="24"/>
          <w:lang w:val="en-US" w:eastAsia="zh-CN"/>
        </w:rPr>
        <w:t>附图8 交接本</w:t>
      </w:r>
    </w:p>
    <w:p>
      <w:pPr>
        <w:jc w:val="center"/>
      </w:pPr>
      <w:r>
        <w:drawing>
          <wp:anchor distT="0" distB="0" distL="114300" distR="114300" simplePos="0" relativeHeight="251664384" behindDoc="0" locked="0" layoutInCell="1" allowOverlap="1">
            <wp:simplePos x="0" y="0"/>
            <wp:positionH relativeFrom="column">
              <wp:posOffset>2011045</wp:posOffset>
            </wp:positionH>
            <wp:positionV relativeFrom="paragraph">
              <wp:posOffset>-178435</wp:posOffset>
            </wp:positionV>
            <wp:extent cx="1759585" cy="2342515"/>
            <wp:effectExtent l="0" t="0" r="635" b="12065"/>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rot="-5400000" flipV="1">
                      <a:off x="0" y="0"/>
                      <a:ext cx="1759585" cy="2342515"/>
                    </a:xfrm>
                    <a:prstGeom prst="rect">
                      <a:avLst/>
                    </a:prstGeom>
                    <a:noFill/>
                    <a:ln>
                      <a:noFill/>
                    </a:ln>
                  </pic:spPr>
                </pic:pic>
              </a:graphicData>
            </a:graphic>
          </wp:anchor>
        </w:drawing>
      </w:r>
    </w:p>
    <w:p>
      <w:pPr>
        <w:pStyle w:val="6"/>
      </w:pPr>
    </w:p>
    <w:p>
      <w:pPr>
        <w:rPr>
          <w:rFonts w:hint="eastAsia"/>
          <w:b/>
          <w:bCs/>
          <w:sz w:val="24"/>
          <w:szCs w:val="24"/>
          <w:lang w:val="en-US" w:eastAsia="zh-CN"/>
        </w:rPr>
      </w:pPr>
      <w:r>
        <w:rPr>
          <w:rFonts w:hint="eastAsia"/>
          <w:b/>
          <w:bCs/>
          <w:sz w:val="24"/>
          <w:szCs w:val="24"/>
          <w:lang w:val="en-US" w:eastAsia="zh-CN"/>
        </w:rPr>
        <w:br w:type="page"/>
      </w:r>
    </w:p>
    <w:p>
      <w:pPr>
        <w:pStyle w:val="6"/>
        <w:jc w:val="center"/>
        <w:rPr>
          <w:rFonts w:hint="eastAsia"/>
          <w:b/>
          <w:bCs/>
          <w:sz w:val="24"/>
          <w:szCs w:val="24"/>
          <w:lang w:val="en-US" w:eastAsia="zh-CN"/>
        </w:rPr>
      </w:pPr>
    </w:p>
    <w:p>
      <w:pPr>
        <w:pStyle w:val="6"/>
        <w:jc w:val="center"/>
        <w:rPr>
          <w:rFonts w:hint="eastAsia"/>
          <w:b/>
          <w:bCs/>
          <w:sz w:val="24"/>
          <w:szCs w:val="24"/>
          <w:lang w:val="en-US" w:eastAsia="zh-CN"/>
        </w:rPr>
      </w:pPr>
    </w:p>
    <w:p>
      <w:pPr>
        <w:pStyle w:val="6"/>
        <w:jc w:val="center"/>
        <w:rPr>
          <w:rFonts w:hint="eastAsia"/>
          <w:b/>
          <w:bCs/>
          <w:sz w:val="24"/>
          <w:szCs w:val="24"/>
          <w:lang w:val="en-US" w:eastAsia="zh-CN"/>
        </w:rPr>
      </w:pPr>
      <w:r>
        <w:rPr>
          <w:rFonts w:hint="eastAsia"/>
          <w:b/>
          <w:bCs/>
          <w:sz w:val="24"/>
          <w:szCs w:val="24"/>
          <w:lang w:val="en-US" w:eastAsia="zh-CN"/>
        </w:rPr>
        <w:t>附图9 日立卡封</w:t>
      </w:r>
    </w:p>
    <w:p>
      <w:pPr>
        <w:jc w:val="center"/>
        <w:rPr>
          <w:rFonts w:hint="eastAsia"/>
          <w:lang w:val="en-US" w:eastAsia="zh-CN"/>
        </w:rPr>
      </w:pPr>
      <w:r>
        <w:drawing>
          <wp:inline distT="0" distB="0" distL="114300" distR="114300">
            <wp:extent cx="2480310" cy="3249930"/>
            <wp:effectExtent l="0" t="0" r="7620" b="15240"/>
            <wp:docPr id="13" name="图片 29" descr="CF85EA2643604108AE0EB27CA29B9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CF85EA2643604108AE0EB27CA29B951B"/>
                    <pic:cNvPicPr>
                      <a:picLocks noChangeAspect="1"/>
                    </pic:cNvPicPr>
                  </pic:nvPicPr>
                  <pic:blipFill>
                    <a:blip r:embed="rId15"/>
                    <a:srcRect l="8865" t="20833" r="15958" b="16856"/>
                    <a:stretch>
                      <a:fillRect/>
                    </a:stretch>
                  </pic:blipFill>
                  <pic:spPr>
                    <a:xfrm rot="-5400000">
                      <a:off x="0" y="0"/>
                      <a:ext cx="2480310" cy="3249930"/>
                    </a:xfrm>
                    <a:prstGeom prst="rect">
                      <a:avLst/>
                    </a:prstGeom>
                    <a:noFill/>
                    <a:ln w="9525">
                      <a:noFill/>
                    </a:ln>
                  </pic:spPr>
                </pic:pic>
              </a:graphicData>
            </a:graphic>
          </wp:inline>
        </w:drawing>
      </w:r>
    </w:p>
    <w:p>
      <w:pPr>
        <w:jc w:val="center"/>
        <w:rPr>
          <w:rFonts w:hint="eastAsia"/>
          <w:lang w:val="en-US" w:eastAsia="zh-CN"/>
        </w:rPr>
      </w:pPr>
    </w:p>
    <w:p>
      <w:pPr>
        <w:jc w:val="center"/>
        <w:rPr>
          <w:rFonts w:hint="eastAsia"/>
          <w:lang w:val="en-US" w:eastAsia="zh-CN"/>
        </w:rPr>
      </w:pPr>
    </w:p>
    <w:p>
      <w:pPr>
        <w:pStyle w:val="6"/>
        <w:rPr>
          <w:rFonts w:hint="eastAsia"/>
          <w:lang w:val="en-US" w:eastAsia="zh-CN"/>
        </w:rPr>
      </w:pPr>
    </w:p>
    <w:p>
      <w:pPr>
        <w:numPr>
          <w:ilvl w:val="-1"/>
          <w:numId w:val="0"/>
        </w:num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0"/>
          <w:sz w:val="32"/>
          <w:szCs w:val="32"/>
          <w:highlight w:val="none"/>
          <w:lang w:val="en-US" w:eastAsia="zh-CN"/>
        </w:rPr>
        <w:t>2</w:t>
      </w:r>
      <w:r>
        <w:rPr>
          <w:rFonts w:hint="eastAsia" w:eastAsia="仿宋_GB2312"/>
          <w:color w:val="auto"/>
          <w:kern w:val="2"/>
          <w:sz w:val="32"/>
          <w:szCs w:val="32"/>
          <w:highlight w:val="none"/>
          <w:lang w:val="en-US" w:eastAsia="zh-CN"/>
        </w:rPr>
        <w:t>.</w:t>
      </w:r>
      <w:r>
        <w:rPr>
          <w:rFonts w:hint="eastAsia" w:eastAsia="仿宋_GB2312"/>
          <w:color w:val="auto"/>
          <w:kern w:val="2"/>
          <w:sz w:val="32"/>
          <w:szCs w:val="32"/>
          <w:highlight w:val="none"/>
        </w:rPr>
        <w:t>服务期：一年</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2</w:t>
      </w:r>
      <w:r>
        <w:rPr>
          <w:rFonts w:hint="eastAsia" w:eastAsia="仿宋_GB2312"/>
          <w:color w:val="auto"/>
          <w:kern w:val="2"/>
          <w:sz w:val="32"/>
          <w:szCs w:val="32"/>
          <w:highlight w:val="none"/>
        </w:rPr>
        <w:t>.1按采购人实际产品需求按需供货。</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2</w:t>
      </w:r>
      <w:r>
        <w:rPr>
          <w:rFonts w:hint="eastAsia" w:eastAsia="仿宋_GB2312"/>
          <w:color w:val="auto"/>
          <w:kern w:val="2"/>
          <w:sz w:val="32"/>
          <w:szCs w:val="32"/>
          <w:highlight w:val="none"/>
        </w:rPr>
        <w:t>.2采购人提出需求清单，中标单位服务响应时间为2小时，送货时间3天内配送及送达采购人指定地点。</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3.</w:t>
      </w:r>
      <w:r>
        <w:rPr>
          <w:rFonts w:hint="eastAsia" w:eastAsia="仿宋_GB2312"/>
          <w:color w:val="auto"/>
          <w:kern w:val="2"/>
          <w:sz w:val="32"/>
          <w:szCs w:val="32"/>
          <w:highlight w:val="none"/>
        </w:rPr>
        <w:t>供应商在满足产品需求的前提下，可以选用同等级别或更高级产品报价，但这些货物质量不能低于用户需求书的货物质量标准。</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4.</w:t>
      </w:r>
      <w:r>
        <w:rPr>
          <w:rFonts w:hint="eastAsia" w:eastAsia="仿宋_GB2312"/>
          <w:color w:val="auto"/>
          <w:kern w:val="2"/>
          <w:sz w:val="32"/>
          <w:szCs w:val="32"/>
          <w:highlight w:val="none"/>
        </w:rPr>
        <w:t>本项目报价应包括但不限于：标的货物、材料、采购、联络、售后上门服务、制作、其他附件、包装、检验、运费、保险费、仓储费、资料、质保期、一切税费（包括关税、增值税等）等相关服务的全部费用。</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5.</w:t>
      </w:r>
      <w:r>
        <w:rPr>
          <w:rFonts w:hint="eastAsia" w:eastAsia="仿宋_GB2312"/>
          <w:color w:val="auto"/>
          <w:kern w:val="2"/>
          <w:sz w:val="32"/>
          <w:szCs w:val="32"/>
          <w:highlight w:val="none"/>
        </w:rPr>
        <w:t>所有货物在交货检验时必须完好，无破损，配置、数量、质量及性能不低于本需求书中提出的要求。</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6.</w:t>
      </w:r>
      <w:r>
        <w:rPr>
          <w:rFonts w:hint="eastAsia" w:eastAsia="仿宋_GB2312"/>
          <w:color w:val="auto"/>
          <w:kern w:val="2"/>
          <w:sz w:val="32"/>
          <w:szCs w:val="32"/>
          <w:highlight w:val="none"/>
        </w:rPr>
        <w:t>供应商应当保证产品质量，如在交货验收时出现质量问题，第一次予以退还及更换，1天内按要求更换符合标准的货物；第二次予以追究供应商责任，应按合同总金额1%向采购人支付处罚金；第三次出现质量问题，采购人有权单方面解除合同，并有权要求供应商支付合同总金额10%作为处罚金。</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7.供</w:t>
      </w:r>
      <w:r>
        <w:rPr>
          <w:rFonts w:hint="eastAsia" w:eastAsia="仿宋_GB2312"/>
          <w:color w:val="auto"/>
          <w:kern w:val="2"/>
          <w:sz w:val="32"/>
          <w:szCs w:val="32"/>
          <w:highlight w:val="none"/>
        </w:rPr>
        <w:t>应商逾期交货的，每逾期一日，应按合同总金额1%向采购人支付违约金；逾期达15日的，采购人有权单方面解除合同，并有权要求供应商支付本合同总金额的10%作为违约金。</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★二、服务要求</w:t>
      </w:r>
    </w:p>
    <w:p>
      <w:pPr>
        <w:numPr>
          <w:ilvl w:val="-1"/>
          <w:numId w:val="0"/>
        </w:numPr>
        <w:spacing w:line="600" w:lineRule="exact"/>
        <w:ind w:left="0"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中标供应商须在采购人要求的时间内到采购人指定地点收集所需产品的规格</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rPr>
        <w:t>材质、功能</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lang w:val="en-US" w:eastAsia="zh-CN"/>
        </w:rPr>
        <w:t>印制式样</w:t>
      </w:r>
      <w:r>
        <w:rPr>
          <w:rFonts w:hint="eastAsia" w:eastAsia="仿宋_GB2312"/>
          <w:color w:val="auto"/>
          <w:kern w:val="2"/>
          <w:sz w:val="32"/>
          <w:szCs w:val="32"/>
          <w:highlight w:val="none"/>
        </w:rPr>
        <w:t>等定制要求（费用由中标供应商承担），并记录每个产品</w:t>
      </w:r>
      <w:r>
        <w:rPr>
          <w:rFonts w:hint="eastAsia" w:ascii="Times New Roman" w:hAnsi="Times New Roman" w:eastAsia="仿宋_GB2312" w:cs="Times New Roman"/>
          <w:color w:val="auto"/>
          <w:kern w:val="2"/>
          <w:sz w:val="32"/>
          <w:szCs w:val="32"/>
          <w:highlight w:val="none"/>
          <w:lang w:val="en-US" w:eastAsia="zh-CN" w:bidi="ar-SA"/>
        </w:rPr>
        <w:t>名称、规格参数、</w:t>
      </w:r>
      <w:r>
        <w:rPr>
          <w:rFonts w:hint="eastAsia" w:ascii="Times New Roman" w:eastAsia="仿宋_GB2312" w:cs="Times New Roman"/>
          <w:color w:val="auto"/>
          <w:kern w:val="2"/>
          <w:sz w:val="32"/>
          <w:szCs w:val="32"/>
          <w:highlight w:val="none"/>
          <w:lang w:val="en-US" w:eastAsia="zh-CN" w:bidi="ar-SA"/>
        </w:rPr>
        <w:t>技术要</w:t>
      </w:r>
      <w:r>
        <w:rPr>
          <w:rFonts w:hint="eastAsia" w:ascii="Times New Roman" w:hAnsi="Times New Roman" w:eastAsia="仿宋_GB2312" w:cs="Times New Roman"/>
          <w:color w:val="auto"/>
          <w:kern w:val="2"/>
          <w:sz w:val="32"/>
          <w:szCs w:val="32"/>
          <w:highlight w:val="none"/>
          <w:lang w:val="en-US" w:eastAsia="zh-CN" w:bidi="ar-SA"/>
        </w:rPr>
        <w:t>求等</w:t>
      </w:r>
      <w:r>
        <w:rPr>
          <w:rFonts w:hint="eastAsia" w:eastAsia="仿宋_GB2312"/>
          <w:color w:val="auto"/>
          <w:kern w:val="2"/>
          <w:sz w:val="32"/>
          <w:szCs w:val="32"/>
          <w:highlight w:val="none"/>
        </w:rPr>
        <w:t>，中标供应商将相关数据统一登记后以电子文档方式交到采购人处，资料必须严格保密。</w:t>
      </w:r>
    </w:p>
    <w:p>
      <w:pPr>
        <w:numPr>
          <w:ilvl w:val="-1"/>
          <w:numId w:val="0"/>
        </w:numPr>
        <w:spacing w:line="600" w:lineRule="exact"/>
        <w:ind w:left="0" w:firstLine="640" w:firstLineChars="200"/>
        <w:rPr>
          <w:rFonts w:hint="eastAsia" w:eastAsia="仿宋_GB2312"/>
          <w:color w:val="auto"/>
          <w:sz w:val="32"/>
          <w:szCs w:val="32"/>
          <w:highlight w:val="none"/>
        </w:rPr>
      </w:pPr>
      <w:r>
        <w:rPr>
          <w:rFonts w:hint="eastAsia" w:ascii="Times New Roman" w:eastAsia="仿宋_GB2312" w:cs="Times New Roman"/>
          <w:color w:val="auto"/>
          <w:kern w:val="2"/>
          <w:sz w:val="32"/>
          <w:szCs w:val="32"/>
          <w:highlight w:val="none"/>
          <w:lang w:val="en-US" w:eastAsia="zh-CN" w:bidi="ar-SA"/>
        </w:rPr>
        <w:t>中标</w:t>
      </w:r>
      <w:r>
        <w:rPr>
          <w:rFonts w:hint="eastAsia" w:ascii="Times New Roman" w:hAnsi="Times New Roman" w:eastAsia="仿宋_GB2312" w:cs="Times New Roman"/>
          <w:color w:val="auto"/>
          <w:kern w:val="2"/>
          <w:sz w:val="32"/>
          <w:szCs w:val="32"/>
          <w:highlight w:val="none"/>
          <w:lang w:val="en-US" w:eastAsia="zh-CN" w:bidi="ar-SA"/>
        </w:rPr>
        <w:t>供应商配备至少1名以上维护技术人员及拟派1名项目负责人须具备3年</w:t>
      </w:r>
      <w:r>
        <w:rPr>
          <w:rFonts w:hint="eastAsia" w:ascii="Times New Roman" w:eastAsia="仿宋_GB2312" w:cs="Times New Roman"/>
          <w:color w:val="auto"/>
          <w:kern w:val="2"/>
          <w:sz w:val="32"/>
          <w:szCs w:val="32"/>
          <w:highlight w:val="none"/>
          <w:lang w:val="en-US" w:eastAsia="zh-CN" w:bidi="ar-SA"/>
        </w:rPr>
        <w:t>及</w:t>
      </w:r>
      <w:r>
        <w:rPr>
          <w:rFonts w:hint="eastAsia" w:ascii="Times New Roman" w:hAnsi="Times New Roman" w:eastAsia="仿宋_GB2312" w:cs="Times New Roman"/>
          <w:color w:val="auto"/>
          <w:kern w:val="2"/>
          <w:sz w:val="32"/>
          <w:szCs w:val="32"/>
          <w:highlight w:val="none"/>
          <w:lang w:val="en-US" w:eastAsia="zh-CN" w:bidi="ar-SA"/>
        </w:rPr>
        <w:t>以上</w:t>
      </w:r>
      <w:r>
        <w:rPr>
          <w:rFonts w:hint="eastAsia" w:ascii="Times New Roman" w:eastAsia="仿宋_GB2312" w:cs="Times New Roman"/>
          <w:color w:val="auto"/>
          <w:kern w:val="2"/>
          <w:sz w:val="32"/>
          <w:szCs w:val="32"/>
          <w:highlight w:val="none"/>
          <w:lang w:val="en-US" w:eastAsia="zh-CN" w:bidi="ar-SA"/>
        </w:rPr>
        <w:t>人民币</w:t>
      </w:r>
      <w:r>
        <w:rPr>
          <w:rFonts w:hint="eastAsia" w:ascii="Times New Roman" w:hAnsi="Times New Roman" w:eastAsia="仿宋_GB2312" w:cs="Times New Roman"/>
          <w:color w:val="auto"/>
          <w:kern w:val="2"/>
          <w:sz w:val="32"/>
          <w:szCs w:val="32"/>
          <w:highlight w:val="none"/>
          <w:lang w:val="en-US" w:eastAsia="zh-CN" w:bidi="ar-SA"/>
        </w:rPr>
        <w:t>清分设备维修经验</w:t>
      </w:r>
      <w:r>
        <w:rPr>
          <w:rFonts w:hint="eastAsia" w:ascii="Times New Roman" w:eastAsia="仿宋_GB2312" w:cs="Times New Roman"/>
          <w:color w:val="auto"/>
          <w:kern w:val="2"/>
          <w:sz w:val="32"/>
          <w:szCs w:val="32"/>
          <w:highlight w:val="none"/>
          <w:lang w:val="en-US" w:eastAsia="zh-CN" w:bidi="ar-SA"/>
        </w:rPr>
        <w:t>及熟悉清分设备、易耗品原理</w:t>
      </w:r>
      <w:r>
        <w:rPr>
          <w:rFonts w:hint="eastAsia" w:ascii="Times New Roman" w:hAnsi="Times New Roman" w:eastAsia="仿宋_GB2312" w:cs="Times New Roman"/>
          <w:color w:val="auto"/>
          <w:kern w:val="2"/>
          <w:sz w:val="32"/>
          <w:szCs w:val="32"/>
          <w:highlight w:val="none"/>
          <w:lang w:val="en-US" w:eastAsia="zh-CN" w:bidi="ar-SA"/>
        </w:rPr>
        <w:t>。</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三、产品要求</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供货产品具体技术要求，</w:t>
      </w:r>
      <w:r>
        <w:rPr>
          <w:rFonts w:hint="eastAsia" w:ascii="Times New Roman" w:hAnsi="Times New Roman" w:eastAsia="仿宋_GB2312" w:cs="Times New Roman"/>
          <w:color w:val="auto"/>
          <w:kern w:val="2"/>
          <w:sz w:val="32"/>
          <w:szCs w:val="32"/>
          <w:highlight w:val="none"/>
          <w:lang w:val="en-US" w:eastAsia="zh-CN" w:bidi="ar-SA"/>
        </w:rPr>
        <w:t>需按</w:t>
      </w:r>
      <w:r>
        <w:rPr>
          <w:rFonts w:hint="eastAsia" w:ascii="Times New Roman" w:eastAsia="仿宋_GB2312" w:cs="Times New Roman"/>
          <w:color w:val="auto"/>
          <w:kern w:val="2"/>
          <w:sz w:val="32"/>
          <w:szCs w:val="32"/>
          <w:highlight w:val="none"/>
          <w:lang w:val="en-US" w:eastAsia="zh-CN" w:bidi="ar-SA"/>
        </w:rPr>
        <w:t>表</w:t>
      </w:r>
      <w:r>
        <w:rPr>
          <w:rFonts w:hint="eastAsia" w:ascii="Times New Roman" w:hAnsi="Times New Roman" w:eastAsia="仿宋_GB2312" w:cs="Times New Roman"/>
          <w:color w:val="auto"/>
          <w:kern w:val="2"/>
          <w:sz w:val="32"/>
          <w:szCs w:val="32"/>
          <w:highlight w:val="none"/>
          <w:lang w:val="en-US" w:eastAsia="zh-CN" w:bidi="ar-SA"/>
        </w:rPr>
        <w:t>1耗材规格参数及功能描述表中的</w:t>
      </w:r>
      <w:r>
        <w:rPr>
          <w:rFonts w:hint="eastAsia" w:ascii="Times New Roman" w:eastAsia="仿宋_GB2312" w:cs="Times New Roman"/>
          <w:color w:val="auto"/>
          <w:kern w:val="2"/>
          <w:sz w:val="32"/>
          <w:szCs w:val="32"/>
          <w:highlight w:val="none"/>
          <w:lang w:val="en-US" w:eastAsia="zh-CN" w:bidi="ar-SA"/>
        </w:rPr>
        <w:t>产</w:t>
      </w:r>
      <w:r>
        <w:rPr>
          <w:rFonts w:hint="eastAsia" w:ascii="Times New Roman" w:hAnsi="Times New Roman" w:eastAsia="仿宋_GB2312" w:cs="Times New Roman"/>
          <w:color w:val="auto"/>
          <w:kern w:val="2"/>
          <w:sz w:val="32"/>
          <w:szCs w:val="32"/>
          <w:highlight w:val="none"/>
          <w:lang w:val="en-US" w:eastAsia="zh-CN" w:bidi="ar-SA"/>
        </w:rPr>
        <w:t>品要求，样</w:t>
      </w:r>
      <w:r>
        <w:rPr>
          <w:rFonts w:hint="eastAsia" w:eastAsia="仿宋_GB2312"/>
          <w:color w:val="auto"/>
          <w:kern w:val="2"/>
          <w:sz w:val="32"/>
          <w:szCs w:val="32"/>
          <w:highlight w:val="none"/>
        </w:rPr>
        <w:t>版由采购人提供，中标供应商依据样版生产。</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四、供货、验货要求：</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1</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rPr>
        <w:t>中标供应商按采购人提供的实际产品需求清单供货，由采购人进行验收。</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2</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rPr>
        <w:t>中标供应商供货时效在采购人提供耗材需求清单后，于约定时间2小时内作出响应，3天内安排配送并送达采购人指定收货地点。未在约定时间内配送及送达的，必须在约定时间内提供充分说明，并采取应急供货措施，以免影响采购人生产所需，造成利益受损。</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3</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rPr>
        <w:t>中标供应商在满足产品需求的前提下，可以选用同等级别或更高级产品报价，但这些替代产品质量不能低于用户需求书中的标准。</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4</w:t>
      </w:r>
      <w:r>
        <w:rPr>
          <w:rFonts w:hint="eastAsia" w:eastAsia="仿宋_GB2312"/>
          <w:color w:val="auto"/>
          <w:sz w:val="32"/>
          <w:szCs w:val="32"/>
          <w:highlight w:val="none"/>
          <w:lang w:eastAsia="zh-CN"/>
        </w:rPr>
        <w:t>、</w:t>
      </w:r>
      <w:r>
        <w:rPr>
          <w:rFonts w:hint="eastAsia" w:eastAsia="仿宋_GB2312"/>
          <w:color w:val="auto"/>
          <w:sz w:val="32"/>
          <w:szCs w:val="32"/>
          <w:highlight w:val="none"/>
        </w:rPr>
        <w:t>中标供应商保证提供的产品为全新产品(完整原包装)，并符合服务需求书约定要求标准。</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5</w:t>
      </w:r>
      <w:r>
        <w:rPr>
          <w:rFonts w:hint="eastAsia" w:eastAsia="仿宋_GB2312"/>
          <w:color w:val="auto"/>
          <w:sz w:val="32"/>
          <w:szCs w:val="32"/>
          <w:highlight w:val="none"/>
          <w:lang w:eastAsia="zh-CN"/>
        </w:rPr>
        <w:t>、</w:t>
      </w:r>
      <w:r>
        <w:rPr>
          <w:rFonts w:hint="eastAsia" w:eastAsia="仿宋_GB2312"/>
          <w:color w:val="auto"/>
          <w:sz w:val="32"/>
          <w:szCs w:val="32"/>
          <w:highlight w:val="none"/>
        </w:rPr>
        <w:t>因中标供应商所供应的产品存在质量缺陷造成采购人受到一定经济损失的，所有损失均由中标供应商承担。</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6、产品送达采购人指点地点后，中标供应商应及时通知采购人进行清点、验收，采购人按合同约定对产品外观、数量、型号</w:t>
      </w:r>
      <w:r>
        <w:rPr>
          <w:rFonts w:hint="eastAsia" w:eastAsia="仿宋_GB2312"/>
          <w:color w:val="auto"/>
          <w:sz w:val="32"/>
          <w:szCs w:val="32"/>
          <w:highlight w:val="none"/>
          <w:lang w:eastAsia="zh-CN"/>
        </w:rPr>
        <w:t>、</w:t>
      </w:r>
      <w:r>
        <w:rPr>
          <w:rFonts w:hint="eastAsia" w:eastAsia="仿宋_GB2312"/>
          <w:color w:val="auto"/>
          <w:sz w:val="32"/>
          <w:szCs w:val="32"/>
          <w:highlight w:val="none"/>
          <w:lang w:val="en-US" w:eastAsia="zh-CN"/>
        </w:rPr>
        <w:t>技术功能</w:t>
      </w:r>
      <w:r>
        <w:rPr>
          <w:rFonts w:hint="eastAsia" w:eastAsia="仿宋_GB2312"/>
          <w:color w:val="auto"/>
          <w:sz w:val="32"/>
          <w:szCs w:val="32"/>
          <w:highlight w:val="none"/>
        </w:rPr>
        <w:t>等进行初验，验收中发现供应商错发、漏发、产品存在瑕疵的，供应商应及时补发、更换，延误交货期限的，责任由供应商自行承担。</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7</w:t>
      </w:r>
      <w:r>
        <w:rPr>
          <w:rFonts w:hint="eastAsia" w:eastAsia="仿宋_GB2312"/>
          <w:color w:val="auto"/>
          <w:sz w:val="32"/>
          <w:szCs w:val="32"/>
          <w:highlight w:val="none"/>
          <w:lang w:eastAsia="zh-CN"/>
        </w:rPr>
        <w:t>、</w:t>
      </w:r>
      <w:r>
        <w:rPr>
          <w:rFonts w:hint="eastAsia" w:eastAsia="仿宋_GB2312"/>
          <w:color w:val="auto"/>
          <w:sz w:val="32"/>
          <w:szCs w:val="32"/>
          <w:highlight w:val="none"/>
        </w:rPr>
        <w:t>上述表面验收并不能免除供应商对产品内在品质的担保责任，对表面验收合格的产品，采购人仍保留在使用过程中提出质量异议的权利。</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8</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rPr>
        <w:t>交货地点：采购人指定地点。</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五</w:t>
      </w:r>
      <w:r>
        <w:rPr>
          <w:rFonts w:hint="eastAsia" w:eastAsia="仿宋_GB2312"/>
          <w:color w:val="auto"/>
          <w:kern w:val="2"/>
          <w:sz w:val="32"/>
          <w:szCs w:val="32"/>
          <w:highlight w:val="none"/>
        </w:rPr>
        <w:t>、售后服务及质量保证要求</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1.中标供应商必须保证用于制作的材料不低于询价文件要求与中标供应商承诺的高于询价文件的材料。</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2.质保期：中标供应商所供产品的质保期为一年，自中标供应商全部供货完毕，并经采购人验收合格之日起计，质保期内，如发生供货产品质量问题，中标供应商应当无偿免费维修、更换。</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3.产品交货时，中标供应商必须派遣服务人员至采购人场地，对于有质量问题的产品，须在1天内无条件更换。</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4.中标供应商须配备专门的服务人员，对采购人的服务通知，中标供应商在接报后应在2小时内响应，24小时内到达现场维护或处理，无法维修的须在3天内更换同等产品。</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六</w:t>
      </w:r>
      <w:r>
        <w:rPr>
          <w:rFonts w:hint="eastAsia" w:eastAsia="仿宋_GB2312"/>
          <w:color w:val="auto"/>
          <w:kern w:val="2"/>
          <w:sz w:val="32"/>
          <w:szCs w:val="32"/>
          <w:highlight w:val="none"/>
        </w:rPr>
        <w:t>、付款方式</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1、银行对公转账</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2、按月以实际用量结算，中标人每月8日前与使用部门完成对账，15日前提供正规增值税</w:t>
      </w:r>
      <w:r>
        <w:rPr>
          <w:rFonts w:hint="eastAsia" w:eastAsia="仿宋_GB2312"/>
          <w:color w:val="auto"/>
          <w:sz w:val="32"/>
          <w:szCs w:val="32"/>
          <w:highlight w:val="none"/>
          <w:lang w:val="en-US" w:eastAsia="zh-CN"/>
        </w:rPr>
        <w:t>专用</w:t>
      </w:r>
      <w:r>
        <w:rPr>
          <w:rFonts w:hint="eastAsia" w:eastAsia="仿宋_GB2312"/>
          <w:color w:val="auto"/>
          <w:sz w:val="32"/>
          <w:szCs w:val="32"/>
          <w:highlight w:val="none"/>
        </w:rPr>
        <w:t>发票给采购人。</w:t>
      </w:r>
    </w:p>
    <w:p>
      <w:pPr>
        <w:spacing w:line="600" w:lineRule="exact"/>
        <w:ind w:firstLine="640" w:firstLineChars="200"/>
        <w:rPr>
          <w:rFonts w:hint="eastAsia" w:eastAsia="仿宋_GB2312"/>
          <w:color w:val="auto"/>
          <w:sz w:val="32"/>
          <w:szCs w:val="32"/>
          <w:highlight w:val="none"/>
        </w:rPr>
      </w:pPr>
    </w:p>
    <w:p>
      <w:pPr>
        <w:spacing w:line="600" w:lineRule="exact"/>
        <w:ind w:firstLine="640" w:firstLineChars="200"/>
        <w:rPr>
          <w:rFonts w:hint="eastAsia" w:eastAsia="仿宋_GB2312"/>
          <w:color w:val="auto"/>
          <w:sz w:val="32"/>
          <w:szCs w:val="32"/>
          <w:highlight w:val="none"/>
        </w:rPr>
      </w:pPr>
    </w:p>
    <w:p>
      <w:pPr>
        <w:spacing w:line="600" w:lineRule="exact"/>
        <w:ind w:firstLine="640" w:firstLineChars="200"/>
        <w:rPr>
          <w:rFonts w:hint="eastAsia" w:eastAsia="仿宋_GB2312"/>
          <w:color w:val="auto"/>
          <w:sz w:val="32"/>
          <w:szCs w:val="32"/>
          <w:highlight w:val="none"/>
        </w:rPr>
      </w:pPr>
    </w:p>
    <w:p>
      <w:pPr>
        <w:spacing w:line="600" w:lineRule="exact"/>
        <w:ind w:firstLine="640" w:firstLineChars="200"/>
        <w:rPr>
          <w:rFonts w:hint="eastAsia" w:eastAsia="仿宋_GB2312"/>
          <w:color w:val="auto"/>
          <w:sz w:val="32"/>
          <w:szCs w:val="32"/>
          <w:highlight w:val="none"/>
        </w:rPr>
      </w:pPr>
    </w:p>
    <w:p>
      <w:pPr>
        <w:spacing w:line="600" w:lineRule="exact"/>
        <w:ind w:firstLine="640" w:firstLineChars="200"/>
        <w:rPr>
          <w:rFonts w:hint="eastAsia" w:eastAsia="仿宋_GB2312"/>
          <w:color w:val="auto"/>
          <w:sz w:val="32"/>
          <w:szCs w:val="32"/>
          <w:highlight w:val="none"/>
        </w:rPr>
      </w:pPr>
    </w:p>
    <w:p>
      <w:pPr>
        <w:pStyle w:val="2"/>
        <w:rPr>
          <w:rFonts w:hint="eastAsia" w:eastAsia="仿宋_GB2312"/>
          <w:color w:val="auto"/>
          <w:sz w:val="32"/>
          <w:szCs w:val="32"/>
          <w:highlight w:val="none"/>
        </w:rPr>
      </w:pPr>
    </w:p>
    <w:p>
      <w:pPr>
        <w:rPr>
          <w:rFonts w:hint="eastAsia" w:eastAsia="仿宋_GB2312"/>
          <w:color w:val="auto"/>
          <w:sz w:val="32"/>
          <w:szCs w:val="32"/>
          <w:highlight w:val="none"/>
        </w:rPr>
      </w:pPr>
    </w:p>
    <w:p>
      <w:pPr>
        <w:pStyle w:val="2"/>
        <w:ind w:firstLine="0" w:firstLineChars="0"/>
        <w:rPr>
          <w:rFonts w:hint="eastAsia"/>
        </w:rPr>
      </w:pPr>
    </w:p>
    <w:p>
      <w:pPr>
        <w:rPr>
          <w:rFonts w:hint="eastAsia"/>
        </w:rPr>
      </w:pPr>
    </w:p>
    <w:p>
      <w:pPr>
        <w:spacing w:line="600" w:lineRule="exact"/>
        <w:ind w:firstLine="0" w:firstLineChars="0"/>
        <w:jc w:val="center"/>
        <w:rPr>
          <w:rFonts w:hint="eastAsia" w:eastAsia="仿宋_GB2312"/>
          <w:b w:val="0"/>
          <w:color w:val="auto"/>
          <w:sz w:val="32"/>
          <w:szCs w:val="32"/>
          <w:highlight w:val="none"/>
        </w:rPr>
      </w:pPr>
      <w:r>
        <w:rPr>
          <w:rFonts w:hint="eastAsia" w:eastAsia="仿宋_GB2312"/>
          <w:b w:val="0"/>
          <w:color w:val="auto"/>
          <w:sz w:val="32"/>
          <w:szCs w:val="32"/>
          <w:highlight w:val="none"/>
        </w:rPr>
        <w:t xml:space="preserve">合 同 </w:t>
      </w:r>
      <w:r>
        <w:rPr>
          <w:rFonts w:hint="eastAsia" w:eastAsia="仿宋_GB2312"/>
          <w:b w:val="0"/>
          <w:color w:val="auto"/>
          <w:sz w:val="32"/>
          <w:szCs w:val="32"/>
          <w:highlight w:val="none"/>
          <w:lang w:val="en-US" w:eastAsia="zh-CN"/>
        </w:rPr>
        <w:t>模板（供参考）</w:t>
      </w:r>
    </w:p>
    <w:p>
      <w:pPr>
        <w:spacing w:line="600" w:lineRule="exact"/>
        <w:ind w:firstLine="640" w:firstLineChars="200"/>
        <w:rPr>
          <w:rFonts w:hint="eastAsia" w:eastAsia="仿宋_GB2312"/>
          <w:b w:val="0"/>
          <w:bCs w:val="0"/>
          <w:color w:val="auto"/>
          <w:sz w:val="32"/>
          <w:szCs w:val="32"/>
          <w:highlight w:val="none"/>
        </w:rPr>
      </w:pPr>
      <w:r>
        <w:rPr>
          <w:rFonts w:hint="eastAsia" w:eastAsia="仿宋_GB2312"/>
          <w:b w:val="0"/>
          <w:color w:val="auto"/>
          <w:sz w:val="32"/>
          <w:szCs w:val="32"/>
          <w:highlight w:val="none"/>
        </w:rPr>
        <w:t>甲方（采购方）：</w:t>
      </w:r>
    </w:p>
    <w:p>
      <w:pPr>
        <w:spacing w:line="600" w:lineRule="exact"/>
        <w:ind w:firstLine="640" w:firstLineChars="200"/>
        <w:rPr>
          <w:rFonts w:hint="eastAsia" w:eastAsia="仿宋_GB2312"/>
          <w:b w:val="0"/>
          <w:bCs w:val="0"/>
          <w:color w:val="auto"/>
          <w:sz w:val="32"/>
          <w:szCs w:val="32"/>
          <w:highlight w:val="none"/>
        </w:rPr>
      </w:pPr>
      <w:r>
        <w:rPr>
          <w:rFonts w:hint="eastAsia" w:eastAsia="仿宋_GB2312"/>
          <w:b w:val="0"/>
          <w:color w:val="auto"/>
          <w:sz w:val="32"/>
          <w:szCs w:val="32"/>
          <w:highlight w:val="none"/>
        </w:rPr>
        <w:t>乙方（供货方）</w:t>
      </w:r>
      <w:r>
        <w:rPr>
          <w:rFonts w:hint="eastAsia" w:eastAsia="仿宋_GB2312"/>
          <w:b w:val="0"/>
          <w:bCs w:val="0"/>
          <w:color w:val="auto"/>
          <w:sz w:val="32"/>
          <w:szCs w:val="32"/>
          <w:highlight w:val="none"/>
        </w:rPr>
        <w:t>：</w:t>
      </w:r>
    </w:p>
    <w:p>
      <w:pPr>
        <w:spacing w:line="600" w:lineRule="exact"/>
        <w:ind w:firstLine="640" w:firstLineChars="200"/>
        <w:rPr>
          <w:rFonts w:hint="eastAsia" w:eastAsia="仿宋_GB2312"/>
          <w:color w:val="auto"/>
          <w:sz w:val="32"/>
          <w:szCs w:val="32"/>
          <w:highlight w:val="none"/>
        </w:rPr>
      </w:pPr>
      <w:r>
        <w:rPr>
          <w:rFonts w:hint="eastAsia" w:eastAsia="仿宋_GB2312"/>
          <w:b w:val="0"/>
          <w:bCs w:val="0"/>
          <w:color w:val="auto"/>
          <w:sz w:val="32"/>
          <w:szCs w:val="32"/>
          <w:highlight w:val="none"/>
        </w:rPr>
        <w:t>甲乙双方本着平等合作、诚实守信、服务至上的原则，经双方充分协商，</w:t>
      </w:r>
      <w:r>
        <w:rPr>
          <w:rFonts w:hint="eastAsia" w:eastAsia="仿宋_GB2312"/>
          <w:color w:val="auto"/>
          <w:sz w:val="32"/>
          <w:szCs w:val="32"/>
          <w:highlight w:val="none"/>
        </w:rPr>
        <w:t>同意按下列条款签订合同：</w:t>
      </w:r>
    </w:p>
    <w:p>
      <w:pPr>
        <w:numPr>
          <w:ilvl w:val="0"/>
          <w:numId w:val="3"/>
        </w:numPr>
        <w:spacing w:line="600" w:lineRule="exact"/>
        <w:ind w:firstLine="640" w:firstLineChars="200"/>
        <w:rPr>
          <w:rFonts w:hint="eastAsia" w:eastAsia="仿宋_GB2312"/>
          <w:b/>
          <w:bCs/>
          <w:color w:val="auto"/>
          <w:sz w:val="32"/>
          <w:szCs w:val="32"/>
          <w:highlight w:val="none"/>
          <w:lang w:val="en-US" w:eastAsia="zh-CN"/>
        </w:rPr>
      </w:pPr>
      <w:r>
        <w:rPr>
          <w:rFonts w:hint="eastAsia" w:eastAsia="仿宋_GB2312"/>
          <w:b/>
          <w:bCs/>
          <w:color w:val="auto"/>
          <w:sz w:val="32"/>
          <w:szCs w:val="32"/>
          <w:highlight w:val="none"/>
        </w:rPr>
        <w:t>产品名称、型号</w:t>
      </w:r>
      <w:r>
        <w:rPr>
          <w:rFonts w:hint="eastAsia" w:eastAsia="仿宋_GB2312"/>
          <w:b/>
          <w:bCs/>
          <w:color w:val="auto"/>
          <w:sz w:val="32"/>
          <w:szCs w:val="32"/>
          <w:highlight w:val="none"/>
          <w:lang w:eastAsia="zh-CN"/>
        </w:rPr>
        <w:t>、</w:t>
      </w:r>
      <w:r>
        <w:rPr>
          <w:rFonts w:hint="eastAsia" w:eastAsia="仿宋_GB2312"/>
          <w:b/>
          <w:bCs/>
          <w:color w:val="auto"/>
          <w:sz w:val="32"/>
          <w:szCs w:val="32"/>
          <w:highlight w:val="none"/>
        </w:rPr>
        <w:t>单价</w:t>
      </w:r>
      <w:r>
        <w:rPr>
          <w:rFonts w:hint="eastAsia" w:eastAsia="仿宋_GB2312"/>
          <w:b/>
          <w:bCs/>
          <w:color w:val="auto"/>
          <w:sz w:val="32"/>
          <w:szCs w:val="32"/>
          <w:highlight w:val="none"/>
          <w:lang w:eastAsia="zh-CN"/>
        </w:rPr>
        <w:t>、</w:t>
      </w:r>
      <w:r>
        <w:rPr>
          <w:rFonts w:hint="eastAsia" w:eastAsia="仿宋_GB2312"/>
          <w:b/>
          <w:bCs/>
          <w:color w:val="auto"/>
          <w:sz w:val="32"/>
          <w:szCs w:val="32"/>
          <w:highlight w:val="none"/>
          <w:lang w:val="en-US" w:eastAsia="zh-CN"/>
        </w:rPr>
        <w:t>金额</w:t>
      </w:r>
    </w:p>
    <w:tbl>
      <w:tblPr>
        <w:tblStyle w:val="11"/>
        <w:tblW w:w="80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2"/>
        <w:gridCol w:w="1213"/>
        <w:gridCol w:w="1308"/>
        <w:gridCol w:w="844"/>
        <w:gridCol w:w="1000"/>
        <w:gridCol w:w="1282"/>
        <w:gridCol w:w="1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序号</w:t>
            </w:r>
          </w:p>
        </w:tc>
        <w:tc>
          <w:tcPr>
            <w:tcW w:w="121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物资类型</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物资名称</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单位</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数量</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单价(元)</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13" w:type="dxa"/>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低值易耗品类</w:t>
            </w:r>
          </w:p>
        </w:tc>
        <w:tc>
          <w:tcPr>
            <w:tcW w:w="1308"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专用胶袋</w:t>
            </w:r>
          </w:p>
        </w:tc>
        <w:tc>
          <w:tcPr>
            <w:tcW w:w="84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80000</w:t>
            </w:r>
          </w:p>
        </w:tc>
        <w:tc>
          <w:tcPr>
            <w:tcW w:w="1282"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长条</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84000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auto"/>
                <w:kern w:val="0"/>
                <w:sz w:val="21"/>
                <w:szCs w:val="21"/>
                <w:u w:val="none"/>
                <w:lang w:val="en-US" w:eastAsia="zh-CN" w:bidi="ar"/>
              </w:rPr>
              <w:t>3</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卡封</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34000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ind w:firstLine="229"/>
              <w:jc w:val="left"/>
              <w:rPr>
                <w:rFonts w:hint="default" w:ascii="Times New Roman" w:hAnsi="Times New Roman" w:eastAsia="宋体" w:cs="Times New Roman"/>
                <w:kern w:val="2"/>
                <w:sz w:val="21"/>
                <w:szCs w:val="24"/>
                <w:lang w:val="en-US" w:eastAsia="zh-CN" w:bidi="ar-SA"/>
              </w:rPr>
            </w:pPr>
            <w:r>
              <w:rPr>
                <w:rFonts w:hint="eastAsia" w:ascii="宋体" w:hAnsi="宋体" w:cs="宋体"/>
                <w:i w:val="0"/>
                <w:iCs w:val="0"/>
                <w:color w:val="000000"/>
                <w:kern w:val="0"/>
                <w:sz w:val="21"/>
                <w:szCs w:val="21"/>
                <w:u w:val="none"/>
                <w:lang w:val="en-US" w:eastAsia="zh-CN" w:bidi="ar"/>
              </w:rPr>
              <w:t>4</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扎把纸</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1200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打捆带</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1080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硬币包装纸</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卷</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24</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7</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中转袋</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120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8</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交接本</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本</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exact"/>
          <w:jc w:val="center"/>
        </w:trPr>
        <w:tc>
          <w:tcPr>
            <w:tcW w:w="79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9</w:t>
            </w:r>
          </w:p>
        </w:tc>
        <w:tc>
          <w:tcPr>
            <w:tcW w:w="1213"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日立卡封</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7500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u w:val="none"/>
                <w:lang w:val="en-US" w:eastAsia="zh-CN" w:bidi="ar-SA"/>
              </w:rPr>
            </w:pP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003" w:type="dxa"/>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合计总金额（元）：</w:t>
            </w:r>
          </w:p>
        </w:tc>
      </w:tr>
    </w:tbl>
    <w:p>
      <w:pPr>
        <w:spacing w:line="600" w:lineRule="exact"/>
        <w:ind w:firstLine="0" w:firstLineChars="0"/>
        <w:rPr>
          <w:rFonts w:hint="eastAsia" w:eastAsia="仿宋_GB2312"/>
          <w:color w:val="auto"/>
          <w:kern w:val="2"/>
          <w:sz w:val="32"/>
          <w:szCs w:val="32"/>
          <w:highlight w:val="none"/>
        </w:rPr>
      </w:pPr>
      <w:r>
        <w:rPr>
          <w:rFonts w:hint="eastAsia" w:eastAsia="仿宋_GB2312"/>
          <w:color w:val="auto"/>
          <w:kern w:val="2"/>
          <w:sz w:val="32"/>
          <w:szCs w:val="32"/>
          <w:highlight w:val="none"/>
        </w:rPr>
        <w:t>报价包括但不限于：货物、材料、采购、联络、售后上门服务、制作、其他附件、包装、检验、运费、保险费、仓储费、资料、质保期、一切税费（包括关税、增值税等）等相关服务的全部费用。</w:t>
      </w:r>
    </w:p>
    <w:p>
      <w:pPr>
        <w:numPr>
          <w:ilvl w:val="-1"/>
          <w:numId w:val="0"/>
        </w:numPr>
        <w:spacing w:line="600" w:lineRule="exact"/>
        <w:ind w:firstLine="0" w:firstLineChars="0"/>
        <w:rPr>
          <w:rFonts w:hint="eastAsia" w:eastAsia="仿宋_GB2312"/>
          <w:b/>
          <w:bCs/>
          <w:color w:val="auto"/>
          <w:kern w:val="2"/>
          <w:sz w:val="32"/>
          <w:szCs w:val="32"/>
          <w:highlight w:val="none"/>
        </w:rPr>
      </w:pPr>
      <w:r>
        <w:rPr>
          <w:rFonts w:hint="eastAsia" w:eastAsia="仿宋_GB2312"/>
          <w:color w:val="auto"/>
          <w:kern w:val="2"/>
          <w:sz w:val="32"/>
          <w:szCs w:val="32"/>
          <w:highlight w:val="none"/>
          <w:lang w:val="en-US" w:eastAsia="zh-CN"/>
        </w:rPr>
        <w:t xml:space="preserve">    </w:t>
      </w:r>
      <w:r>
        <w:rPr>
          <w:rFonts w:hint="eastAsia" w:eastAsia="仿宋_GB2312"/>
          <w:b/>
          <w:bCs/>
          <w:color w:val="auto"/>
          <w:kern w:val="2"/>
          <w:sz w:val="32"/>
          <w:szCs w:val="32"/>
          <w:highlight w:val="none"/>
          <w:lang w:val="en-US" w:eastAsia="zh-CN"/>
        </w:rPr>
        <w:t>二、</w:t>
      </w:r>
      <w:r>
        <w:rPr>
          <w:rFonts w:hint="eastAsia" w:eastAsia="仿宋_GB2312"/>
          <w:b/>
          <w:bCs/>
          <w:color w:val="auto"/>
          <w:kern w:val="2"/>
          <w:sz w:val="32"/>
          <w:szCs w:val="32"/>
          <w:highlight w:val="none"/>
        </w:rPr>
        <w:t>服务期：</w:t>
      </w:r>
      <w:r>
        <w:rPr>
          <w:rFonts w:hint="eastAsia" w:eastAsia="仿宋_GB2312"/>
          <w:b w:val="0"/>
          <w:bCs w:val="0"/>
          <w:color w:val="auto"/>
          <w:kern w:val="2"/>
          <w:sz w:val="32"/>
          <w:szCs w:val="32"/>
          <w:highlight w:val="none"/>
          <w:lang w:val="en-US" w:eastAsia="zh-CN"/>
        </w:rPr>
        <w:t>自合同签订之日起</w:t>
      </w:r>
      <w:r>
        <w:rPr>
          <w:rFonts w:hint="eastAsia" w:eastAsia="仿宋_GB2312"/>
          <w:b w:val="0"/>
          <w:bCs w:val="0"/>
          <w:color w:val="auto"/>
          <w:kern w:val="2"/>
          <w:sz w:val="32"/>
          <w:szCs w:val="32"/>
          <w:highlight w:val="none"/>
        </w:rPr>
        <w:t>一年</w:t>
      </w:r>
    </w:p>
    <w:p>
      <w:pPr>
        <w:spacing w:line="600" w:lineRule="exact"/>
        <w:ind w:firstLine="640" w:firstLineChars="200"/>
        <w:rPr>
          <w:rFonts w:hint="eastAsia" w:eastAsia="仿宋_GB2312"/>
          <w:b/>
          <w:bCs/>
          <w:color w:val="auto"/>
          <w:kern w:val="2"/>
          <w:sz w:val="32"/>
          <w:szCs w:val="32"/>
          <w:highlight w:val="none"/>
        </w:rPr>
      </w:pPr>
      <w:r>
        <w:rPr>
          <w:rFonts w:hint="eastAsia" w:eastAsia="仿宋_GB2312"/>
          <w:b/>
          <w:bCs/>
          <w:color w:val="auto"/>
          <w:kern w:val="2"/>
          <w:sz w:val="32"/>
          <w:szCs w:val="32"/>
          <w:highlight w:val="none"/>
          <w:lang w:val="en-US" w:eastAsia="zh-CN"/>
        </w:rPr>
        <w:t>三、</w:t>
      </w:r>
      <w:r>
        <w:rPr>
          <w:rFonts w:hint="eastAsia" w:eastAsia="仿宋_GB2312"/>
          <w:b/>
          <w:bCs/>
          <w:color w:val="auto"/>
          <w:kern w:val="2"/>
          <w:sz w:val="32"/>
          <w:szCs w:val="32"/>
          <w:highlight w:val="none"/>
        </w:rPr>
        <w:t>服务要求</w:t>
      </w:r>
    </w:p>
    <w:p>
      <w:pPr>
        <w:numPr>
          <w:ilvl w:val="-1"/>
          <w:numId w:val="0"/>
        </w:numPr>
        <w:spacing w:line="600" w:lineRule="exact"/>
        <w:ind w:left="0"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1.乙方</w:t>
      </w:r>
      <w:r>
        <w:rPr>
          <w:rFonts w:hint="eastAsia" w:eastAsia="仿宋_GB2312"/>
          <w:color w:val="auto"/>
          <w:kern w:val="2"/>
          <w:sz w:val="32"/>
          <w:szCs w:val="32"/>
          <w:highlight w:val="none"/>
        </w:rPr>
        <w:t>须在</w:t>
      </w:r>
      <w:r>
        <w:rPr>
          <w:rFonts w:hint="eastAsia" w:eastAsia="仿宋_GB2312"/>
          <w:color w:val="auto"/>
          <w:kern w:val="2"/>
          <w:sz w:val="32"/>
          <w:szCs w:val="32"/>
          <w:highlight w:val="none"/>
          <w:lang w:val="en-US" w:eastAsia="zh-CN"/>
        </w:rPr>
        <w:t>甲方</w:t>
      </w:r>
      <w:r>
        <w:rPr>
          <w:rFonts w:hint="eastAsia" w:eastAsia="仿宋_GB2312"/>
          <w:color w:val="auto"/>
          <w:kern w:val="2"/>
          <w:sz w:val="32"/>
          <w:szCs w:val="32"/>
          <w:highlight w:val="none"/>
        </w:rPr>
        <w:t>要求的时间内到指定地点收集所需产品的规格</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rPr>
        <w:t>材质、功能</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lang w:val="en-US" w:eastAsia="zh-CN"/>
        </w:rPr>
        <w:t>印制式样</w:t>
      </w:r>
      <w:r>
        <w:rPr>
          <w:rFonts w:hint="eastAsia" w:eastAsia="仿宋_GB2312"/>
          <w:color w:val="auto"/>
          <w:kern w:val="2"/>
          <w:sz w:val="32"/>
          <w:szCs w:val="32"/>
          <w:highlight w:val="none"/>
        </w:rPr>
        <w:t>等定制要求（费用由中标供应商承担），并记录每个产品</w:t>
      </w:r>
      <w:r>
        <w:rPr>
          <w:rFonts w:hint="eastAsia" w:ascii="Times New Roman" w:hAnsi="Times New Roman" w:eastAsia="仿宋_GB2312" w:cs="Times New Roman"/>
          <w:color w:val="auto"/>
          <w:kern w:val="2"/>
          <w:sz w:val="32"/>
          <w:szCs w:val="32"/>
          <w:highlight w:val="none"/>
          <w:lang w:val="en-US" w:eastAsia="zh-CN" w:bidi="ar-SA"/>
        </w:rPr>
        <w:t>名称、规格参数、</w:t>
      </w:r>
      <w:r>
        <w:rPr>
          <w:rFonts w:hint="eastAsia" w:ascii="Times New Roman" w:eastAsia="仿宋_GB2312" w:cs="Times New Roman"/>
          <w:color w:val="auto"/>
          <w:kern w:val="2"/>
          <w:sz w:val="32"/>
          <w:szCs w:val="32"/>
          <w:highlight w:val="none"/>
          <w:lang w:val="en-US" w:eastAsia="zh-CN" w:bidi="ar-SA"/>
        </w:rPr>
        <w:t>技术要</w:t>
      </w:r>
      <w:r>
        <w:rPr>
          <w:rFonts w:hint="eastAsia" w:ascii="Times New Roman" w:hAnsi="Times New Roman" w:eastAsia="仿宋_GB2312" w:cs="Times New Roman"/>
          <w:color w:val="auto"/>
          <w:kern w:val="2"/>
          <w:sz w:val="32"/>
          <w:szCs w:val="32"/>
          <w:highlight w:val="none"/>
          <w:lang w:val="en-US" w:eastAsia="zh-CN" w:bidi="ar-SA"/>
        </w:rPr>
        <w:t>求等</w:t>
      </w:r>
      <w:r>
        <w:rPr>
          <w:rFonts w:hint="eastAsia" w:eastAsia="仿宋_GB2312"/>
          <w:color w:val="auto"/>
          <w:kern w:val="2"/>
          <w:sz w:val="32"/>
          <w:szCs w:val="32"/>
          <w:highlight w:val="none"/>
        </w:rPr>
        <w:t>，</w:t>
      </w:r>
      <w:r>
        <w:rPr>
          <w:rFonts w:hint="eastAsia" w:eastAsia="仿宋_GB2312"/>
          <w:color w:val="auto"/>
          <w:kern w:val="2"/>
          <w:sz w:val="32"/>
          <w:szCs w:val="32"/>
          <w:highlight w:val="none"/>
          <w:lang w:val="en-US" w:eastAsia="zh-CN"/>
        </w:rPr>
        <w:t>乙方</w:t>
      </w:r>
      <w:r>
        <w:rPr>
          <w:rFonts w:hint="eastAsia" w:eastAsia="仿宋_GB2312"/>
          <w:color w:val="auto"/>
          <w:kern w:val="2"/>
          <w:sz w:val="32"/>
          <w:szCs w:val="32"/>
          <w:highlight w:val="none"/>
        </w:rPr>
        <w:t>将相关数据统一登记后以电子文档方式交到</w:t>
      </w:r>
      <w:r>
        <w:rPr>
          <w:rFonts w:hint="eastAsia" w:eastAsia="仿宋_GB2312"/>
          <w:color w:val="auto"/>
          <w:kern w:val="2"/>
          <w:sz w:val="32"/>
          <w:szCs w:val="32"/>
          <w:highlight w:val="none"/>
          <w:lang w:val="en-US" w:eastAsia="zh-CN"/>
        </w:rPr>
        <w:t>甲方</w:t>
      </w:r>
      <w:r>
        <w:rPr>
          <w:rFonts w:hint="eastAsia" w:eastAsia="仿宋_GB2312"/>
          <w:color w:val="auto"/>
          <w:kern w:val="2"/>
          <w:sz w:val="32"/>
          <w:szCs w:val="32"/>
          <w:highlight w:val="none"/>
        </w:rPr>
        <w:t>处，资料必须严格保密。</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2</w:t>
      </w:r>
      <w:r>
        <w:rPr>
          <w:rFonts w:hint="eastAsia" w:eastAsia="仿宋_GB2312"/>
          <w:color w:val="auto"/>
          <w:kern w:val="2"/>
          <w:sz w:val="32"/>
          <w:szCs w:val="32"/>
          <w:highlight w:val="none"/>
        </w:rPr>
        <w:t>.</w:t>
      </w:r>
      <w:r>
        <w:rPr>
          <w:rFonts w:hint="eastAsia" w:eastAsia="仿宋_GB2312"/>
          <w:color w:val="auto"/>
          <w:kern w:val="2"/>
          <w:sz w:val="32"/>
          <w:szCs w:val="32"/>
          <w:highlight w:val="none"/>
          <w:lang w:val="en-US" w:eastAsia="zh-CN"/>
        </w:rPr>
        <w:t>乙方</w:t>
      </w:r>
      <w:r>
        <w:rPr>
          <w:rFonts w:hint="eastAsia" w:eastAsia="仿宋_GB2312"/>
          <w:color w:val="auto"/>
          <w:kern w:val="2"/>
          <w:sz w:val="32"/>
          <w:szCs w:val="32"/>
          <w:highlight w:val="none"/>
        </w:rPr>
        <w:t>需支付履约保证金，保证金金额为</w:t>
      </w:r>
      <w:r>
        <w:rPr>
          <w:rFonts w:hint="eastAsia" w:eastAsia="仿宋_GB2312"/>
          <w:color w:val="auto"/>
          <w:kern w:val="2"/>
          <w:sz w:val="32"/>
          <w:szCs w:val="32"/>
          <w:highlight w:val="none"/>
          <w:lang w:val="en-US" w:eastAsia="zh-CN"/>
        </w:rPr>
        <w:t>合同</w:t>
      </w:r>
      <w:r>
        <w:rPr>
          <w:rFonts w:hint="eastAsia" w:eastAsia="仿宋_GB2312"/>
          <w:color w:val="auto"/>
          <w:kern w:val="2"/>
          <w:sz w:val="32"/>
          <w:szCs w:val="32"/>
          <w:highlight w:val="none"/>
        </w:rPr>
        <w:t>金额10%</w:t>
      </w:r>
    </w:p>
    <w:p>
      <w:pPr>
        <w:spacing w:line="600" w:lineRule="exact"/>
        <w:ind w:firstLine="0" w:firstLineChars="0"/>
        <w:rPr>
          <w:rFonts w:hint="eastAsia" w:eastAsia="仿宋_GB2312"/>
          <w:b/>
          <w:bCs/>
          <w:color w:val="auto"/>
          <w:kern w:val="2"/>
          <w:sz w:val="32"/>
          <w:szCs w:val="32"/>
          <w:highlight w:val="none"/>
        </w:rPr>
      </w:pPr>
      <w:r>
        <w:rPr>
          <w:rFonts w:hint="eastAsia" w:eastAsia="仿宋_GB2312"/>
          <w:b w:val="0"/>
          <w:color w:val="auto"/>
          <w:sz w:val="32"/>
          <w:szCs w:val="32"/>
          <w:highlight w:val="none"/>
          <w:lang w:val="en-US" w:eastAsia="zh-CN"/>
        </w:rPr>
        <w:t xml:space="preserve">   </w:t>
      </w:r>
      <w:r>
        <w:rPr>
          <w:rFonts w:hint="eastAsia" w:eastAsia="仿宋_GB2312"/>
          <w:b/>
          <w:bCs/>
          <w:color w:val="auto"/>
          <w:sz w:val="32"/>
          <w:szCs w:val="32"/>
          <w:highlight w:val="none"/>
          <w:lang w:val="en-US" w:eastAsia="zh-CN"/>
        </w:rPr>
        <w:t>四</w:t>
      </w:r>
      <w:r>
        <w:rPr>
          <w:rFonts w:hint="eastAsia" w:eastAsia="仿宋_GB2312"/>
          <w:b/>
          <w:bCs/>
          <w:color w:val="auto"/>
          <w:sz w:val="32"/>
          <w:szCs w:val="32"/>
          <w:highlight w:val="none"/>
        </w:rPr>
        <w:t>、</w:t>
      </w:r>
      <w:r>
        <w:rPr>
          <w:rFonts w:hint="eastAsia" w:eastAsia="仿宋_GB2312"/>
          <w:b/>
          <w:bCs/>
          <w:color w:val="auto"/>
          <w:kern w:val="2"/>
          <w:sz w:val="32"/>
          <w:szCs w:val="32"/>
          <w:highlight w:val="none"/>
        </w:rPr>
        <w:t>供货、验货要求：</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1.</w:t>
      </w:r>
      <w:r>
        <w:rPr>
          <w:rFonts w:hint="eastAsia" w:eastAsia="仿宋_GB2312"/>
          <w:color w:val="auto"/>
          <w:kern w:val="2"/>
          <w:sz w:val="32"/>
          <w:szCs w:val="32"/>
          <w:highlight w:val="none"/>
          <w:lang w:val="en-US" w:eastAsia="zh-CN"/>
        </w:rPr>
        <w:t>乙方</w:t>
      </w:r>
      <w:r>
        <w:rPr>
          <w:rFonts w:hint="eastAsia" w:eastAsia="仿宋_GB2312"/>
          <w:color w:val="auto"/>
          <w:kern w:val="2"/>
          <w:sz w:val="32"/>
          <w:szCs w:val="32"/>
          <w:highlight w:val="none"/>
        </w:rPr>
        <w:t>提供的实际产品需求清单供货，由</w:t>
      </w:r>
      <w:r>
        <w:rPr>
          <w:rFonts w:hint="eastAsia" w:eastAsia="仿宋_GB2312"/>
          <w:color w:val="auto"/>
          <w:kern w:val="2"/>
          <w:sz w:val="32"/>
          <w:szCs w:val="32"/>
          <w:highlight w:val="none"/>
          <w:lang w:val="en-US" w:eastAsia="zh-CN"/>
        </w:rPr>
        <w:t>甲方</w:t>
      </w:r>
      <w:r>
        <w:rPr>
          <w:rFonts w:hint="eastAsia" w:eastAsia="仿宋_GB2312"/>
          <w:color w:val="auto"/>
          <w:kern w:val="2"/>
          <w:sz w:val="32"/>
          <w:szCs w:val="32"/>
          <w:highlight w:val="none"/>
        </w:rPr>
        <w:t>进行验收。</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2</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lang w:val="en-US" w:eastAsia="zh-CN"/>
        </w:rPr>
        <w:t>乙方</w:t>
      </w:r>
      <w:r>
        <w:rPr>
          <w:rFonts w:hint="eastAsia" w:eastAsia="仿宋_GB2312"/>
          <w:color w:val="auto"/>
          <w:kern w:val="2"/>
          <w:sz w:val="32"/>
          <w:szCs w:val="32"/>
          <w:highlight w:val="none"/>
        </w:rPr>
        <w:t>供货时效在</w:t>
      </w:r>
      <w:r>
        <w:rPr>
          <w:rFonts w:hint="eastAsia" w:eastAsia="仿宋_GB2312"/>
          <w:color w:val="auto"/>
          <w:kern w:val="2"/>
          <w:sz w:val="32"/>
          <w:szCs w:val="32"/>
          <w:highlight w:val="none"/>
          <w:lang w:val="en-US" w:eastAsia="zh-CN"/>
        </w:rPr>
        <w:t>甲方</w:t>
      </w:r>
      <w:r>
        <w:rPr>
          <w:rFonts w:hint="eastAsia" w:eastAsia="仿宋_GB2312"/>
          <w:color w:val="auto"/>
          <w:kern w:val="2"/>
          <w:sz w:val="32"/>
          <w:szCs w:val="32"/>
          <w:highlight w:val="none"/>
        </w:rPr>
        <w:t>提供耗材需求清单后，于约定时间2小时内作出响应，3天内安排配送并送达指定收货地点。未在约定时间内配送及送达的，必须在约定时间内提供充分说明，并采取应急供货措施，以免影响</w:t>
      </w:r>
      <w:r>
        <w:rPr>
          <w:rFonts w:hint="eastAsia" w:eastAsia="仿宋_GB2312"/>
          <w:color w:val="auto"/>
          <w:kern w:val="2"/>
          <w:sz w:val="32"/>
          <w:szCs w:val="32"/>
          <w:highlight w:val="none"/>
          <w:lang w:val="en-US" w:eastAsia="zh-CN"/>
        </w:rPr>
        <w:t>甲方</w:t>
      </w:r>
      <w:r>
        <w:rPr>
          <w:rFonts w:hint="eastAsia" w:eastAsia="仿宋_GB2312"/>
          <w:color w:val="auto"/>
          <w:kern w:val="2"/>
          <w:sz w:val="32"/>
          <w:szCs w:val="32"/>
          <w:highlight w:val="none"/>
        </w:rPr>
        <w:t>生产所需，造成利益受损。</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rPr>
        <w:t>3</w:t>
      </w:r>
      <w:r>
        <w:rPr>
          <w:rFonts w:hint="eastAsia" w:eastAsia="仿宋_GB2312"/>
          <w:color w:val="auto"/>
          <w:kern w:val="2"/>
          <w:sz w:val="32"/>
          <w:szCs w:val="32"/>
          <w:highlight w:val="none"/>
          <w:lang w:eastAsia="zh-CN"/>
        </w:rPr>
        <w:t>.</w:t>
      </w:r>
      <w:r>
        <w:rPr>
          <w:rFonts w:hint="eastAsia" w:eastAsia="仿宋_GB2312"/>
          <w:color w:val="auto"/>
          <w:kern w:val="2"/>
          <w:sz w:val="32"/>
          <w:szCs w:val="32"/>
          <w:highlight w:val="none"/>
          <w:lang w:val="en-US" w:eastAsia="zh-CN"/>
        </w:rPr>
        <w:t>乙方</w:t>
      </w:r>
      <w:r>
        <w:rPr>
          <w:rFonts w:hint="eastAsia" w:eastAsia="仿宋_GB2312"/>
          <w:color w:val="auto"/>
          <w:kern w:val="2"/>
          <w:sz w:val="32"/>
          <w:szCs w:val="32"/>
          <w:highlight w:val="none"/>
        </w:rPr>
        <w:t>在采取应急供货措施</w:t>
      </w:r>
      <w:r>
        <w:rPr>
          <w:rFonts w:hint="eastAsia" w:eastAsia="仿宋_GB2312"/>
          <w:color w:val="auto"/>
          <w:kern w:val="2"/>
          <w:sz w:val="32"/>
          <w:szCs w:val="32"/>
          <w:highlight w:val="none"/>
          <w:lang w:eastAsia="zh-CN"/>
        </w:rPr>
        <w:t>且</w:t>
      </w:r>
      <w:r>
        <w:rPr>
          <w:rFonts w:hint="eastAsia" w:eastAsia="仿宋_GB2312"/>
          <w:color w:val="auto"/>
          <w:kern w:val="2"/>
          <w:sz w:val="32"/>
          <w:szCs w:val="32"/>
          <w:highlight w:val="none"/>
        </w:rPr>
        <w:t>满足产品需求的前提下，可以选用同等级别或更高级产品报价，但这些替代产品质量不能低于</w:t>
      </w:r>
      <w:r>
        <w:rPr>
          <w:rFonts w:hint="eastAsia" w:eastAsia="仿宋_GB2312"/>
          <w:color w:val="auto"/>
          <w:kern w:val="2"/>
          <w:sz w:val="32"/>
          <w:szCs w:val="32"/>
          <w:highlight w:val="none"/>
          <w:lang w:val="en-US" w:eastAsia="zh-CN"/>
        </w:rPr>
        <w:t>询价文件</w:t>
      </w:r>
      <w:r>
        <w:rPr>
          <w:rFonts w:hint="eastAsia" w:eastAsia="仿宋_GB2312"/>
          <w:color w:val="auto"/>
          <w:kern w:val="2"/>
          <w:sz w:val="32"/>
          <w:szCs w:val="32"/>
          <w:highlight w:val="none"/>
        </w:rPr>
        <w:t>用户需求书中的标准。</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4</w:t>
      </w:r>
      <w:r>
        <w:rPr>
          <w:rFonts w:hint="eastAsia" w:eastAsia="仿宋_GB2312"/>
          <w:color w:val="auto"/>
          <w:sz w:val="32"/>
          <w:szCs w:val="32"/>
          <w:highlight w:val="none"/>
          <w:lang w:eastAsia="zh-CN"/>
        </w:rPr>
        <w:t>.</w:t>
      </w:r>
      <w:r>
        <w:rPr>
          <w:rFonts w:hint="eastAsia" w:eastAsia="仿宋_GB2312"/>
          <w:color w:val="auto"/>
          <w:kern w:val="2"/>
          <w:sz w:val="32"/>
          <w:szCs w:val="32"/>
          <w:highlight w:val="none"/>
          <w:lang w:val="en-US" w:eastAsia="zh-CN"/>
        </w:rPr>
        <w:t>乙方</w:t>
      </w:r>
      <w:r>
        <w:rPr>
          <w:rFonts w:hint="eastAsia" w:eastAsia="仿宋_GB2312"/>
          <w:color w:val="auto"/>
          <w:sz w:val="32"/>
          <w:szCs w:val="32"/>
          <w:highlight w:val="none"/>
        </w:rPr>
        <w:t>保证提供的产品为全新产品(完整原包装)，并符合服务需求书约定要求标准。</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5</w:t>
      </w:r>
      <w:r>
        <w:rPr>
          <w:rFonts w:hint="eastAsia" w:eastAsia="仿宋_GB2312"/>
          <w:color w:val="auto"/>
          <w:sz w:val="32"/>
          <w:szCs w:val="32"/>
          <w:highlight w:val="none"/>
          <w:lang w:eastAsia="zh-CN"/>
        </w:rPr>
        <w:t>.</w:t>
      </w:r>
      <w:r>
        <w:rPr>
          <w:rFonts w:hint="eastAsia" w:eastAsia="仿宋_GB2312"/>
          <w:color w:val="auto"/>
          <w:sz w:val="32"/>
          <w:szCs w:val="32"/>
          <w:highlight w:val="none"/>
        </w:rPr>
        <w:t>因</w:t>
      </w:r>
      <w:r>
        <w:rPr>
          <w:rFonts w:hint="eastAsia" w:eastAsia="仿宋_GB2312"/>
          <w:color w:val="auto"/>
          <w:kern w:val="2"/>
          <w:sz w:val="32"/>
          <w:szCs w:val="32"/>
          <w:highlight w:val="none"/>
          <w:lang w:val="en-US" w:eastAsia="zh-CN"/>
        </w:rPr>
        <w:t>乙方</w:t>
      </w:r>
      <w:r>
        <w:rPr>
          <w:rFonts w:hint="eastAsia" w:eastAsia="仿宋_GB2312"/>
          <w:color w:val="auto"/>
          <w:sz w:val="32"/>
          <w:szCs w:val="32"/>
          <w:highlight w:val="none"/>
        </w:rPr>
        <w:t>所供应的产品存在质量缺陷造成采购人受到一定经济损失的，所有损失均由</w:t>
      </w:r>
      <w:r>
        <w:rPr>
          <w:rFonts w:hint="eastAsia" w:eastAsia="仿宋_GB2312"/>
          <w:color w:val="auto"/>
          <w:kern w:val="2"/>
          <w:sz w:val="32"/>
          <w:szCs w:val="32"/>
          <w:highlight w:val="none"/>
          <w:lang w:val="en-US" w:eastAsia="zh-CN"/>
        </w:rPr>
        <w:t>乙方</w:t>
      </w:r>
      <w:r>
        <w:rPr>
          <w:rFonts w:hint="eastAsia" w:eastAsia="仿宋_GB2312"/>
          <w:color w:val="auto"/>
          <w:sz w:val="32"/>
          <w:szCs w:val="32"/>
          <w:highlight w:val="none"/>
        </w:rPr>
        <w:t>承担。</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6</w:t>
      </w:r>
      <w:r>
        <w:rPr>
          <w:rFonts w:hint="eastAsia" w:eastAsia="仿宋_GB2312"/>
          <w:color w:val="auto"/>
          <w:sz w:val="32"/>
          <w:szCs w:val="32"/>
          <w:highlight w:val="none"/>
          <w:lang w:eastAsia="zh-CN"/>
        </w:rPr>
        <w:t>.</w:t>
      </w:r>
      <w:r>
        <w:rPr>
          <w:rFonts w:hint="eastAsia" w:eastAsia="仿宋_GB2312"/>
          <w:color w:val="auto"/>
          <w:sz w:val="32"/>
          <w:szCs w:val="32"/>
          <w:highlight w:val="none"/>
        </w:rPr>
        <w:t>产品送达</w:t>
      </w:r>
      <w:r>
        <w:rPr>
          <w:rFonts w:hint="eastAsia" w:eastAsia="仿宋_GB2312"/>
          <w:color w:val="auto"/>
          <w:kern w:val="2"/>
          <w:sz w:val="32"/>
          <w:szCs w:val="32"/>
          <w:highlight w:val="none"/>
          <w:lang w:val="en-US" w:eastAsia="zh-CN"/>
        </w:rPr>
        <w:t>甲方</w:t>
      </w:r>
      <w:r>
        <w:rPr>
          <w:rFonts w:hint="eastAsia" w:eastAsia="仿宋_GB2312"/>
          <w:color w:val="auto"/>
          <w:sz w:val="32"/>
          <w:szCs w:val="32"/>
          <w:highlight w:val="none"/>
        </w:rPr>
        <w:t>指点地点后，</w:t>
      </w:r>
      <w:r>
        <w:rPr>
          <w:rFonts w:hint="eastAsia" w:eastAsia="仿宋_GB2312"/>
          <w:color w:val="auto"/>
          <w:kern w:val="2"/>
          <w:sz w:val="32"/>
          <w:szCs w:val="32"/>
          <w:highlight w:val="none"/>
          <w:lang w:val="en-US" w:eastAsia="zh-CN"/>
        </w:rPr>
        <w:t>乙方</w:t>
      </w:r>
      <w:r>
        <w:rPr>
          <w:rFonts w:hint="eastAsia" w:eastAsia="仿宋_GB2312"/>
          <w:color w:val="auto"/>
          <w:sz w:val="32"/>
          <w:szCs w:val="32"/>
          <w:highlight w:val="none"/>
        </w:rPr>
        <w:t>应及时通知</w:t>
      </w:r>
      <w:r>
        <w:rPr>
          <w:rFonts w:hint="eastAsia" w:eastAsia="仿宋_GB2312"/>
          <w:color w:val="auto"/>
          <w:kern w:val="2"/>
          <w:sz w:val="32"/>
          <w:szCs w:val="32"/>
          <w:highlight w:val="none"/>
          <w:lang w:val="en-US" w:eastAsia="zh-CN"/>
        </w:rPr>
        <w:t>甲方</w:t>
      </w:r>
      <w:r>
        <w:rPr>
          <w:rFonts w:hint="eastAsia" w:eastAsia="仿宋_GB2312"/>
          <w:color w:val="auto"/>
          <w:sz w:val="32"/>
          <w:szCs w:val="32"/>
          <w:highlight w:val="none"/>
        </w:rPr>
        <w:t>进行清点、验收，</w:t>
      </w:r>
      <w:r>
        <w:rPr>
          <w:rFonts w:hint="eastAsia" w:eastAsia="仿宋_GB2312"/>
          <w:color w:val="auto"/>
          <w:kern w:val="2"/>
          <w:sz w:val="32"/>
          <w:szCs w:val="32"/>
          <w:highlight w:val="none"/>
          <w:lang w:val="en-US" w:eastAsia="zh-CN"/>
        </w:rPr>
        <w:t>甲方</w:t>
      </w:r>
      <w:r>
        <w:rPr>
          <w:rFonts w:hint="eastAsia" w:eastAsia="仿宋_GB2312"/>
          <w:color w:val="auto"/>
          <w:sz w:val="32"/>
          <w:szCs w:val="32"/>
          <w:highlight w:val="none"/>
        </w:rPr>
        <w:t>按合同约定对产品外观、数量、型号</w:t>
      </w:r>
      <w:r>
        <w:rPr>
          <w:rFonts w:hint="eastAsia" w:eastAsia="仿宋_GB2312"/>
          <w:color w:val="auto"/>
          <w:sz w:val="32"/>
          <w:szCs w:val="32"/>
          <w:highlight w:val="none"/>
          <w:lang w:eastAsia="zh-CN"/>
        </w:rPr>
        <w:t>、</w:t>
      </w:r>
      <w:r>
        <w:rPr>
          <w:rFonts w:hint="eastAsia" w:eastAsia="仿宋_GB2312"/>
          <w:color w:val="auto"/>
          <w:sz w:val="32"/>
          <w:szCs w:val="32"/>
          <w:highlight w:val="none"/>
          <w:lang w:val="en-US" w:eastAsia="zh-CN"/>
        </w:rPr>
        <w:t>技术功能</w:t>
      </w:r>
      <w:r>
        <w:rPr>
          <w:rFonts w:hint="eastAsia" w:eastAsia="仿宋_GB2312"/>
          <w:color w:val="auto"/>
          <w:sz w:val="32"/>
          <w:szCs w:val="32"/>
          <w:highlight w:val="none"/>
        </w:rPr>
        <w:t>等进行初验，验收中发现供应商错发、漏发、产品存在瑕疵的，</w:t>
      </w:r>
      <w:r>
        <w:rPr>
          <w:rFonts w:hint="eastAsia" w:eastAsia="仿宋_GB2312"/>
          <w:color w:val="auto"/>
          <w:sz w:val="32"/>
          <w:szCs w:val="32"/>
          <w:highlight w:val="none"/>
          <w:lang w:val="en-US" w:eastAsia="zh-CN"/>
        </w:rPr>
        <w:t>乙方</w:t>
      </w:r>
      <w:r>
        <w:rPr>
          <w:rFonts w:hint="eastAsia" w:eastAsia="仿宋_GB2312"/>
          <w:color w:val="auto"/>
          <w:sz w:val="32"/>
          <w:szCs w:val="32"/>
          <w:highlight w:val="none"/>
        </w:rPr>
        <w:t>应及时补发、更换，延误交货期限的，责任由</w:t>
      </w:r>
      <w:r>
        <w:rPr>
          <w:rFonts w:hint="eastAsia" w:eastAsia="仿宋_GB2312"/>
          <w:color w:val="auto"/>
          <w:sz w:val="32"/>
          <w:szCs w:val="32"/>
          <w:highlight w:val="none"/>
          <w:lang w:val="en-US" w:eastAsia="zh-CN"/>
        </w:rPr>
        <w:t>乙方</w:t>
      </w:r>
      <w:r>
        <w:rPr>
          <w:rFonts w:hint="eastAsia" w:eastAsia="仿宋_GB2312"/>
          <w:color w:val="auto"/>
          <w:sz w:val="32"/>
          <w:szCs w:val="32"/>
          <w:highlight w:val="none"/>
        </w:rPr>
        <w:t>自行承担。</w:t>
      </w:r>
    </w:p>
    <w:p>
      <w:p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7</w:t>
      </w:r>
      <w:r>
        <w:rPr>
          <w:rFonts w:hint="eastAsia" w:eastAsia="仿宋_GB2312"/>
          <w:color w:val="auto"/>
          <w:sz w:val="32"/>
          <w:szCs w:val="32"/>
          <w:highlight w:val="none"/>
          <w:lang w:eastAsia="zh-CN"/>
        </w:rPr>
        <w:t>.</w:t>
      </w:r>
      <w:r>
        <w:rPr>
          <w:rFonts w:hint="eastAsia" w:eastAsia="仿宋_GB2312"/>
          <w:color w:val="auto"/>
          <w:sz w:val="32"/>
          <w:szCs w:val="32"/>
          <w:highlight w:val="none"/>
        </w:rPr>
        <w:t>上述表面验收并不能免除供应商对产品内在品质的担保责任，对表面验收合格的产品，采购人仍保留在使用过程中提出质量异议的权利。</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8.乙方</w:t>
      </w:r>
      <w:r>
        <w:rPr>
          <w:rFonts w:hint="eastAsia" w:eastAsia="仿宋_GB2312"/>
          <w:color w:val="auto"/>
          <w:kern w:val="2"/>
          <w:sz w:val="32"/>
          <w:szCs w:val="32"/>
          <w:highlight w:val="none"/>
        </w:rPr>
        <w:t>应当保证产品质量，如在交货验收时出现质量问题，第一次予以退还及更换，1天内按要求更换符合标准的货物；第二次予以追究供应商责任，应按合同总金额1%向采购人支付处罚金；第三次出现质量问题，采购人有权单方面解除合同，并有权要求供应商支付合同总金额10%作为处罚金。</w:t>
      </w:r>
    </w:p>
    <w:p>
      <w:pPr>
        <w:spacing w:line="600" w:lineRule="exact"/>
        <w:ind w:firstLine="640" w:firstLineChars="200"/>
        <w:rPr>
          <w:rFonts w:hint="eastAsia" w:eastAsia="仿宋_GB2312"/>
          <w:color w:val="auto"/>
          <w:kern w:val="2"/>
          <w:sz w:val="32"/>
          <w:szCs w:val="32"/>
          <w:highlight w:val="none"/>
        </w:rPr>
      </w:pPr>
      <w:r>
        <w:rPr>
          <w:rFonts w:hint="eastAsia" w:eastAsia="仿宋_GB2312"/>
          <w:color w:val="auto"/>
          <w:kern w:val="2"/>
          <w:sz w:val="32"/>
          <w:szCs w:val="32"/>
          <w:highlight w:val="none"/>
          <w:lang w:val="en-US" w:eastAsia="zh-CN"/>
        </w:rPr>
        <w:t>9.乙方</w:t>
      </w:r>
      <w:r>
        <w:rPr>
          <w:rFonts w:hint="eastAsia" w:eastAsia="仿宋_GB2312"/>
          <w:color w:val="auto"/>
          <w:kern w:val="2"/>
          <w:sz w:val="32"/>
          <w:szCs w:val="32"/>
          <w:highlight w:val="none"/>
        </w:rPr>
        <w:t>逾期交货的，每逾期一日，应按合同总金额1%向采购人支付违约金；逾期达15日的，采购人有权单方面解除合同，并有权要求供应商支付本合同总金额的10%作为违约金。</w:t>
      </w:r>
    </w:p>
    <w:p>
      <w:pPr>
        <w:numPr>
          <w:ilvl w:val="-1"/>
          <w:numId w:val="0"/>
        </w:numPr>
        <w:spacing w:line="600" w:lineRule="exact"/>
        <w:ind w:left="0" w:firstLine="640" w:firstLineChars="200"/>
        <w:rPr>
          <w:rFonts w:hint="eastAsia" w:eastAsia="仿宋_GB2312"/>
          <w:color w:val="auto"/>
          <w:sz w:val="32"/>
          <w:szCs w:val="32"/>
          <w:highlight w:val="none"/>
        </w:rPr>
      </w:pPr>
      <w:r>
        <w:rPr>
          <w:rFonts w:hint="eastAsia" w:eastAsia="仿宋_GB2312" w:cs="Times New Roman"/>
          <w:color w:val="auto"/>
          <w:kern w:val="2"/>
          <w:sz w:val="32"/>
          <w:szCs w:val="32"/>
          <w:highlight w:val="none"/>
          <w:lang w:val="en-US" w:eastAsia="zh-CN" w:bidi="ar-SA"/>
        </w:rPr>
        <w:t>10</w:t>
      </w:r>
      <w:r>
        <w:rPr>
          <w:rFonts w:hint="eastAsia" w:ascii="Times New Roman" w:eastAsia="仿宋_GB2312" w:cs="Times New Roman"/>
          <w:color w:val="auto"/>
          <w:kern w:val="2"/>
          <w:sz w:val="32"/>
          <w:szCs w:val="32"/>
          <w:highlight w:val="none"/>
          <w:lang w:val="en-US" w:eastAsia="zh-CN" w:bidi="ar-SA"/>
        </w:rPr>
        <w:t>.乙方</w:t>
      </w:r>
      <w:r>
        <w:rPr>
          <w:rFonts w:hint="eastAsia" w:ascii="Times New Roman" w:hAnsi="Times New Roman" w:eastAsia="仿宋_GB2312" w:cs="Times New Roman"/>
          <w:color w:val="auto"/>
          <w:kern w:val="2"/>
          <w:sz w:val="32"/>
          <w:szCs w:val="32"/>
          <w:highlight w:val="none"/>
          <w:lang w:val="en-US" w:eastAsia="zh-CN" w:bidi="ar-SA"/>
        </w:rPr>
        <w:t>配备至少1名以上维护技术人员及拟</w:t>
      </w:r>
      <w:r>
        <w:rPr>
          <w:rFonts w:hint="eastAsia" w:ascii="Times New Roman" w:eastAsia="仿宋_GB2312" w:cs="Times New Roman"/>
          <w:color w:val="auto"/>
          <w:kern w:val="2"/>
          <w:sz w:val="32"/>
          <w:szCs w:val="32"/>
          <w:highlight w:val="none"/>
          <w:lang w:val="en-US" w:eastAsia="zh-CN" w:bidi="ar-SA"/>
        </w:rPr>
        <w:t>指</w:t>
      </w:r>
      <w:r>
        <w:rPr>
          <w:rFonts w:hint="eastAsia" w:ascii="Times New Roman" w:hAnsi="Times New Roman" w:eastAsia="仿宋_GB2312" w:cs="Times New Roman"/>
          <w:color w:val="auto"/>
          <w:kern w:val="2"/>
          <w:sz w:val="32"/>
          <w:szCs w:val="32"/>
          <w:highlight w:val="none"/>
          <w:lang w:val="en-US" w:eastAsia="zh-CN" w:bidi="ar-SA"/>
        </w:rPr>
        <w:t>派1名项目负责人须具备3年</w:t>
      </w:r>
      <w:r>
        <w:rPr>
          <w:rFonts w:hint="eastAsia" w:ascii="Times New Roman" w:eastAsia="仿宋_GB2312" w:cs="Times New Roman"/>
          <w:color w:val="auto"/>
          <w:kern w:val="2"/>
          <w:sz w:val="32"/>
          <w:szCs w:val="32"/>
          <w:highlight w:val="none"/>
          <w:lang w:val="en-US" w:eastAsia="zh-CN" w:bidi="ar-SA"/>
        </w:rPr>
        <w:t>及</w:t>
      </w:r>
      <w:r>
        <w:rPr>
          <w:rFonts w:hint="eastAsia" w:ascii="Times New Roman" w:hAnsi="Times New Roman" w:eastAsia="仿宋_GB2312" w:cs="Times New Roman"/>
          <w:color w:val="auto"/>
          <w:kern w:val="2"/>
          <w:sz w:val="32"/>
          <w:szCs w:val="32"/>
          <w:highlight w:val="none"/>
          <w:lang w:val="en-US" w:eastAsia="zh-CN" w:bidi="ar-SA"/>
        </w:rPr>
        <w:t>以上</w:t>
      </w:r>
      <w:r>
        <w:rPr>
          <w:rFonts w:hint="eastAsia" w:ascii="Times New Roman" w:eastAsia="仿宋_GB2312" w:cs="Times New Roman"/>
          <w:color w:val="auto"/>
          <w:kern w:val="2"/>
          <w:sz w:val="32"/>
          <w:szCs w:val="32"/>
          <w:highlight w:val="none"/>
          <w:lang w:val="en-US" w:eastAsia="zh-CN" w:bidi="ar-SA"/>
        </w:rPr>
        <w:t>人民币</w:t>
      </w:r>
      <w:r>
        <w:rPr>
          <w:rFonts w:hint="eastAsia" w:ascii="Times New Roman" w:hAnsi="Times New Roman" w:eastAsia="仿宋_GB2312" w:cs="Times New Roman"/>
          <w:color w:val="auto"/>
          <w:kern w:val="2"/>
          <w:sz w:val="32"/>
          <w:szCs w:val="32"/>
          <w:highlight w:val="none"/>
          <w:lang w:val="en-US" w:eastAsia="zh-CN" w:bidi="ar-SA"/>
        </w:rPr>
        <w:t>清分设备维修经验</w:t>
      </w:r>
      <w:r>
        <w:rPr>
          <w:rFonts w:hint="eastAsia" w:ascii="Times New Roman" w:eastAsia="仿宋_GB2312" w:cs="Times New Roman"/>
          <w:color w:val="auto"/>
          <w:kern w:val="2"/>
          <w:sz w:val="32"/>
          <w:szCs w:val="32"/>
          <w:highlight w:val="none"/>
          <w:lang w:val="en-US" w:eastAsia="zh-CN" w:bidi="ar-SA"/>
        </w:rPr>
        <w:t>及熟悉清分设备、易耗品原理</w:t>
      </w:r>
      <w:r>
        <w:rPr>
          <w:rFonts w:hint="eastAsia" w:ascii="Times New Roman" w:hAnsi="Times New Roman" w:eastAsia="仿宋_GB2312" w:cs="Times New Roman"/>
          <w:color w:val="auto"/>
          <w:kern w:val="2"/>
          <w:sz w:val="32"/>
          <w:szCs w:val="32"/>
          <w:highlight w:val="none"/>
          <w:lang w:val="en-US" w:eastAsia="zh-CN" w:bidi="ar-SA"/>
        </w:rPr>
        <w:t>。</w:t>
      </w:r>
    </w:p>
    <w:p>
      <w:pPr>
        <w:numPr>
          <w:ilvl w:val="-1"/>
          <w:numId w:val="0"/>
        </w:numPr>
        <w:spacing w:line="600" w:lineRule="exact"/>
        <w:ind w:left="0" w:firstLine="0" w:firstLineChars="0"/>
        <w:rPr>
          <w:rFonts w:hint="eastAsia" w:eastAsia="仿宋_GB2312"/>
          <w:b/>
          <w:bCs/>
          <w:color w:val="auto"/>
          <w:sz w:val="32"/>
          <w:szCs w:val="32"/>
          <w:highlight w:val="none"/>
          <w:lang w:val="en-US" w:eastAsia="zh-CN"/>
        </w:rPr>
      </w:pPr>
      <w:r>
        <w:rPr>
          <w:rFonts w:hint="eastAsia" w:eastAsia="仿宋_GB2312"/>
          <w:b/>
          <w:bCs/>
          <w:color w:val="auto"/>
          <w:sz w:val="32"/>
          <w:szCs w:val="32"/>
          <w:highlight w:val="none"/>
          <w:lang w:val="en-US" w:eastAsia="zh-CN"/>
        </w:rPr>
        <w:t>五、结算方式</w:t>
      </w:r>
    </w:p>
    <w:p>
      <w:pPr>
        <w:numPr>
          <w:ilvl w:val="-1"/>
          <w:numId w:val="0"/>
        </w:numPr>
        <w:spacing w:line="60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1、银行对公转账</w:t>
      </w:r>
    </w:p>
    <w:p>
      <w:pPr>
        <w:spacing w:line="600" w:lineRule="exact"/>
        <w:ind w:firstLine="640" w:firstLineChars="200"/>
        <w:rPr>
          <w:rFonts w:hint="eastAsia" w:eastAsia="仿宋_GB2312"/>
          <w:color w:val="auto"/>
          <w:sz w:val="32"/>
          <w:szCs w:val="32"/>
          <w:highlight w:val="none"/>
          <w:lang w:val="en-US" w:eastAsia="zh-CN"/>
        </w:rPr>
      </w:pPr>
      <w:r>
        <w:rPr>
          <w:rFonts w:hint="eastAsia" w:eastAsia="仿宋_GB2312"/>
          <w:color w:val="auto"/>
          <w:sz w:val="32"/>
          <w:szCs w:val="32"/>
          <w:highlight w:val="none"/>
        </w:rPr>
        <w:t>2、按月以实际用量结算，</w:t>
      </w:r>
      <w:r>
        <w:rPr>
          <w:rFonts w:hint="eastAsia" w:eastAsia="仿宋_GB2312"/>
          <w:color w:val="auto"/>
          <w:sz w:val="32"/>
          <w:szCs w:val="32"/>
          <w:highlight w:val="none"/>
          <w:lang w:val="en-US" w:eastAsia="zh-CN"/>
        </w:rPr>
        <w:t>乙方</w:t>
      </w:r>
      <w:r>
        <w:rPr>
          <w:rFonts w:hint="eastAsia" w:eastAsia="仿宋_GB2312"/>
          <w:color w:val="auto"/>
          <w:sz w:val="32"/>
          <w:szCs w:val="32"/>
          <w:highlight w:val="none"/>
        </w:rPr>
        <w:t>每月8日前与使用部门完成对账，15日前提供正规增值税</w:t>
      </w:r>
      <w:r>
        <w:rPr>
          <w:rFonts w:hint="eastAsia" w:eastAsia="仿宋_GB2312"/>
          <w:color w:val="auto"/>
          <w:sz w:val="32"/>
          <w:szCs w:val="32"/>
          <w:highlight w:val="none"/>
          <w:lang w:val="en-US" w:eastAsia="zh-CN"/>
        </w:rPr>
        <w:t>专用</w:t>
      </w:r>
      <w:r>
        <w:rPr>
          <w:rFonts w:hint="eastAsia" w:eastAsia="仿宋_GB2312"/>
          <w:color w:val="auto"/>
          <w:sz w:val="32"/>
          <w:szCs w:val="32"/>
          <w:highlight w:val="none"/>
        </w:rPr>
        <w:t>发票给</w:t>
      </w:r>
      <w:r>
        <w:rPr>
          <w:rFonts w:hint="eastAsia" w:eastAsia="仿宋_GB2312"/>
          <w:color w:val="auto"/>
          <w:sz w:val="32"/>
          <w:szCs w:val="32"/>
          <w:highlight w:val="none"/>
          <w:lang w:val="en-US" w:eastAsia="zh-CN"/>
        </w:rPr>
        <w:t>甲方</w:t>
      </w:r>
    </w:p>
    <w:p>
      <w:pPr>
        <w:spacing w:line="600" w:lineRule="exact"/>
        <w:ind w:firstLine="640" w:firstLineChars="200"/>
        <w:rPr>
          <w:rFonts w:hint="eastAsia" w:eastAsia="仿宋_GB2312"/>
          <w:color w:val="auto"/>
          <w:kern w:val="2"/>
          <w:sz w:val="32"/>
          <w:szCs w:val="32"/>
          <w:highlight w:val="none"/>
          <w:lang w:val="en-US" w:eastAsia="zh-CN"/>
        </w:rPr>
      </w:pPr>
    </w:p>
    <w:p>
      <w:pPr>
        <w:spacing w:line="600" w:lineRule="exact"/>
        <w:ind w:firstLine="0" w:firstLineChars="0"/>
        <w:rPr>
          <w:rFonts w:hint="eastAsia" w:ascii="Times New Roman" w:hAnsi="Times New Roman" w:eastAsia="仿宋_GB2312"/>
          <w:b w:val="0"/>
          <w:color w:val="auto"/>
          <w:sz w:val="32"/>
          <w:szCs w:val="32"/>
          <w:highlight w:val="none"/>
          <w:lang w:val="en-US" w:eastAsia="zh-CN"/>
        </w:rPr>
      </w:pPr>
      <w:r>
        <w:rPr>
          <w:rFonts w:hint="eastAsia" w:eastAsia="仿宋_GB2312"/>
          <w:b/>
          <w:bCs/>
          <w:color w:val="auto"/>
          <w:sz w:val="32"/>
          <w:szCs w:val="32"/>
          <w:highlight w:val="none"/>
          <w:lang w:val="en-US" w:eastAsia="zh-CN"/>
        </w:rPr>
        <w:t>六</w:t>
      </w:r>
      <w:r>
        <w:rPr>
          <w:rFonts w:hint="eastAsia" w:ascii="Times New Roman" w:hAnsi="Times New Roman" w:eastAsia="仿宋_GB2312"/>
          <w:b/>
          <w:bCs/>
          <w:color w:val="auto"/>
          <w:sz w:val="32"/>
          <w:szCs w:val="32"/>
          <w:highlight w:val="none"/>
          <w:lang w:val="en-US" w:eastAsia="zh-CN"/>
        </w:rPr>
        <w:t>、</w:t>
      </w:r>
      <w:r>
        <w:rPr>
          <w:rFonts w:hint="eastAsia" w:ascii="Times New Roman" w:hAnsi="Times New Roman" w:eastAsia="仿宋_GB2312"/>
          <w:b/>
          <w:bCs/>
          <w:color w:val="auto"/>
          <w:sz w:val="32"/>
          <w:szCs w:val="32"/>
          <w:highlight w:val="none"/>
        </w:rPr>
        <w:t>合同生效及其它</w:t>
      </w:r>
    </w:p>
    <w:p>
      <w:pPr>
        <w:spacing w:line="600" w:lineRule="exact"/>
        <w:ind w:firstLine="640" w:firstLineChars="200"/>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1、本合同自甲、乙双方签字盖章之日起生效。</w:t>
      </w:r>
    </w:p>
    <w:p>
      <w:pPr>
        <w:spacing w:line="600" w:lineRule="exact"/>
        <w:ind w:firstLine="640" w:firstLineChars="200"/>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2、甲、乙双方执行合同过程中均不得随意变更，合同如有不尽事宜和发生争议时，须经双方友好协商解决，协商不成，任何一方都可向</w:t>
      </w:r>
      <w:r>
        <w:rPr>
          <w:rFonts w:hint="eastAsia" w:ascii="Times New Roman" w:hAnsi="Times New Roman" w:eastAsia="仿宋_GB2312"/>
          <w:color w:val="auto"/>
          <w:sz w:val="32"/>
          <w:szCs w:val="32"/>
          <w:highlight w:val="none"/>
          <w:lang w:val="en-US" w:eastAsia="zh-CN"/>
        </w:rPr>
        <w:t>甲方所在地</w:t>
      </w:r>
      <w:r>
        <w:rPr>
          <w:rFonts w:hint="eastAsia" w:ascii="Times New Roman" w:hAnsi="Times New Roman" w:eastAsia="仿宋_GB2312"/>
          <w:color w:val="auto"/>
          <w:sz w:val="32"/>
          <w:szCs w:val="32"/>
          <w:highlight w:val="none"/>
        </w:rPr>
        <w:t>人民法院提起诉讼。</w:t>
      </w:r>
    </w:p>
    <w:p>
      <w:pPr>
        <w:spacing w:line="600" w:lineRule="exact"/>
        <w:ind w:firstLine="640" w:firstLineChars="200"/>
        <w:rPr>
          <w:rFonts w:hint="eastAsia" w:ascii="Times New Roman" w:hAnsi="Times New Roman" w:eastAsia="仿宋_GB2312" w:cs="Times New Roman"/>
          <w:color w:val="auto"/>
          <w:kern w:val="2"/>
          <w:sz w:val="32"/>
          <w:szCs w:val="32"/>
          <w:highlight w:val="none"/>
        </w:rPr>
      </w:pPr>
      <w:r>
        <w:rPr>
          <w:rFonts w:hint="eastAsia" w:ascii="Times New Roman" w:hAnsi="Times New Roman" w:eastAsia="仿宋_GB2312"/>
          <w:color w:val="auto"/>
          <w:sz w:val="32"/>
          <w:szCs w:val="32"/>
          <w:highlight w:val="none"/>
        </w:rPr>
        <w:t xml:space="preserve"> 3、本合同一式两份，甲、乙双方各执壹份，</w:t>
      </w:r>
      <w:r>
        <w:rPr>
          <w:rFonts w:hint="eastAsia" w:ascii="Times New Roman" w:hAnsi="Times New Roman" w:eastAsia="仿宋_GB2312" w:cs="Times New Roman"/>
          <w:color w:val="auto"/>
          <w:kern w:val="2"/>
          <w:sz w:val="32"/>
          <w:szCs w:val="32"/>
          <w:highlight w:val="none"/>
        </w:rPr>
        <w:t>双方签字盖章后生效，</w:t>
      </w:r>
      <w:r>
        <w:rPr>
          <w:rFonts w:hint="eastAsia" w:ascii="Times New Roman" w:hAnsi="Times New Roman" w:eastAsia="仿宋_GB2312" w:cs="Times New Roman"/>
          <w:color w:val="auto"/>
          <w:sz w:val="32"/>
          <w:szCs w:val="32"/>
          <w:highlight w:val="none"/>
          <w:shd w:val="clear"/>
          <w:lang w:eastAsia="zh-CN"/>
        </w:rPr>
        <w:t>扫描件、复印件</w:t>
      </w:r>
      <w:r>
        <w:rPr>
          <w:rFonts w:hint="eastAsia" w:ascii="Times New Roman" w:hAnsi="Times New Roman" w:eastAsia="仿宋_GB2312" w:cs="Times New Roman"/>
          <w:color w:val="auto"/>
          <w:kern w:val="2"/>
          <w:sz w:val="32"/>
          <w:szCs w:val="32"/>
          <w:highlight w:val="none"/>
        </w:rPr>
        <w:t>与原件具有相同等法律效应。</w:t>
      </w:r>
    </w:p>
    <w:p>
      <w:pPr>
        <w:spacing w:line="600" w:lineRule="exact"/>
        <w:ind w:firstLine="640" w:firstLineChars="200"/>
        <w:jc w:val="left"/>
        <w:rPr>
          <w:rFonts w:hint="eastAsia" w:ascii="Times New Roman" w:hAnsi="Times New Roman" w:eastAsia="仿宋_GB2312"/>
          <w:color w:val="auto"/>
          <w:sz w:val="32"/>
          <w:szCs w:val="32"/>
          <w:highlight w:val="none"/>
        </w:rPr>
      </w:pPr>
    </w:p>
    <w:p>
      <w:pPr>
        <w:spacing w:line="600" w:lineRule="exact"/>
        <w:ind w:left="0" w:firstLine="0" w:firstLineChars="0"/>
        <w:jc w:val="left"/>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甲方（盖章）：                     乙方（盖章）：</w:t>
      </w:r>
    </w:p>
    <w:p>
      <w:pPr>
        <w:spacing w:line="600" w:lineRule="exact"/>
        <w:ind w:firstLine="0" w:firstLineChars="0"/>
        <w:jc w:val="left"/>
        <w:rPr>
          <w:rFonts w:hint="eastAsia" w:eastAsia="仿宋_GB2312"/>
          <w:color w:val="auto"/>
          <w:sz w:val="32"/>
          <w:szCs w:val="32"/>
          <w:highlight w:val="none"/>
        </w:rPr>
      </w:pPr>
      <w:r>
        <w:rPr>
          <w:rFonts w:hint="eastAsia" w:ascii="Times New Roman" w:hAnsi="Times New Roman" w:eastAsia="仿宋_GB2312"/>
          <w:color w:val="auto"/>
          <w:sz w:val="32"/>
          <w:szCs w:val="32"/>
          <w:highlight w:val="none"/>
        </w:rPr>
        <w:t xml:space="preserve">甲方代表（签名）：                 乙方代表（签名）：    </w:t>
      </w:r>
    </w:p>
    <w:p>
      <w:pPr>
        <w:spacing w:line="600" w:lineRule="exact"/>
        <w:ind w:firstLine="0" w:firstLineChars="0"/>
        <w:jc w:val="left"/>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联系电话：                        联系电话：</w:t>
      </w: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r>
        <w:rPr>
          <w:rFonts w:hint="eastAsia" w:ascii="Times New Roman" w:hAnsi="Times New Roman" w:eastAsia="仿宋_GB2312"/>
          <w:color w:val="auto"/>
          <w:sz w:val="32"/>
          <w:szCs w:val="32"/>
          <w:highlight w:val="none"/>
        </w:rPr>
        <w:t>日    期：  年   月   日       日    期：  年   月   日</w:t>
      </w: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spacing w:line="600" w:lineRule="exact"/>
        <w:ind w:firstLine="0" w:firstLineChars="0"/>
        <w:jc w:val="left"/>
        <w:rPr>
          <w:rFonts w:hint="eastAsia" w:ascii="Times New Roman" w:hAnsi="Times New Roman" w:eastAsia="仿宋_GB2312"/>
          <w:b w:val="0"/>
          <w:color w:val="auto"/>
          <w:sz w:val="32"/>
          <w:szCs w:val="32"/>
          <w:highlight w:val="none"/>
          <w:lang w:val="en-US" w:eastAsia="zh-CN"/>
        </w:rPr>
      </w:pPr>
    </w:p>
    <w:p>
      <w:pPr>
        <w:pStyle w:val="2"/>
        <w:rPr>
          <w:rFonts w:hint="eastAsia" w:ascii="Times New Roman" w:hAnsi="Times New Roman" w:eastAsia="仿宋_GB2312"/>
          <w:b w:val="0"/>
          <w:color w:val="auto"/>
          <w:sz w:val="32"/>
          <w:szCs w:val="32"/>
          <w:highlight w:val="none"/>
          <w:lang w:val="en-US" w:eastAsia="zh-CN"/>
        </w:rPr>
      </w:pPr>
    </w:p>
    <w:p>
      <w:pPr>
        <w:rPr>
          <w:rFonts w:hint="eastAsia" w:ascii="Times New Roman" w:hAnsi="Times New Roman" w:eastAsia="仿宋_GB2312"/>
          <w:b w:val="0"/>
          <w:color w:val="auto"/>
          <w:sz w:val="32"/>
          <w:szCs w:val="32"/>
          <w:highlight w:val="none"/>
          <w:lang w:val="en-US" w:eastAsia="zh-CN"/>
        </w:rPr>
      </w:pPr>
    </w:p>
    <w:p>
      <w:pPr>
        <w:pStyle w:val="2"/>
        <w:rPr>
          <w:rFonts w:hint="eastAsia" w:ascii="Times New Roman" w:hAnsi="Times New Roman" w:eastAsia="仿宋_GB2312"/>
          <w:b w:val="0"/>
          <w:color w:val="auto"/>
          <w:sz w:val="32"/>
          <w:szCs w:val="32"/>
          <w:highlight w:val="none"/>
          <w:lang w:val="en-US" w:eastAsia="zh-CN"/>
        </w:rPr>
      </w:pPr>
    </w:p>
    <w:p>
      <w:pPr>
        <w:pStyle w:val="2"/>
        <w:ind w:firstLine="0" w:firstLineChars="0"/>
        <w:rPr>
          <w:rFonts w:hint="eastAsia"/>
          <w:lang w:val="en-US" w:eastAsia="zh-CN"/>
        </w:rPr>
      </w:pPr>
    </w:p>
    <w:p>
      <w:pPr>
        <w:rPr>
          <w:rFonts w:hint="eastAsia"/>
          <w:lang w:val="en-US" w:eastAsia="zh-CN"/>
        </w:rPr>
      </w:pPr>
    </w:p>
    <w:p>
      <w:pPr>
        <w:widowControl/>
        <w:adjustRightInd/>
        <w:snapToGrid/>
        <w:spacing w:before="0" w:beforeLines="-2147483648" w:after="0" w:afterLines="-2147483648" w:line="360" w:lineRule="auto"/>
        <w:contextualSpacing w:val="0"/>
        <w:jc w:val="both"/>
        <w:outlineLvl w:val="9"/>
        <w:rPr>
          <w:rFonts w:hint="eastAsia" w:ascii="宋体" w:hAnsi="宋体" w:eastAsia="宋体" w:cs="宋体"/>
          <w:b/>
          <w:bCs/>
          <w:color w:val="auto"/>
          <w:sz w:val="40"/>
          <w:szCs w:val="40"/>
          <w:highlight w:val="none"/>
        </w:rPr>
      </w:pPr>
      <w:r>
        <w:rPr>
          <w:rFonts w:hint="eastAsia" w:ascii="宋体" w:hAnsi="宋体" w:eastAsia="宋体" w:cs="宋体"/>
          <w:color w:val="auto"/>
          <w:kern w:val="2"/>
          <w:sz w:val="21"/>
          <w:szCs w:val="21"/>
          <w:highlight w:val="none"/>
        </w:rPr>
        <w:t>附件</w:t>
      </w:r>
      <w:r>
        <w:rPr>
          <w:rFonts w:hint="eastAsia" w:ascii="宋体" w:hAnsi="宋体" w:eastAsia="宋体" w:cs="宋体"/>
          <w:color w:val="auto"/>
          <w:kern w:val="2"/>
          <w:sz w:val="21"/>
          <w:szCs w:val="21"/>
          <w:highlight w:val="none"/>
          <w:lang w:val="en-US" w:eastAsia="zh-CN"/>
        </w:rPr>
        <w:t>1</w:t>
      </w:r>
    </w:p>
    <w:p>
      <w:pPr>
        <w:widowControl w:val="0"/>
        <w:adjustRightInd/>
        <w:snapToGrid/>
        <w:spacing w:line="240" w:lineRule="auto"/>
        <w:ind w:firstLine="800" w:firstLineChars="200"/>
        <w:jc w:val="center"/>
        <w:rPr>
          <w:rFonts w:hint="eastAsia" w:ascii="宋体" w:hAnsi="宋体" w:eastAsia="宋体" w:cs="宋体"/>
          <w:b/>
          <w:bCs/>
          <w:color w:val="auto"/>
          <w:sz w:val="40"/>
          <w:szCs w:val="40"/>
          <w:highlight w:val="none"/>
        </w:rPr>
      </w:pPr>
      <w:r>
        <w:rPr>
          <w:rFonts w:hint="eastAsia" w:ascii="宋体" w:hAnsi="宋体" w:eastAsia="宋体" w:cs="宋体"/>
          <w:b/>
          <w:bCs/>
          <w:color w:val="auto"/>
          <w:sz w:val="40"/>
          <w:szCs w:val="40"/>
          <w:highlight w:val="none"/>
        </w:rPr>
        <w:t>阳光合作协议</w:t>
      </w:r>
    </w:p>
    <w:p>
      <w:pPr>
        <w:widowControl w:val="0"/>
        <w:adjustRightInd/>
        <w:snapToGrid/>
        <w:spacing w:line="240" w:lineRule="auto"/>
        <w:ind w:firstLine="640" w:firstLineChars="200"/>
        <w:jc w:val="both"/>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rPr>
        <w:t>甲方：</w:t>
      </w:r>
      <w:r>
        <w:rPr>
          <w:rFonts w:hint="eastAsia" w:ascii="仿宋_GB2312" w:hAnsi="仿宋_GB2312" w:eastAsia="仿宋_GB2312" w:cs="仿宋_GB2312"/>
          <w:color w:val="auto"/>
          <w:sz w:val="32"/>
          <w:szCs w:val="32"/>
          <w:highlight w:val="none"/>
          <w:u w:val="single"/>
          <w:lang w:val="en-US" w:eastAsia="zh-CN"/>
        </w:rPr>
        <w:t xml:space="preserve">    东莞市骏安押运有限公司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甲乙双方于</w:t>
      </w:r>
      <w:r>
        <w:rPr>
          <w:rFonts w:hint="eastAsia" w:ascii="仿宋_GB2312" w:hAnsi="仿宋_GB2312" w:eastAsia="仿宋_GB2312" w:cs="仿宋_GB2312"/>
          <w:color w:val="auto"/>
          <w:sz w:val="32"/>
          <w:szCs w:val="32"/>
          <w:highlight w:val="none"/>
          <w:u w:val="single"/>
          <w:lang w:val="en-US" w:eastAsia="zh-CN"/>
        </w:rPr>
        <w:t xml:space="preserve"> 2026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rPr>
        <w:t>日签署了《</w:t>
      </w:r>
      <w:r>
        <w:rPr>
          <w:rFonts w:hint="eastAsia" w:ascii="仿宋_GB2312" w:hAnsi="仿宋_GB2312" w:eastAsia="仿宋_GB2312" w:cs="仿宋_GB2312"/>
          <w:color w:val="auto"/>
          <w:sz w:val="32"/>
          <w:szCs w:val="32"/>
          <w:highlight w:val="none"/>
          <w:lang w:val="en-US" w:eastAsia="zh-CN"/>
        </w:rPr>
        <w:t>东莞市骏安押运有限公司2026年度车辆维修保养服务整体外包项目合同</w:t>
      </w:r>
      <w:r>
        <w:rPr>
          <w:rFonts w:hint="eastAsia" w:ascii="仿宋_GB2312" w:hAnsi="仿宋_GB2312" w:eastAsia="仿宋_GB2312" w:cs="仿宋_GB2312"/>
          <w:color w:val="auto"/>
          <w:sz w:val="32"/>
          <w:szCs w:val="32"/>
          <w:highlight w:val="none"/>
        </w:rPr>
        <w:t>》（以下简称原合同），为加强双方阳光合作，保证职员职业安全，甲乙双方经协商签订本协议并作为双方共同遵守的阳光合作行为准则。</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一、</w:t>
      </w:r>
      <w:r>
        <w:rPr>
          <w:rFonts w:hint="eastAsia" w:ascii="仿宋_GB2312" w:hAnsi="仿宋_GB2312" w:eastAsia="仿宋_GB2312" w:cs="仿宋_GB2312"/>
          <w:b/>
          <w:color w:val="auto"/>
          <w:sz w:val="32"/>
          <w:szCs w:val="32"/>
          <w:highlight w:val="none"/>
        </w:rPr>
        <w:t>甲方责任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1.甲方有责任向乙方介绍本单位有关采购管理通用原则和本协议的规定。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2.甲方有责任对本单位相关人员进行阳光合作教育。</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4.甲方人员如违反阳光合作管理制度及本协议规定，甲方视情节轻重、影响大小给予行政及经济处罚。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5．对于乙方举报甲方人员违反阳光合作规定的情况，甲方应及时进行调查，根据调查情况进行处理，并将调查结果向乙方反馈。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6.接受举报的一方应为举报方保密，不得对举报方进行报复，对举报属实和严格遵守《阳光合作协议》的合作方，在同等条件下给予后续合作的优先权。</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二、</w:t>
      </w:r>
      <w:r>
        <w:rPr>
          <w:rFonts w:hint="eastAsia" w:ascii="仿宋_GB2312" w:hAnsi="仿宋_GB2312" w:eastAsia="仿宋_GB2312" w:cs="仿宋_GB2312"/>
          <w:b/>
          <w:color w:val="auto"/>
          <w:sz w:val="32"/>
          <w:szCs w:val="32"/>
          <w:highlight w:val="none"/>
        </w:rPr>
        <w:t>乙方责任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1.乙方应保证乙方人员了解甲方有关采购管理通用原则和及本协议的规定，并遵照执行。</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2.乙方不得以任何形式给予甲方人员回扣、赠送实物、现金、有价证券、礼券等有价物品或提供旅游等其他可能影响职务行为公正履行的活动（以下统称“财物”）。</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3.乙方有责任接受甲方对乙方在合作期间阳光合作管理执行情况的监督，并对甲方相关调查工作主动配合。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4.乙方有义务就甲方人员任何形式的索取或收受财物行为及时向甲方（直接联系人为东莞实业投资控股集团有限公司</w:t>
      </w:r>
      <w:r>
        <w:rPr>
          <w:rFonts w:hint="eastAsia" w:ascii="仿宋_GB2312" w:hAnsi="仿宋_GB2312" w:eastAsia="仿宋_GB2312" w:cs="仿宋_GB2312"/>
          <w:color w:val="auto"/>
          <w:sz w:val="32"/>
          <w:szCs w:val="32"/>
          <w:highlight w:val="none"/>
          <w:lang w:val="en-US" w:eastAsia="zh-CN"/>
        </w:rPr>
        <w:t>风控法务部</w:t>
      </w:r>
      <w:r>
        <w:rPr>
          <w:rFonts w:hint="eastAsia" w:ascii="仿宋_GB2312" w:hAnsi="仿宋_GB2312" w:eastAsia="仿宋_GB2312" w:cs="仿宋_GB2312"/>
          <w:color w:val="auto"/>
          <w:sz w:val="32"/>
          <w:szCs w:val="32"/>
          <w:highlight w:val="none"/>
        </w:rPr>
        <w:t>）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5．甲方接受乙方实名或匿名举报，保证为举报者的信息保密，常设举报部门及电</w:t>
      </w:r>
      <w:r>
        <w:rPr>
          <w:rFonts w:hint="eastAsia" w:ascii="仿宋_GB2312" w:hAnsi="仿宋_GB2312" w:eastAsia="仿宋_GB2312" w:cs="仿宋_GB2312"/>
          <w:color w:val="auto"/>
          <w:sz w:val="32"/>
          <w:szCs w:val="32"/>
          <w:highlight w:val="none"/>
          <w:lang w:val="en-US" w:eastAsia="zh-CN"/>
        </w:rPr>
        <w:t>话</w:t>
      </w:r>
      <w:r>
        <w:rPr>
          <w:rFonts w:hint="eastAsia" w:ascii="仿宋_GB2312" w:hAnsi="仿宋_GB2312" w:eastAsia="仿宋_GB2312" w:cs="仿宋_GB2312"/>
          <w:color w:val="auto"/>
          <w:sz w:val="32"/>
          <w:szCs w:val="32"/>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举报受理部门：东莞实业投资控股集团有限公司</w:t>
      </w:r>
      <w:r>
        <w:rPr>
          <w:rFonts w:hint="eastAsia" w:ascii="仿宋_GB2312" w:hAnsi="仿宋_GB2312" w:eastAsia="仿宋_GB2312" w:cs="仿宋_GB2312"/>
          <w:color w:val="auto"/>
          <w:sz w:val="32"/>
          <w:szCs w:val="32"/>
          <w:highlight w:val="none"/>
          <w:lang w:val="en-US" w:eastAsia="zh-CN"/>
        </w:rPr>
        <w:t>风控法务部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东实集团举报邮箱：dgsyxf@163.com</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东实集团举报电话：0769-28820703（周一至周五9:00-12:00和14:00-18:00）</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邮寄地址：东莞市东城区八一路1号机关二号大院9号楼，东莞实业投资控股集团有限公司</w:t>
      </w:r>
      <w:r>
        <w:rPr>
          <w:rFonts w:hint="eastAsia" w:ascii="仿宋_GB2312" w:hAnsi="仿宋_GB2312" w:eastAsia="仿宋_GB2312" w:cs="仿宋_GB2312"/>
          <w:color w:val="auto"/>
          <w:sz w:val="32"/>
          <w:szCs w:val="32"/>
          <w:highlight w:val="none"/>
          <w:lang w:val="en-US" w:eastAsia="zh-CN"/>
        </w:rPr>
        <w:t>风控法务部</w:t>
      </w:r>
      <w:r>
        <w:rPr>
          <w:rFonts w:hint="eastAsia" w:ascii="仿宋_GB2312" w:hAnsi="仿宋_GB2312" w:eastAsia="仿宋_GB2312" w:cs="仿宋_GB2312"/>
          <w:color w:val="auto"/>
          <w:sz w:val="32"/>
          <w:szCs w:val="32"/>
          <w:highlight w:val="none"/>
        </w:rPr>
        <w:t>收，邮编523000。</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三、</w:t>
      </w:r>
      <w:r>
        <w:rPr>
          <w:rFonts w:hint="eastAsia" w:ascii="仿宋_GB2312" w:hAnsi="仿宋_GB2312" w:eastAsia="仿宋_GB2312" w:cs="仿宋_GB2312"/>
          <w:b/>
          <w:color w:val="auto"/>
          <w:sz w:val="32"/>
          <w:szCs w:val="32"/>
          <w:highlight w:val="none"/>
        </w:rPr>
        <w:t>其他</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1.本协议是原合同的补充协议，与原合同有同等法律效力。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2.本协议一式四份，甲方执贰份，乙方执贰份,具有同等法律效力。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3.本协议经双方签署后生效。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甲方（盖章）：                     乙方（盖章）：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640" w:firstLineChars="200"/>
        <w:contextualSpacing/>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法定代表人（授权代表）：</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法定代表人（授权代表）：</w:t>
      </w:r>
    </w:p>
    <w:p>
      <w:pPr>
        <w:spacing w:before="156" w:beforeLines="50" w:after="156" w:afterLines="50" w:line="360" w:lineRule="auto"/>
        <w:ind w:firstLine="640" w:firstLineChars="200"/>
        <w:contextualSpacing/>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签约日期：</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年 月</w:t>
      </w:r>
      <w:r>
        <w:rPr>
          <w:rFonts w:hint="eastAsia" w:ascii="仿宋_GB2312" w:hAnsi="仿宋_GB2312" w:eastAsia="仿宋_GB2312" w:cs="仿宋_GB2312"/>
          <w:color w:val="auto"/>
          <w:sz w:val="32"/>
          <w:szCs w:val="32"/>
          <w:highlight w:val="none"/>
          <w:lang w:val="en-US" w:eastAsia="zh-CN"/>
        </w:rPr>
        <w:t xml:space="preserve">  日     </w:t>
      </w:r>
      <w:r>
        <w:rPr>
          <w:rFonts w:hint="eastAsia" w:ascii="仿宋_GB2312" w:hAnsi="仿宋_GB2312" w:eastAsia="仿宋_GB2312" w:cs="仿宋_GB2312"/>
          <w:color w:val="auto"/>
          <w:sz w:val="32"/>
          <w:szCs w:val="32"/>
          <w:highlight w:val="none"/>
        </w:rPr>
        <w:t xml:space="preserve"> 签约日期：</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年  月  日</w:t>
      </w:r>
    </w:p>
    <w:sectPr>
      <w:headerReference r:id="rId5" w:type="default"/>
      <w:pgSz w:w="11907" w:h="16840"/>
      <w:pgMar w:top="1531" w:right="1588" w:bottom="1418" w:left="1418" w:header="851" w:footer="1191" w:gutter="0"/>
      <w:cols w:space="72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XKTBvgAQAAuQMAAA4AAAAA&#10;AAAAAQAgAAAAHgEAAGRycy9lMm9Eb2MueG1sUEsFBgAAAAAGAAYAWQEAAHAFA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19D486"/>
    <w:multiLevelType w:val="singleLevel"/>
    <w:tmpl w:val="C119D486"/>
    <w:lvl w:ilvl="0" w:tentative="0">
      <w:start w:val="6"/>
      <w:numFmt w:val="chineseCounting"/>
      <w:suff w:val="nothing"/>
      <w:lvlText w:val="%1、"/>
      <w:lvlJc w:val="left"/>
      <w:rPr>
        <w:rFonts w:hint="eastAsia"/>
      </w:rPr>
    </w:lvl>
  </w:abstractNum>
  <w:abstractNum w:abstractNumId="1">
    <w:nsid w:val="E95CFF6A"/>
    <w:multiLevelType w:val="singleLevel"/>
    <w:tmpl w:val="E95CFF6A"/>
    <w:lvl w:ilvl="0" w:tentative="0">
      <w:start w:val="1"/>
      <w:numFmt w:val="chineseCounting"/>
      <w:suff w:val="nothing"/>
      <w:lvlText w:val="%1、"/>
      <w:lvlJc w:val="left"/>
      <w:rPr>
        <w:rFonts w:hint="eastAsia"/>
      </w:rPr>
    </w:lvl>
  </w:abstractNum>
  <w:abstractNum w:abstractNumId="2">
    <w:nsid w:val="6099A159"/>
    <w:multiLevelType w:val="singleLevel"/>
    <w:tmpl w:val="6099A159"/>
    <w:lvl w:ilvl="0" w:tentative="0">
      <w:start w:val="1"/>
      <w:numFmt w:val="decimal"/>
      <w:suff w:val="nothing"/>
      <w:lvlText w:val="%1、"/>
      <w:lvlJc w:val="left"/>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NzFmMGM5YzQwNmMzNjEzYjEwMmQ4NzBkOTU4NWEifQ=="/>
  </w:docVars>
  <w:rsids>
    <w:rsidRoot w:val="5D295F20"/>
    <w:rsid w:val="000B4564"/>
    <w:rsid w:val="001A28F6"/>
    <w:rsid w:val="00511B11"/>
    <w:rsid w:val="00524D07"/>
    <w:rsid w:val="005C1713"/>
    <w:rsid w:val="006149AD"/>
    <w:rsid w:val="007A1E9C"/>
    <w:rsid w:val="00977B0B"/>
    <w:rsid w:val="009F685D"/>
    <w:rsid w:val="00A37EE9"/>
    <w:rsid w:val="00A9739A"/>
    <w:rsid w:val="00AC0C30"/>
    <w:rsid w:val="00ED5404"/>
    <w:rsid w:val="00F24220"/>
    <w:rsid w:val="052F78DD"/>
    <w:rsid w:val="0C032C93"/>
    <w:rsid w:val="0D6B66EC"/>
    <w:rsid w:val="11A604EB"/>
    <w:rsid w:val="182628E1"/>
    <w:rsid w:val="1B7B3422"/>
    <w:rsid w:val="2B77468D"/>
    <w:rsid w:val="2ECB4022"/>
    <w:rsid w:val="3A294BCA"/>
    <w:rsid w:val="403E4BDB"/>
    <w:rsid w:val="433D63F6"/>
    <w:rsid w:val="48253F4A"/>
    <w:rsid w:val="4B234E65"/>
    <w:rsid w:val="55BC41C6"/>
    <w:rsid w:val="5608330B"/>
    <w:rsid w:val="56A348DE"/>
    <w:rsid w:val="590142FA"/>
    <w:rsid w:val="5D295F20"/>
    <w:rsid w:val="60A21DA7"/>
    <w:rsid w:val="60AF73D3"/>
    <w:rsid w:val="61D07CFD"/>
    <w:rsid w:val="62E74954"/>
    <w:rsid w:val="63771261"/>
    <w:rsid w:val="64717E0C"/>
    <w:rsid w:val="6BC60958"/>
    <w:rsid w:val="6D151F22"/>
    <w:rsid w:val="6D504F73"/>
    <w:rsid w:val="71A919AC"/>
    <w:rsid w:val="723024FF"/>
    <w:rsid w:val="726E4910"/>
    <w:rsid w:val="72A556B2"/>
    <w:rsid w:val="784105A3"/>
    <w:rsid w:val="78F4712E"/>
    <w:rsid w:val="79515BAC"/>
    <w:rsid w:val="7B1046FF"/>
    <w:rsid w:val="7B160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left="0" w:leftChars="0" w:firstLine="420" w:firstLineChars="200"/>
    </w:pPr>
    <w:rPr>
      <w:rFonts w:ascii="Tahoma" w:hAnsi="Tahoma"/>
      <w:sz w:val="28"/>
    </w:rPr>
  </w:style>
  <w:style w:type="paragraph" w:styleId="3">
    <w:name w:val="Body Text Indent"/>
    <w:basedOn w:val="4"/>
    <w:qFormat/>
    <w:uiPriority w:val="0"/>
    <w:pPr>
      <w:ind w:left="359" w:leftChars="171" w:firstLine="179" w:firstLineChars="85"/>
    </w:pPr>
    <w:rPr>
      <w:rFonts w:ascii="宋体" w:hAnsi="宋体"/>
      <w:b/>
      <w:bCs/>
      <w:szCs w:val="26"/>
    </w:rPr>
  </w:style>
  <w:style w:type="paragraph" w:customStyle="1" w:styleId="4">
    <w:name w:val="Normal_7_0"/>
    <w:qFormat/>
    <w:uiPriority w:val="0"/>
    <w:pPr>
      <w:widowControl w:val="0"/>
      <w:jc w:val="both"/>
    </w:pPr>
    <w:rPr>
      <w:rFonts w:ascii="宋体" w:hAnsi="宋体" w:eastAsia="宋体" w:cs="宋体"/>
      <w:lang w:val="en-US" w:eastAsia="zh-CN" w:bidi="ar-SA"/>
    </w:rPr>
  </w:style>
  <w:style w:type="paragraph" w:styleId="5">
    <w:name w:val="annotation text"/>
    <w:basedOn w:val="1"/>
    <w:qFormat/>
    <w:uiPriority w:val="0"/>
    <w:rPr>
      <w:rFonts w:ascii="Calibri" w:hAnsi="Calibri"/>
    </w:rPr>
  </w:style>
  <w:style w:type="paragraph" w:styleId="6">
    <w:name w:val="Body Text"/>
    <w:basedOn w:val="1"/>
    <w:next w:val="1"/>
    <w:qFormat/>
    <w:uiPriority w:val="99"/>
    <w:pPr>
      <w:spacing w:after="120"/>
    </w:pPr>
  </w:style>
  <w:style w:type="paragraph" w:styleId="7">
    <w:name w:val="Balloon Text"/>
    <w:basedOn w:val="1"/>
    <w:link w:val="17"/>
    <w:qFormat/>
    <w:uiPriority w:val="0"/>
    <w:rPr>
      <w:sz w:val="18"/>
      <w:szCs w:val="18"/>
    </w:rPr>
  </w:style>
  <w:style w:type="paragraph" w:styleId="8">
    <w:name w:val="footer"/>
    <w:basedOn w:val="1"/>
    <w:link w:val="18"/>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w:basedOn w:val="6"/>
    <w:qFormat/>
    <w:uiPriority w:val="99"/>
    <w:pPr>
      <w:widowControl/>
      <w:ind w:firstLine="420" w:firstLineChars="100"/>
    </w:pPr>
    <w:rPr>
      <w:rFonts w:ascii="Calibri" w:hAnsi="Calibri" w:cs="宋体"/>
      <w:szCs w:val="2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basedOn w:val="13"/>
    <w:qFormat/>
    <w:uiPriority w:val="0"/>
    <w:rPr>
      <w:sz w:val="21"/>
      <w:szCs w:val="21"/>
    </w:rPr>
  </w:style>
  <w:style w:type="paragraph" w:customStyle="1" w:styleId="15">
    <w:name w:val="列出段落1"/>
    <w:basedOn w:val="1"/>
    <w:qFormat/>
    <w:uiPriority w:val="99"/>
    <w:pPr>
      <w:ind w:firstLine="420" w:firstLineChars="200"/>
    </w:pPr>
  </w:style>
  <w:style w:type="paragraph" w:customStyle="1" w:styleId="16">
    <w:name w:val="正文缩进2格"/>
    <w:basedOn w:val="1"/>
    <w:qFormat/>
    <w:uiPriority w:val="99"/>
    <w:pPr>
      <w:spacing w:line="600" w:lineRule="exact"/>
      <w:ind w:firstLine="639" w:firstLineChars="206"/>
    </w:pPr>
    <w:rPr>
      <w:rFonts w:ascii="仿宋_GB2312" w:hAnsi="宋体" w:eastAsia="仿宋_GB2312"/>
      <w:kern w:val="0"/>
      <w:sz w:val="31"/>
      <w:szCs w:val="31"/>
    </w:rPr>
  </w:style>
  <w:style w:type="character" w:customStyle="1" w:styleId="17">
    <w:name w:val="批注框文本 Char"/>
    <w:basedOn w:val="13"/>
    <w:link w:val="7"/>
    <w:qFormat/>
    <w:uiPriority w:val="0"/>
    <w:rPr>
      <w:kern w:val="2"/>
      <w:sz w:val="18"/>
      <w:szCs w:val="18"/>
    </w:rPr>
  </w:style>
  <w:style w:type="character" w:customStyle="1" w:styleId="18">
    <w:name w:val="页脚 Char"/>
    <w:basedOn w:val="13"/>
    <w:link w:val="8"/>
    <w:qFormat/>
    <w:uiPriority w:val="0"/>
    <w:rPr>
      <w:kern w:val="2"/>
      <w:sz w:val="18"/>
      <w:szCs w:val="18"/>
    </w:rPr>
  </w:style>
  <w:style w:type="character" w:customStyle="1" w:styleId="19">
    <w:name w:val="font21"/>
    <w:basedOn w:val="13"/>
    <w:qFormat/>
    <w:uiPriority w:val="0"/>
    <w:rPr>
      <w:rFonts w:ascii="Arial" w:hAnsi="Arial" w:cs="Arial"/>
      <w:color w:val="000000"/>
      <w:sz w:val="21"/>
      <w:szCs w:val="21"/>
      <w:u w:val="none"/>
    </w:rPr>
  </w:style>
  <w:style w:type="character" w:customStyle="1" w:styleId="20">
    <w:name w:val="font31"/>
    <w:basedOn w:val="13"/>
    <w:qFormat/>
    <w:uiPriority w:val="0"/>
    <w:rPr>
      <w:rFonts w:hint="eastAsia" w:ascii="宋体" w:hAnsi="宋体" w:eastAsia="宋体" w:cs="宋体"/>
      <w:color w:val="000000"/>
      <w:sz w:val="21"/>
      <w:szCs w:val="21"/>
      <w:u w:val="none"/>
    </w:rPr>
  </w:style>
  <w:style w:type="character" w:customStyle="1" w:styleId="21">
    <w:name w:val="font01"/>
    <w:basedOn w:val="13"/>
    <w:qFormat/>
    <w:uiPriority w:val="0"/>
    <w:rPr>
      <w:rFonts w:hint="eastAsia" w:ascii="宋体" w:hAnsi="宋体" w:eastAsia="宋体" w:cs="宋体"/>
      <w:color w:val="FF0000"/>
      <w:sz w:val="21"/>
      <w:szCs w:val="21"/>
      <w:u w:val="none"/>
    </w:rPr>
  </w:style>
  <w:style w:type="character" w:customStyle="1" w:styleId="22">
    <w:name w:val="font51"/>
    <w:basedOn w:val="13"/>
    <w:qFormat/>
    <w:uiPriority w:val="0"/>
    <w:rPr>
      <w:rFonts w:hint="default" w:ascii="Arial" w:hAnsi="Arial" w:cs="Arial"/>
      <w:color w:val="FF0000"/>
      <w:sz w:val="21"/>
      <w:szCs w:val="21"/>
      <w:u w:val="none"/>
    </w:rPr>
  </w:style>
  <w:style w:type="paragraph" w:customStyle="1" w:styleId="23">
    <w:name w:val="正文文本缩进 21"/>
    <w:basedOn w:val="1"/>
    <w:qFormat/>
    <w:uiPriority w:val="0"/>
    <w:pPr>
      <w:adjustRightInd w:val="0"/>
      <w:spacing w:line="480" w:lineRule="auto"/>
      <w:ind w:firstLine="540"/>
    </w:pPr>
    <w:rPr>
      <w:rFonts w:ascii="Calibri" w:hAnsi="Calibri" w:cs="Calibri" w:eastAsiaTheme="minorEastAsia"/>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668</Words>
  <Characters>888</Characters>
  <Lines>52</Lines>
  <Paragraphs>14</Paragraphs>
  <TotalTime>28</TotalTime>
  <ScaleCrop>false</ScaleCrop>
  <LinksUpToDate>false</LinksUpToDate>
  <CharactersWithSpaces>897</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2022-04-01T08:54:00Z</dcterms:created>
  <dc:creator>Townson.GT</dc:creator>
  <cp:lastModifiedBy>常强</cp:lastModifiedBy>
  <cp:lastPrinted>2026-03-19T01:43:00Z</cp:lastPrinted>
  <dcterms:modified xsi:type="dcterms:W3CDTF">2026-03-26T03:42:03Z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commondata">
    <vt:lpwstr>eyJoZGlkIjoiOTY4NzFmMGM5YzQwNmMzNjEzYjEwMmQ4NzBkOTU4NWEifQ==</vt:lpwstr>
  </property>
  <property fmtid="{D5CDD505-2E9C-101B-9397-08002B2CF9AE}" pid="4" name="ICV">
    <vt:lpwstr>9725BD2DB1794B61B752984511CBF848</vt:lpwstr>
  </property>
  <property fmtid="{D5CDD505-2E9C-101B-9397-08002B2CF9AE}" pid="5" name="KSOTemplateDocerSaveRecord">
    <vt:lpwstr>eyJoZGlkIjoiNzgxNTQ1NzE2Y2I4Y2Y4ZDQ1ODUxNDMyOWU1MzBlNzkiLCJ1c2VySWQiOiIxNTk3MjM5NjU0In0=</vt:lpwstr>
  </property>
</Properties>
</file>