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D95C4">
      <w:pPr>
        <w:shd w:val="clear"/>
        <w:jc w:val="right"/>
        <w:rPr>
          <w:rFonts w:ascii="黑体" w:eastAsia="黑体"/>
          <w:color w:val="auto"/>
          <w:szCs w:val="21"/>
          <w:highlight w:val="none"/>
        </w:rPr>
      </w:pPr>
    </w:p>
    <w:p w14:paraId="36EADB45">
      <w:pPr>
        <w:pStyle w:val="44"/>
        <w:shd w:val="clear"/>
        <w:ind w:firstLine="400"/>
        <w:rPr>
          <w:color w:val="auto"/>
          <w:highlight w:val="none"/>
        </w:rPr>
      </w:pPr>
    </w:p>
    <w:p w14:paraId="51F97B78">
      <w:pPr>
        <w:shd w:val="clear"/>
        <w:rPr>
          <w:color w:val="auto"/>
          <w:highlight w:val="none"/>
        </w:rPr>
      </w:pPr>
    </w:p>
    <w:p w14:paraId="23A9EA14">
      <w:pPr>
        <w:shd w:val="clear"/>
        <w:rPr>
          <w:color w:val="auto"/>
          <w:highlight w:val="none"/>
        </w:rPr>
      </w:pPr>
    </w:p>
    <w:p w14:paraId="448AE947">
      <w:pPr>
        <w:shd w:val="clear"/>
        <w:rPr>
          <w:color w:val="auto"/>
          <w:highlight w:val="none"/>
        </w:rPr>
      </w:pPr>
    </w:p>
    <w:p w14:paraId="5C224237">
      <w:pPr>
        <w:shd w:val="clea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04F62452">
      <w:pPr>
        <w:shd w:val="clear"/>
        <w:rPr>
          <w:color w:val="auto"/>
          <w:highlight w:val="none"/>
        </w:rPr>
      </w:pPr>
    </w:p>
    <w:p w14:paraId="6DDC6F45">
      <w:pPr>
        <w:pStyle w:val="2"/>
        <w:shd w:val="clear"/>
        <w:rPr>
          <w:color w:val="auto"/>
          <w:highlight w:val="none"/>
        </w:rPr>
      </w:pPr>
    </w:p>
    <w:p w14:paraId="64B2744A">
      <w:pPr>
        <w:shd w:val="clear"/>
        <w:rPr>
          <w:color w:val="auto"/>
          <w:highlight w:val="none"/>
        </w:rPr>
      </w:pPr>
    </w:p>
    <w:tbl>
      <w:tblPr>
        <w:tblStyle w:val="34"/>
        <w:tblW w:w="8816" w:type="dxa"/>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7B7FF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75F1E717">
            <w:pPr>
              <w:keepNext w:val="0"/>
              <w:keepLines w:val="0"/>
              <w:widowControl/>
              <w:suppressLineNumbers w:val="0"/>
              <w:spacing w:before="200" w:beforeAutospacing="0" w:after="0" w:afterAutospacing="0"/>
              <w:ind w:left="0" w:right="0"/>
              <w:jc w:val="both"/>
              <w:rPr>
                <w:rFonts w:hint="default"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0D21AB27">
            <w:pPr>
              <w:keepNext w:val="0"/>
              <w:keepLines w:val="0"/>
              <w:widowControl/>
              <w:suppressLineNumbers w:val="0"/>
              <w:spacing w:before="200" w:beforeAutospacing="0" w:after="0" w:afterAutospacing="0"/>
              <w:ind w:left="0" w:right="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东莞能源谢岗镇100MW/200MWh独立储能电站项目可行性研究报告和系统接入报告编制服务</w:t>
            </w:r>
          </w:p>
        </w:tc>
      </w:tr>
      <w:tr w14:paraId="29645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5AC185C9">
            <w:pPr>
              <w:keepNext w:val="0"/>
              <w:keepLines w:val="0"/>
              <w:widowControl/>
              <w:suppressLineNumbers w:val="0"/>
              <w:spacing w:before="200" w:beforeAutospacing="0" w:after="0" w:afterAutospacing="0"/>
              <w:ind w:left="0" w:right="0"/>
              <w:jc w:val="both"/>
              <w:rPr>
                <w:rFonts w:hint="default"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437CB30B">
            <w:pPr>
              <w:keepNext w:val="0"/>
              <w:keepLines w:val="0"/>
              <w:widowControl/>
              <w:suppressLineNumbers w:val="0"/>
              <w:spacing w:before="200" w:beforeAutospacing="0" w:after="0" w:afterAutospacing="0"/>
              <w:ind w:left="0" w:right="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ZZ12601838</w:t>
            </w:r>
          </w:p>
        </w:tc>
      </w:tr>
      <w:tr w14:paraId="739BA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63688415">
            <w:pPr>
              <w:keepNext w:val="0"/>
              <w:keepLines w:val="0"/>
              <w:widowControl/>
              <w:suppressLineNumbers w:val="0"/>
              <w:spacing w:before="200" w:beforeAutospacing="0" w:after="0" w:afterAutospacing="0"/>
              <w:ind w:left="0" w:right="0"/>
              <w:jc w:val="both"/>
              <w:rPr>
                <w:rFonts w:hint="default"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448C5402">
            <w:pPr>
              <w:keepNext w:val="0"/>
              <w:keepLines w:val="0"/>
              <w:widowControl/>
              <w:suppressLineNumbers w:val="0"/>
              <w:spacing w:before="200" w:beforeAutospacing="0" w:after="0" w:afterAutospacing="0"/>
              <w:ind w:left="0" w:right="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eastAsia="zh-CN"/>
              </w:rPr>
              <w:t>东莞市新有能源投资有限公司</w:t>
            </w:r>
          </w:p>
        </w:tc>
      </w:tr>
      <w:tr w14:paraId="4A118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1EB69D2D">
            <w:pPr>
              <w:keepNext w:val="0"/>
              <w:keepLines w:val="0"/>
              <w:widowControl/>
              <w:suppressLineNumbers w:val="0"/>
              <w:spacing w:before="200" w:beforeAutospacing="0" w:after="0" w:afterAutospacing="0"/>
              <w:ind w:left="0" w:right="0"/>
              <w:jc w:val="both"/>
              <w:rPr>
                <w:rFonts w:hint="default"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34C4DF43">
            <w:pPr>
              <w:keepNext w:val="0"/>
              <w:keepLines w:val="0"/>
              <w:widowControl/>
              <w:suppressLineNumbers w:val="0"/>
              <w:spacing w:before="200" w:beforeAutospacing="0" w:after="0" w:afterAutospacing="0"/>
              <w:ind w:left="0" w:right="0"/>
              <w:jc w:val="both"/>
              <w:rPr>
                <w:rFonts w:hint="eastAsia" w:ascii="黑体" w:hAnsi="黑体" w:eastAsia="黑体" w:cs="黑体"/>
                <w:bCs/>
                <w:color w:val="auto"/>
                <w:sz w:val="32"/>
                <w:szCs w:val="24"/>
                <w:highlight w:val="none"/>
                <w:u w:val="none"/>
                <w:lang w:eastAsia="zh-CN"/>
              </w:rPr>
            </w:pPr>
            <w:r>
              <w:rPr>
                <w:rFonts w:hint="eastAsia" w:ascii="黑体" w:hAnsi="黑体" w:eastAsia="黑体" w:cs="黑体"/>
                <w:bCs/>
                <w:color w:val="auto"/>
                <w:sz w:val="32"/>
                <w:szCs w:val="24"/>
                <w:highlight w:val="none"/>
                <w:u w:val="none"/>
                <w:lang w:val="en-US" w:eastAsia="zh-CN"/>
              </w:rPr>
              <w:t>广东志正招标有限公司东莞分公司</w:t>
            </w:r>
          </w:p>
        </w:tc>
      </w:tr>
    </w:tbl>
    <w:p w14:paraId="4802F776">
      <w:pPr>
        <w:pStyle w:val="44"/>
        <w:shd w:val="clear"/>
        <w:ind w:firstLine="400"/>
        <w:rPr>
          <w:color w:val="auto"/>
          <w:highlight w:val="none"/>
        </w:rPr>
      </w:pPr>
    </w:p>
    <w:p w14:paraId="4B720718">
      <w:pPr>
        <w:shd w:val="clear"/>
        <w:jc w:val="center"/>
        <w:rPr>
          <w:rFonts w:ascii="黑体" w:eastAsia="黑体"/>
          <w:color w:val="auto"/>
          <w:szCs w:val="21"/>
          <w:highlight w:val="none"/>
        </w:rPr>
      </w:pPr>
    </w:p>
    <w:p w14:paraId="2CDE17BA">
      <w:pPr>
        <w:shd w:val="clear"/>
        <w:jc w:val="center"/>
        <w:rPr>
          <w:rFonts w:ascii="黑体" w:eastAsia="黑体"/>
          <w:color w:val="auto"/>
          <w:szCs w:val="21"/>
          <w:highlight w:val="none"/>
        </w:rPr>
      </w:pPr>
    </w:p>
    <w:p w14:paraId="66E08D80">
      <w:pPr>
        <w:shd w:val="clear"/>
        <w:spacing w:before="200"/>
        <w:jc w:val="center"/>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20</w:t>
      </w:r>
      <w:r>
        <w:rPr>
          <w:rFonts w:hint="eastAsia" w:ascii="黑体" w:hAnsi="黑体" w:eastAsia="黑体" w:cs="黑体"/>
          <w:bCs/>
          <w:color w:val="auto"/>
          <w:sz w:val="32"/>
          <w:szCs w:val="24"/>
          <w:highlight w:val="none"/>
          <w:lang w:val="en-US" w:eastAsia="zh-CN"/>
        </w:rPr>
        <w:t>26</w:t>
      </w:r>
      <w:r>
        <w:rPr>
          <w:rFonts w:hint="eastAsia" w:ascii="黑体" w:hAnsi="黑体" w:eastAsia="黑体" w:cs="黑体"/>
          <w:bCs/>
          <w:color w:val="auto"/>
          <w:sz w:val="32"/>
          <w:szCs w:val="24"/>
          <w:highlight w:val="none"/>
        </w:rPr>
        <w:t>年</w:t>
      </w:r>
      <w:r>
        <w:rPr>
          <w:rFonts w:hint="eastAsia" w:ascii="黑体" w:hAnsi="黑体" w:eastAsia="黑体" w:cs="黑体"/>
          <w:bCs/>
          <w:color w:val="auto"/>
          <w:sz w:val="32"/>
          <w:szCs w:val="24"/>
          <w:highlight w:val="none"/>
          <w:lang w:val="en-US" w:eastAsia="zh-CN"/>
        </w:rPr>
        <w:t>03</w:t>
      </w:r>
      <w:r>
        <w:rPr>
          <w:rFonts w:hint="eastAsia" w:ascii="黑体" w:hAnsi="黑体" w:eastAsia="黑体" w:cs="黑体"/>
          <w:bCs/>
          <w:color w:val="auto"/>
          <w:sz w:val="32"/>
          <w:szCs w:val="24"/>
          <w:highlight w:val="none"/>
        </w:rPr>
        <w:t>月</w:t>
      </w:r>
    </w:p>
    <w:p w14:paraId="72FA3A72">
      <w:pPr>
        <w:shd w:val="clear"/>
        <w:rPr>
          <w:color w:val="auto"/>
          <w:highlight w:val="none"/>
        </w:rPr>
        <w:sectPr>
          <w:footerReference r:id="rId8" w:type="first"/>
          <w:footerReference r:id="rId6" w:type="default"/>
          <w:headerReference r:id="rId5" w:type="even"/>
          <w:footerReference r:id="rId7" w:type="even"/>
          <w:pgSz w:w="11906" w:h="16838"/>
          <w:pgMar w:top="1440" w:right="1800" w:bottom="1440" w:left="1800" w:header="708" w:footer="708" w:gutter="0"/>
          <w:pgNumType w:fmt="decimal" w:start="1"/>
          <w:cols w:space="708" w:num="1"/>
          <w:titlePg/>
          <w:docGrid w:type="lines" w:linePitch="360" w:charSpace="0"/>
        </w:sectPr>
      </w:pPr>
    </w:p>
    <w:p w14:paraId="2229BE4E">
      <w:pPr>
        <w:pStyle w:val="26"/>
        <w:shd w:val="clear"/>
        <w:ind w:left="0" w:leftChars="0"/>
        <w:rPr>
          <w:color w:val="auto"/>
          <w:sz w:val="40"/>
          <w:szCs w:val="40"/>
          <w:highlight w:val="none"/>
        </w:rPr>
      </w:pPr>
      <w:r>
        <w:rPr>
          <w:rFonts w:hint="eastAsia"/>
          <w:color w:val="auto"/>
          <w:sz w:val="40"/>
          <w:szCs w:val="40"/>
          <w:highlight w:val="none"/>
        </w:rPr>
        <w:t>目录</w:t>
      </w:r>
    </w:p>
    <w:p w14:paraId="57DE375D">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_Toc18283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第一部分投标邀请</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_Toc18283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B1F0C2B">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_Toc4736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投标邀请书</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_Toc4736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3B87FEBD">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_Toc14209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第二部分相关资料表格</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_Toc14209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4A8AAD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_Toc30450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附表一：投标资料表</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_Toc30450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1001980">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_Toc10673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附表二：商务技术评分及价格权重表（满分100分）</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_Toc10673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F3314D8">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_Toc2284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第三部分用户需求书</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_Toc2284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446550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_Toc25796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第一章 商务需求书</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_Toc25796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7A79E1E">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_Toc1229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第二章 技术需求书</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_Toc1229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5626DF0">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_Toc26992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第四部分投标人须知</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_Toc26992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D2A483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_Toc3843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一、 </w:t>
      </w:r>
      <w:r>
        <w:rPr>
          <w:rFonts w:hint="eastAsia" w:eastAsiaTheme="minorEastAsia"/>
          <w:color w:val="auto"/>
          <w:kern w:val="2"/>
          <w:sz w:val="21"/>
          <w:szCs w:val="21"/>
          <w:highlight w:val="none"/>
        </w:rPr>
        <w:t>说明</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_Toc3843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56394D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_Toc32459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 </w:t>
      </w:r>
      <w:r>
        <w:rPr>
          <w:rFonts w:hint="eastAsia" w:eastAsiaTheme="minorEastAsia"/>
          <w:color w:val="auto"/>
          <w:kern w:val="2"/>
          <w:sz w:val="21"/>
          <w:szCs w:val="21"/>
          <w:highlight w:val="none"/>
        </w:rPr>
        <w:t>适用范围</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_Toc32459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B1419D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_Toc15644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 </w:t>
      </w:r>
      <w:r>
        <w:rPr>
          <w:rFonts w:hint="eastAsia" w:eastAsiaTheme="minorEastAsia"/>
          <w:color w:val="auto"/>
          <w:kern w:val="2"/>
          <w:sz w:val="21"/>
          <w:szCs w:val="21"/>
          <w:highlight w:val="none"/>
        </w:rPr>
        <w:t>定义</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_Toc15644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16CB11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_Toc2971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 </w:t>
      </w:r>
      <w:r>
        <w:rPr>
          <w:rFonts w:hint="eastAsia" w:eastAsiaTheme="minorEastAsia"/>
          <w:color w:val="auto"/>
          <w:kern w:val="2"/>
          <w:sz w:val="21"/>
          <w:szCs w:val="21"/>
          <w:highlight w:val="none"/>
        </w:rPr>
        <w:t>货物和服务</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_Toc2971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FBEA310">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_Toc11382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4. </w:t>
      </w:r>
      <w:r>
        <w:rPr>
          <w:rFonts w:hint="eastAsia" w:eastAsiaTheme="minorEastAsia"/>
          <w:color w:val="auto"/>
          <w:kern w:val="2"/>
          <w:sz w:val="21"/>
          <w:szCs w:val="21"/>
          <w:highlight w:val="none"/>
        </w:rPr>
        <w:t>投标费用</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_Toc11382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7E5B63D">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_Toc27340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5. </w:t>
      </w:r>
      <w:r>
        <w:rPr>
          <w:rFonts w:hint="eastAsia" w:eastAsiaTheme="minorEastAsia"/>
          <w:color w:val="auto"/>
          <w:kern w:val="2"/>
          <w:sz w:val="21"/>
          <w:szCs w:val="21"/>
          <w:highlight w:val="none"/>
        </w:rPr>
        <w:t>知识产权</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_Toc27340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18</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27DDD8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_Toc15176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6. </w:t>
      </w:r>
      <w:r>
        <w:rPr>
          <w:rFonts w:hint="eastAsia" w:eastAsiaTheme="minorEastAsia"/>
          <w:color w:val="auto"/>
          <w:kern w:val="2"/>
          <w:sz w:val="21"/>
          <w:szCs w:val="21"/>
          <w:highlight w:val="none"/>
        </w:rPr>
        <w:t>关于联合体投标</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_Toc15176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18</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64733BB">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_Toc7368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7. </w:t>
      </w:r>
      <w:r>
        <w:rPr>
          <w:rFonts w:hint="eastAsia" w:eastAsiaTheme="minorEastAsia"/>
          <w:color w:val="auto"/>
          <w:kern w:val="2"/>
          <w:sz w:val="21"/>
          <w:szCs w:val="21"/>
          <w:highlight w:val="none"/>
        </w:rPr>
        <w:t>关于分支机构投标</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_Toc7368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2C165486">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_Toc24347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8. </w:t>
      </w:r>
      <w:r>
        <w:rPr>
          <w:rFonts w:hint="eastAsia" w:eastAsiaTheme="minorEastAsia"/>
          <w:color w:val="auto"/>
          <w:kern w:val="2"/>
          <w:sz w:val="21"/>
          <w:szCs w:val="21"/>
          <w:highlight w:val="none"/>
        </w:rPr>
        <w:t>踏勘现场</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_Toc24347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E3747C3">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_Toc1177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二、 </w:t>
      </w:r>
      <w:r>
        <w:rPr>
          <w:rFonts w:hint="eastAsia" w:eastAsiaTheme="minorEastAsia"/>
          <w:color w:val="auto"/>
          <w:kern w:val="2"/>
          <w:sz w:val="21"/>
          <w:szCs w:val="21"/>
          <w:highlight w:val="none"/>
        </w:rPr>
        <w:t>采购文件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_Toc1177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C532B9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_Toc11247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9. </w:t>
      </w:r>
      <w:r>
        <w:rPr>
          <w:rFonts w:hint="eastAsia" w:eastAsiaTheme="minorEastAsia"/>
          <w:color w:val="auto"/>
          <w:kern w:val="2"/>
          <w:sz w:val="21"/>
          <w:szCs w:val="21"/>
          <w:highlight w:val="none"/>
        </w:rPr>
        <w:t>采购文件的组成</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_Toc11247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3501590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_Toc5869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10. </w:t>
      </w:r>
      <w:r>
        <w:rPr>
          <w:rFonts w:hint="eastAsia" w:eastAsiaTheme="minorEastAsia"/>
          <w:color w:val="auto"/>
          <w:kern w:val="2"/>
          <w:sz w:val="21"/>
          <w:szCs w:val="21"/>
          <w:highlight w:val="none"/>
        </w:rPr>
        <w:t>采购文件的澄清或修改</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_Toc5869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19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EA50248">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_Toc31133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三、 </w:t>
      </w:r>
      <w:r>
        <w:rPr>
          <w:rFonts w:hint="eastAsia" w:eastAsiaTheme="minorEastAsia"/>
          <w:color w:val="auto"/>
          <w:kern w:val="2"/>
          <w:sz w:val="21"/>
          <w:szCs w:val="21"/>
          <w:highlight w:val="none"/>
        </w:rPr>
        <w:t>投标文件的编制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_Toc31133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94DF498">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_Toc21118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11. </w:t>
      </w:r>
      <w:r>
        <w:rPr>
          <w:rFonts w:hint="eastAsia" w:eastAsiaTheme="minorEastAsia"/>
          <w:color w:val="auto"/>
          <w:kern w:val="2"/>
          <w:sz w:val="21"/>
          <w:szCs w:val="21"/>
          <w:highlight w:val="none"/>
        </w:rPr>
        <w:t>投标文件的语言及度量衡单位</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_Toc21118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90CCE36">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_Toc16695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12. </w:t>
      </w:r>
      <w:r>
        <w:rPr>
          <w:rFonts w:hint="eastAsia" w:eastAsiaTheme="minorEastAsia"/>
          <w:color w:val="auto"/>
          <w:kern w:val="2"/>
          <w:sz w:val="21"/>
          <w:szCs w:val="21"/>
          <w:highlight w:val="none"/>
        </w:rPr>
        <w:t>投标文件的组成</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_Toc16695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20FADA12">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_Toc21608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13. </w:t>
      </w:r>
      <w:r>
        <w:rPr>
          <w:rFonts w:hint="eastAsia" w:eastAsiaTheme="minorEastAsia"/>
          <w:color w:val="auto"/>
          <w:kern w:val="2"/>
          <w:sz w:val="21"/>
          <w:szCs w:val="21"/>
          <w:highlight w:val="none"/>
        </w:rPr>
        <w:t>投标文件编制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_Toc21608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D60349A">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_Toc23155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14. </w:t>
      </w:r>
      <w:r>
        <w:rPr>
          <w:rFonts w:hint="eastAsia" w:eastAsiaTheme="minorEastAsia"/>
          <w:color w:val="auto"/>
          <w:kern w:val="2"/>
          <w:sz w:val="21"/>
          <w:szCs w:val="21"/>
          <w:highlight w:val="none"/>
        </w:rPr>
        <w:t>投标报价说明</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_Toc23155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39AB271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_Toc12397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15. </w:t>
      </w:r>
      <w:r>
        <w:rPr>
          <w:rFonts w:hint="eastAsia" w:eastAsiaTheme="minorEastAsia"/>
          <w:color w:val="auto"/>
          <w:kern w:val="2"/>
          <w:sz w:val="21"/>
          <w:szCs w:val="21"/>
          <w:highlight w:val="none"/>
        </w:rPr>
        <w:t>投标人所提供的服务或货物的证明文件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_Toc12397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37ACF732">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_Toc16739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16. </w:t>
      </w:r>
      <w:r>
        <w:rPr>
          <w:rFonts w:hint="eastAsia" w:eastAsiaTheme="minorEastAsia"/>
          <w:color w:val="auto"/>
          <w:kern w:val="2"/>
          <w:sz w:val="21"/>
          <w:szCs w:val="21"/>
          <w:highlight w:val="none"/>
        </w:rPr>
        <w:t>投标有效期</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_Toc16739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6B1D73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_Toc13379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17. </w:t>
      </w:r>
      <w:r>
        <w:rPr>
          <w:rFonts w:hint="eastAsia" w:eastAsiaTheme="minorEastAsia"/>
          <w:color w:val="auto"/>
          <w:kern w:val="2"/>
          <w:sz w:val="21"/>
          <w:szCs w:val="21"/>
          <w:highlight w:val="none"/>
        </w:rPr>
        <w:t>投标保证金</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_Toc13379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AC92D3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_Toc3854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四、 </w:t>
      </w:r>
      <w:r>
        <w:rPr>
          <w:rFonts w:hint="eastAsia" w:eastAsiaTheme="minorEastAsia"/>
          <w:color w:val="auto"/>
          <w:kern w:val="2"/>
          <w:sz w:val="21"/>
          <w:szCs w:val="21"/>
          <w:highlight w:val="none"/>
        </w:rPr>
        <w:t>投标文件的递交</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_Toc3854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FCA248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_Toc13912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18. </w:t>
      </w:r>
      <w:r>
        <w:rPr>
          <w:rFonts w:hint="eastAsia" w:eastAsiaTheme="minorEastAsia"/>
          <w:color w:val="auto"/>
          <w:kern w:val="2"/>
          <w:sz w:val="21"/>
          <w:szCs w:val="21"/>
          <w:highlight w:val="none"/>
        </w:rPr>
        <w:t>投标文件的装订，签署，密封和标记</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_Toc13912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2ACE5D7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_Toc25508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19. </w:t>
      </w:r>
      <w:r>
        <w:rPr>
          <w:rFonts w:hint="eastAsia" w:eastAsiaTheme="minorEastAsia"/>
          <w:color w:val="auto"/>
          <w:kern w:val="2"/>
          <w:sz w:val="21"/>
          <w:szCs w:val="21"/>
          <w:highlight w:val="none"/>
        </w:rPr>
        <w:t>迟交的投标文件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_Toc25508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EFFEFB8">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_Toc21429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20. </w:t>
      </w:r>
      <w:r>
        <w:rPr>
          <w:rFonts w:hint="eastAsia" w:eastAsiaTheme="minorEastAsia"/>
          <w:color w:val="auto"/>
          <w:kern w:val="2"/>
          <w:sz w:val="21"/>
          <w:szCs w:val="21"/>
          <w:highlight w:val="none"/>
        </w:rPr>
        <w:t>投标样品（如需提交）</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_Toc21429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C98C2C2">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_Toc14167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21. </w:t>
      </w:r>
      <w:r>
        <w:rPr>
          <w:rFonts w:hint="eastAsia" w:eastAsiaTheme="minorEastAsia"/>
          <w:color w:val="auto"/>
          <w:kern w:val="2"/>
          <w:sz w:val="21"/>
          <w:szCs w:val="21"/>
          <w:highlight w:val="none"/>
        </w:rPr>
        <w:t>投标截止期</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_Toc14167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D6212DA">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_Toc24031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22. </w:t>
      </w:r>
      <w:r>
        <w:rPr>
          <w:rFonts w:hint="eastAsia" w:eastAsiaTheme="minorEastAsia"/>
          <w:color w:val="auto"/>
          <w:kern w:val="2"/>
          <w:sz w:val="21"/>
          <w:szCs w:val="21"/>
          <w:highlight w:val="none"/>
        </w:rPr>
        <w:t>投标文件的补充、修改与撤回</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_Toc24031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E609897">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_Toc28465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五、 </w:t>
      </w:r>
      <w:r>
        <w:rPr>
          <w:rFonts w:hint="eastAsia" w:eastAsiaTheme="minorEastAsia"/>
          <w:color w:val="auto"/>
          <w:kern w:val="2"/>
          <w:sz w:val="21"/>
          <w:szCs w:val="21"/>
          <w:highlight w:val="none"/>
        </w:rPr>
        <w:t>开标与评标</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_Toc28465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94FD9F9">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_Toc236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23. </w:t>
      </w:r>
      <w:r>
        <w:rPr>
          <w:rFonts w:hint="eastAsia" w:eastAsiaTheme="minorEastAsia"/>
          <w:color w:val="auto"/>
          <w:kern w:val="2"/>
          <w:sz w:val="21"/>
          <w:szCs w:val="21"/>
          <w:highlight w:val="none"/>
        </w:rPr>
        <w:t>开标</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_Toc236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D0EA68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_Toc15704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24. </w:t>
      </w:r>
      <w:r>
        <w:rPr>
          <w:rFonts w:hint="eastAsia" w:eastAsiaTheme="minorEastAsia"/>
          <w:color w:val="auto"/>
          <w:kern w:val="2"/>
          <w:sz w:val="21"/>
          <w:szCs w:val="21"/>
          <w:highlight w:val="none"/>
        </w:rPr>
        <w:t>评标委员会及评标方法</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_Toc15704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91D66B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_Toc11051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25. </w:t>
      </w:r>
      <w:r>
        <w:rPr>
          <w:rFonts w:hint="eastAsia" w:eastAsiaTheme="minorEastAsia"/>
          <w:color w:val="auto"/>
          <w:kern w:val="2"/>
          <w:sz w:val="21"/>
          <w:szCs w:val="21"/>
          <w:highlight w:val="none"/>
        </w:rPr>
        <w:t>评审原则及评标过程的保密</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_Toc11051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26</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49D002A">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_Toc20633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26. </w:t>
      </w:r>
      <w:r>
        <w:rPr>
          <w:rFonts w:hint="eastAsia" w:eastAsiaTheme="minorEastAsia"/>
          <w:color w:val="auto"/>
          <w:kern w:val="2"/>
          <w:sz w:val="21"/>
          <w:szCs w:val="21"/>
          <w:highlight w:val="none"/>
        </w:rPr>
        <w:t>评标程序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_Toc20633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26</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2E25ADF7">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_Toc19209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27. </w:t>
      </w:r>
      <w:r>
        <w:rPr>
          <w:rFonts w:hint="eastAsia" w:eastAsiaTheme="minorEastAsia"/>
          <w:color w:val="auto"/>
          <w:kern w:val="2"/>
          <w:sz w:val="21"/>
          <w:szCs w:val="21"/>
          <w:highlight w:val="none"/>
        </w:rPr>
        <w:t>商务、技术、价格评审（具体评审项目详见投标资料表）</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_Toc19209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28</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6648B2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_Toc13625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28. </w:t>
      </w:r>
      <w:r>
        <w:rPr>
          <w:rFonts w:hint="eastAsia" w:eastAsiaTheme="minorEastAsia"/>
          <w:color w:val="auto"/>
          <w:kern w:val="2"/>
          <w:sz w:val="21"/>
          <w:szCs w:val="21"/>
          <w:highlight w:val="none"/>
        </w:rPr>
        <w:t>纪律和保密事项</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_Toc13625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AF0893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_Toc23834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六、 </w:t>
      </w:r>
      <w:r>
        <w:rPr>
          <w:rFonts w:hint="eastAsia" w:eastAsiaTheme="minorEastAsia"/>
          <w:color w:val="auto"/>
          <w:kern w:val="2"/>
          <w:sz w:val="21"/>
          <w:szCs w:val="21"/>
          <w:highlight w:val="none"/>
        </w:rPr>
        <w:t>授予合同</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_Toc23834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A607F03">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_Toc6488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29. </w:t>
      </w:r>
      <w:r>
        <w:rPr>
          <w:rFonts w:hint="eastAsia" w:eastAsiaTheme="minorEastAsia"/>
          <w:color w:val="auto"/>
          <w:kern w:val="2"/>
          <w:sz w:val="21"/>
          <w:szCs w:val="21"/>
          <w:highlight w:val="none"/>
        </w:rPr>
        <w:t>合同授予标准</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_Toc6488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0031BE08">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_Toc21357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30. </w:t>
      </w:r>
      <w:r>
        <w:rPr>
          <w:rFonts w:hint="eastAsia" w:eastAsiaTheme="minorEastAsia"/>
          <w:color w:val="auto"/>
          <w:kern w:val="2"/>
          <w:sz w:val="21"/>
          <w:szCs w:val="21"/>
          <w:highlight w:val="none"/>
        </w:rPr>
        <w:t>发布中标结果</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_Toc21357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BB05DF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_Toc31087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31. </w:t>
      </w:r>
      <w:r>
        <w:rPr>
          <w:rFonts w:hint="eastAsia" w:eastAsiaTheme="minorEastAsia"/>
          <w:color w:val="auto"/>
          <w:kern w:val="2"/>
          <w:sz w:val="21"/>
          <w:szCs w:val="21"/>
          <w:highlight w:val="none"/>
        </w:rPr>
        <w:t>资格后审</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_Toc31087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29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85DD29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_Toc26780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32. </w:t>
      </w:r>
      <w:r>
        <w:rPr>
          <w:rFonts w:hint="eastAsia" w:eastAsiaTheme="minorEastAsia"/>
          <w:color w:val="auto"/>
          <w:kern w:val="2"/>
          <w:sz w:val="21"/>
          <w:szCs w:val="21"/>
          <w:highlight w:val="none"/>
        </w:rPr>
        <w:t>合同的签订与履行</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_Toc26780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5AE276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_Toc7593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33. </w:t>
      </w:r>
      <w:r>
        <w:rPr>
          <w:rFonts w:hint="eastAsia" w:eastAsiaTheme="minorEastAsia"/>
          <w:color w:val="auto"/>
          <w:kern w:val="2"/>
          <w:sz w:val="21"/>
          <w:szCs w:val="21"/>
          <w:highlight w:val="none"/>
        </w:rPr>
        <w:t>履约担保</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_Toc7593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E7B9426">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_Toc17459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34. </w:t>
      </w:r>
      <w:r>
        <w:rPr>
          <w:rFonts w:hint="eastAsia" w:eastAsiaTheme="minorEastAsia"/>
          <w:color w:val="auto"/>
          <w:kern w:val="2"/>
          <w:sz w:val="21"/>
          <w:szCs w:val="21"/>
          <w:highlight w:val="none"/>
        </w:rPr>
        <w:t>预付款保函（适用于预付款支付）</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_Toc17459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8251ECD">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_Toc22320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七、 </w:t>
      </w:r>
      <w:r>
        <w:rPr>
          <w:rFonts w:hint="eastAsia" w:eastAsiaTheme="minorEastAsia"/>
          <w:color w:val="auto"/>
          <w:kern w:val="2"/>
          <w:sz w:val="21"/>
          <w:szCs w:val="21"/>
          <w:highlight w:val="none"/>
        </w:rPr>
        <w:t>异议</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_Toc22320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F2C238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_Toc17245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35. </w:t>
      </w:r>
      <w:r>
        <w:rPr>
          <w:rFonts w:hint="eastAsia" w:eastAsiaTheme="minorEastAsia"/>
          <w:color w:val="auto"/>
          <w:kern w:val="2"/>
          <w:sz w:val="21"/>
          <w:szCs w:val="21"/>
          <w:highlight w:val="none"/>
        </w:rPr>
        <w:t>异议</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_Toc17245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E02CA7C">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_Toc9372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八、 </w:t>
      </w:r>
      <w:r>
        <w:rPr>
          <w:rFonts w:hint="eastAsia" w:eastAsiaTheme="minorEastAsia"/>
          <w:color w:val="auto"/>
          <w:kern w:val="2"/>
          <w:sz w:val="21"/>
          <w:szCs w:val="21"/>
          <w:highlight w:val="none"/>
        </w:rPr>
        <w:t>其他</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_Toc9372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9F434E0">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_Toc4093 </w:instrText>
      </w:r>
      <w:r>
        <w:rPr>
          <w:rFonts w:hint="eastAsia" w:eastAsiaTheme="minorEastAsia"/>
          <w:color w:val="auto"/>
          <w:kern w:val="2"/>
          <w:sz w:val="21"/>
          <w:szCs w:val="21"/>
          <w:highlight w:val="none"/>
        </w:rPr>
        <w:fldChar w:fldCharType="separate"/>
      </w:r>
      <w:r>
        <w:rPr>
          <w:rFonts w:hint="default" w:eastAsiaTheme="minorEastAsia"/>
          <w:color w:val="auto"/>
          <w:kern w:val="2"/>
          <w:sz w:val="21"/>
          <w:szCs w:val="21"/>
          <w:highlight w:val="none"/>
        </w:rPr>
        <w:t xml:space="preserve">36. </w:t>
      </w:r>
      <w:r>
        <w:rPr>
          <w:rFonts w:hint="eastAsia" w:eastAsiaTheme="minorEastAsia"/>
          <w:color w:val="auto"/>
          <w:kern w:val="2"/>
          <w:sz w:val="21"/>
          <w:szCs w:val="21"/>
          <w:highlight w:val="none"/>
        </w:rPr>
        <w:t>采购文件的解释权</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_Toc4093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F09F423">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_Toc24362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第五部分  合同条款格式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_Toc24362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33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24437905">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_Toc16804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第六部分附件－投标文件格式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_Toc16804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49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7119AB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_Toc24168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附件1.评分标准索引表</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_Toc24168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01BB8CB">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_Toc24308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价格文件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_Toc24308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F02421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_Toc11892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附件2.开标一览表格式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_Toc11892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87F813A">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_Toc2939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商务文件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_Toc2939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3D1618B">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_Toc5378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附件4.投标书格式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_Toc5378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248D067">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_Toc19722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附件5. 法定代表人证明书格式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_Toc19722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56</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AB4231B">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_Toc17349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附件6.法定代表人授权书格式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_Toc17349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BC90BF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_Toc27920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附件7.资格申明</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_Toc27920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58</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4B7D6C5">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_Toc19183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附件8.营业执照</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_Toc19183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59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351D77E">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_Toc23939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附件9.相关证明文件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_Toc23939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60</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DA6EF94">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_Toc13540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附件10.在经营活动中没有重大违法记录的书面声明格式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_Toc13540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F850371">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_Toc1627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附件11.承诺书格式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_Toc1627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0D1844D">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_Toc15446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附件12.商务需求条款偏离表格式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_Toc15446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5A718CA">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_Toc18355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附件13.业绩表</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_Toc18355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64</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11FD4E45">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_Toc22623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技术文件</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_Toc22623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65</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3FAC2B7F">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_Toc7681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w:t>
      </w:r>
      <w:r>
        <w:rPr>
          <w:rFonts w:hint="eastAsia" w:eastAsiaTheme="minorEastAsia"/>
          <w:color w:val="auto"/>
          <w:kern w:val="2"/>
          <w:sz w:val="21"/>
          <w:szCs w:val="21"/>
          <w:highlight w:val="none"/>
          <w:lang w:val="en-US" w:eastAsia="zh-CN"/>
        </w:rPr>
        <w:t>15</w:t>
      </w:r>
      <w:r>
        <w:rPr>
          <w:rFonts w:hint="eastAsia" w:eastAsiaTheme="minorEastAsia"/>
          <w:color w:val="auto"/>
          <w:kern w:val="2"/>
          <w:sz w:val="21"/>
          <w:szCs w:val="21"/>
          <w:highlight w:val="none"/>
        </w:rPr>
        <w:t>.项目</w:t>
      </w:r>
      <w:r>
        <w:rPr>
          <w:rFonts w:hint="eastAsia" w:eastAsiaTheme="minorEastAsia"/>
          <w:color w:val="auto"/>
          <w:kern w:val="2"/>
          <w:sz w:val="21"/>
          <w:szCs w:val="21"/>
          <w:highlight w:val="none"/>
          <w:lang w:val="en-US" w:eastAsia="zh-CN"/>
        </w:rPr>
        <w:t>技术</w:t>
      </w:r>
      <w:r>
        <w:rPr>
          <w:rFonts w:hint="eastAsia" w:eastAsiaTheme="minorEastAsia"/>
          <w:color w:val="auto"/>
          <w:kern w:val="2"/>
          <w:sz w:val="21"/>
          <w:szCs w:val="21"/>
          <w:highlight w:val="none"/>
        </w:rPr>
        <w:t>方案格式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_Toc7681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67</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F6C4256">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_Toc30297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附件1</w:t>
      </w:r>
      <w:r>
        <w:rPr>
          <w:rFonts w:hint="eastAsia" w:eastAsiaTheme="minorEastAsia"/>
          <w:color w:val="auto"/>
          <w:kern w:val="2"/>
          <w:sz w:val="21"/>
          <w:szCs w:val="21"/>
          <w:highlight w:val="none"/>
          <w:lang w:val="en-US" w:eastAsia="zh-CN"/>
        </w:rPr>
        <w:t>6</w:t>
      </w:r>
      <w:r>
        <w:rPr>
          <w:rFonts w:hint="eastAsia" w:eastAsiaTheme="minorEastAsia"/>
          <w:color w:val="auto"/>
          <w:kern w:val="2"/>
          <w:sz w:val="21"/>
          <w:szCs w:val="21"/>
          <w:highlight w:val="none"/>
        </w:rPr>
        <w:t>.实施本项目的有关人员资料表格式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_Toc30297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68</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D098062">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_Toc265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w:t>
      </w:r>
      <w:r>
        <w:rPr>
          <w:rFonts w:hint="eastAsia" w:eastAsiaTheme="minorEastAsia"/>
          <w:color w:val="auto"/>
          <w:kern w:val="2"/>
          <w:sz w:val="21"/>
          <w:szCs w:val="21"/>
          <w:highlight w:val="none"/>
          <w:lang w:val="en-US" w:eastAsia="zh-CN"/>
        </w:rPr>
        <w:t>17</w:t>
      </w:r>
      <w:r>
        <w:rPr>
          <w:rFonts w:hint="eastAsia" w:eastAsiaTheme="minorEastAsia"/>
          <w:color w:val="auto"/>
          <w:kern w:val="2"/>
          <w:sz w:val="21"/>
          <w:szCs w:val="21"/>
          <w:highlight w:val="none"/>
        </w:rPr>
        <w:t>.投标保证金汇入情况说明格式</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_Toc265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69</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4A00BB43">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_Toc14208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w:t>
      </w:r>
      <w:r>
        <w:rPr>
          <w:rFonts w:hint="eastAsia" w:eastAsiaTheme="minorEastAsia"/>
          <w:color w:val="auto"/>
          <w:kern w:val="2"/>
          <w:sz w:val="21"/>
          <w:szCs w:val="21"/>
          <w:highlight w:val="none"/>
          <w:lang w:val="en-US" w:eastAsia="zh-CN"/>
        </w:rPr>
        <w:t>18.</w:t>
      </w:r>
      <w:r>
        <w:rPr>
          <w:rFonts w:hint="eastAsia" w:eastAsiaTheme="minorEastAsia"/>
          <w:color w:val="auto"/>
          <w:kern w:val="2"/>
          <w:sz w:val="21"/>
          <w:szCs w:val="21"/>
          <w:highlight w:val="none"/>
        </w:rPr>
        <w:t>不可撤销履约保函</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_Toc14208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71</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54161919">
      <w:pPr>
        <w:pStyle w:val="26"/>
        <w:widowControl w:val="0"/>
        <w:shd w:val="clear"/>
        <w:tabs>
          <w:tab w:val="right" w:leader="dot" w:pos="8306"/>
          <w:tab w:val="clear" w:pos="8296"/>
        </w:tabs>
        <w:adjustRightInd/>
        <w:snapToGrid/>
        <w:spacing w:line="240" w:lineRule="auto"/>
        <w:ind w:left="0" w:leftChars="0"/>
        <w:rPr>
          <w:rFonts w:eastAsiaTheme="minorEastAsia"/>
          <w:color w:val="auto"/>
          <w:kern w:val="2"/>
          <w:sz w:val="21"/>
          <w:szCs w:val="21"/>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_Toc7032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唱标信封</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_Toc7032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72</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63C3EADF">
      <w:pPr>
        <w:pStyle w:val="26"/>
        <w:widowControl w:val="0"/>
        <w:shd w:val="clear"/>
        <w:tabs>
          <w:tab w:val="right" w:leader="dot" w:pos="8306"/>
          <w:tab w:val="clear" w:pos="8296"/>
        </w:tabs>
        <w:adjustRightInd/>
        <w:snapToGrid/>
        <w:spacing w:line="240" w:lineRule="auto"/>
        <w:ind w:left="0" w:leftChars="0"/>
        <w:rPr>
          <w:color w:val="auto"/>
          <w:highlight w:val="none"/>
        </w:rPr>
      </w:pPr>
      <w:r>
        <w:rPr>
          <w:rFonts w:hint="eastAsia" w:eastAsiaTheme="minorEastAsia"/>
          <w:color w:val="auto"/>
          <w:kern w:val="2"/>
          <w:sz w:val="21"/>
          <w:szCs w:val="21"/>
          <w:highlight w:val="none"/>
        </w:rPr>
        <w:fldChar w:fldCharType="begin"/>
      </w:r>
      <w:r>
        <w:rPr>
          <w:rFonts w:hint="eastAsia" w:eastAsiaTheme="minorEastAsia"/>
          <w:color w:val="auto"/>
          <w:kern w:val="2"/>
          <w:sz w:val="21"/>
          <w:szCs w:val="21"/>
          <w:highlight w:val="none"/>
        </w:rPr>
        <w:instrText xml:space="preserve"> HYPERLINK \l _Toc30885 </w:instrText>
      </w:r>
      <w:r>
        <w:rPr>
          <w:rFonts w:hint="eastAsia" w:eastAsiaTheme="minorEastAsia"/>
          <w:color w:val="auto"/>
          <w:kern w:val="2"/>
          <w:sz w:val="21"/>
          <w:szCs w:val="21"/>
          <w:highlight w:val="none"/>
        </w:rPr>
        <w:fldChar w:fldCharType="separate"/>
      </w:r>
      <w:r>
        <w:rPr>
          <w:rFonts w:hint="eastAsia" w:eastAsiaTheme="minorEastAsia"/>
          <w:color w:val="auto"/>
          <w:kern w:val="2"/>
          <w:sz w:val="21"/>
          <w:szCs w:val="21"/>
          <w:highlight w:val="none"/>
        </w:rPr>
        <w:t>附件</w:t>
      </w:r>
      <w:r>
        <w:rPr>
          <w:rFonts w:hint="eastAsia" w:eastAsiaTheme="minorEastAsia"/>
          <w:color w:val="auto"/>
          <w:kern w:val="2"/>
          <w:sz w:val="21"/>
          <w:szCs w:val="21"/>
          <w:highlight w:val="none"/>
          <w:lang w:val="en-US" w:eastAsia="zh-CN"/>
        </w:rPr>
        <w:t>19</w:t>
      </w:r>
      <w:r>
        <w:rPr>
          <w:rFonts w:hint="eastAsia" w:eastAsiaTheme="minorEastAsia"/>
          <w:color w:val="auto"/>
          <w:kern w:val="2"/>
          <w:sz w:val="21"/>
          <w:szCs w:val="21"/>
          <w:highlight w:val="none"/>
        </w:rPr>
        <w:t>.唱标信封内装（内容务必与投标文件正本一致）</w:t>
      </w:r>
      <w:r>
        <w:rPr>
          <w:rFonts w:eastAsiaTheme="minorEastAsia"/>
          <w:color w:val="auto"/>
          <w:kern w:val="2"/>
          <w:sz w:val="21"/>
          <w:szCs w:val="21"/>
          <w:highlight w:val="none"/>
        </w:rPr>
        <w:tab/>
      </w:r>
      <w:r>
        <w:rPr>
          <w:rFonts w:eastAsiaTheme="minorEastAsia"/>
          <w:color w:val="auto"/>
          <w:kern w:val="2"/>
          <w:sz w:val="21"/>
          <w:szCs w:val="21"/>
          <w:highlight w:val="none"/>
        </w:rPr>
        <w:fldChar w:fldCharType="begin"/>
      </w:r>
      <w:r>
        <w:rPr>
          <w:rFonts w:eastAsiaTheme="minorEastAsia"/>
          <w:color w:val="auto"/>
          <w:kern w:val="2"/>
          <w:sz w:val="21"/>
          <w:szCs w:val="21"/>
          <w:highlight w:val="none"/>
        </w:rPr>
        <w:instrText xml:space="preserve"> PAGEREF _Toc30885 \h </w:instrText>
      </w:r>
      <w:r>
        <w:rPr>
          <w:rFonts w:eastAsiaTheme="minorEastAsia"/>
          <w:color w:val="auto"/>
          <w:kern w:val="2"/>
          <w:sz w:val="21"/>
          <w:szCs w:val="21"/>
          <w:highlight w:val="none"/>
        </w:rPr>
        <w:fldChar w:fldCharType="separate"/>
      </w:r>
      <w:r>
        <w:rPr>
          <w:rFonts w:eastAsiaTheme="minorEastAsia"/>
          <w:color w:val="auto"/>
          <w:kern w:val="2"/>
          <w:sz w:val="21"/>
          <w:szCs w:val="21"/>
          <w:highlight w:val="none"/>
        </w:rPr>
        <w:t>73</w:t>
      </w:r>
      <w:r>
        <w:rPr>
          <w:rFonts w:eastAsiaTheme="minorEastAsia"/>
          <w:color w:val="auto"/>
          <w:kern w:val="2"/>
          <w:sz w:val="21"/>
          <w:szCs w:val="21"/>
          <w:highlight w:val="none"/>
        </w:rPr>
        <w:fldChar w:fldCharType="end"/>
      </w:r>
      <w:r>
        <w:rPr>
          <w:rFonts w:hint="eastAsia" w:eastAsiaTheme="minorEastAsia"/>
          <w:color w:val="auto"/>
          <w:kern w:val="2"/>
          <w:sz w:val="21"/>
          <w:szCs w:val="21"/>
          <w:highlight w:val="none"/>
        </w:rPr>
        <w:fldChar w:fldCharType="end"/>
      </w:r>
    </w:p>
    <w:p w14:paraId="7831A50E">
      <w:pPr>
        <w:pStyle w:val="26"/>
        <w:shd w:val="clear"/>
        <w:tabs>
          <w:tab w:val="right" w:leader="dot" w:pos="8306"/>
          <w:tab w:val="clear" w:pos="8296"/>
        </w:tabs>
        <w:ind w:left="0" w:leftChars="0"/>
        <w:rPr>
          <w:rFonts w:cs="宋体"/>
          <w:color w:val="auto"/>
          <w:sz w:val="21"/>
          <w:szCs w:val="21"/>
          <w:highlight w:val="none"/>
        </w:rPr>
      </w:pPr>
      <w:r>
        <w:rPr>
          <w:rFonts w:hint="eastAsia" w:cs="宋体"/>
          <w:color w:val="auto"/>
          <w:szCs w:val="21"/>
          <w:highlight w:val="none"/>
        </w:rPr>
        <w:fldChar w:fldCharType="end"/>
      </w:r>
    </w:p>
    <w:p w14:paraId="3DC3EE30">
      <w:pPr>
        <w:shd w:val="clear"/>
        <w:rPr>
          <w:rFonts w:ascii="宋体" w:hAnsi="宋体" w:cs="宋体"/>
          <w:color w:val="auto"/>
          <w:szCs w:val="21"/>
          <w:highlight w:val="none"/>
        </w:rPr>
      </w:pPr>
      <w:r>
        <w:rPr>
          <w:rFonts w:hint="eastAsia" w:ascii="宋体" w:hAnsi="宋体" w:cs="宋体"/>
          <w:color w:val="auto"/>
          <w:szCs w:val="21"/>
          <w:highlight w:val="none"/>
        </w:rPr>
        <w:br w:type="page"/>
      </w:r>
    </w:p>
    <w:p w14:paraId="48DC4BE7">
      <w:pPr>
        <w:pStyle w:val="4"/>
        <w:shd w:val="clear"/>
        <w:spacing w:before="0" w:after="0" w:line="240" w:lineRule="auto"/>
        <w:rPr>
          <w:color w:val="auto"/>
          <w:sz w:val="28"/>
          <w:szCs w:val="28"/>
          <w:highlight w:val="none"/>
        </w:rPr>
      </w:pPr>
      <w:bookmarkStart w:id="0" w:name="_Toc18283"/>
      <w:r>
        <w:rPr>
          <w:rFonts w:hint="eastAsia"/>
          <w:color w:val="auto"/>
          <w:sz w:val="28"/>
          <w:szCs w:val="28"/>
          <w:highlight w:val="none"/>
        </w:rPr>
        <w:t>第一部分投标邀请</w:t>
      </w:r>
      <w:bookmarkEnd w:id="0"/>
    </w:p>
    <w:p w14:paraId="703BDFD0">
      <w:pPr>
        <w:pStyle w:val="5"/>
        <w:shd w:val="clear"/>
        <w:spacing w:before="0" w:after="0" w:line="360" w:lineRule="auto"/>
        <w:jc w:val="center"/>
        <w:rPr>
          <w:rFonts w:ascii="宋体" w:hAnsi="宋体" w:cs="宋体"/>
          <w:color w:val="auto"/>
          <w:highlight w:val="none"/>
        </w:rPr>
      </w:pPr>
      <w:bookmarkStart w:id="1" w:name="_Toc4736"/>
      <w:r>
        <w:rPr>
          <w:rFonts w:hint="eastAsia" w:ascii="宋体" w:hAnsi="宋体" w:cs="宋体"/>
          <w:color w:val="auto"/>
          <w:highlight w:val="none"/>
        </w:rPr>
        <w:t>投标邀请书</w:t>
      </w:r>
      <w:bookmarkEnd w:id="1"/>
    </w:p>
    <w:p w14:paraId="5D7EB98E">
      <w:pPr>
        <w:ind w:firstLine="422" w:firstLineChars="200"/>
        <w:rPr>
          <w:rFonts w:ascii="宋体" w:hAnsi="宋体"/>
          <w:color w:val="auto"/>
          <w:szCs w:val="21"/>
          <w:highlight w:val="none"/>
        </w:rPr>
      </w:pPr>
      <w:r>
        <w:rPr>
          <w:rFonts w:hint="eastAsia" w:ascii="宋体" w:hAnsi="宋体"/>
          <w:b/>
          <w:bCs/>
          <w:color w:val="auto"/>
          <w:szCs w:val="21"/>
          <w:highlight w:val="none"/>
          <w:u w:val="single"/>
          <w:lang w:eastAsia="zh-CN"/>
        </w:rPr>
        <w:t>广东志正招标有限公司东莞分公司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color w:val="auto"/>
          <w:szCs w:val="21"/>
          <w:highlight w:val="none"/>
          <w:u w:val="single"/>
          <w:lang w:eastAsia="zh-CN"/>
        </w:rPr>
        <w:t>东莞市新有能源投资有限公司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color w:val="auto"/>
          <w:szCs w:val="21"/>
          <w:highlight w:val="none"/>
          <w:u w:val="single"/>
          <w:lang w:eastAsia="zh-CN"/>
        </w:rPr>
        <w:t>东莞能源谢岗镇100MW/200MWh独立储能电站项目可行性研究报告和系统接入报告编制服务</w:t>
      </w:r>
      <w:r>
        <w:rPr>
          <w:rFonts w:hint="eastAsia" w:ascii="宋体" w:hAnsi="宋体"/>
          <w:color w:val="auto"/>
          <w:szCs w:val="21"/>
          <w:highlight w:val="none"/>
        </w:rPr>
        <w:t>（项目编号：</w:t>
      </w:r>
      <w:r>
        <w:rPr>
          <w:rFonts w:hint="eastAsia" w:ascii="宋体" w:hAnsi="宋体"/>
          <w:b/>
          <w:bCs/>
          <w:color w:val="auto"/>
          <w:szCs w:val="21"/>
          <w:highlight w:val="none"/>
          <w:lang w:eastAsia="zh-CN"/>
        </w:rPr>
        <w:t>ZZ12601838</w:t>
      </w:r>
      <w:r>
        <w:rPr>
          <w:rFonts w:hint="eastAsia" w:ascii="宋体" w:hAnsi="宋体"/>
          <w:color w:val="auto"/>
          <w:szCs w:val="21"/>
          <w:highlight w:val="none"/>
        </w:rPr>
        <w:t>）</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7EC4EDD2">
      <w:pPr>
        <w:ind w:firstLine="413" w:firstLineChars="196"/>
        <w:rPr>
          <w:rFonts w:ascii="宋体" w:hAnsi="宋体"/>
          <w:b/>
          <w:color w:val="auto"/>
          <w:szCs w:val="21"/>
          <w:highlight w:val="none"/>
        </w:rPr>
      </w:pPr>
    </w:p>
    <w:p w14:paraId="3D5DF240">
      <w:pPr>
        <w:rPr>
          <w:rFonts w:ascii="宋体" w:hAnsi="宋体"/>
          <w:b/>
          <w:color w:val="auto"/>
          <w:szCs w:val="21"/>
          <w:highlight w:val="none"/>
        </w:rPr>
      </w:pPr>
      <w:r>
        <w:rPr>
          <w:rFonts w:hint="eastAsia" w:ascii="宋体" w:hAnsi="宋体"/>
          <w:b/>
          <w:color w:val="auto"/>
          <w:szCs w:val="21"/>
          <w:highlight w:val="none"/>
        </w:rPr>
        <w:t>一、采购项目概况</w:t>
      </w:r>
    </w:p>
    <w:p w14:paraId="2614DBDF">
      <w:pPr>
        <w:ind w:firstLine="420" w:firstLineChars="200"/>
        <w:rPr>
          <w:rFonts w:hint="default" w:ascii="宋体" w:hAnsi="宋体" w:eastAsia="宋体"/>
          <w:b w:val="0"/>
          <w:bCs/>
          <w:color w:val="auto"/>
          <w:szCs w:val="21"/>
          <w:highlight w:val="none"/>
          <w:lang w:val="en-US"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val="0"/>
          <w:bCs/>
          <w:color w:val="auto"/>
          <w:szCs w:val="21"/>
          <w:highlight w:val="none"/>
          <w:u w:val="single"/>
          <w:lang w:eastAsia="zh-CN"/>
        </w:rPr>
        <w:t>东莞能源谢岗镇100MW/200MWh独立储能电站项目可行性研究报告和系统接入报告编制服务</w:t>
      </w:r>
    </w:p>
    <w:p w14:paraId="7C0D0C2E">
      <w:pPr>
        <w:ind w:firstLine="420" w:firstLineChars="200"/>
        <w:rPr>
          <w:rFonts w:hint="eastAsia" w:ascii="宋体" w:hAnsi="宋体"/>
          <w:b/>
          <w:bCs/>
          <w:color w:val="auto"/>
          <w:szCs w:val="21"/>
          <w:highlight w:val="none"/>
          <w:lang w:val="en-US" w:eastAsia="zh-CN"/>
        </w:rPr>
      </w:pPr>
      <w:r>
        <w:rPr>
          <w:rFonts w:hint="eastAsia" w:ascii="宋体" w:hAnsi="宋体"/>
          <w:color w:val="auto"/>
          <w:szCs w:val="21"/>
          <w:highlight w:val="none"/>
          <w:lang w:val="en-US" w:eastAsia="zh-CN"/>
        </w:rPr>
        <w:t>2、预算金额（元）：</w:t>
      </w:r>
      <w:r>
        <w:rPr>
          <w:rFonts w:hint="eastAsia" w:ascii="宋体" w:hAnsi="宋体"/>
          <w:b/>
          <w:bCs/>
          <w:color w:val="auto"/>
          <w:szCs w:val="21"/>
          <w:highlight w:val="none"/>
          <w:lang w:val="en-US" w:eastAsia="zh-CN"/>
        </w:rPr>
        <w:t>人民币1,500,000.00元</w:t>
      </w:r>
      <w:r>
        <w:rPr>
          <w:rFonts w:hint="eastAsia" w:ascii="宋体" w:hAnsi="宋体" w:eastAsia="宋体"/>
          <w:color w:val="auto"/>
          <w:szCs w:val="21"/>
          <w:highlight w:val="none"/>
          <w:u w:val="none"/>
          <w:lang w:val="en-US" w:eastAsia="zh-CN"/>
        </w:rPr>
        <w:t>。</w:t>
      </w:r>
    </w:p>
    <w:p w14:paraId="70DA7AF2">
      <w:pPr>
        <w:ind w:firstLine="420" w:firstLineChars="200"/>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3</w:t>
      </w:r>
      <w:r>
        <w:rPr>
          <w:rFonts w:hint="eastAsia" w:ascii="宋体" w:hAnsi="宋体" w:eastAsia="宋体"/>
          <w:color w:val="auto"/>
          <w:szCs w:val="21"/>
          <w:highlight w:val="none"/>
          <w:lang w:val="en-US" w:eastAsia="zh-CN"/>
        </w:rPr>
        <w:t>、本项目</w:t>
      </w:r>
      <w:r>
        <w:rPr>
          <w:rFonts w:hint="eastAsia" w:ascii="宋体" w:hAnsi="宋体"/>
          <w:b/>
          <w:bCs/>
          <w:color w:val="auto"/>
          <w:szCs w:val="21"/>
          <w:highlight w:val="none"/>
          <w:lang w:val="en-US" w:eastAsia="zh-CN"/>
        </w:rPr>
        <w:t>不</w:t>
      </w:r>
      <w:r>
        <w:rPr>
          <w:rFonts w:hint="eastAsia" w:ascii="宋体" w:hAnsi="宋体" w:eastAsia="宋体"/>
          <w:b/>
          <w:bCs/>
          <w:color w:val="auto"/>
          <w:szCs w:val="21"/>
          <w:highlight w:val="none"/>
          <w:lang w:val="en-US" w:eastAsia="zh-CN"/>
        </w:rPr>
        <w:t>接受</w:t>
      </w:r>
      <w:r>
        <w:rPr>
          <w:rFonts w:hint="eastAsia" w:ascii="宋体" w:hAnsi="宋体" w:eastAsia="宋体"/>
          <w:color w:val="auto"/>
          <w:szCs w:val="21"/>
          <w:highlight w:val="none"/>
          <w:lang w:val="en-US" w:eastAsia="zh-CN"/>
        </w:rPr>
        <w:t>联合体投标。</w:t>
      </w:r>
    </w:p>
    <w:p w14:paraId="5EA9D9E8">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、项目内容</w:t>
      </w:r>
    </w:p>
    <w:tbl>
      <w:tblPr>
        <w:tblStyle w:val="33"/>
        <w:tblW w:w="48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2"/>
        <w:gridCol w:w="1790"/>
        <w:gridCol w:w="1790"/>
      </w:tblGrid>
      <w:tr w14:paraId="02FA4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825" w:type="pct"/>
            <w:vAlign w:val="center"/>
          </w:tcPr>
          <w:p w14:paraId="69E74AC8">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8"/>
                <w:szCs w:val="21"/>
              </w:rPr>
            </w:pPr>
            <w:r>
              <w:rPr>
                <w:rFonts w:hint="eastAsia" w:ascii="宋体" w:hAnsi="宋体" w:eastAsia="宋体" w:cs="宋体"/>
                <w:color w:val="auto"/>
                <w:kern w:val="28"/>
                <w:szCs w:val="21"/>
              </w:rPr>
              <w:t>项目内容</w:t>
            </w:r>
          </w:p>
        </w:tc>
        <w:tc>
          <w:tcPr>
            <w:tcW w:w="1087" w:type="pct"/>
            <w:vAlign w:val="center"/>
          </w:tcPr>
          <w:p w14:paraId="76009304">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8"/>
                <w:szCs w:val="21"/>
              </w:rPr>
            </w:pPr>
            <w:r>
              <w:rPr>
                <w:rFonts w:hint="eastAsia" w:ascii="宋体" w:hAnsi="宋体" w:eastAsia="宋体" w:cs="宋体"/>
                <w:color w:val="auto"/>
                <w:kern w:val="28"/>
                <w:szCs w:val="21"/>
              </w:rPr>
              <w:t>采购服务单位数量</w:t>
            </w:r>
          </w:p>
        </w:tc>
        <w:tc>
          <w:tcPr>
            <w:tcW w:w="1087" w:type="pct"/>
            <w:vAlign w:val="center"/>
          </w:tcPr>
          <w:p w14:paraId="41447EEB">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kern w:val="28"/>
                <w:szCs w:val="21"/>
              </w:rPr>
            </w:pPr>
            <w:r>
              <w:rPr>
                <w:rFonts w:hint="eastAsia" w:ascii="宋体" w:hAnsi="宋体" w:eastAsia="宋体" w:cs="宋体"/>
                <w:color w:val="auto"/>
                <w:kern w:val="28"/>
                <w:szCs w:val="21"/>
              </w:rPr>
              <w:t>服务期</w:t>
            </w:r>
          </w:p>
        </w:tc>
      </w:tr>
      <w:tr w14:paraId="1FB4E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2825" w:type="pct"/>
            <w:vAlign w:val="center"/>
          </w:tcPr>
          <w:p w14:paraId="0D371680">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szCs w:val="21"/>
              </w:rPr>
            </w:pPr>
            <w:r>
              <w:rPr>
                <w:rFonts w:hint="eastAsia" w:ascii="宋体" w:hAnsi="宋体" w:eastAsia="宋体" w:cs="宋体"/>
                <w:color w:val="auto"/>
              </w:rPr>
              <w:t>东莞能源谢岗镇100MW/200MWh独立储能电站项目可行性研究报告和系统接入报告编制服务</w:t>
            </w:r>
          </w:p>
        </w:tc>
        <w:tc>
          <w:tcPr>
            <w:tcW w:w="1087" w:type="pct"/>
            <w:vAlign w:val="center"/>
          </w:tcPr>
          <w:p w14:paraId="17D392C7">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1家</w:t>
            </w:r>
          </w:p>
        </w:tc>
        <w:tc>
          <w:tcPr>
            <w:tcW w:w="1087" w:type="pct"/>
            <w:vAlign w:val="center"/>
          </w:tcPr>
          <w:p w14:paraId="4D035DE6">
            <w:pPr>
              <w:keepNext w:val="0"/>
              <w:keepLines w:val="0"/>
              <w:widowControl/>
              <w:suppressLineNumbers w:val="0"/>
              <w:spacing w:before="0" w:beforeAutospacing="0" w:after="0" w:afterAutospacing="0" w:line="240" w:lineRule="auto"/>
              <w:ind w:left="0" w:right="0"/>
              <w:jc w:val="center"/>
              <w:rPr>
                <w:rFonts w:hint="eastAsia" w:ascii="宋体" w:hAnsi="宋体" w:eastAsia="宋体" w:cs="宋体"/>
                <w:color w:val="auto"/>
                <w:szCs w:val="21"/>
                <w:lang w:val="en-US" w:eastAsia="zh-CN"/>
              </w:rPr>
            </w:pPr>
            <w:r>
              <w:rPr>
                <w:rFonts w:hint="eastAsia" w:ascii="宋体" w:hAnsi="宋体" w:eastAsia="宋体" w:cs="宋体"/>
                <w:color w:val="auto"/>
                <w:szCs w:val="21"/>
                <w:lang w:val="en-US" w:eastAsia="zh-CN"/>
              </w:rPr>
              <w:t>详见第三部分用户需求 第一章 商务需求书</w:t>
            </w:r>
          </w:p>
        </w:tc>
      </w:tr>
    </w:tbl>
    <w:p w14:paraId="03D6F627">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5</w:t>
      </w:r>
      <w:r>
        <w:rPr>
          <w:rFonts w:hint="eastAsia" w:ascii="宋体" w:hAnsi="宋体"/>
          <w:color w:val="auto"/>
          <w:szCs w:val="21"/>
          <w:highlight w:val="none"/>
        </w:rPr>
        <w:t>、项目需求</w:t>
      </w:r>
      <w:r>
        <w:rPr>
          <w:rFonts w:hint="eastAsia" w:ascii="宋体" w:hAnsi="宋体"/>
          <w:color w:val="auto"/>
          <w:szCs w:val="21"/>
          <w:highlight w:val="none"/>
          <w:lang w:eastAsia="zh-CN"/>
        </w:rPr>
        <w:t>：</w:t>
      </w:r>
      <w:r>
        <w:rPr>
          <w:rFonts w:hint="eastAsia" w:ascii="宋体" w:hAnsi="宋体"/>
          <w:color w:val="auto"/>
          <w:szCs w:val="21"/>
          <w:highlight w:val="none"/>
        </w:rPr>
        <w:t>详细内容请参阅采购文件第三部分《用户需求书》。</w:t>
      </w:r>
    </w:p>
    <w:p w14:paraId="78673157">
      <w:pPr>
        <w:rPr>
          <w:rFonts w:hint="eastAsia" w:ascii="宋体" w:hAnsi="宋体"/>
          <w:b/>
          <w:color w:val="auto"/>
          <w:szCs w:val="21"/>
          <w:highlight w:val="none"/>
        </w:rPr>
      </w:pPr>
    </w:p>
    <w:p w14:paraId="0C91B197">
      <w:pPr>
        <w:rPr>
          <w:rFonts w:ascii="宋体" w:hAnsi="宋体"/>
          <w:b/>
          <w:color w:val="auto"/>
          <w:szCs w:val="21"/>
          <w:highlight w:val="none"/>
        </w:rPr>
      </w:pPr>
      <w:r>
        <w:rPr>
          <w:rFonts w:hint="eastAsia" w:ascii="宋体" w:hAnsi="宋体"/>
          <w:b/>
          <w:color w:val="auto"/>
          <w:szCs w:val="21"/>
          <w:highlight w:val="none"/>
        </w:rPr>
        <w:t>二、投标人资格要求</w:t>
      </w:r>
    </w:p>
    <w:p w14:paraId="57599A9F">
      <w:pPr>
        <w:ind w:firstLine="411" w:firstLineChars="196"/>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1、一般要求：</w:t>
      </w:r>
    </w:p>
    <w:p w14:paraId="30C4F16E">
      <w:pPr>
        <w:ind w:firstLine="420" w:firstLineChars="200"/>
        <w:rPr>
          <w:rFonts w:ascii="宋体" w:hAnsi="宋体"/>
          <w:color w:val="auto"/>
          <w:szCs w:val="21"/>
        </w:rPr>
      </w:pPr>
      <w:r>
        <w:rPr>
          <w:rFonts w:hint="eastAsia" w:ascii="宋体" w:hAnsi="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203BB0D9">
      <w:pPr>
        <w:ind w:firstLine="420" w:firstLineChars="200"/>
        <w:rPr>
          <w:rFonts w:ascii="宋体" w:hAnsi="宋体"/>
          <w:color w:val="auto"/>
          <w:szCs w:val="21"/>
          <w:highlight w:val="none"/>
        </w:rPr>
      </w:pPr>
      <w:r>
        <w:rPr>
          <w:rFonts w:hint="eastAsia" w:ascii="宋体" w:hAnsi="宋体"/>
          <w:color w:val="auto"/>
          <w:szCs w:val="21"/>
        </w:rPr>
        <w:t>（2）参加采购活动前三年内，</w:t>
      </w:r>
      <w:r>
        <w:rPr>
          <w:rFonts w:hint="eastAsia" w:ascii="宋体" w:hAnsi="宋体"/>
          <w:color w:val="auto"/>
          <w:szCs w:val="21"/>
          <w:highlight w:val="none"/>
        </w:rPr>
        <w:t>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7244E027">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w:t>
      </w:r>
    </w:p>
    <w:p w14:paraId="00A25429">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33D0B9F2">
      <w:pPr>
        <w:ind w:firstLine="420" w:firstLineChars="200"/>
        <w:rPr>
          <w:rFonts w:ascii="宋体" w:hAnsi="宋体"/>
          <w:color w:val="auto"/>
          <w:szCs w:val="21"/>
          <w:highlight w:val="none"/>
        </w:rPr>
      </w:pPr>
      <w:r>
        <w:rPr>
          <w:rFonts w:hint="eastAsia" w:ascii="宋体" w:hAnsi="宋体"/>
          <w:color w:val="auto"/>
          <w:szCs w:val="21"/>
          <w:highlight w:val="none"/>
        </w:rPr>
        <w:t>2、其他要求</w:t>
      </w:r>
    </w:p>
    <w:p w14:paraId="689D532F">
      <w:pPr>
        <w:spacing w:line="360"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人具有有效期内的以下其中一种资质：①工程设计综合资质；②工程设计电力行业乙级（或以上）资质；③工程设计电力行业（送变电工程）专业乙级（或以上）资质；④工程设计电力行业（新能源发电工程）专业乙级（或以上）资质；</w:t>
      </w:r>
    </w:p>
    <w:p w14:paraId="12AE5170">
      <w:pPr>
        <w:spacing w:line="360" w:lineRule="auto"/>
        <w:ind w:firstLine="420" w:firstLineChars="2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）本项目不接受外包，包括整体外包转包及分拆外包及转包，需提供不转包不分包承诺书并加盖公章。</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提供自拟承诺函证明）</w:t>
      </w:r>
    </w:p>
    <w:p w14:paraId="50382CC5">
      <w:pPr>
        <w:rPr>
          <w:rFonts w:hint="eastAsia" w:ascii="宋体" w:hAnsi="宋体"/>
          <w:b/>
          <w:color w:val="auto"/>
          <w:szCs w:val="21"/>
          <w:highlight w:val="none"/>
        </w:rPr>
      </w:pPr>
    </w:p>
    <w:p w14:paraId="26923EFC">
      <w:pPr>
        <w:rPr>
          <w:rFonts w:ascii="宋体" w:hAnsi="宋体"/>
          <w:b/>
          <w:color w:val="auto"/>
          <w:szCs w:val="21"/>
          <w:highlight w:val="none"/>
        </w:rPr>
      </w:pPr>
      <w:r>
        <w:rPr>
          <w:rFonts w:hint="eastAsia" w:ascii="宋体" w:hAnsi="宋体"/>
          <w:b/>
          <w:color w:val="auto"/>
          <w:szCs w:val="21"/>
          <w:highlight w:val="none"/>
        </w:rPr>
        <w:t>三、获取采购文件方式及要求</w:t>
      </w:r>
    </w:p>
    <w:p w14:paraId="0E67E272">
      <w:pP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1、采购文件领购时间：</w:t>
      </w:r>
      <w:r>
        <w:rPr>
          <w:rFonts w:hint="eastAsia" w:ascii="宋体" w:hAnsi="宋体" w:cs="宋体"/>
          <w:bCs w:val="0"/>
          <w:color w:val="auto"/>
          <w:sz w:val="21"/>
          <w:szCs w:val="21"/>
          <w:highlight w:val="none"/>
        </w:rPr>
        <w:t>20</w:t>
      </w:r>
      <w:r>
        <w:rPr>
          <w:rFonts w:hint="eastAsia" w:ascii="宋体" w:hAnsi="宋体" w:cs="宋体"/>
          <w:bCs w:val="0"/>
          <w:color w:val="auto"/>
          <w:sz w:val="21"/>
          <w:szCs w:val="21"/>
          <w:highlight w:val="none"/>
          <w:lang w:val="en-US" w:eastAsia="zh-CN"/>
        </w:rPr>
        <w:t>26</w:t>
      </w:r>
      <w:r>
        <w:rPr>
          <w:rFonts w:hint="eastAsia" w:ascii="宋体" w:hAnsi="宋体" w:cs="宋体"/>
          <w:bCs w:val="0"/>
          <w:color w:val="auto"/>
          <w:sz w:val="21"/>
          <w:szCs w:val="21"/>
          <w:highlight w:val="none"/>
        </w:rPr>
        <w:t>年</w:t>
      </w:r>
      <w:r>
        <w:rPr>
          <w:rFonts w:hint="eastAsia" w:ascii="宋体" w:hAnsi="宋体" w:cs="宋体"/>
          <w:bCs w:val="0"/>
          <w:color w:val="auto"/>
          <w:sz w:val="21"/>
          <w:szCs w:val="21"/>
          <w:highlight w:val="none"/>
          <w:lang w:val="en-US" w:eastAsia="zh-CN"/>
        </w:rPr>
        <w:t>03</w:t>
      </w:r>
      <w:r>
        <w:rPr>
          <w:rFonts w:hint="eastAsia" w:ascii="宋体" w:hAnsi="宋体" w:cs="宋体"/>
          <w:bCs w:val="0"/>
          <w:color w:val="auto"/>
          <w:sz w:val="21"/>
          <w:szCs w:val="21"/>
          <w:highlight w:val="none"/>
        </w:rPr>
        <w:t>月</w:t>
      </w:r>
      <w:r>
        <w:rPr>
          <w:rFonts w:hint="eastAsia" w:ascii="宋体" w:hAnsi="宋体" w:cs="宋体"/>
          <w:bCs w:val="0"/>
          <w:color w:val="auto"/>
          <w:sz w:val="21"/>
          <w:szCs w:val="21"/>
          <w:highlight w:val="none"/>
          <w:lang w:val="en-US" w:eastAsia="zh-CN"/>
        </w:rPr>
        <w:t>20</w:t>
      </w:r>
      <w:bookmarkStart w:id="161" w:name="_GoBack"/>
      <w:bookmarkEnd w:id="161"/>
      <w:r>
        <w:rPr>
          <w:rFonts w:hint="eastAsia" w:ascii="宋体" w:hAnsi="宋体" w:cs="宋体"/>
          <w:bCs w:val="0"/>
          <w:color w:val="auto"/>
          <w:sz w:val="21"/>
          <w:szCs w:val="21"/>
          <w:highlight w:val="none"/>
        </w:rPr>
        <w:t>日至20</w:t>
      </w:r>
      <w:r>
        <w:rPr>
          <w:rFonts w:hint="eastAsia" w:ascii="宋体" w:hAnsi="宋体" w:cs="宋体"/>
          <w:bCs w:val="0"/>
          <w:color w:val="auto"/>
          <w:sz w:val="21"/>
          <w:szCs w:val="21"/>
          <w:highlight w:val="none"/>
          <w:lang w:val="en-US" w:eastAsia="zh-CN"/>
        </w:rPr>
        <w:t>26</w:t>
      </w:r>
      <w:r>
        <w:rPr>
          <w:rFonts w:hint="eastAsia" w:ascii="宋体" w:hAnsi="宋体" w:cs="宋体"/>
          <w:bCs w:val="0"/>
          <w:color w:val="auto"/>
          <w:sz w:val="21"/>
          <w:szCs w:val="21"/>
          <w:highlight w:val="none"/>
        </w:rPr>
        <w:t>年</w:t>
      </w:r>
      <w:r>
        <w:rPr>
          <w:rFonts w:hint="eastAsia" w:ascii="宋体" w:hAnsi="宋体" w:cs="宋体"/>
          <w:bCs w:val="0"/>
          <w:color w:val="auto"/>
          <w:sz w:val="21"/>
          <w:szCs w:val="21"/>
          <w:highlight w:val="none"/>
          <w:lang w:val="en-US" w:eastAsia="zh-CN"/>
        </w:rPr>
        <w:t>04</w:t>
      </w:r>
      <w:r>
        <w:rPr>
          <w:rFonts w:hint="eastAsia" w:ascii="宋体" w:hAnsi="宋体" w:cs="宋体"/>
          <w:bCs w:val="0"/>
          <w:color w:val="auto"/>
          <w:sz w:val="21"/>
          <w:szCs w:val="21"/>
          <w:highlight w:val="none"/>
        </w:rPr>
        <w:t>月</w:t>
      </w:r>
      <w:r>
        <w:rPr>
          <w:rFonts w:hint="eastAsia" w:ascii="宋体" w:hAnsi="宋体" w:cs="宋体"/>
          <w:bCs w:val="0"/>
          <w:color w:val="auto"/>
          <w:sz w:val="21"/>
          <w:szCs w:val="21"/>
          <w:highlight w:val="none"/>
          <w:lang w:val="en-US" w:eastAsia="zh-CN"/>
        </w:rPr>
        <w:t>03</w:t>
      </w:r>
      <w:r>
        <w:rPr>
          <w:rFonts w:hint="eastAsia" w:ascii="宋体" w:hAnsi="宋体" w:cs="宋体"/>
          <w:bCs w:val="0"/>
          <w:color w:val="auto"/>
          <w:sz w:val="21"/>
          <w:szCs w:val="21"/>
          <w:highlight w:val="none"/>
        </w:rPr>
        <w:t>日（节假日除外）每天上午9:00～11：30，下午2:00～5：00</w:t>
      </w:r>
      <w:r>
        <w:rPr>
          <w:rFonts w:hint="eastAsia" w:ascii="宋体" w:hAnsi="宋体" w:cs="宋体"/>
          <w:color w:val="auto"/>
          <w:szCs w:val="21"/>
          <w:highlight w:val="none"/>
          <w:lang w:val="en-US" w:eastAsia="zh-CN"/>
        </w:rPr>
        <w:t>。</w:t>
      </w:r>
    </w:p>
    <w:p w14:paraId="0372538C">
      <w:pPr>
        <w:wordWrap w:val="0"/>
        <w:ind w:firstLine="420" w:firstLineChars="200"/>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2、获取方式：现场购买。</w:t>
      </w:r>
    </w:p>
    <w:p w14:paraId="409E86DE">
      <w:pP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3、须提前准备如下材料：《营业执照》复印件（加盖公章）或《事业单位法人证书》复印件（加盖公章）或其他主体证明复印件（加盖公章），自然人参加投标须提供自然人的身份证明材料；</w:t>
      </w:r>
    </w:p>
    <w:p w14:paraId="75B4770D">
      <w:pPr>
        <w:wordWrap w:val="0"/>
        <w:ind w:firstLine="420" w:firstLineChars="2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4、须在领购时间内进行报名，逾期报名无效，任何投标人因逾期报名或误缴费用而导致报名无效的，自行承担相应责任；</w:t>
      </w:r>
    </w:p>
    <w:p w14:paraId="6E4B87B0">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lang w:val="en-US" w:eastAsia="zh-CN"/>
        </w:rPr>
        <w:t>5、领购价格：每套售价300元（人民币），售后不退；领购咨询人：黄小姐；领购咨询电话：0769-22306832</w:t>
      </w:r>
      <w:r>
        <w:rPr>
          <w:rFonts w:hint="eastAsia" w:ascii="宋体" w:hAnsi="宋体" w:cs="宋体"/>
          <w:color w:val="auto"/>
          <w:szCs w:val="21"/>
          <w:highlight w:val="none"/>
        </w:rPr>
        <w:t>。</w:t>
      </w:r>
    </w:p>
    <w:p w14:paraId="291B8C8B">
      <w:pPr>
        <w:rPr>
          <w:color w:val="auto"/>
          <w:highlight w:val="none"/>
        </w:rPr>
      </w:pPr>
    </w:p>
    <w:p w14:paraId="0C374B26">
      <w:pPr>
        <w:rPr>
          <w:rFonts w:ascii="宋体" w:hAnsi="宋体"/>
          <w:b/>
          <w:color w:val="auto"/>
          <w:szCs w:val="21"/>
          <w:highlight w:val="none"/>
        </w:rPr>
      </w:pPr>
      <w:r>
        <w:rPr>
          <w:rFonts w:hint="eastAsia" w:ascii="宋体" w:hAnsi="宋体"/>
          <w:b/>
          <w:color w:val="auto"/>
          <w:szCs w:val="21"/>
          <w:highlight w:val="none"/>
        </w:rPr>
        <w:t>四、投标文件的递交</w:t>
      </w:r>
    </w:p>
    <w:p w14:paraId="653423BC">
      <w:pPr>
        <w:ind w:firstLine="420" w:firstLineChars="200"/>
        <w:rPr>
          <w:rFonts w:ascii="宋体" w:hAnsi="宋体"/>
          <w:color w:val="auto"/>
          <w:szCs w:val="21"/>
          <w:highlight w:val="none"/>
          <w:u w:val="none"/>
        </w:rPr>
      </w:pPr>
      <w:r>
        <w:rPr>
          <w:rFonts w:hint="eastAsia" w:ascii="宋体" w:hAnsi="宋体"/>
          <w:color w:val="auto"/>
          <w:szCs w:val="21"/>
          <w:highlight w:val="none"/>
        </w:rPr>
        <w:t>1、递交投标文件时间：</w:t>
      </w:r>
      <w:r>
        <w:rPr>
          <w:rFonts w:hint="eastAsia" w:ascii="宋体" w:hAnsi="宋体" w:cs="宋体"/>
          <w:bCs w:val="0"/>
          <w:color w:val="auto"/>
          <w:sz w:val="21"/>
          <w:szCs w:val="21"/>
          <w:highlight w:val="none"/>
        </w:rPr>
        <w:t>20</w:t>
      </w:r>
      <w:r>
        <w:rPr>
          <w:rFonts w:hint="eastAsia" w:ascii="宋体" w:hAnsi="宋体" w:cs="宋体"/>
          <w:bCs w:val="0"/>
          <w:color w:val="auto"/>
          <w:sz w:val="21"/>
          <w:szCs w:val="21"/>
          <w:highlight w:val="none"/>
          <w:lang w:val="en-US" w:eastAsia="zh-CN"/>
        </w:rPr>
        <w:t>26</w:t>
      </w:r>
      <w:r>
        <w:rPr>
          <w:rFonts w:hint="eastAsia" w:ascii="宋体" w:hAnsi="宋体" w:cs="宋体"/>
          <w:bCs w:val="0"/>
          <w:color w:val="auto"/>
          <w:sz w:val="21"/>
          <w:szCs w:val="21"/>
          <w:highlight w:val="none"/>
        </w:rPr>
        <w:t>年</w:t>
      </w:r>
      <w:r>
        <w:rPr>
          <w:rFonts w:hint="eastAsia" w:ascii="宋体" w:hAnsi="宋体" w:cs="宋体"/>
          <w:bCs w:val="0"/>
          <w:color w:val="auto"/>
          <w:sz w:val="21"/>
          <w:szCs w:val="21"/>
          <w:highlight w:val="none"/>
          <w:lang w:val="en-US" w:eastAsia="zh-CN"/>
        </w:rPr>
        <w:t>04</w:t>
      </w:r>
      <w:r>
        <w:rPr>
          <w:rFonts w:hint="eastAsia" w:ascii="宋体" w:hAnsi="宋体" w:cs="宋体"/>
          <w:bCs w:val="0"/>
          <w:color w:val="auto"/>
          <w:sz w:val="21"/>
          <w:szCs w:val="21"/>
          <w:highlight w:val="none"/>
        </w:rPr>
        <w:t>月</w:t>
      </w:r>
      <w:r>
        <w:rPr>
          <w:rFonts w:hint="eastAsia" w:ascii="宋体" w:hAnsi="宋体" w:cs="宋体"/>
          <w:bCs w:val="0"/>
          <w:color w:val="auto"/>
          <w:sz w:val="21"/>
          <w:szCs w:val="21"/>
          <w:highlight w:val="none"/>
          <w:lang w:val="en-US" w:eastAsia="zh-CN"/>
        </w:rPr>
        <w:t>10</w:t>
      </w:r>
      <w:r>
        <w:rPr>
          <w:rFonts w:hint="eastAsia" w:ascii="宋体" w:hAnsi="宋体" w:cs="宋体"/>
          <w:bCs w:val="0"/>
          <w:color w:val="auto"/>
          <w:sz w:val="21"/>
          <w:szCs w:val="21"/>
          <w:highlight w:val="none"/>
        </w:rPr>
        <w:t>日</w:t>
      </w:r>
      <w:r>
        <w:rPr>
          <w:rFonts w:hint="eastAsia" w:ascii="宋体" w:hAnsi="宋体" w:cs="宋体"/>
          <w:color w:val="auto"/>
          <w:szCs w:val="21"/>
          <w:highlight w:val="none"/>
          <w:u w:val="none"/>
        </w:rPr>
        <w:t>（</w:t>
      </w:r>
      <w:r>
        <w:rPr>
          <w:rFonts w:hint="eastAsia" w:ascii="宋体" w:hAnsi="宋体"/>
          <w:color w:val="auto"/>
          <w:szCs w:val="21"/>
          <w:highlight w:val="none"/>
          <w:u w:val="none"/>
        </w:rPr>
        <w:t>北京时间）</w:t>
      </w:r>
      <w:r>
        <w:rPr>
          <w:rFonts w:hint="eastAsia" w:ascii="宋体" w:hAnsi="宋体"/>
          <w:color w:val="auto"/>
          <w:szCs w:val="21"/>
          <w:highlight w:val="none"/>
          <w:u w:val="none"/>
          <w:lang w:val="en-US" w:eastAsia="zh-CN"/>
        </w:rPr>
        <w:t xml:space="preserve"> 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00</w:t>
      </w:r>
      <w:r>
        <w:rPr>
          <w:rFonts w:ascii="宋体" w:hAnsi="宋体"/>
          <w:color w:val="auto"/>
          <w:szCs w:val="21"/>
          <w:highlight w:val="none"/>
          <w:u w:val="none"/>
        </w:rPr>
        <w:t>-</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w:t>
      </w:r>
    </w:p>
    <w:p w14:paraId="0CBB78C3">
      <w:pPr>
        <w:ind w:firstLine="420" w:firstLineChars="200"/>
        <w:rPr>
          <w:rFonts w:hint="eastAsia" w:ascii="宋体" w:hAnsi="宋体"/>
          <w:color w:val="auto"/>
          <w:szCs w:val="21"/>
          <w:highlight w:val="none"/>
        </w:rPr>
      </w:pPr>
      <w:r>
        <w:rPr>
          <w:rFonts w:hint="eastAsia" w:ascii="宋体" w:hAnsi="宋体"/>
          <w:color w:val="auto"/>
          <w:szCs w:val="21"/>
          <w:highlight w:val="none"/>
          <w:u w:val="none"/>
        </w:rPr>
        <w:t>2、递交投标文件</w:t>
      </w:r>
      <w:r>
        <w:rPr>
          <w:rFonts w:ascii="宋体" w:hAnsi="宋体"/>
          <w:color w:val="auto"/>
          <w:szCs w:val="21"/>
          <w:highlight w:val="none"/>
          <w:u w:val="none"/>
        </w:rPr>
        <w:t>截止</w:t>
      </w:r>
      <w:r>
        <w:rPr>
          <w:rFonts w:hint="eastAsia" w:ascii="宋体" w:hAnsi="宋体"/>
          <w:color w:val="auto"/>
          <w:szCs w:val="21"/>
          <w:highlight w:val="none"/>
          <w:u w:val="none"/>
        </w:rPr>
        <w:t>及开标时间：</w:t>
      </w:r>
      <w:r>
        <w:rPr>
          <w:rFonts w:hint="eastAsia" w:ascii="宋体" w:hAnsi="宋体" w:cs="宋体"/>
          <w:bCs w:val="0"/>
          <w:color w:val="auto"/>
          <w:sz w:val="21"/>
          <w:szCs w:val="21"/>
          <w:highlight w:val="none"/>
        </w:rPr>
        <w:t>20</w:t>
      </w:r>
      <w:r>
        <w:rPr>
          <w:rFonts w:hint="eastAsia" w:ascii="宋体" w:hAnsi="宋体" w:cs="宋体"/>
          <w:bCs w:val="0"/>
          <w:color w:val="auto"/>
          <w:sz w:val="21"/>
          <w:szCs w:val="21"/>
          <w:highlight w:val="none"/>
          <w:lang w:val="en-US" w:eastAsia="zh-CN"/>
        </w:rPr>
        <w:t>26</w:t>
      </w:r>
      <w:r>
        <w:rPr>
          <w:rFonts w:hint="eastAsia" w:ascii="宋体" w:hAnsi="宋体" w:cs="宋体"/>
          <w:bCs w:val="0"/>
          <w:color w:val="auto"/>
          <w:sz w:val="21"/>
          <w:szCs w:val="21"/>
          <w:highlight w:val="none"/>
        </w:rPr>
        <w:t>年</w:t>
      </w:r>
      <w:r>
        <w:rPr>
          <w:rFonts w:hint="eastAsia" w:ascii="宋体" w:hAnsi="宋体" w:cs="宋体"/>
          <w:bCs w:val="0"/>
          <w:color w:val="auto"/>
          <w:sz w:val="21"/>
          <w:szCs w:val="21"/>
          <w:highlight w:val="none"/>
          <w:lang w:val="en-US" w:eastAsia="zh-CN"/>
        </w:rPr>
        <w:t>04</w:t>
      </w:r>
      <w:r>
        <w:rPr>
          <w:rFonts w:hint="eastAsia" w:ascii="宋体" w:hAnsi="宋体" w:cs="宋体"/>
          <w:bCs w:val="0"/>
          <w:color w:val="auto"/>
          <w:sz w:val="21"/>
          <w:szCs w:val="21"/>
          <w:highlight w:val="none"/>
        </w:rPr>
        <w:t>月</w:t>
      </w:r>
      <w:r>
        <w:rPr>
          <w:rFonts w:hint="eastAsia" w:ascii="宋体" w:hAnsi="宋体" w:cs="宋体"/>
          <w:bCs w:val="0"/>
          <w:color w:val="auto"/>
          <w:sz w:val="21"/>
          <w:szCs w:val="21"/>
          <w:highlight w:val="none"/>
          <w:lang w:val="en-US" w:eastAsia="zh-CN"/>
        </w:rPr>
        <w:t>10</w:t>
      </w:r>
      <w:r>
        <w:rPr>
          <w:rFonts w:hint="eastAsia" w:ascii="宋体" w:hAnsi="宋体" w:cs="宋体"/>
          <w:bCs w:val="0"/>
          <w:color w:val="auto"/>
          <w:sz w:val="21"/>
          <w:szCs w:val="21"/>
          <w:highlight w:val="none"/>
        </w:rPr>
        <w:t>日</w:t>
      </w:r>
      <w:r>
        <w:rPr>
          <w:rFonts w:hint="eastAsia" w:ascii="宋体" w:hAnsi="宋体" w:cs="宋体"/>
          <w:color w:val="auto"/>
          <w:szCs w:val="21"/>
          <w:highlight w:val="none"/>
          <w:u w:val="none"/>
          <w:lang w:val="en-US" w:eastAsia="zh-CN"/>
        </w:rPr>
        <w:t xml:space="preserve"> </w:t>
      </w:r>
      <w:r>
        <w:rPr>
          <w:rFonts w:hint="eastAsia" w:ascii="宋体" w:hAnsi="宋体"/>
          <w:color w:val="auto"/>
          <w:szCs w:val="21"/>
          <w:highlight w:val="none"/>
          <w:u w:val="none"/>
          <w:lang w:val="en-US" w:eastAsia="zh-CN"/>
        </w:rPr>
        <w:t>09</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30</w:t>
      </w:r>
      <w:r>
        <w:rPr>
          <w:rFonts w:hint="eastAsia" w:ascii="宋体" w:hAnsi="宋体"/>
          <w:color w:val="auto"/>
          <w:szCs w:val="21"/>
          <w:highlight w:val="none"/>
          <w:u w:val="none"/>
        </w:rPr>
        <w:t>（北京时间）</w:t>
      </w:r>
      <w:r>
        <w:rPr>
          <w:rFonts w:hint="eastAsia" w:ascii="宋体" w:hAnsi="宋体"/>
          <w:color w:val="auto"/>
          <w:szCs w:val="21"/>
          <w:highlight w:val="none"/>
        </w:rPr>
        <w:t>，所有投标文件应于截止时间之前递交，迟交或以电报、传真形式的投标文件将拒绝接收。</w:t>
      </w:r>
    </w:p>
    <w:p w14:paraId="4E906C75">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：广东省东莞市旗峰路190号城市花园商贸中心</w:t>
      </w:r>
      <w:r>
        <w:rPr>
          <w:rFonts w:hint="eastAsia" w:ascii="宋体" w:hAnsi="宋体"/>
          <w:color w:val="auto"/>
          <w:szCs w:val="21"/>
          <w:highlight w:val="none"/>
          <w:lang w:val="en-US" w:eastAsia="zh-CN"/>
        </w:rPr>
        <w:t>10楼开标</w:t>
      </w:r>
      <w:r>
        <w:rPr>
          <w:rFonts w:hint="eastAsia" w:ascii="宋体" w:hAnsi="宋体"/>
          <w:color w:val="auto"/>
          <w:szCs w:val="21"/>
          <w:highlight w:val="none"/>
        </w:rPr>
        <w:t>室</w:t>
      </w:r>
      <w:r>
        <w:rPr>
          <w:rFonts w:hint="eastAsia" w:ascii="宋体" w:hAnsi="宋体"/>
          <w:color w:val="auto"/>
          <w:szCs w:val="21"/>
          <w:highlight w:val="none"/>
          <w:lang w:eastAsia="zh-CN"/>
        </w:rPr>
        <w:t>。</w:t>
      </w:r>
    </w:p>
    <w:p w14:paraId="7409612C">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u w:val="single"/>
        </w:rPr>
        <w:t>届时请投标人的法定代表人或其授权代表务必携带有效身份证明出席开标会</w:t>
      </w:r>
      <w:r>
        <w:rPr>
          <w:rFonts w:hint="eastAsia" w:ascii="宋体" w:hAnsi="宋体"/>
          <w:bCs/>
          <w:color w:val="auto"/>
          <w:szCs w:val="21"/>
          <w:highlight w:val="none"/>
          <w:u w:val="single"/>
        </w:rPr>
        <w:t>。</w:t>
      </w:r>
      <w:r>
        <w:rPr>
          <w:rFonts w:hint="eastAsia" w:ascii="宋体" w:hAnsi="宋体"/>
          <w:b/>
          <w:bCs/>
          <w:color w:val="auto"/>
          <w:szCs w:val="21"/>
          <w:highlight w:val="none"/>
          <w:u w:val="single"/>
        </w:rPr>
        <w:t>在递交投标文件时，投标人委托授权代表须为本单位正式员工</w:t>
      </w:r>
      <w:r>
        <w:rPr>
          <w:rFonts w:hint="eastAsia" w:ascii="宋体" w:hAnsi="宋体"/>
          <w:b/>
          <w:bCs/>
          <w:color w:val="auto"/>
          <w:szCs w:val="21"/>
          <w:highlight w:val="none"/>
          <w:u w:val="single"/>
          <w:lang w:val="en-US" w:eastAsia="zh-CN"/>
        </w:rPr>
        <w:t>,</w:t>
      </w:r>
      <w:r>
        <w:rPr>
          <w:rFonts w:hint="eastAsia" w:ascii="宋体" w:hAnsi="宋体"/>
          <w:b/>
          <w:bCs/>
          <w:color w:val="auto"/>
          <w:szCs w:val="21"/>
          <w:highlight w:val="none"/>
          <w:u w:val="single"/>
        </w:rPr>
        <w:t>并携带本人身份证原件、社保部门出具的近六个月内任意一个月社会保险证明（或劳动合同证明）备查。无法开具社会保险证明的省市，若相关记录能够在官网上查询，允许以查询记录加盖投标人公章的形式证明。未能提供相关证明可能被认定投标无效。</w:t>
      </w:r>
    </w:p>
    <w:p w14:paraId="62736B60">
      <w:pPr>
        <w:ind w:firstLine="420" w:firstLineChars="200"/>
        <w:rPr>
          <w:rFonts w:ascii="宋体" w:hAnsi="宋体"/>
          <w:color w:val="auto"/>
          <w:sz w:val="21"/>
          <w:szCs w:val="21"/>
          <w:highlight w:val="none"/>
        </w:rPr>
      </w:pPr>
      <w:r>
        <w:rPr>
          <w:rFonts w:hint="default" w:ascii="宋体" w:hAnsi="宋体"/>
          <w:color w:val="auto"/>
          <w:sz w:val="21"/>
          <w:szCs w:val="21"/>
          <w:highlight w:val="none"/>
        </w:rPr>
        <w:t>5、出现以下情形时，采购代理机构不予接收投标（响应）文件：</w:t>
      </w:r>
    </w:p>
    <w:p w14:paraId="6FEBFACE">
      <w:pPr>
        <w:ind w:firstLine="420" w:firstLineChars="200"/>
        <w:rPr>
          <w:rFonts w:hint="eastAsia" w:ascii="宋体" w:hAnsi="宋体" w:cs="宋体"/>
          <w:color w:val="auto"/>
          <w:sz w:val="21"/>
          <w:szCs w:val="21"/>
          <w:highlight w:val="none"/>
        </w:rPr>
      </w:pPr>
      <w:r>
        <w:rPr>
          <w:rFonts w:ascii="宋体" w:hAnsi="宋体"/>
          <w:color w:val="auto"/>
          <w:sz w:val="21"/>
          <w:szCs w:val="21"/>
          <w:highlight w:val="none"/>
        </w:rPr>
        <w:tab/>
      </w:r>
      <w:r>
        <w:rPr>
          <w:rFonts w:hint="eastAsia" w:ascii="宋体" w:hAnsi="宋体" w:cs="宋体"/>
          <w:color w:val="auto"/>
          <w:sz w:val="21"/>
          <w:szCs w:val="21"/>
          <w:highlight w:val="none"/>
        </w:rPr>
        <w:t>（1）逾期送达或者未送达指定地点的；</w:t>
      </w:r>
    </w:p>
    <w:p w14:paraId="42F30362">
      <w:pPr>
        <w:ind w:firstLine="420" w:firstLineChars="200"/>
        <w:rPr>
          <w:rFonts w:hint="eastAsia" w:ascii="宋体" w:hAnsi="宋体" w:cs="宋体"/>
          <w:color w:val="auto"/>
          <w:sz w:val="21"/>
          <w:szCs w:val="21"/>
          <w:highlight w:val="none"/>
        </w:rPr>
      </w:pPr>
      <w:r>
        <w:rPr>
          <w:rFonts w:hint="eastAsia" w:ascii="宋体" w:hAnsi="宋体" w:cs="宋体"/>
          <w:color w:val="auto"/>
          <w:sz w:val="21"/>
          <w:szCs w:val="21"/>
          <w:highlight w:val="none"/>
        </w:rPr>
        <w:tab/>
      </w:r>
      <w:r>
        <w:rPr>
          <w:rFonts w:hint="eastAsia" w:ascii="宋体" w:hAnsi="宋体" w:cs="宋体"/>
          <w:color w:val="auto"/>
          <w:sz w:val="21"/>
          <w:szCs w:val="21"/>
          <w:highlight w:val="none"/>
        </w:rPr>
        <w:t>（2）未按采购文件要求密封的。</w:t>
      </w:r>
    </w:p>
    <w:p w14:paraId="2CD7FA47">
      <w:pPr>
        <w:pStyle w:val="44"/>
        <w:ind w:firstLine="400"/>
        <w:rPr>
          <w:color w:val="auto"/>
          <w:highlight w:val="none"/>
        </w:rPr>
      </w:pPr>
    </w:p>
    <w:p w14:paraId="5BB280F4">
      <w:pPr>
        <w:rPr>
          <w:rFonts w:hint="eastAsia" w:ascii="宋体" w:hAnsi="宋体" w:eastAsia="宋体"/>
          <w:b/>
          <w:color w:val="auto"/>
          <w:szCs w:val="21"/>
          <w:highlight w:val="none"/>
        </w:rPr>
      </w:pPr>
      <w:r>
        <w:rPr>
          <w:rFonts w:hint="eastAsia" w:ascii="宋体" w:hAnsi="宋体" w:eastAsia="宋体"/>
          <w:b/>
          <w:color w:val="auto"/>
          <w:szCs w:val="21"/>
          <w:highlight w:val="none"/>
        </w:rPr>
        <w:t>五、发布公告的媒介</w:t>
      </w:r>
    </w:p>
    <w:p w14:paraId="058C9459">
      <w:pPr>
        <w:pStyle w:val="44"/>
        <w:spacing w:line="360" w:lineRule="auto"/>
        <w:rPr>
          <w:rFonts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采购公告发布媒介：</w:t>
      </w:r>
    </w:p>
    <w:p w14:paraId="2B0A39AE">
      <w:pPr>
        <w:pStyle w:val="44"/>
        <w:pageBreakBefore w:val="0"/>
        <w:widowControl/>
        <w:kinsoku/>
        <w:overflowPunct/>
        <w:topLinePunct w:val="0"/>
        <w:autoSpaceDE/>
        <w:autoSpaceDN/>
        <w:bidi w:val="0"/>
        <w:spacing w:line="336" w:lineRule="auto"/>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sz w:val="21"/>
          <w:szCs w:val="21"/>
          <w:highlight w:val="none"/>
          <w:u w:val="none"/>
        </w:rPr>
        <w:t>中国招标投标公共服务平台（http://www.cebpubservice.com/）</w:t>
      </w:r>
    </w:p>
    <w:p w14:paraId="495ACAB0">
      <w:pPr>
        <w:pStyle w:val="44"/>
        <w:pageBreakBefore w:val="0"/>
        <w:widowControl/>
        <w:kinsoku/>
        <w:overflowPunct/>
        <w:topLinePunct w:val="0"/>
        <w:autoSpaceDE/>
        <w:autoSpaceDN/>
        <w:bidi w:val="0"/>
        <w:spacing w:line="336" w:lineRule="auto"/>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2、</w:t>
      </w:r>
      <w:r>
        <w:rPr>
          <w:rFonts w:hint="eastAsia" w:ascii="宋体" w:hAnsi="宋体" w:eastAsia="宋体" w:cs="宋体"/>
          <w:color w:val="auto"/>
          <w:sz w:val="21"/>
          <w:szCs w:val="21"/>
          <w:highlight w:val="none"/>
        </w:rPr>
        <w:t>东莞实业投资控股集团有限公司-招标采购栏目（http://www.dgsy.com.cn/）</w:t>
      </w:r>
    </w:p>
    <w:p w14:paraId="086D7F14">
      <w:pPr>
        <w:pStyle w:val="44"/>
        <w:pageBreakBefore w:val="0"/>
        <w:widowControl/>
        <w:kinsoku/>
        <w:overflowPunct/>
        <w:topLinePunct w:val="0"/>
        <w:autoSpaceDE/>
        <w:autoSpaceDN/>
        <w:bidi w:val="0"/>
        <w:spacing w:line="336" w:lineRule="auto"/>
        <w:textAlignment w:val="auto"/>
        <w:rPr>
          <w:rFonts w:hint="eastAsia" w:ascii="宋体" w:hAnsi="宋体" w:eastAsia="宋体" w:cs="宋体"/>
          <w:color w:val="auto"/>
          <w:sz w:val="21"/>
          <w:szCs w:val="21"/>
          <w:highlight w:val="none"/>
          <w:u w:val="none"/>
          <w:lang w:eastAsia="zh-CN"/>
        </w:rPr>
      </w:pPr>
      <w:r>
        <w:rPr>
          <w:rFonts w:hint="eastAsia" w:ascii="宋体" w:hAnsi="宋体" w:eastAsia="宋体" w:cs="宋体"/>
          <w:color w:val="auto"/>
          <w:sz w:val="21"/>
          <w:szCs w:val="21"/>
          <w:highlight w:val="none"/>
          <w:u w:val="none"/>
          <w:lang w:val="en-US" w:eastAsia="zh-CN"/>
        </w:rPr>
        <w:t>3、</w:t>
      </w:r>
      <w:r>
        <w:rPr>
          <w:rFonts w:hint="eastAsia" w:ascii="宋体" w:hAnsi="宋体" w:eastAsia="宋体" w:cs="宋体"/>
          <w:color w:val="auto"/>
          <w:sz w:val="21"/>
          <w:szCs w:val="21"/>
          <w:highlight w:val="none"/>
          <w:u w:val="none"/>
          <w:lang w:eastAsia="zh-CN"/>
        </w:rPr>
        <w:t>广东志正招标有限公司（http：//www.zztender.com）</w:t>
      </w:r>
    </w:p>
    <w:p w14:paraId="3BA3F3E0">
      <w:pPr>
        <w:pStyle w:val="44"/>
        <w:spacing w:line="360" w:lineRule="auto"/>
        <w:rPr>
          <w:rFonts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结果公告发布媒介：</w:t>
      </w:r>
    </w:p>
    <w:p w14:paraId="7C48A5D4">
      <w:pPr>
        <w:pStyle w:val="44"/>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1、</w:t>
      </w:r>
      <w:r>
        <w:rPr>
          <w:rFonts w:hint="eastAsia" w:ascii="宋体" w:hAnsi="宋体" w:eastAsia="宋体" w:cs="宋体"/>
          <w:color w:val="auto"/>
          <w:sz w:val="21"/>
          <w:szCs w:val="21"/>
          <w:highlight w:val="none"/>
          <w:u w:val="none"/>
        </w:rPr>
        <w:t>中国招标投标公共服务平台（http：//www.cebpubservice.com/）</w:t>
      </w:r>
    </w:p>
    <w:p w14:paraId="20613688">
      <w:pPr>
        <w:pStyle w:val="44"/>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2、</w:t>
      </w:r>
      <w:r>
        <w:rPr>
          <w:rFonts w:hint="eastAsia" w:ascii="宋体" w:hAnsi="宋体" w:eastAsia="宋体" w:cs="宋体"/>
          <w:color w:val="auto"/>
          <w:sz w:val="21"/>
          <w:szCs w:val="21"/>
          <w:highlight w:val="none"/>
        </w:rPr>
        <w:t>东莞实业投资控股集团有限公司-招标采购栏目（http://www.dgsy.com.cn/）</w:t>
      </w:r>
    </w:p>
    <w:p w14:paraId="4F731541">
      <w:pPr>
        <w:pStyle w:val="44"/>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lang w:val="en-US" w:eastAsia="zh-CN"/>
        </w:rPr>
        <w:t>3、</w:t>
      </w:r>
      <w:r>
        <w:rPr>
          <w:rFonts w:hint="eastAsia" w:ascii="宋体" w:hAnsi="宋体" w:eastAsia="宋体" w:cs="宋体"/>
          <w:color w:val="auto"/>
          <w:sz w:val="21"/>
          <w:szCs w:val="21"/>
          <w:highlight w:val="none"/>
          <w:u w:val="none"/>
        </w:rPr>
        <w:t>广东志正招标有限公司（http</w:t>
      </w:r>
      <w:r>
        <w:rPr>
          <w:rFonts w:hint="eastAsia" w:ascii="宋体" w:hAnsi="宋体" w:eastAsia="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//www.zztender.com）</w:t>
      </w:r>
    </w:p>
    <w:p w14:paraId="5CD15746">
      <w:pPr>
        <w:ind w:firstLine="413" w:firstLineChars="196"/>
        <w:rPr>
          <w:rFonts w:hint="eastAsia" w:ascii="宋体" w:hAnsi="宋体"/>
          <w:b/>
          <w:color w:val="auto"/>
          <w:szCs w:val="21"/>
          <w:highlight w:val="none"/>
        </w:rPr>
      </w:pPr>
    </w:p>
    <w:p w14:paraId="722C6CCE">
      <w:pPr>
        <w:rPr>
          <w:rFonts w:hint="eastAsia" w:ascii="宋体" w:hAnsi="宋体" w:eastAsia="宋体"/>
          <w:b/>
          <w:color w:val="auto"/>
          <w:szCs w:val="21"/>
          <w:highlight w:val="none"/>
        </w:rPr>
      </w:pPr>
      <w:r>
        <w:rPr>
          <w:rFonts w:hint="eastAsia" w:ascii="宋体" w:hAnsi="宋体" w:eastAsia="宋体"/>
          <w:b/>
          <w:color w:val="auto"/>
          <w:szCs w:val="21"/>
          <w:highlight w:val="none"/>
        </w:rPr>
        <w:t>六、采购人及采购代理机构的名称、地址和联系方法</w:t>
      </w:r>
    </w:p>
    <w:p w14:paraId="418F890F">
      <w:pPr>
        <w:ind w:firstLine="420" w:firstLineChars="200"/>
        <w:rPr>
          <w:rFonts w:ascii="宋体" w:hAnsi="宋体"/>
          <w:bCs/>
          <w:color w:val="auto"/>
          <w:szCs w:val="21"/>
          <w:highlight w:val="none"/>
        </w:rPr>
      </w:pPr>
      <w:r>
        <w:rPr>
          <w:rFonts w:hint="eastAsia" w:ascii="宋体" w:hAnsi="宋体"/>
          <w:bCs/>
          <w:color w:val="auto"/>
          <w:szCs w:val="21"/>
          <w:highlight w:val="none"/>
        </w:rPr>
        <w:t>采购人</w:t>
      </w:r>
      <w:r>
        <w:rPr>
          <w:rFonts w:ascii="宋体" w:hAnsi="宋体"/>
          <w:bCs/>
          <w:color w:val="auto"/>
          <w:szCs w:val="21"/>
          <w:highlight w:val="none"/>
        </w:rPr>
        <w:t>名称</w:t>
      </w:r>
      <w:r>
        <w:rPr>
          <w:rFonts w:hint="eastAsia" w:ascii="宋体" w:hAnsi="宋体"/>
          <w:bCs/>
          <w:color w:val="auto"/>
          <w:szCs w:val="21"/>
          <w:highlight w:val="none"/>
        </w:rPr>
        <w:t>：</w:t>
      </w:r>
      <w:r>
        <w:rPr>
          <w:rFonts w:hint="eastAsia" w:ascii="宋体" w:hAnsi="宋体"/>
          <w:bCs/>
          <w:color w:val="auto"/>
          <w:szCs w:val="21"/>
          <w:highlight w:val="none"/>
          <w:lang w:eastAsia="zh-CN"/>
        </w:rPr>
        <w:t>东莞市新有能源投资有限公司</w:t>
      </w:r>
    </w:p>
    <w:p w14:paraId="2970B9F5">
      <w:pPr>
        <w:ind w:firstLine="420" w:firstLineChars="200"/>
        <w:rPr>
          <w:rFonts w:hint="eastAsia" w:ascii="宋体" w:hAnsi="宋体" w:eastAsia="宋体"/>
          <w:bCs/>
          <w:color w:val="auto"/>
          <w:szCs w:val="21"/>
          <w:highlight w:val="none"/>
          <w:lang w:eastAsia="zh-CN"/>
        </w:rPr>
      </w:pPr>
      <w:r>
        <w:rPr>
          <w:rFonts w:hint="eastAsia" w:ascii="宋体" w:hAnsi="宋体"/>
          <w:bCs/>
          <w:color w:val="auto"/>
          <w:szCs w:val="21"/>
          <w:highlight w:val="none"/>
        </w:rPr>
        <w:t>采购人联系人：</w:t>
      </w:r>
      <w:r>
        <w:rPr>
          <w:rFonts w:hint="eastAsia" w:ascii="宋体" w:hAnsi="宋体"/>
          <w:bCs/>
          <w:color w:val="auto"/>
          <w:szCs w:val="21"/>
          <w:highlight w:val="none"/>
          <w:lang w:eastAsia="zh-CN"/>
        </w:rPr>
        <w:t>孟先生</w:t>
      </w:r>
    </w:p>
    <w:p w14:paraId="62B70069">
      <w:pPr>
        <w:ind w:firstLine="420" w:firstLineChars="200"/>
        <w:rPr>
          <w:rFonts w:ascii="宋体" w:hAnsi="宋体"/>
          <w:bCs/>
          <w:color w:val="auto"/>
          <w:szCs w:val="21"/>
          <w:highlight w:val="none"/>
        </w:rPr>
      </w:pPr>
      <w:r>
        <w:rPr>
          <w:rFonts w:hint="eastAsia" w:ascii="宋体" w:hAnsi="宋体"/>
          <w:bCs/>
          <w:color w:val="auto"/>
          <w:szCs w:val="21"/>
          <w:highlight w:val="none"/>
        </w:rPr>
        <w:t>采购人地址：</w:t>
      </w:r>
      <w:r>
        <w:rPr>
          <w:rFonts w:hint="eastAsia" w:ascii="宋体" w:hAnsi="宋体" w:cs="宋体"/>
          <w:bCs/>
          <w:color w:val="auto"/>
          <w:szCs w:val="21"/>
          <w:highlight w:val="none"/>
          <w:lang w:eastAsia="zh-CN"/>
        </w:rPr>
        <w:t>东莞市松山湖园区新城路5号1栋505室</w:t>
      </w:r>
    </w:p>
    <w:p w14:paraId="60B7FFE3">
      <w:pPr>
        <w:ind w:firstLine="420" w:firstLineChars="200"/>
        <w:rPr>
          <w:rFonts w:ascii="宋体" w:hAnsi="宋体"/>
          <w:bCs/>
          <w:color w:val="auto"/>
          <w:szCs w:val="21"/>
          <w:highlight w:val="none"/>
        </w:rPr>
      </w:pPr>
      <w:r>
        <w:rPr>
          <w:rFonts w:hint="eastAsia" w:ascii="宋体" w:hAnsi="宋体"/>
          <w:bCs/>
          <w:color w:val="auto"/>
          <w:szCs w:val="21"/>
          <w:highlight w:val="none"/>
        </w:rPr>
        <w:t>采购人联系电话：</w:t>
      </w:r>
      <w:r>
        <w:rPr>
          <w:rFonts w:hint="eastAsia" w:ascii="宋体" w:hAnsi="宋体"/>
          <w:bCs/>
          <w:color w:val="auto"/>
          <w:szCs w:val="21"/>
          <w:highlight w:val="none"/>
          <w:lang w:eastAsia="zh-CN"/>
        </w:rPr>
        <w:t>0769-26626338-866</w:t>
      </w:r>
      <w:r>
        <w:rPr>
          <w:rFonts w:hint="eastAsia" w:ascii="宋体" w:hAnsi="宋体" w:cs="宋体"/>
          <w:color w:val="auto"/>
          <w:sz w:val="22"/>
          <w:highlight w:val="none"/>
        </w:rPr>
        <w:t xml:space="preserve"> </w:t>
      </w:r>
    </w:p>
    <w:p w14:paraId="237A54C4">
      <w:pPr>
        <w:ind w:firstLine="420" w:firstLineChars="200"/>
        <w:rPr>
          <w:rFonts w:ascii="宋体" w:hAnsi="宋体"/>
          <w:color w:val="auto"/>
          <w:szCs w:val="21"/>
          <w:highlight w:val="none"/>
        </w:rPr>
      </w:pPr>
    </w:p>
    <w:p w14:paraId="4DF694A7">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采购代理机构名称：</w:t>
      </w:r>
      <w:r>
        <w:rPr>
          <w:rFonts w:hint="eastAsia" w:ascii="宋体" w:hAnsi="宋体"/>
          <w:color w:val="auto"/>
          <w:szCs w:val="21"/>
          <w:highlight w:val="none"/>
          <w:lang w:eastAsia="zh-CN"/>
        </w:rPr>
        <w:t>广东志正招标有限公司东莞分公司</w:t>
      </w:r>
    </w:p>
    <w:p w14:paraId="1B778869">
      <w:pPr>
        <w:ind w:firstLine="420" w:firstLineChars="200"/>
        <w:rPr>
          <w:rFonts w:ascii="宋体" w:hAnsi="宋体"/>
          <w:color w:val="auto"/>
          <w:szCs w:val="21"/>
          <w:highlight w:val="none"/>
        </w:rPr>
      </w:pPr>
      <w:r>
        <w:rPr>
          <w:rFonts w:hint="eastAsia" w:ascii="宋体" w:hAnsi="宋体"/>
          <w:color w:val="auto"/>
          <w:szCs w:val="21"/>
          <w:highlight w:val="none"/>
        </w:rPr>
        <w:t>采购代理机构地址：广东省东莞市旗峰路190号城市花园商贸中心903室</w:t>
      </w:r>
    </w:p>
    <w:p w14:paraId="23243921">
      <w:pPr>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采购代理机构联系人：</w:t>
      </w:r>
      <w:r>
        <w:rPr>
          <w:rFonts w:hint="eastAsia" w:ascii="宋体" w:hAnsi="宋体"/>
          <w:color w:val="auto"/>
          <w:szCs w:val="21"/>
          <w:highlight w:val="none"/>
          <w:lang w:val="en-US" w:eastAsia="zh-CN"/>
        </w:rPr>
        <w:t>黎先生</w:t>
      </w:r>
    </w:p>
    <w:p w14:paraId="11839EAF">
      <w:pPr>
        <w:ind w:firstLine="420" w:firstLineChars="200"/>
        <w:rPr>
          <w:rFonts w:hint="default" w:ascii="宋体" w:hAnsi="宋体" w:eastAsia="宋体"/>
          <w:color w:val="auto"/>
          <w:szCs w:val="21"/>
          <w:highlight w:val="none"/>
          <w:lang w:val="en-US" w:eastAsia="zh-CN"/>
        </w:rPr>
      </w:pPr>
      <w:r>
        <w:rPr>
          <w:rFonts w:hint="eastAsia" w:ascii="宋体" w:hAnsi="宋体"/>
          <w:color w:val="auto"/>
          <w:szCs w:val="21"/>
          <w:highlight w:val="none"/>
        </w:rPr>
        <w:t>采购代理机构联系电话：0769-</w:t>
      </w:r>
      <w:r>
        <w:rPr>
          <w:rFonts w:hint="eastAsia" w:ascii="宋体" w:hAnsi="宋体"/>
          <w:color w:val="auto"/>
          <w:szCs w:val="21"/>
          <w:highlight w:val="none"/>
          <w:lang w:val="en-US" w:eastAsia="zh-CN"/>
        </w:rPr>
        <w:t>22306832</w:t>
      </w:r>
    </w:p>
    <w:p w14:paraId="53D72E58">
      <w:pPr>
        <w:ind w:firstLine="420" w:firstLineChars="200"/>
        <w:rPr>
          <w:color w:val="auto"/>
          <w:highlight w:val="none"/>
        </w:rPr>
      </w:pPr>
      <w:r>
        <w:rPr>
          <w:rFonts w:hint="eastAsia" w:ascii="宋体" w:hAnsi="宋体"/>
          <w:color w:val="auto"/>
          <w:szCs w:val="21"/>
          <w:highlight w:val="none"/>
        </w:rPr>
        <w:t>采购代理机构邮箱：546797358@qq.com</w:t>
      </w:r>
    </w:p>
    <w:p w14:paraId="22208BEC">
      <w:pPr>
        <w:ind w:firstLine="420" w:firstLineChars="200"/>
        <w:rPr>
          <w:color w:val="auto"/>
          <w:highlight w:val="none"/>
        </w:rPr>
      </w:pPr>
    </w:p>
    <w:p w14:paraId="707A8248">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广东志正招标有限公司东莞分公司</w:t>
      </w:r>
    </w:p>
    <w:p w14:paraId="7FCE76D1">
      <w:pPr>
        <w:keepNext w:val="0"/>
        <w:keepLines w:val="0"/>
        <w:pageBreakBefore w:val="0"/>
        <w:widowControl/>
        <w:kinsoku/>
        <w:wordWrap/>
        <w:overflowPunct/>
        <w:topLinePunct w:val="0"/>
        <w:autoSpaceDE/>
        <w:autoSpaceDN/>
        <w:bidi w:val="0"/>
        <w:adjustRightInd/>
        <w:snapToGrid/>
        <w:spacing w:line="400" w:lineRule="exact"/>
        <w:ind w:right="752" w:rightChars="358"/>
        <w:jc w:val="right"/>
        <w:textAlignment w:val="auto"/>
        <w:rPr>
          <w:rFonts w:ascii="黑体" w:hAnsi="宋体" w:eastAsia="黑体"/>
          <w:color w:val="auto"/>
          <w:highlight w:val="none"/>
        </w:rPr>
      </w:pPr>
      <w:r>
        <w:rPr>
          <w:rFonts w:hint="eastAsia" w:ascii="宋体" w:hAnsi="宋体" w:cs="宋体"/>
          <w:bCs w:val="0"/>
          <w:color w:val="auto"/>
          <w:sz w:val="21"/>
          <w:szCs w:val="21"/>
          <w:highlight w:val="none"/>
        </w:rPr>
        <w:t>20</w:t>
      </w:r>
      <w:r>
        <w:rPr>
          <w:rFonts w:hint="eastAsia" w:ascii="宋体" w:hAnsi="宋体" w:cs="宋体"/>
          <w:bCs w:val="0"/>
          <w:color w:val="auto"/>
          <w:sz w:val="21"/>
          <w:szCs w:val="21"/>
          <w:highlight w:val="none"/>
          <w:lang w:val="en-US" w:eastAsia="zh-CN"/>
        </w:rPr>
        <w:t>26</w:t>
      </w:r>
      <w:r>
        <w:rPr>
          <w:rFonts w:hint="eastAsia" w:ascii="宋体" w:hAnsi="宋体" w:cs="宋体"/>
          <w:bCs w:val="0"/>
          <w:color w:val="auto"/>
          <w:sz w:val="21"/>
          <w:szCs w:val="21"/>
          <w:highlight w:val="none"/>
        </w:rPr>
        <w:t>年</w:t>
      </w:r>
      <w:r>
        <w:rPr>
          <w:rFonts w:hint="eastAsia" w:ascii="宋体" w:hAnsi="宋体" w:cs="宋体"/>
          <w:bCs w:val="0"/>
          <w:color w:val="auto"/>
          <w:sz w:val="21"/>
          <w:szCs w:val="21"/>
          <w:highlight w:val="none"/>
          <w:lang w:val="en-US" w:eastAsia="zh-CN"/>
        </w:rPr>
        <w:t>03</w:t>
      </w:r>
      <w:r>
        <w:rPr>
          <w:rFonts w:hint="eastAsia" w:ascii="宋体" w:hAnsi="宋体" w:cs="宋体"/>
          <w:bCs w:val="0"/>
          <w:color w:val="auto"/>
          <w:sz w:val="21"/>
          <w:szCs w:val="21"/>
          <w:highlight w:val="none"/>
        </w:rPr>
        <w:t>月</w:t>
      </w:r>
      <w:r>
        <w:rPr>
          <w:rFonts w:hint="eastAsia" w:ascii="宋体" w:hAnsi="宋体" w:cs="宋体"/>
          <w:bCs w:val="0"/>
          <w:color w:val="auto"/>
          <w:sz w:val="21"/>
          <w:szCs w:val="21"/>
          <w:highlight w:val="none"/>
          <w:lang w:val="en-US" w:eastAsia="zh-CN"/>
        </w:rPr>
        <w:t>20</w:t>
      </w:r>
      <w:r>
        <w:rPr>
          <w:rFonts w:hint="eastAsia" w:ascii="宋体" w:hAnsi="宋体" w:cs="宋体"/>
          <w:bCs w:val="0"/>
          <w:color w:val="auto"/>
          <w:sz w:val="21"/>
          <w:szCs w:val="21"/>
          <w:highlight w:val="none"/>
        </w:rPr>
        <w:t>日</w:t>
      </w:r>
      <w:r>
        <w:rPr>
          <w:rFonts w:hint="eastAsia" w:ascii="宋体" w:hAnsi="宋体" w:cs="宋体"/>
          <w:color w:val="auto"/>
          <w:szCs w:val="21"/>
          <w:highlight w:val="none"/>
        </w:rPr>
        <w:br w:type="page"/>
      </w:r>
    </w:p>
    <w:p w14:paraId="46305C68">
      <w:pPr>
        <w:pStyle w:val="4"/>
        <w:shd w:val="clear"/>
        <w:spacing w:before="0" w:after="0" w:line="240" w:lineRule="auto"/>
        <w:rPr>
          <w:color w:val="auto"/>
          <w:sz w:val="28"/>
          <w:szCs w:val="28"/>
          <w:highlight w:val="none"/>
        </w:rPr>
      </w:pPr>
      <w:bookmarkStart w:id="2" w:name="_Toc14209"/>
      <w:r>
        <w:rPr>
          <w:rFonts w:hint="eastAsia"/>
          <w:color w:val="auto"/>
          <w:sz w:val="28"/>
          <w:szCs w:val="28"/>
          <w:highlight w:val="none"/>
        </w:rPr>
        <w:t>第二部分相关资料表格</w:t>
      </w:r>
      <w:bookmarkEnd w:id="2"/>
    </w:p>
    <w:p w14:paraId="5ADE4694">
      <w:pPr>
        <w:pStyle w:val="5"/>
        <w:shd w:val="clear"/>
        <w:spacing w:before="0" w:after="0" w:line="240" w:lineRule="auto"/>
        <w:jc w:val="center"/>
        <w:rPr>
          <w:rFonts w:ascii="宋体" w:hAnsi="宋体" w:cs="宋体"/>
          <w:color w:val="auto"/>
          <w:sz w:val="24"/>
          <w:szCs w:val="24"/>
          <w:highlight w:val="none"/>
        </w:rPr>
      </w:pPr>
      <w:bookmarkStart w:id="3" w:name="_Toc30450"/>
      <w:r>
        <w:rPr>
          <w:rFonts w:hint="eastAsia" w:ascii="宋体" w:hAnsi="宋体" w:cs="宋体"/>
          <w:color w:val="auto"/>
          <w:sz w:val="24"/>
          <w:szCs w:val="24"/>
          <w:highlight w:val="none"/>
        </w:rPr>
        <w:t>附表一：投标资料表</w:t>
      </w:r>
      <w:bookmarkEnd w:id="3"/>
    </w:p>
    <w:tbl>
      <w:tblPr>
        <w:tblStyle w:val="33"/>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01"/>
        <w:gridCol w:w="2250"/>
        <w:gridCol w:w="5359"/>
      </w:tblGrid>
      <w:tr w14:paraId="0CC3CE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01" w:type="dxa"/>
            <w:tcBorders>
              <w:tl2br w:val="nil"/>
              <w:tr2bl w:val="nil"/>
            </w:tcBorders>
            <w:vAlign w:val="center"/>
          </w:tcPr>
          <w:p w14:paraId="5D76E5F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序号</w:t>
            </w:r>
          </w:p>
        </w:tc>
        <w:tc>
          <w:tcPr>
            <w:tcW w:w="7609" w:type="dxa"/>
            <w:gridSpan w:val="2"/>
            <w:tcBorders>
              <w:tl2br w:val="nil"/>
              <w:tr2bl w:val="nil"/>
            </w:tcBorders>
            <w:vAlign w:val="center"/>
          </w:tcPr>
          <w:p w14:paraId="53D6D080">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内容</w:t>
            </w:r>
          </w:p>
        </w:tc>
      </w:tr>
      <w:tr w14:paraId="71F16F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400B6911">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一、说明</w:t>
            </w:r>
          </w:p>
        </w:tc>
      </w:tr>
      <w:tr w14:paraId="56D1FEF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635EC7E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1</w:t>
            </w:r>
          </w:p>
        </w:tc>
        <w:tc>
          <w:tcPr>
            <w:tcW w:w="7609" w:type="dxa"/>
            <w:gridSpan w:val="2"/>
            <w:tcBorders>
              <w:tl2br w:val="nil"/>
              <w:tr2bl w:val="nil"/>
            </w:tcBorders>
            <w:vAlign w:val="center"/>
          </w:tcPr>
          <w:p w14:paraId="1B009749">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3CDB1B9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67B7FCA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45CBCA6A">
            <w:pPr>
              <w:keepNext w:val="0"/>
              <w:keepLines w:val="0"/>
              <w:widowControl/>
              <w:suppressLineNumbers w:val="0"/>
              <w:shd w:val="clear"/>
              <w:spacing w:before="0" w:beforeAutospacing="0" w:after="0" w:afterAutospacing="0"/>
              <w:ind w:left="0" w:right="0"/>
              <w:rPr>
                <w:rFonts w:hint="eastAsia" w:ascii="宋体" w:hAnsi="宋体" w:eastAsia="宋体"/>
                <w:b/>
                <w:bCs/>
                <w:color w:val="auto"/>
                <w:szCs w:val="21"/>
                <w:highlight w:val="none"/>
                <w:lang w:eastAsia="zh-CN"/>
              </w:rPr>
            </w:pPr>
            <w:r>
              <w:rPr>
                <w:rFonts w:hint="eastAsia" w:ascii="宋体" w:hAnsi="宋体"/>
                <w:b w:val="0"/>
                <w:bCs w:val="0"/>
                <w:color w:val="auto"/>
                <w:szCs w:val="21"/>
                <w:highlight w:val="none"/>
              </w:rPr>
              <w:t>与项目预算一致</w:t>
            </w:r>
            <w:r>
              <w:rPr>
                <w:rFonts w:hint="eastAsia" w:ascii="宋体" w:hAnsi="宋体"/>
                <w:b w:val="0"/>
                <w:bCs w:val="0"/>
                <w:color w:val="auto"/>
                <w:szCs w:val="21"/>
                <w:highlight w:val="none"/>
                <w:lang w:eastAsia="zh-CN"/>
              </w:rPr>
              <w:t>。</w:t>
            </w:r>
          </w:p>
        </w:tc>
      </w:tr>
      <w:tr w14:paraId="46E4B5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14:paraId="6591C29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2</w:t>
            </w:r>
          </w:p>
        </w:tc>
        <w:tc>
          <w:tcPr>
            <w:tcW w:w="7609" w:type="dxa"/>
            <w:gridSpan w:val="2"/>
            <w:tcBorders>
              <w:tl2br w:val="nil"/>
              <w:tr2bl w:val="nil"/>
            </w:tcBorders>
            <w:vAlign w:val="center"/>
          </w:tcPr>
          <w:p w14:paraId="4A3ADDF5">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
                <w:bCs/>
                <w:color w:val="auto"/>
                <w:szCs w:val="21"/>
                <w:highlight w:val="none"/>
              </w:rPr>
              <w:t>发包方式</w:t>
            </w:r>
          </w:p>
        </w:tc>
      </w:tr>
      <w:tr w14:paraId="240A9A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64B7C96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4FEF4584">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Cs/>
                <w:color w:val="auto"/>
                <w:szCs w:val="21"/>
                <w:highlight w:val="none"/>
                <w:lang w:eastAsia="zh-CN"/>
              </w:rPr>
              <w:t>☑</w:t>
            </w:r>
            <w:r>
              <w:rPr>
                <w:rFonts w:hint="eastAsia" w:ascii="宋体" w:hAnsi="宋体"/>
                <w:b/>
                <w:bCs/>
                <w:color w:val="auto"/>
                <w:szCs w:val="21"/>
                <w:highlight w:val="none"/>
              </w:rPr>
              <w:t>固定总价包干；</w:t>
            </w:r>
          </w:p>
          <w:p w14:paraId="7BC0D0D9">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Cs/>
                <w:color w:val="auto"/>
                <w:szCs w:val="21"/>
                <w:highlight w:val="none"/>
                <w:lang w:eastAsia="zh-CN"/>
              </w:rPr>
              <w:t>□</w:t>
            </w:r>
            <w:r>
              <w:rPr>
                <w:rFonts w:hint="eastAsia" w:ascii="宋体" w:hAnsi="宋体"/>
                <w:b/>
                <w:bCs/>
                <w:color w:val="auto"/>
                <w:szCs w:val="21"/>
                <w:highlight w:val="none"/>
              </w:rPr>
              <w:t>固定单价暂定总价包干；</w:t>
            </w:r>
          </w:p>
          <w:p w14:paraId="14E87518">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u w:val="single"/>
              </w:rPr>
            </w:pPr>
            <w:r>
              <w:rPr>
                <w:rFonts w:hint="eastAsia" w:ascii="宋体" w:hAnsi="宋体"/>
                <w:bCs/>
                <w:color w:val="auto"/>
                <w:szCs w:val="21"/>
                <w:highlight w:val="none"/>
              </w:rPr>
              <w:t>□</w:t>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p>
          <w:p w14:paraId="7F1473B7">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Cs/>
                <w:color w:val="auto"/>
                <w:szCs w:val="21"/>
                <w:highlight w:val="none"/>
              </w:rPr>
              <w:t>□</w:t>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7B5245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4A47899B">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3</w:t>
            </w:r>
          </w:p>
        </w:tc>
        <w:tc>
          <w:tcPr>
            <w:tcW w:w="7609" w:type="dxa"/>
            <w:gridSpan w:val="2"/>
            <w:tcBorders>
              <w:tl2br w:val="nil"/>
              <w:tr2bl w:val="nil"/>
            </w:tcBorders>
            <w:vAlign w:val="center"/>
          </w:tcPr>
          <w:p w14:paraId="251CF31C">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b/>
                <w:bCs/>
                <w:color w:val="auto"/>
                <w:szCs w:val="21"/>
                <w:highlight w:val="none"/>
              </w:rPr>
              <w:t>资金来源</w:t>
            </w:r>
          </w:p>
        </w:tc>
      </w:tr>
      <w:tr w14:paraId="5E53530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33509C2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7D9DAF77">
            <w:pPr>
              <w:keepNext w:val="0"/>
              <w:keepLines w:val="0"/>
              <w:widowControl/>
              <w:suppressLineNumbers w:val="0"/>
              <w:shd w:val="clear"/>
              <w:spacing w:before="0" w:beforeAutospacing="0" w:after="0" w:afterAutospacing="0"/>
              <w:ind w:left="0" w:right="0"/>
              <w:rPr>
                <w:rFonts w:hint="default" w:ascii="宋体" w:hAnsi="宋体"/>
                <w:b/>
                <w:bCs/>
                <w:color w:val="auto"/>
                <w:szCs w:val="21"/>
                <w:highlight w:val="none"/>
              </w:rPr>
            </w:pPr>
            <w:r>
              <w:rPr>
                <w:rFonts w:hint="eastAsia" w:ascii="宋体" w:hAnsi="宋体"/>
                <w:color w:val="auto"/>
                <w:szCs w:val="21"/>
                <w:highlight w:val="none"/>
                <w:u w:val="single"/>
              </w:rPr>
              <w:t>自筹资金。</w:t>
            </w:r>
          </w:p>
        </w:tc>
      </w:tr>
      <w:tr w14:paraId="61EF45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2BAE4080">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4</w:t>
            </w:r>
          </w:p>
        </w:tc>
        <w:tc>
          <w:tcPr>
            <w:tcW w:w="7609" w:type="dxa"/>
            <w:gridSpan w:val="2"/>
            <w:tcBorders>
              <w:tl2br w:val="nil"/>
              <w:tr2bl w:val="nil"/>
            </w:tcBorders>
            <w:vAlign w:val="center"/>
          </w:tcPr>
          <w:p w14:paraId="2122AA02">
            <w:pPr>
              <w:keepNext w:val="0"/>
              <w:keepLines w:val="0"/>
              <w:widowControl/>
              <w:suppressLineNumbers w:val="0"/>
              <w:shd w:val="clear"/>
              <w:spacing w:before="0" w:beforeAutospacing="0" w:after="0" w:afterAutospacing="0"/>
              <w:ind w:left="0" w:right="0"/>
              <w:rPr>
                <w:rFonts w:hint="default" w:ascii="宋体" w:hAnsi="宋体"/>
                <w:b/>
                <w:color w:val="auto"/>
                <w:szCs w:val="21"/>
                <w:highlight w:val="none"/>
              </w:rPr>
            </w:pPr>
            <w:r>
              <w:rPr>
                <w:rFonts w:hint="eastAsia" w:ascii="宋体" w:hAnsi="宋体"/>
                <w:b/>
                <w:color w:val="auto"/>
                <w:szCs w:val="21"/>
                <w:highlight w:val="none"/>
              </w:rPr>
              <w:t>踏勘现场</w:t>
            </w:r>
          </w:p>
        </w:tc>
      </w:tr>
      <w:tr w14:paraId="1AD4BD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12D6D25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4A04F986">
            <w:pPr>
              <w:keepNext w:val="0"/>
              <w:keepLines w:val="0"/>
              <w:widowControl/>
              <w:suppressLineNumbers w:val="0"/>
              <w:shd w:val="clear"/>
              <w:spacing w:before="0" w:beforeAutospacing="0" w:after="0" w:afterAutospacing="0"/>
              <w:ind w:left="0" w:right="0"/>
              <w:rPr>
                <w:rFonts w:hint="default" w:ascii="宋体" w:hAnsi="宋体"/>
                <w:bCs/>
                <w:color w:val="auto"/>
                <w:szCs w:val="21"/>
                <w:highlight w:val="none"/>
              </w:rPr>
            </w:pPr>
            <w:r>
              <w:rPr>
                <w:rFonts w:hint="eastAsia" w:ascii="宋体" w:hAnsi="宋体"/>
                <w:bCs/>
                <w:color w:val="auto"/>
                <w:szCs w:val="21"/>
                <w:highlight w:val="none"/>
                <w:lang w:eastAsia="zh-CN"/>
              </w:rPr>
              <w:t>☑</w:t>
            </w:r>
            <w:r>
              <w:rPr>
                <w:rFonts w:hint="eastAsia" w:ascii="宋体" w:hAnsi="宋体"/>
                <w:bCs/>
                <w:color w:val="auto"/>
                <w:szCs w:val="21"/>
                <w:highlight w:val="none"/>
              </w:rPr>
              <w:t>不组织 。</w:t>
            </w:r>
          </w:p>
          <w:p w14:paraId="72BE5CAD">
            <w:pPr>
              <w:keepNext w:val="0"/>
              <w:keepLines w:val="0"/>
              <w:widowControl/>
              <w:suppressLineNumbers w:val="0"/>
              <w:shd w:val="clear"/>
              <w:spacing w:before="0" w:beforeAutospacing="0" w:after="0" w:afterAutospacing="0"/>
              <w:ind w:left="0" w:right="0"/>
              <w:rPr>
                <w:rFonts w:hint="default"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3B94CA5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5011608F">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二、投标文件的编制</w:t>
            </w:r>
          </w:p>
        </w:tc>
      </w:tr>
      <w:tr w14:paraId="7B7D172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69EAC795">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5</w:t>
            </w:r>
          </w:p>
        </w:tc>
        <w:tc>
          <w:tcPr>
            <w:tcW w:w="7609" w:type="dxa"/>
            <w:gridSpan w:val="2"/>
            <w:tcBorders>
              <w:tl2br w:val="nil"/>
              <w:tr2bl w:val="nil"/>
            </w:tcBorders>
            <w:vAlign w:val="center"/>
          </w:tcPr>
          <w:p w14:paraId="3BB155E5">
            <w:pPr>
              <w:keepNext w:val="0"/>
              <w:keepLines w:val="0"/>
              <w:widowControl/>
              <w:suppressLineNumbers w:val="0"/>
              <w:shd w:val="clear"/>
              <w:spacing w:before="0" w:beforeAutospacing="0" w:after="0" w:afterAutospacing="0"/>
              <w:ind w:left="0" w:right="0"/>
              <w:rPr>
                <w:rFonts w:hint="default" w:ascii="宋体" w:hAnsi="宋体"/>
                <w:b/>
                <w:color w:val="auto"/>
                <w:szCs w:val="21"/>
                <w:highlight w:val="none"/>
              </w:rPr>
            </w:pPr>
            <w:r>
              <w:rPr>
                <w:rFonts w:hint="eastAsia" w:ascii="宋体" w:hAnsi="宋体"/>
                <w:b/>
                <w:color w:val="auto"/>
                <w:szCs w:val="21"/>
                <w:highlight w:val="none"/>
              </w:rPr>
              <w:t>投标语言</w:t>
            </w:r>
          </w:p>
        </w:tc>
      </w:tr>
      <w:tr w14:paraId="293B03C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15C37C0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3DD32438">
            <w:pPr>
              <w:keepNext w:val="0"/>
              <w:keepLines w:val="0"/>
              <w:widowControl/>
              <w:suppressLineNumbers w:val="0"/>
              <w:shd w:val="clear"/>
              <w:spacing w:before="0" w:beforeAutospacing="0" w:after="0" w:afterAutospacing="0"/>
              <w:ind w:left="0" w:right="0"/>
              <w:rPr>
                <w:rFonts w:hint="default" w:ascii="宋体" w:hAnsi="宋体"/>
                <w:b/>
                <w:color w:val="auto"/>
                <w:szCs w:val="21"/>
                <w:highlight w:val="none"/>
              </w:rPr>
            </w:pPr>
            <w:r>
              <w:rPr>
                <w:rFonts w:hint="eastAsia" w:ascii="宋体" w:hAnsi="宋体"/>
                <w:color w:val="auto"/>
                <w:szCs w:val="21"/>
                <w:highlight w:val="none"/>
              </w:rPr>
              <w:t>中文。</w:t>
            </w:r>
          </w:p>
        </w:tc>
      </w:tr>
      <w:tr w14:paraId="30EEE6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25CEDC31">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6</w:t>
            </w:r>
          </w:p>
        </w:tc>
        <w:tc>
          <w:tcPr>
            <w:tcW w:w="7609" w:type="dxa"/>
            <w:gridSpan w:val="2"/>
            <w:tcBorders>
              <w:tl2br w:val="nil"/>
              <w:tr2bl w:val="nil"/>
            </w:tcBorders>
            <w:vAlign w:val="center"/>
          </w:tcPr>
          <w:p w14:paraId="4BB1A685">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b/>
                <w:color w:val="auto"/>
                <w:szCs w:val="21"/>
                <w:highlight w:val="none"/>
              </w:rPr>
              <w:t>投标报价</w:t>
            </w:r>
          </w:p>
        </w:tc>
      </w:tr>
      <w:tr w14:paraId="7C7E4B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60DC8A4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56B8D5B0">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rPr>
            </w:pPr>
            <w:r>
              <w:rPr>
                <w:rFonts w:hint="eastAsia" w:ascii="宋体" w:hAnsi="宋体"/>
                <w:color w:val="auto"/>
                <w:szCs w:val="21"/>
                <w:highlight w:val="none"/>
              </w:rPr>
              <w:t>详见投标人须知。</w:t>
            </w:r>
          </w:p>
        </w:tc>
      </w:tr>
      <w:tr w14:paraId="524F69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01" w:type="dxa"/>
            <w:vMerge w:val="restart"/>
            <w:tcBorders>
              <w:tl2br w:val="nil"/>
              <w:tr2bl w:val="nil"/>
            </w:tcBorders>
            <w:vAlign w:val="center"/>
          </w:tcPr>
          <w:p w14:paraId="578DE963">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7</w:t>
            </w:r>
          </w:p>
        </w:tc>
        <w:tc>
          <w:tcPr>
            <w:tcW w:w="7609" w:type="dxa"/>
            <w:gridSpan w:val="2"/>
            <w:tcBorders>
              <w:tl2br w:val="nil"/>
              <w:tr2bl w:val="nil"/>
            </w:tcBorders>
            <w:vAlign w:val="center"/>
          </w:tcPr>
          <w:p w14:paraId="4A56E2B2">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b/>
                <w:color w:val="auto"/>
                <w:szCs w:val="21"/>
                <w:highlight w:val="none"/>
              </w:rPr>
              <w:t>投标保证金</w:t>
            </w:r>
          </w:p>
        </w:tc>
      </w:tr>
      <w:tr w14:paraId="3F5286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01" w:type="dxa"/>
            <w:vMerge w:val="continue"/>
            <w:tcBorders>
              <w:tl2br w:val="nil"/>
              <w:tr2bl w:val="nil"/>
            </w:tcBorders>
            <w:vAlign w:val="center"/>
          </w:tcPr>
          <w:p w14:paraId="720D04A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21F86E52">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rPr>
            </w:pPr>
            <w:r>
              <w:rPr>
                <w:rFonts w:hint="eastAsia" w:ascii="宋体" w:hAnsi="宋体"/>
                <w:color w:val="auto"/>
                <w:szCs w:val="21"/>
                <w:highlight w:val="none"/>
              </w:rPr>
              <w:t>（1）投标保证金金额：</w:t>
            </w:r>
            <w:r>
              <w:rPr>
                <w:rFonts w:hint="eastAsia" w:ascii="宋体" w:hAnsi="宋体" w:eastAsia="宋体"/>
                <w:b/>
                <w:bCs/>
                <w:color w:val="auto"/>
                <w:sz w:val="21"/>
                <w:szCs w:val="21"/>
                <w:highlight w:val="none"/>
                <w:lang w:val="en-US" w:eastAsia="zh-CN"/>
              </w:rPr>
              <w:t>人民币</w:t>
            </w:r>
            <w:r>
              <w:rPr>
                <w:rFonts w:hint="eastAsia" w:ascii="宋体" w:hAnsi="宋体"/>
                <w:b/>
                <w:bCs/>
                <w:color w:val="auto"/>
                <w:sz w:val="21"/>
                <w:szCs w:val="21"/>
                <w:highlight w:val="none"/>
                <w:lang w:val="en-US" w:eastAsia="zh-CN"/>
              </w:rPr>
              <w:t>叁万元</w:t>
            </w:r>
            <w:r>
              <w:rPr>
                <w:rFonts w:hint="eastAsia" w:ascii="宋体" w:hAnsi="宋体" w:cs="宋体"/>
                <w:b/>
                <w:color w:val="auto"/>
                <w:szCs w:val="21"/>
                <w:highlight w:val="none"/>
                <w:u w:val="single"/>
                <w:lang w:val="en-US" w:eastAsia="zh-CN"/>
              </w:rPr>
              <w:t>整</w:t>
            </w:r>
            <w:r>
              <w:rPr>
                <w:rFonts w:hint="eastAsia" w:ascii="宋体" w:hAnsi="宋体" w:eastAsia="宋体"/>
                <w:b/>
                <w:bCs/>
                <w:color w:val="auto"/>
                <w:sz w:val="21"/>
                <w:szCs w:val="21"/>
                <w:highlight w:val="none"/>
                <w:lang w:val="en-US" w:eastAsia="zh-CN"/>
              </w:rPr>
              <w:t>（</w:t>
            </w:r>
            <w:r>
              <w:rPr>
                <w:rFonts w:hint="eastAsia" w:ascii="宋体" w:hAnsi="宋体"/>
                <w:b/>
                <w:bCs/>
                <w:color w:val="auto"/>
                <w:sz w:val="21"/>
                <w:szCs w:val="21"/>
                <w:highlight w:val="none"/>
                <w:lang w:val="en-US" w:eastAsia="zh-CN"/>
              </w:rPr>
              <w:t>¥</w:t>
            </w:r>
            <w:r>
              <w:rPr>
                <w:rFonts w:hint="eastAsia" w:ascii="宋体" w:hAnsi="宋体" w:cs="宋体"/>
                <w:b/>
                <w:bCs/>
                <w:color w:val="auto"/>
                <w:szCs w:val="21"/>
                <w:highlight w:val="none"/>
                <w:u w:val="single"/>
                <w:lang w:val="en-US" w:eastAsia="zh-CN"/>
              </w:rPr>
              <w:t>30,000.00</w:t>
            </w:r>
            <w:r>
              <w:rPr>
                <w:rFonts w:hint="eastAsia" w:ascii="宋体" w:hAnsi="宋体" w:eastAsia="宋体" w:cs="宋体"/>
                <w:b/>
                <w:color w:val="auto"/>
                <w:szCs w:val="21"/>
                <w:highlight w:val="none"/>
                <w:u w:val="single"/>
              </w:rPr>
              <w:t>元</w:t>
            </w:r>
            <w:r>
              <w:rPr>
                <w:rFonts w:hint="eastAsia" w:ascii="宋体" w:hAnsi="宋体" w:eastAsia="宋体"/>
                <w:color w:val="auto"/>
                <w:sz w:val="21"/>
                <w:szCs w:val="21"/>
                <w:highlight w:val="none"/>
              </w:rPr>
              <w:t>）</w:t>
            </w:r>
            <w:r>
              <w:rPr>
                <w:rFonts w:hint="eastAsia" w:ascii="宋体" w:hAnsi="宋体"/>
                <w:color w:val="auto"/>
                <w:szCs w:val="21"/>
                <w:highlight w:val="none"/>
              </w:rPr>
              <w:t>。</w:t>
            </w:r>
          </w:p>
        </w:tc>
      </w:tr>
      <w:tr w14:paraId="080BE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01" w:type="dxa"/>
            <w:vMerge w:val="continue"/>
            <w:tcBorders>
              <w:tl2br w:val="nil"/>
              <w:tr2bl w:val="nil"/>
            </w:tcBorders>
            <w:vAlign w:val="center"/>
          </w:tcPr>
          <w:p w14:paraId="6F1D97D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48F52634">
            <w:pPr>
              <w:keepNext w:val="0"/>
              <w:keepLines w:val="0"/>
              <w:widowControl/>
              <w:suppressLineNumbers w:val="0"/>
              <w:shd w:val="clear"/>
              <w:tabs>
                <w:tab w:val="left" w:pos="567"/>
              </w:tabs>
              <w:spacing w:before="0" w:beforeAutospacing="0" w:after="0" w:afterAutospacing="0"/>
              <w:ind w:left="0" w:right="0"/>
              <w:jc w:val="both"/>
              <w:rPr>
                <w:rFonts w:hint="default"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74E32D58">
            <w:pPr>
              <w:keepNext w:val="0"/>
              <w:keepLines w:val="0"/>
              <w:widowControl/>
              <w:suppressLineNumbers w:val="0"/>
              <w:shd w:val="clear"/>
              <w:tabs>
                <w:tab w:val="left" w:pos="567"/>
              </w:tabs>
              <w:spacing w:before="0" w:beforeAutospacing="0" w:after="0" w:afterAutospacing="0"/>
              <w:ind w:left="567" w:right="0" w:hanging="567"/>
              <w:jc w:val="both"/>
              <w:rPr>
                <w:rFonts w:hint="default"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03F6F154">
            <w:pPr>
              <w:keepNext w:val="0"/>
              <w:keepLines w:val="0"/>
              <w:widowControl/>
              <w:suppressLineNumbers w:val="0"/>
              <w:shd w:val="clear"/>
              <w:tabs>
                <w:tab w:val="left" w:pos="567"/>
              </w:tabs>
              <w:spacing w:before="0" w:beforeAutospacing="0" w:after="0" w:afterAutospacing="0"/>
              <w:ind w:left="0" w:right="0" w:firstLine="420" w:firstLineChars="200"/>
              <w:jc w:val="both"/>
              <w:rPr>
                <w:rFonts w:hint="default" w:hAnsi="宋体" w:cs="宋体"/>
                <w:color w:val="auto"/>
                <w:kern w:val="2"/>
                <w:szCs w:val="21"/>
                <w:highlight w:val="none"/>
                <w:lang w:val="zh-CN"/>
              </w:rPr>
            </w:pPr>
            <w:r>
              <w:rPr>
                <w:rFonts w:hint="eastAsia" w:hAnsi="宋体" w:cs="宋体"/>
                <w:color w:val="auto"/>
                <w:kern w:val="2"/>
                <w:szCs w:val="21"/>
                <w:highlight w:val="none"/>
                <w:lang w:val="zh-CN"/>
              </w:rPr>
              <w:t xml:space="preserve">帐户名称： </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u w:val="single"/>
                <w:lang w:eastAsia="zh-CN"/>
              </w:rPr>
              <w:t>广东志正招标有限公司</w:t>
            </w:r>
            <w:r>
              <w:rPr>
                <w:rFonts w:hint="eastAsia" w:hAnsi="宋体" w:cs="宋体"/>
                <w:color w:val="auto"/>
                <w:kern w:val="2"/>
                <w:szCs w:val="21"/>
                <w:highlight w:val="none"/>
                <w:u w:val="single"/>
                <w:lang w:val="en-US" w:eastAsia="zh-CN"/>
              </w:rPr>
              <w:t>东莞分公司</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3957028B">
            <w:pPr>
              <w:keepNext w:val="0"/>
              <w:keepLines w:val="0"/>
              <w:widowControl/>
              <w:suppressLineNumbers w:val="0"/>
              <w:shd w:val="clear"/>
              <w:tabs>
                <w:tab w:val="left" w:pos="567"/>
              </w:tabs>
              <w:spacing w:before="0" w:beforeAutospacing="0" w:after="0" w:afterAutospacing="0"/>
              <w:ind w:left="0" w:right="0" w:firstLine="420" w:firstLineChars="200"/>
              <w:jc w:val="both"/>
              <w:rPr>
                <w:rFonts w:hint="default" w:hAnsi="宋体" w:cs="宋体"/>
                <w:color w:val="auto"/>
                <w:kern w:val="2"/>
                <w:szCs w:val="21"/>
                <w:highlight w:val="none"/>
                <w:lang w:val="zh-CN"/>
              </w:rPr>
            </w:pPr>
            <w:r>
              <w:rPr>
                <w:rFonts w:hint="eastAsia" w:hAnsi="宋体" w:cs="宋体"/>
                <w:color w:val="auto"/>
                <w:kern w:val="2"/>
                <w:szCs w:val="21"/>
                <w:highlight w:val="none"/>
                <w:lang w:val="zh-CN"/>
              </w:rPr>
              <w:t xml:space="preserve">开户银行： </w:t>
            </w:r>
            <w:r>
              <w:rPr>
                <w:rFonts w:hint="eastAsia" w:hAnsi="宋体" w:cs="宋体"/>
                <w:color w:val="auto"/>
                <w:kern w:val="2"/>
                <w:szCs w:val="21"/>
                <w:highlight w:val="none"/>
                <w:u w:val="single"/>
              </w:rPr>
              <w:t xml:space="preserve">  招商银行东莞分行东城支行  </w:t>
            </w:r>
            <w:r>
              <w:rPr>
                <w:rFonts w:hint="eastAsia" w:hAnsi="宋体" w:cs="宋体"/>
                <w:color w:val="auto"/>
                <w:kern w:val="2"/>
                <w:szCs w:val="21"/>
                <w:highlight w:val="none"/>
                <w:lang w:val="zh-CN"/>
              </w:rPr>
              <w:t>；</w:t>
            </w:r>
          </w:p>
          <w:p w14:paraId="616753DA">
            <w:pPr>
              <w:keepNext w:val="0"/>
              <w:keepLines w:val="0"/>
              <w:widowControl/>
              <w:suppressLineNumbers w:val="0"/>
              <w:shd w:val="clear"/>
              <w:tabs>
                <w:tab w:val="left" w:pos="567"/>
              </w:tabs>
              <w:spacing w:before="0" w:beforeAutospacing="0" w:after="0" w:afterAutospacing="0"/>
              <w:ind w:left="0" w:right="0" w:firstLine="420" w:firstLineChars="200"/>
              <w:jc w:val="both"/>
              <w:rPr>
                <w:rFonts w:hint="eastAsia" w:hAnsi="宋体" w:cs="宋体"/>
                <w:color w:val="auto"/>
                <w:kern w:val="2"/>
                <w:szCs w:val="21"/>
                <w:highlight w:val="none"/>
                <w:lang w:val="zh-CN"/>
              </w:rPr>
            </w:pPr>
            <w:r>
              <w:rPr>
                <w:rFonts w:hint="eastAsia" w:hAnsi="宋体" w:cs="宋体"/>
                <w:color w:val="auto"/>
                <w:kern w:val="2"/>
                <w:szCs w:val="21"/>
                <w:highlight w:val="none"/>
                <w:lang w:val="zh-CN"/>
              </w:rPr>
              <w:t xml:space="preserve">银行帐号： </w:t>
            </w:r>
            <w:r>
              <w:rPr>
                <w:rFonts w:hint="eastAsia" w:hAnsi="宋体" w:cs="宋体"/>
                <w:color w:val="auto"/>
                <w:kern w:val="2"/>
                <w:szCs w:val="21"/>
                <w:highlight w:val="none"/>
                <w:u w:val="single"/>
              </w:rPr>
              <w:t xml:space="preserve"> </w:t>
            </w:r>
            <w:r>
              <w:rPr>
                <w:rFonts w:hint="eastAsia" w:ascii="宋体" w:hAnsi="宋体" w:eastAsia="宋体" w:cs="宋体"/>
                <w:color w:val="auto"/>
                <w:kern w:val="2"/>
                <w:szCs w:val="21"/>
                <w:highlight w:val="none"/>
                <w:u w:val="single"/>
                <w:lang w:val="en-US" w:eastAsia="zh-CN"/>
              </w:rPr>
              <w:t xml:space="preserve"> 769904271810788 </w:t>
            </w:r>
            <w:r>
              <w:rPr>
                <w:rFonts w:hint="eastAsia" w:hAnsi="宋体" w:cs="宋体"/>
                <w:color w:val="auto"/>
                <w:kern w:val="2"/>
                <w:szCs w:val="21"/>
                <w:highlight w:val="none"/>
                <w:u w:val="single"/>
                <w:lang w:val="en-US" w:eastAsia="zh-CN"/>
              </w:rPr>
              <w:t xml:space="preserve"> </w:t>
            </w:r>
            <w:r>
              <w:rPr>
                <w:rFonts w:hint="eastAsia" w:hAnsi="宋体" w:cs="宋体"/>
                <w:color w:val="auto"/>
                <w:kern w:val="2"/>
                <w:szCs w:val="21"/>
                <w:highlight w:val="none"/>
                <w:lang w:val="zh-CN"/>
              </w:rPr>
              <w:t>；</w:t>
            </w:r>
          </w:p>
          <w:p w14:paraId="5C90256F">
            <w:pPr>
              <w:keepNext w:val="0"/>
              <w:keepLines w:val="0"/>
              <w:widowControl/>
              <w:suppressLineNumbers w:val="0"/>
              <w:shd w:val="clear"/>
              <w:tabs>
                <w:tab w:val="left" w:pos="567"/>
              </w:tabs>
              <w:spacing w:before="0" w:beforeAutospacing="0" w:after="0" w:afterAutospacing="0"/>
              <w:ind w:left="0" w:right="0" w:firstLine="422" w:firstLineChars="200"/>
              <w:jc w:val="both"/>
              <w:rPr>
                <w:rFonts w:hint="default"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6F0D4B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01" w:type="dxa"/>
            <w:vMerge w:val="restart"/>
            <w:tcBorders>
              <w:tl2br w:val="nil"/>
              <w:tr2bl w:val="nil"/>
            </w:tcBorders>
            <w:vAlign w:val="center"/>
          </w:tcPr>
          <w:p w14:paraId="57D9C98D">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7609" w:type="dxa"/>
            <w:gridSpan w:val="2"/>
            <w:tcBorders>
              <w:tl2br w:val="nil"/>
              <w:tr2bl w:val="nil"/>
            </w:tcBorders>
            <w:vAlign w:val="center"/>
          </w:tcPr>
          <w:p w14:paraId="5A98D281">
            <w:pPr>
              <w:keepNext w:val="0"/>
              <w:keepLines w:val="0"/>
              <w:widowControl/>
              <w:suppressLineNumbers w:val="0"/>
              <w:shd w:val="clear"/>
              <w:spacing w:before="0" w:beforeAutospacing="0" w:after="0" w:afterAutospacing="0"/>
              <w:ind w:left="0" w:right="0"/>
              <w:jc w:val="both"/>
              <w:rPr>
                <w:rFonts w:hint="default"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4BBDF5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01" w:type="dxa"/>
            <w:vMerge w:val="continue"/>
            <w:tcBorders>
              <w:tl2br w:val="nil"/>
              <w:tr2bl w:val="nil"/>
            </w:tcBorders>
            <w:vAlign w:val="center"/>
          </w:tcPr>
          <w:p w14:paraId="3FF918D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0BCE7B3A">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489C303C">
            <w:pPr>
              <w:keepNext w:val="0"/>
              <w:keepLines w:val="0"/>
              <w:widowControl/>
              <w:suppressLineNumbers w:val="0"/>
              <w:shd w:val="clear"/>
              <w:spacing w:before="0" w:beforeAutospacing="0" w:after="0" w:afterAutospacing="0"/>
              <w:ind w:left="0" w:right="0"/>
              <w:jc w:val="both"/>
              <w:rPr>
                <w:rFonts w:hint="default"/>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60C21E1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7E7049E3">
            <w:pPr>
              <w:keepNext w:val="0"/>
              <w:keepLines w:val="0"/>
              <w:widowControl/>
              <w:suppressLineNumbers w:val="0"/>
              <w:shd w:val="clear"/>
              <w:spacing w:before="0" w:beforeAutospacing="0" w:after="0" w:afterAutospacing="0"/>
              <w:ind w:left="0" w:right="0"/>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7609" w:type="dxa"/>
            <w:gridSpan w:val="2"/>
            <w:tcBorders>
              <w:tl2br w:val="nil"/>
              <w:tr2bl w:val="nil"/>
            </w:tcBorders>
            <w:vAlign w:val="center"/>
          </w:tcPr>
          <w:p w14:paraId="23DBD483">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b/>
                <w:color w:val="auto"/>
                <w:szCs w:val="21"/>
                <w:highlight w:val="none"/>
              </w:rPr>
              <w:t>投标有效期</w:t>
            </w:r>
          </w:p>
        </w:tc>
      </w:tr>
      <w:tr w14:paraId="1DB7A5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7D1C767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2EEBF26E">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color w:val="auto"/>
                <w:szCs w:val="21"/>
                <w:highlight w:val="none"/>
              </w:rPr>
              <w:t>九十天。</w:t>
            </w:r>
          </w:p>
        </w:tc>
      </w:tr>
      <w:tr w14:paraId="1231A3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restart"/>
            <w:tcBorders>
              <w:tl2br w:val="nil"/>
              <w:tr2bl w:val="nil"/>
            </w:tcBorders>
            <w:vAlign w:val="center"/>
          </w:tcPr>
          <w:p w14:paraId="6A74EEAC">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7609" w:type="dxa"/>
            <w:gridSpan w:val="2"/>
            <w:tcBorders>
              <w:tl2br w:val="nil"/>
              <w:tr2bl w:val="nil"/>
            </w:tcBorders>
            <w:vAlign w:val="center"/>
          </w:tcPr>
          <w:p w14:paraId="4C3FF50B">
            <w:pPr>
              <w:keepNext w:val="0"/>
              <w:keepLines w:val="0"/>
              <w:widowControl/>
              <w:suppressLineNumbers w:val="0"/>
              <w:shd w:val="clear"/>
              <w:spacing w:before="0" w:beforeAutospacing="0" w:after="0" w:afterAutospacing="0"/>
              <w:ind w:left="0" w:right="0"/>
              <w:jc w:val="left"/>
              <w:rPr>
                <w:rFonts w:hint="default"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42156AF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14:paraId="4E5B238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tcBorders>
              <w:tl2br w:val="nil"/>
              <w:tr2bl w:val="nil"/>
            </w:tcBorders>
            <w:vAlign w:val="center"/>
          </w:tcPr>
          <w:p w14:paraId="3D05D70A">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投标文件类型</w:t>
            </w:r>
          </w:p>
        </w:tc>
        <w:tc>
          <w:tcPr>
            <w:tcW w:w="5359" w:type="dxa"/>
            <w:tcBorders>
              <w:tl2br w:val="nil"/>
              <w:tr2bl w:val="nil"/>
            </w:tcBorders>
            <w:vAlign w:val="center"/>
          </w:tcPr>
          <w:p w14:paraId="03BC728C">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份数</w:t>
            </w:r>
          </w:p>
        </w:tc>
      </w:tr>
      <w:tr w14:paraId="1B8E93B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14:paraId="17DA54B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tcBorders>
              <w:tl2br w:val="nil"/>
              <w:tr2bl w:val="nil"/>
            </w:tcBorders>
            <w:vAlign w:val="center"/>
          </w:tcPr>
          <w:p w14:paraId="69C8865A">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唱标信封</w:t>
            </w:r>
          </w:p>
        </w:tc>
        <w:tc>
          <w:tcPr>
            <w:tcW w:w="5359" w:type="dxa"/>
            <w:tcBorders>
              <w:tl2br w:val="nil"/>
              <w:tr2bl w:val="nil"/>
            </w:tcBorders>
            <w:vAlign w:val="center"/>
          </w:tcPr>
          <w:p w14:paraId="6CE16DD9">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1</w:t>
            </w:r>
          </w:p>
        </w:tc>
      </w:tr>
      <w:tr w14:paraId="3D7755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14:paraId="174BB28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tcBorders>
              <w:tl2br w:val="nil"/>
              <w:tr2bl w:val="nil"/>
            </w:tcBorders>
            <w:vAlign w:val="center"/>
          </w:tcPr>
          <w:p w14:paraId="4E96E9B5">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投标文件正本</w:t>
            </w:r>
          </w:p>
        </w:tc>
        <w:tc>
          <w:tcPr>
            <w:tcW w:w="5359" w:type="dxa"/>
            <w:tcBorders>
              <w:tl2br w:val="nil"/>
              <w:tr2bl w:val="nil"/>
            </w:tcBorders>
            <w:vAlign w:val="center"/>
          </w:tcPr>
          <w:p w14:paraId="10CAE24B">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1</w:t>
            </w:r>
          </w:p>
        </w:tc>
      </w:tr>
      <w:tr w14:paraId="4301912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01" w:type="dxa"/>
            <w:vMerge w:val="continue"/>
            <w:tcBorders>
              <w:tl2br w:val="nil"/>
              <w:tr2bl w:val="nil"/>
            </w:tcBorders>
            <w:vAlign w:val="center"/>
          </w:tcPr>
          <w:p w14:paraId="01F1E9E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tcBorders>
              <w:tl2br w:val="nil"/>
              <w:tr2bl w:val="nil"/>
            </w:tcBorders>
            <w:vAlign w:val="center"/>
          </w:tcPr>
          <w:p w14:paraId="7F7457E6">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投标文件副本</w:t>
            </w:r>
          </w:p>
        </w:tc>
        <w:tc>
          <w:tcPr>
            <w:tcW w:w="5359" w:type="dxa"/>
            <w:tcBorders>
              <w:tl2br w:val="nil"/>
              <w:tr2bl w:val="nil"/>
            </w:tcBorders>
            <w:vAlign w:val="center"/>
          </w:tcPr>
          <w:p w14:paraId="33AFA126">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Cs/>
                <w:color w:val="auto"/>
                <w:szCs w:val="21"/>
                <w:highlight w:val="none"/>
                <w:lang w:eastAsia="zh-CN"/>
              </w:rPr>
              <w:t>☑</w:t>
            </w:r>
            <w:r>
              <w:rPr>
                <w:rFonts w:hint="eastAsia" w:ascii="宋体" w:hAnsi="宋体"/>
                <w:b/>
                <w:color w:val="auto"/>
                <w:szCs w:val="21"/>
                <w:highlight w:val="none"/>
              </w:rPr>
              <w:t xml:space="preserve">5 </w:t>
            </w:r>
            <w:r>
              <w:rPr>
                <w:rFonts w:hint="eastAsia" w:ascii="宋体" w:hAnsi="宋体"/>
                <w:bCs/>
                <w:color w:val="auto"/>
                <w:szCs w:val="21"/>
                <w:highlight w:val="none"/>
                <w:lang w:eastAsia="zh-CN"/>
              </w:rPr>
              <w:t>□</w:t>
            </w:r>
            <w:r>
              <w:rPr>
                <w:rFonts w:hint="eastAsia" w:ascii="宋体" w:hAnsi="宋体"/>
                <w:b/>
                <w:color w:val="auto"/>
                <w:szCs w:val="21"/>
                <w:highlight w:val="none"/>
              </w:rPr>
              <w:t>7</w:t>
            </w:r>
          </w:p>
        </w:tc>
      </w:tr>
      <w:tr w14:paraId="6D9E99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14:paraId="31AD2EF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vMerge w:val="restart"/>
            <w:tcBorders>
              <w:tl2br w:val="nil"/>
              <w:tr2bl w:val="nil"/>
            </w:tcBorders>
            <w:vAlign w:val="center"/>
          </w:tcPr>
          <w:p w14:paraId="294B3466">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电子文档</w:t>
            </w:r>
          </w:p>
        </w:tc>
        <w:tc>
          <w:tcPr>
            <w:tcW w:w="5359" w:type="dxa"/>
            <w:tcBorders>
              <w:tl2br w:val="nil"/>
              <w:tr2bl w:val="nil"/>
            </w:tcBorders>
            <w:vAlign w:val="center"/>
          </w:tcPr>
          <w:p w14:paraId="2CBA4510">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1</w:t>
            </w:r>
          </w:p>
        </w:tc>
      </w:tr>
      <w:tr w14:paraId="4DA1D4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01" w:type="dxa"/>
            <w:vMerge w:val="continue"/>
            <w:tcBorders>
              <w:tl2br w:val="nil"/>
              <w:tr2bl w:val="nil"/>
            </w:tcBorders>
            <w:vAlign w:val="center"/>
          </w:tcPr>
          <w:p w14:paraId="4C94F5E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2250" w:type="dxa"/>
            <w:vMerge w:val="continue"/>
            <w:tcBorders>
              <w:tl2br w:val="nil"/>
              <w:tr2bl w:val="nil"/>
            </w:tcBorders>
            <w:vAlign w:val="center"/>
          </w:tcPr>
          <w:p w14:paraId="4EA7DB68">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p>
        </w:tc>
        <w:tc>
          <w:tcPr>
            <w:tcW w:w="5359" w:type="dxa"/>
            <w:tcBorders>
              <w:tl2br w:val="nil"/>
              <w:tr2bl w:val="nil"/>
            </w:tcBorders>
            <w:vAlign w:val="center"/>
          </w:tcPr>
          <w:p w14:paraId="11B45672">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52BCD3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461D505F">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三、开标与评标</w:t>
            </w:r>
          </w:p>
        </w:tc>
      </w:tr>
      <w:tr w14:paraId="776ED58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342F726B">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11</w:t>
            </w:r>
          </w:p>
        </w:tc>
        <w:tc>
          <w:tcPr>
            <w:tcW w:w="7609" w:type="dxa"/>
            <w:gridSpan w:val="2"/>
            <w:tcBorders>
              <w:tl2br w:val="nil"/>
              <w:tr2bl w:val="nil"/>
            </w:tcBorders>
            <w:vAlign w:val="center"/>
          </w:tcPr>
          <w:p w14:paraId="15E80257">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rPr>
            </w:pPr>
            <w:r>
              <w:rPr>
                <w:rFonts w:hint="eastAsia" w:ascii="宋体" w:hAnsi="宋体"/>
                <w:b/>
                <w:color w:val="auto"/>
                <w:szCs w:val="21"/>
                <w:highlight w:val="none"/>
              </w:rPr>
              <w:t>本项目评标方法</w:t>
            </w:r>
          </w:p>
        </w:tc>
      </w:tr>
      <w:tr w14:paraId="12D79F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5A7CAC2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143BC876">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color w:val="auto"/>
                <w:szCs w:val="21"/>
                <w:highlight w:val="none"/>
              </w:rPr>
              <w:t>综合评分法。</w:t>
            </w:r>
          </w:p>
        </w:tc>
      </w:tr>
      <w:tr w14:paraId="6003E4E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01" w:type="dxa"/>
            <w:vMerge w:val="restart"/>
            <w:tcBorders>
              <w:tl2br w:val="nil"/>
              <w:tr2bl w:val="nil"/>
            </w:tcBorders>
            <w:vAlign w:val="center"/>
          </w:tcPr>
          <w:p w14:paraId="29C00209">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12</w:t>
            </w:r>
          </w:p>
        </w:tc>
        <w:tc>
          <w:tcPr>
            <w:tcW w:w="7609" w:type="dxa"/>
            <w:gridSpan w:val="2"/>
            <w:tcBorders>
              <w:tl2br w:val="nil"/>
              <w:tr2bl w:val="nil"/>
            </w:tcBorders>
            <w:vAlign w:val="center"/>
          </w:tcPr>
          <w:p w14:paraId="274ABC2B">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b/>
                <w:color w:val="auto"/>
                <w:szCs w:val="21"/>
                <w:highlight w:val="none"/>
              </w:rPr>
              <w:t>综合评分法评分因素和权重分值</w:t>
            </w:r>
          </w:p>
        </w:tc>
      </w:tr>
      <w:tr w14:paraId="1B11EFA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7C0D16E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093BA59D">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color w:val="auto"/>
                <w:szCs w:val="21"/>
                <w:highlight w:val="none"/>
              </w:rPr>
              <w:t>见附表二。</w:t>
            </w:r>
          </w:p>
        </w:tc>
      </w:tr>
      <w:tr w14:paraId="5E95981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restart"/>
            <w:tcBorders>
              <w:tl2br w:val="nil"/>
              <w:tr2bl w:val="nil"/>
            </w:tcBorders>
            <w:vAlign w:val="center"/>
          </w:tcPr>
          <w:p w14:paraId="7EB3391C">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13</w:t>
            </w:r>
          </w:p>
        </w:tc>
        <w:tc>
          <w:tcPr>
            <w:tcW w:w="7609" w:type="dxa"/>
            <w:gridSpan w:val="2"/>
            <w:tcBorders>
              <w:tl2br w:val="nil"/>
              <w:tr2bl w:val="nil"/>
            </w:tcBorders>
            <w:vAlign w:val="center"/>
          </w:tcPr>
          <w:p w14:paraId="6629A038">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rPr>
            </w:pPr>
            <w:r>
              <w:rPr>
                <w:rFonts w:hint="eastAsia" w:ascii="宋体" w:hAnsi="宋体"/>
                <w:b/>
                <w:color w:val="auto"/>
                <w:szCs w:val="21"/>
                <w:highlight w:val="none"/>
              </w:rPr>
              <w:t>评标委员会</w:t>
            </w:r>
          </w:p>
        </w:tc>
      </w:tr>
      <w:tr w14:paraId="6F4F69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01" w:type="dxa"/>
            <w:vMerge w:val="continue"/>
            <w:tcBorders>
              <w:tl2br w:val="nil"/>
              <w:tr2bl w:val="nil"/>
            </w:tcBorders>
            <w:vAlign w:val="center"/>
          </w:tcPr>
          <w:p w14:paraId="47B1283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2508587D">
            <w:pPr>
              <w:keepNext w:val="0"/>
              <w:keepLines w:val="0"/>
              <w:widowControl/>
              <w:suppressLineNumbers w:val="0"/>
              <w:shd w:val="clear"/>
              <w:spacing w:before="0" w:beforeAutospacing="0" w:after="0" w:afterAutospacing="0"/>
              <w:ind w:left="0" w:right="0"/>
              <w:jc w:val="both"/>
              <w:rPr>
                <w:rFonts w:hint="default"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五</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w:t>
            </w:r>
            <w:r>
              <w:rPr>
                <w:rFonts w:hint="eastAsia" w:ascii="宋体" w:hAnsi="宋体"/>
                <w:color w:val="auto"/>
                <w:szCs w:val="21"/>
                <w:highlight w:val="none"/>
                <w:lang w:eastAsia="zh-CN"/>
              </w:rPr>
              <w:t>五</w:t>
            </w:r>
            <w:r>
              <w:rPr>
                <w:rFonts w:hint="eastAsia" w:ascii="宋体" w:hAnsi="宋体"/>
                <w:color w:val="auto"/>
                <w:szCs w:val="21"/>
                <w:highlight w:val="none"/>
              </w:rPr>
              <w:t>人或</w:t>
            </w:r>
            <w:r>
              <w:rPr>
                <w:rFonts w:hint="eastAsia" w:ascii="宋体" w:hAnsi="宋体"/>
                <w:color w:val="auto"/>
                <w:szCs w:val="21"/>
                <w:highlight w:val="none"/>
                <w:lang w:eastAsia="zh-CN"/>
              </w:rPr>
              <w:t>五</w:t>
            </w:r>
            <w:r>
              <w:rPr>
                <w:rFonts w:hint="eastAsia" w:ascii="宋体" w:hAnsi="宋体"/>
                <w:color w:val="auto"/>
                <w:szCs w:val="21"/>
                <w:highlight w:val="none"/>
              </w:rPr>
              <w:t>人以上单数</w:t>
            </w:r>
            <w:r>
              <w:rPr>
                <w:rFonts w:hint="eastAsia" w:ascii="宋体" w:hAnsi="宋体"/>
                <w:color w:val="auto"/>
                <w:szCs w:val="21"/>
                <w:highlight w:val="none"/>
                <w:lang w:val="zh-CN"/>
              </w:rPr>
              <w:t>，其中专家不得少于成员总数的三分之二。</w:t>
            </w:r>
          </w:p>
        </w:tc>
      </w:tr>
      <w:tr w14:paraId="48E5A56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63A53D42">
            <w:pPr>
              <w:keepNext w:val="0"/>
              <w:keepLines w:val="0"/>
              <w:widowControl/>
              <w:suppressLineNumbers w:val="0"/>
              <w:shd w:val="clear"/>
              <w:spacing w:before="0" w:beforeAutospacing="0" w:after="0" w:afterAutospacing="0"/>
              <w:ind w:left="0" w:right="0"/>
              <w:jc w:val="center"/>
              <w:rPr>
                <w:rFonts w:hint="default" w:ascii="宋体" w:hAnsi="宋体"/>
                <w:b/>
                <w:color w:val="auto"/>
                <w:szCs w:val="21"/>
                <w:highlight w:val="none"/>
              </w:rPr>
            </w:pPr>
            <w:r>
              <w:rPr>
                <w:rFonts w:hint="eastAsia" w:ascii="宋体" w:hAnsi="宋体"/>
                <w:b/>
                <w:color w:val="auto"/>
                <w:szCs w:val="21"/>
                <w:highlight w:val="none"/>
              </w:rPr>
              <w:t>四、授予合同</w:t>
            </w:r>
          </w:p>
        </w:tc>
      </w:tr>
      <w:tr w14:paraId="2F3EC3F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42" w:hRule="atLeast"/>
        </w:trPr>
        <w:tc>
          <w:tcPr>
            <w:tcW w:w="801" w:type="dxa"/>
            <w:vMerge w:val="restart"/>
            <w:tcBorders>
              <w:tl2br w:val="nil"/>
              <w:tr2bl w:val="nil"/>
            </w:tcBorders>
            <w:vAlign w:val="center"/>
          </w:tcPr>
          <w:p w14:paraId="54C91E01">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14</w:t>
            </w:r>
          </w:p>
        </w:tc>
        <w:tc>
          <w:tcPr>
            <w:tcW w:w="7609" w:type="dxa"/>
            <w:gridSpan w:val="2"/>
            <w:tcBorders>
              <w:tl2br w:val="nil"/>
              <w:tr2bl w:val="nil"/>
            </w:tcBorders>
            <w:vAlign w:val="center"/>
          </w:tcPr>
          <w:p w14:paraId="3F4337C3">
            <w:pPr>
              <w:keepNext w:val="0"/>
              <w:keepLines w:val="0"/>
              <w:widowControl/>
              <w:suppressLineNumbers w:val="0"/>
              <w:shd w:val="clear"/>
              <w:spacing w:before="0" w:beforeAutospacing="0" w:after="0" w:afterAutospacing="0"/>
              <w:ind w:left="0" w:right="0"/>
              <w:jc w:val="both"/>
              <w:rPr>
                <w:rFonts w:hint="default" w:ascii="宋体" w:hAnsi="宋体"/>
                <w:b/>
                <w:color w:val="auto"/>
                <w:szCs w:val="21"/>
                <w:highlight w:val="none"/>
              </w:rPr>
            </w:pPr>
            <w:r>
              <w:rPr>
                <w:rFonts w:hint="eastAsia" w:ascii="宋体" w:hAnsi="宋体"/>
                <w:b/>
                <w:color w:val="auto"/>
                <w:szCs w:val="21"/>
                <w:highlight w:val="none"/>
              </w:rPr>
              <w:t>中标服务费</w:t>
            </w:r>
          </w:p>
        </w:tc>
      </w:tr>
      <w:tr w14:paraId="3A4A25D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80" w:hRule="atLeast"/>
        </w:trPr>
        <w:tc>
          <w:tcPr>
            <w:tcW w:w="801" w:type="dxa"/>
            <w:vMerge w:val="continue"/>
            <w:tcBorders>
              <w:tl2br w:val="nil"/>
              <w:tr2bl w:val="nil"/>
            </w:tcBorders>
            <w:vAlign w:val="center"/>
          </w:tcPr>
          <w:p w14:paraId="2AFAA19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7609" w:type="dxa"/>
            <w:gridSpan w:val="2"/>
            <w:tcBorders>
              <w:tl2br w:val="nil"/>
              <w:tr2bl w:val="nil"/>
            </w:tcBorders>
            <w:vAlign w:val="center"/>
          </w:tcPr>
          <w:p w14:paraId="5D72912D">
            <w:pPr>
              <w:keepNext w:val="0"/>
              <w:keepLines w:val="0"/>
              <w:pageBreakBefore w:val="0"/>
              <w:widowControl w:val="0"/>
              <w:suppressLineNumbers w:val="0"/>
              <w:shd w:val="clear"/>
              <w:tabs>
                <w:tab w:val="left" w:pos="907"/>
              </w:tabs>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（1）中标服务费</w:t>
            </w:r>
            <w:r>
              <w:rPr>
                <w:rFonts w:hint="eastAsia" w:ascii="宋体" w:hAnsi="宋体" w:eastAsia="宋体"/>
                <w:color w:val="auto"/>
                <w:szCs w:val="21"/>
                <w:highlight w:val="none"/>
                <w:lang w:eastAsia="zh-CN"/>
              </w:rPr>
              <w:t>参照</w:t>
            </w:r>
            <w:r>
              <w:rPr>
                <w:rFonts w:hint="eastAsia" w:ascii="宋体" w:hAnsi="宋体" w:eastAsia="宋体"/>
                <w:color w:val="auto"/>
                <w:szCs w:val="21"/>
                <w:highlight w:val="none"/>
              </w:rPr>
              <w:t>国家计委[计价格[2002]1980号]文和国家发改委[发改价格[2011]534号]文及相关规定</w:t>
            </w:r>
            <w:r>
              <w:rPr>
                <w:rFonts w:hint="eastAsia" w:ascii="宋体" w:hAnsi="宋体" w:eastAsia="宋体"/>
                <w:color w:val="auto"/>
                <w:szCs w:val="21"/>
                <w:highlight w:val="none"/>
                <w:lang w:eastAsia="zh-CN"/>
              </w:rPr>
              <w:t>并下浮</w:t>
            </w:r>
            <w:r>
              <w:rPr>
                <w:rFonts w:hint="eastAsia" w:ascii="宋体" w:hAnsi="宋体"/>
                <w:color w:val="auto"/>
                <w:szCs w:val="21"/>
                <w:highlight w:val="none"/>
                <w:lang w:val="en-US" w:eastAsia="zh-CN"/>
              </w:rPr>
              <w:t>3</w:t>
            </w:r>
            <w:r>
              <w:rPr>
                <w:rFonts w:hint="eastAsia" w:ascii="宋体" w:hAnsi="宋体" w:eastAsia="宋体"/>
                <w:color w:val="auto"/>
                <w:szCs w:val="21"/>
                <w:highlight w:val="none"/>
                <w:lang w:val="en-US" w:eastAsia="zh-CN"/>
              </w:rPr>
              <w:t>0%</w:t>
            </w:r>
            <w:r>
              <w:rPr>
                <w:rFonts w:hint="eastAsia" w:ascii="宋体" w:hAnsi="宋体" w:eastAsia="宋体"/>
                <w:color w:val="auto"/>
                <w:szCs w:val="21"/>
                <w:highlight w:val="none"/>
              </w:rPr>
              <w:t>向中标单位收取，按差额定率累进法计算，以本项目总预算金额</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货物类）</w:t>
            </w:r>
            <w:r>
              <w:rPr>
                <w:rFonts w:hint="eastAsia" w:ascii="宋体" w:hAnsi="宋体" w:eastAsia="宋体"/>
                <w:color w:val="auto"/>
                <w:szCs w:val="21"/>
                <w:highlight w:val="none"/>
              </w:rPr>
              <w:t>作为收费的计算</w:t>
            </w:r>
            <w:r>
              <w:rPr>
                <w:rFonts w:hint="eastAsia" w:ascii="宋体" w:hAnsi="宋体"/>
                <w:color w:val="auto"/>
                <w:szCs w:val="21"/>
                <w:highlight w:val="none"/>
                <w:lang w:val="en-US" w:eastAsia="zh-CN"/>
              </w:rPr>
              <w:t>标准</w:t>
            </w:r>
            <w:r>
              <w:rPr>
                <w:rFonts w:hint="eastAsia" w:ascii="宋体" w:hAnsi="宋体" w:eastAsia="宋体"/>
                <w:color w:val="auto"/>
                <w:szCs w:val="21"/>
                <w:highlight w:val="none"/>
              </w:rPr>
              <w:t>；中标服务费最低收费标准为</w:t>
            </w:r>
            <w:r>
              <w:rPr>
                <w:rFonts w:hint="eastAsia" w:ascii="宋体" w:hAnsi="宋体" w:eastAsia="宋体"/>
                <w:color w:val="auto"/>
                <w:szCs w:val="21"/>
                <w:highlight w:val="none"/>
                <w:lang w:eastAsia="zh-CN"/>
              </w:rPr>
              <w:t>陆</w:t>
            </w:r>
            <w:r>
              <w:rPr>
                <w:rFonts w:hint="eastAsia" w:ascii="宋体" w:hAnsi="宋体" w:eastAsia="宋体"/>
                <w:color w:val="auto"/>
                <w:szCs w:val="21"/>
                <w:highlight w:val="none"/>
              </w:rPr>
              <w:t>仟元整。</w:t>
            </w:r>
          </w:p>
        </w:tc>
      </w:tr>
      <w:tr w14:paraId="5344E44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431" w:hRule="atLeast"/>
        </w:trPr>
        <w:tc>
          <w:tcPr>
            <w:tcW w:w="801" w:type="dxa"/>
            <w:vMerge w:val="continue"/>
            <w:tcBorders>
              <w:tl2br w:val="nil"/>
              <w:tr2bl w:val="nil"/>
            </w:tcBorders>
            <w:vAlign w:val="center"/>
          </w:tcPr>
          <w:p w14:paraId="2429A3EA">
            <w:pPr>
              <w:keepNext w:val="0"/>
              <w:keepLines w:val="0"/>
              <w:widowControl/>
              <w:suppressLineNumbers w:val="0"/>
              <w:shd w:val="clear"/>
              <w:spacing w:before="0" w:beforeAutospacing="0" w:after="0" w:afterAutospacing="0"/>
              <w:ind w:left="0" w:right="0"/>
              <w:jc w:val="center"/>
              <w:rPr>
                <w:rFonts w:hint="default" w:ascii="宋体" w:hAnsi="宋体" w:eastAsia="宋体"/>
                <w:color w:val="auto"/>
                <w:szCs w:val="21"/>
                <w:highlight w:val="none"/>
                <w:lang w:val="en-US" w:eastAsia="zh-CN"/>
              </w:rPr>
            </w:pPr>
          </w:p>
        </w:tc>
        <w:tc>
          <w:tcPr>
            <w:tcW w:w="7609" w:type="dxa"/>
            <w:gridSpan w:val="2"/>
            <w:tcBorders>
              <w:tl2br w:val="nil"/>
              <w:tr2bl w:val="nil"/>
            </w:tcBorders>
            <w:vAlign w:val="center"/>
          </w:tcPr>
          <w:p w14:paraId="6DD3FAAF">
            <w:pPr>
              <w:keepNext w:val="0"/>
              <w:keepLines w:val="0"/>
              <w:widowControl/>
              <w:suppressLineNumbers w:val="0"/>
              <w:shd w:val="clear"/>
              <w:spacing w:before="0" w:beforeAutospacing="0" w:after="0" w:afterAutospacing="0"/>
              <w:ind w:left="0" w:right="0"/>
              <w:jc w:val="both"/>
              <w:rPr>
                <w:rFonts w:hint="eastAsia" w:ascii="宋体" w:hAnsi="宋体" w:eastAsia="宋体"/>
                <w:color w:val="auto"/>
                <w:szCs w:val="21"/>
                <w:highlight w:val="none"/>
              </w:rPr>
            </w:pPr>
            <w:r>
              <w:rPr>
                <w:rFonts w:hint="eastAsia" w:ascii="宋体" w:hAnsi="宋体" w:eastAsia="宋体"/>
                <w:color w:val="auto"/>
                <w:szCs w:val="21"/>
                <w:highlight w:val="none"/>
              </w:rPr>
              <w:t>（2）中标服务费以转账或现金的形式支付。</w:t>
            </w:r>
            <w:r>
              <w:rPr>
                <w:rFonts w:hint="eastAsia" w:ascii="宋体" w:hAnsi="宋体" w:eastAsia="宋体"/>
                <w:color w:val="auto"/>
                <w:szCs w:val="21"/>
                <w:highlight w:val="none"/>
                <w:lang w:eastAsia="zh-CN"/>
              </w:rPr>
              <w:t>招标代理机构</w:t>
            </w:r>
            <w:r>
              <w:rPr>
                <w:rFonts w:hint="eastAsia" w:ascii="宋体" w:hAnsi="宋体" w:eastAsia="宋体"/>
                <w:color w:val="auto"/>
                <w:szCs w:val="21"/>
                <w:highlight w:val="none"/>
              </w:rPr>
              <w:t>服务费汇入账号：</w:t>
            </w:r>
          </w:p>
          <w:p w14:paraId="480DAF18">
            <w:pPr>
              <w:keepNext w:val="0"/>
              <w:keepLines w:val="0"/>
              <w:widowControl/>
              <w:suppressLineNumbers w:val="0"/>
              <w:shd w:val="clear"/>
              <w:spacing w:before="0" w:beforeAutospacing="0" w:after="0" w:afterAutospacing="0"/>
              <w:ind w:left="0" w:right="0"/>
              <w:jc w:val="both"/>
              <w:rPr>
                <w:rFonts w:hint="default" w:ascii="宋体" w:hAnsi="宋体" w:eastAsia="宋体"/>
                <w:color w:val="auto"/>
                <w:szCs w:val="21"/>
                <w:highlight w:val="none"/>
                <w:lang w:val="en-US" w:eastAsia="zh-CN"/>
              </w:rPr>
            </w:pPr>
            <w:r>
              <w:rPr>
                <w:rFonts w:hint="eastAsia" w:ascii="宋体" w:hAnsi="宋体" w:eastAsia="宋体"/>
                <w:color w:val="auto"/>
                <w:szCs w:val="21"/>
                <w:highlight w:val="none"/>
              </w:rPr>
              <w:t>收 款 人：</w:t>
            </w:r>
            <w:r>
              <w:rPr>
                <w:rFonts w:hint="eastAsia" w:ascii="宋体" w:hAnsi="宋体"/>
                <w:color w:val="auto"/>
                <w:szCs w:val="21"/>
                <w:highlight w:val="none"/>
                <w:lang w:eastAsia="zh-CN"/>
              </w:rPr>
              <w:t>广东志正招标有限公司</w:t>
            </w:r>
            <w:r>
              <w:rPr>
                <w:rFonts w:hint="eastAsia" w:ascii="宋体" w:hAnsi="宋体"/>
                <w:color w:val="auto"/>
                <w:szCs w:val="21"/>
                <w:highlight w:val="none"/>
                <w:lang w:val="en-US" w:eastAsia="zh-CN"/>
              </w:rPr>
              <w:t>东莞分公司</w:t>
            </w:r>
          </w:p>
          <w:p w14:paraId="65A18E3F">
            <w:pPr>
              <w:keepNext w:val="0"/>
              <w:keepLines w:val="0"/>
              <w:widowControl/>
              <w:suppressLineNumbers w:val="0"/>
              <w:shd w:val="clear"/>
              <w:spacing w:before="0" w:beforeAutospacing="0" w:after="0" w:afterAutospacing="0"/>
              <w:ind w:left="0" w:right="0"/>
              <w:jc w:val="both"/>
              <w:rPr>
                <w:rFonts w:hint="eastAsia" w:ascii="宋体" w:hAnsi="宋体" w:eastAsia="宋体"/>
                <w:color w:val="auto"/>
                <w:szCs w:val="21"/>
                <w:highlight w:val="none"/>
              </w:rPr>
            </w:pPr>
            <w:r>
              <w:rPr>
                <w:rFonts w:hint="eastAsia" w:ascii="宋体" w:hAnsi="宋体" w:eastAsia="宋体"/>
                <w:color w:val="auto"/>
                <w:szCs w:val="21"/>
                <w:highlight w:val="none"/>
              </w:rPr>
              <w:t>开户银行：</w:t>
            </w:r>
            <w:r>
              <w:rPr>
                <w:rFonts w:hint="eastAsia" w:ascii="宋体" w:hAnsi="宋体"/>
                <w:color w:val="auto"/>
                <w:szCs w:val="21"/>
                <w:highlight w:val="none"/>
                <w:lang w:val="en-US" w:eastAsia="zh-CN"/>
              </w:rPr>
              <w:t>广发银行股份有限公司</w:t>
            </w:r>
            <w:r>
              <w:rPr>
                <w:rFonts w:hint="eastAsia" w:ascii="宋体" w:hAnsi="宋体" w:eastAsia="宋体"/>
                <w:color w:val="auto"/>
                <w:szCs w:val="21"/>
                <w:highlight w:val="none"/>
              </w:rPr>
              <w:t>东莞城</w:t>
            </w:r>
            <w:r>
              <w:rPr>
                <w:rFonts w:hint="eastAsia" w:ascii="宋体" w:hAnsi="宋体"/>
                <w:color w:val="auto"/>
                <w:szCs w:val="21"/>
                <w:highlight w:val="none"/>
                <w:lang w:val="en-US" w:eastAsia="zh-CN"/>
              </w:rPr>
              <w:t>中</w:t>
            </w:r>
            <w:r>
              <w:rPr>
                <w:rFonts w:hint="eastAsia" w:ascii="宋体" w:hAnsi="宋体" w:eastAsia="宋体"/>
                <w:color w:val="auto"/>
                <w:szCs w:val="21"/>
                <w:highlight w:val="none"/>
              </w:rPr>
              <w:t>支行</w:t>
            </w:r>
          </w:p>
          <w:p w14:paraId="2DBB7700">
            <w:pPr>
              <w:keepNext w:val="0"/>
              <w:keepLines w:val="0"/>
              <w:widowControl/>
              <w:suppressLineNumbers w:val="0"/>
              <w:shd w:val="clear"/>
              <w:spacing w:before="0" w:beforeAutospacing="0" w:after="0" w:afterAutospacing="0"/>
              <w:ind w:left="0" w:right="0"/>
              <w:jc w:val="both"/>
              <w:rPr>
                <w:rFonts w:hint="default" w:ascii="宋体" w:hAnsi="宋体" w:eastAsia="宋体" w:cstheme="minorBidi"/>
                <w:color w:val="auto"/>
                <w:sz w:val="21"/>
                <w:szCs w:val="21"/>
                <w:highlight w:val="none"/>
                <w:lang w:val="en-US" w:eastAsia="zh-CN" w:bidi="ar-SA"/>
              </w:rPr>
            </w:pPr>
            <w:r>
              <w:rPr>
                <w:rFonts w:hint="eastAsia" w:ascii="宋体" w:hAnsi="宋体" w:eastAsia="宋体"/>
                <w:color w:val="auto"/>
                <w:szCs w:val="21"/>
                <w:highlight w:val="none"/>
              </w:rPr>
              <w:t>账　　号：</w:t>
            </w:r>
            <w:r>
              <w:rPr>
                <w:rFonts w:hint="eastAsia" w:ascii="宋体" w:hAnsi="宋体"/>
                <w:color w:val="auto"/>
                <w:szCs w:val="21"/>
                <w:highlight w:val="none"/>
                <w:lang w:val="en-US" w:eastAsia="zh-CN"/>
              </w:rPr>
              <w:t>106004516010002561</w:t>
            </w:r>
          </w:p>
        </w:tc>
      </w:tr>
      <w:tr w14:paraId="13D13F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087" w:hRule="atLeast"/>
        </w:trPr>
        <w:tc>
          <w:tcPr>
            <w:tcW w:w="8410" w:type="dxa"/>
            <w:gridSpan w:val="3"/>
            <w:tcBorders>
              <w:tl2br w:val="nil"/>
              <w:tr2bl w:val="nil"/>
            </w:tcBorders>
            <w:vAlign w:val="center"/>
          </w:tcPr>
          <w:p w14:paraId="22884B73">
            <w:pPr>
              <w:keepNext w:val="0"/>
              <w:keepLines w:val="0"/>
              <w:widowControl w:val="0"/>
              <w:suppressLineNumbers w:val="0"/>
              <w:shd w:val="clear"/>
              <w:tabs>
                <w:tab w:val="left" w:pos="907"/>
              </w:tabs>
              <w:adjustRightInd/>
              <w:snapToGrid/>
              <w:spacing w:before="0" w:beforeAutospacing="0" w:after="0" w:afterAutospacing="0"/>
              <w:ind w:left="0" w:right="0" w:firstLine="420" w:firstLineChars="200"/>
              <w:jc w:val="both"/>
              <w:rPr>
                <w:rFonts w:hint="default"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2BB0DA68">
      <w:pPr>
        <w:shd w:val="clear"/>
        <w:jc w:val="center"/>
        <w:rPr>
          <w:color w:val="auto"/>
          <w:highlight w:val="none"/>
        </w:rPr>
      </w:pPr>
      <w:r>
        <w:rPr>
          <w:rFonts w:hint="eastAsia"/>
          <w:color w:val="auto"/>
          <w:highlight w:val="none"/>
        </w:rPr>
        <w:br w:type="page"/>
      </w:r>
    </w:p>
    <w:p w14:paraId="7149DE67">
      <w:pPr>
        <w:pStyle w:val="5"/>
        <w:shd w:val="clear"/>
        <w:spacing w:before="0" w:after="0" w:line="240" w:lineRule="auto"/>
        <w:jc w:val="center"/>
        <w:rPr>
          <w:rFonts w:hAnsi="宋体" w:cs="宋体"/>
          <w:color w:val="auto"/>
          <w:sz w:val="21"/>
          <w:szCs w:val="21"/>
          <w:highlight w:val="none"/>
        </w:rPr>
      </w:pPr>
      <w:bookmarkStart w:id="4" w:name="_Toc10673"/>
      <w:bookmarkStart w:id="5" w:name="_Toc31223"/>
      <w:r>
        <w:rPr>
          <w:rFonts w:hint="eastAsia" w:ascii="宋体" w:hAnsi="宋体" w:cs="宋体"/>
          <w:color w:val="auto"/>
          <w:sz w:val="24"/>
          <w:szCs w:val="24"/>
          <w:highlight w:val="none"/>
        </w:rPr>
        <w:t>附表二：商务技术评分及价格权重表（满分100分）</w:t>
      </w:r>
      <w:bookmarkEnd w:id="4"/>
      <w:bookmarkEnd w:id="5"/>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227"/>
        <w:gridCol w:w="883"/>
        <w:gridCol w:w="5722"/>
      </w:tblGrid>
      <w:tr w14:paraId="0E6C6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2B5983">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227" w:type="dxa"/>
            <w:tcBorders>
              <w:top w:val="single" w:color="auto" w:sz="4" w:space="0"/>
              <w:left w:val="single" w:color="auto" w:sz="4" w:space="0"/>
              <w:bottom w:val="single" w:color="auto" w:sz="4" w:space="0"/>
              <w:right w:val="single" w:color="auto" w:sz="4" w:space="0"/>
            </w:tcBorders>
            <w:vAlign w:val="center"/>
          </w:tcPr>
          <w:p w14:paraId="4D54842F">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883" w:type="dxa"/>
            <w:tcBorders>
              <w:top w:val="single" w:color="auto" w:sz="4" w:space="0"/>
              <w:left w:val="single" w:color="auto" w:sz="4" w:space="0"/>
              <w:bottom w:val="single" w:color="auto" w:sz="4" w:space="0"/>
              <w:right w:val="single" w:color="auto" w:sz="4" w:space="0"/>
            </w:tcBorders>
            <w:vAlign w:val="center"/>
          </w:tcPr>
          <w:p w14:paraId="26B09B96">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722" w:type="dxa"/>
            <w:tcBorders>
              <w:top w:val="single" w:color="auto" w:sz="4" w:space="0"/>
              <w:left w:val="single" w:color="auto" w:sz="4" w:space="0"/>
              <w:bottom w:val="single" w:color="auto" w:sz="4" w:space="0"/>
              <w:right w:val="single" w:color="auto" w:sz="4" w:space="0"/>
            </w:tcBorders>
            <w:vAlign w:val="center"/>
          </w:tcPr>
          <w:p w14:paraId="558C5302">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6B759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C4F8ABC">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351CF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5BCBEDB1">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right w:val="single" w:color="auto" w:sz="4" w:space="0"/>
            </w:tcBorders>
            <w:vAlign w:val="center"/>
          </w:tcPr>
          <w:p w14:paraId="5470C1D4">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u w:val="none"/>
                <w:lang w:eastAsia="zh-CN"/>
              </w:rPr>
            </w:pPr>
            <w:r>
              <w:rPr>
                <w:rFonts w:hint="eastAsia" w:ascii="宋体" w:eastAsia="宋体" w:cs="宋体"/>
                <w:color w:val="auto"/>
                <w:sz w:val="21"/>
                <w:szCs w:val="21"/>
                <w:highlight w:val="none"/>
                <w:u w:val="none"/>
              </w:rPr>
              <w:t>财务状况</w:t>
            </w:r>
          </w:p>
        </w:tc>
        <w:tc>
          <w:tcPr>
            <w:tcW w:w="883" w:type="dxa"/>
            <w:tcBorders>
              <w:top w:val="single" w:color="auto" w:sz="4" w:space="0"/>
              <w:left w:val="single" w:color="auto" w:sz="4" w:space="0"/>
              <w:bottom w:val="single" w:color="auto" w:sz="4" w:space="0"/>
              <w:right w:val="single" w:color="auto" w:sz="4" w:space="0"/>
            </w:tcBorders>
            <w:vAlign w:val="center"/>
          </w:tcPr>
          <w:p w14:paraId="06AEE0C1">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2</w:t>
            </w:r>
          </w:p>
        </w:tc>
        <w:tc>
          <w:tcPr>
            <w:tcW w:w="5722" w:type="dxa"/>
            <w:tcBorders>
              <w:top w:val="single" w:color="auto" w:sz="4" w:space="0"/>
              <w:left w:val="single" w:color="auto" w:sz="4" w:space="0"/>
              <w:bottom w:val="single" w:color="auto" w:sz="4" w:space="0"/>
              <w:right w:val="single" w:color="auto" w:sz="4" w:space="0"/>
            </w:tcBorders>
            <w:vAlign w:val="center"/>
          </w:tcPr>
          <w:p w14:paraId="463ABA64">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default"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w:t>
            </w:r>
            <w:r>
              <w:rPr>
                <w:rFonts w:hint="eastAsia" w:ascii="宋体" w:eastAsia="宋体" w:cs="宋体"/>
                <w:bCs/>
                <w:color w:val="auto"/>
                <w:sz w:val="21"/>
                <w:szCs w:val="21"/>
                <w:highlight w:val="none"/>
                <w:u w:val="none"/>
                <w:lang w:val="en-US" w:eastAsia="zh-CN"/>
              </w:rPr>
              <w:t>1月1日</w:t>
            </w:r>
            <w:r>
              <w:rPr>
                <w:rFonts w:hint="eastAsia" w:ascii="宋体" w:eastAsia="宋体" w:cs="宋体"/>
                <w:bCs/>
                <w:color w:val="auto"/>
                <w:sz w:val="21"/>
                <w:szCs w:val="21"/>
                <w:highlight w:val="none"/>
                <w:u w:val="none"/>
                <w:lang w:val="zh-CN"/>
              </w:rPr>
              <w:t>至今的财务状况进行评价，三年盈利得</w:t>
            </w:r>
            <w:r>
              <w:rPr>
                <w:rFonts w:hint="eastAsia" w:ascii="宋体" w:eastAsia="宋体" w:cs="宋体"/>
                <w:bCs/>
                <w:color w:val="auto"/>
                <w:sz w:val="21"/>
                <w:szCs w:val="21"/>
                <w:highlight w:val="none"/>
                <w:u w:val="none"/>
                <w:lang w:val="en-US" w:eastAsia="zh-CN"/>
              </w:rPr>
              <w:t>2</w:t>
            </w:r>
            <w:r>
              <w:rPr>
                <w:rFonts w:hint="eastAsia" w:ascii="宋体" w:eastAsia="宋体" w:cs="宋体"/>
                <w:bCs/>
                <w:color w:val="auto"/>
                <w:sz w:val="21"/>
                <w:szCs w:val="21"/>
                <w:highlight w:val="none"/>
                <w:u w:val="none"/>
                <w:lang w:val="zh-CN"/>
              </w:rPr>
              <w:t>分，两年盈利得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2C8E7FCB">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default"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w:t>
            </w:r>
            <w:r>
              <w:rPr>
                <w:rFonts w:hint="eastAsia" w:ascii="宋体" w:eastAsia="宋体" w:cs="宋体"/>
                <w:b/>
                <w:bCs/>
                <w:color w:val="auto"/>
                <w:sz w:val="21"/>
                <w:szCs w:val="21"/>
                <w:highlight w:val="none"/>
                <w:u w:val="none"/>
                <w:lang w:eastAsia="zh-CN"/>
              </w:rPr>
              <w:t>完整的</w:t>
            </w:r>
            <w:r>
              <w:rPr>
                <w:rFonts w:hint="eastAsia" w:ascii="宋体" w:eastAsia="宋体" w:cs="宋体"/>
                <w:b/>
                <w:bCs/>
                <w:color w:val="auto"/>
                <w:sz w:val="21"/>
                <w:szCs w:val="21"/>
                <w:highlight w:val="none"/>
                <w:u w:val="none"/>
              </w:rPr>
              <w:t>财务报表复印件加盖投标人公章</w:t>
            </w:r>
            <w:r>
              <w:rPr>
                <w:rFonts w:hint="eastAsia" w:ascii="宋体" w:eastAsia="宋体" w:cs="宋体"/>
                <w:b/>
                <w:bCs/>
                <w:color w:val="auto"/>
                <w:sz w:val="21"/>
                <w:szCs w:val="21"/>
                <w:highlight w:val="none"/>
                <w:u w:val="none"/>
                <w:lang w:eastAsia="zh-CN"/>
              </w:rPr>
              <w:t>，若联合体投标，联合体中具有施工资质方提供即可得分。</w:t>
            </w:r>
          </w:p>
        </w:tc>
      </w:tr>
      <w:tr w14:paraId="3486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90" w:type="dxa"/>
            <w:tcBorders>
              <w:top w:val="single" w:color="auto" w:sz="4" w:space="0"/>
              <w:left w:val="single" w:color="auto" w:sz="4" w:space="0"/>
              <w:right w:val="single" w:color="auto" w:sz="4" w:space="0"/>
            </w:tcBorders>
            <w:vAlign w:val="center"/>
          </w:tcPr>
          <w:p w14:paraId="3DBD490C">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right w:val="single" w:color="auto" w:sz="4" w:space="0"/>
            </w:tcBorders>
            <w:vAlign w:val="center"/>
          </w:tcPr>
          <w:p w14:paraId="515A9443">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rPr>
            </w:pPr>
            <w:r>
              <w:rPr>
                <w:rFonts w:hint="eastAsia" w:ascii="宋体" w:eastAsia="宋体" w:cs="宋体"/>
                <w:color w:val="auto"/>
                <w:sz w:val="21"/>
                <w:szCs w:val="21"/>
                <w:highlight w:val="none"/>
                <w:u w:val="none"/>
                <w:lang w:eastAsia="zh-CN"/>
              </w:rPr>
              <w:t>同类</w:t>
            </w:r>
            <w:r>
              <w:rPr>
                <w:rFonts w:hint="eastAsia" w:ascii="宋体" w:eastAsia="宋体" w:cs="宋体"/>
                <w:color w:val="auto"/>
                <w:sz w:val="21"/>
                <w:szCs w:val="21"/>
                <w:highlight w:val="none"/>
                <w:u w:val="none"/>
              </w:rPr>
              <w:t>业绩</w:t>
            </w:r>
          </w:p>
        </w:tc>
        <w:tc>
          <w:tcPr>
            <w:tcW w:w="883" w:type="dxa"/>
            <w:tcBorders>
              <w:top w:val="single" w:color="auto" w:sz="4" w:space="0"/>
              <w:left w:val="single" w:color="auto" w:sz="4" w:space="0"/>
              <w:bottom w:val="single" w:color="auto" w:sz="4" w:space="0"/>
              <w:right w:val="single" w:color="auto" w:sz="4" w:space="0"/>
            </w:tcBorders>
            <w:vAlign w:val="center"/>
          </w:tcPr>
          <w:p w14:paraId="1DDC53F6">
            <w:pPr>
              <w:pStyle w:val="51"/>
              <w:keepNext w:val="0"/>
              <w:keepLines w:val="0"/>
              <w:suppressLineNumbers w:val="0"/>
              <w:spacing w:before="0" w:beforeAutospacing="0" w:after="0" w:afterAutospacing="0" w:line="360" w:lineRule="auto"/>
              <w:ind w:left="0" w:right="0" w:firstLine="0" w:firstLineChars="0"/>
              <w:jc w:val="center"/>
              <w:rPr>
                <w:rFonts w:hint="default"/>
                <w:color w:val="auto"/>
                <w:highlight w:val="none"/>
                <w:u w:val="none"/>
                <w:lang w:val="en-US"/>
              </w:rPr>
            </w:pPr>
            <w:r>
              <w:rPr>
                <w:rFonts w:hint="eastAsia" w:ascii="宋体" w:eastAsia="宋体" w:cs="宋体"/>
                <w:color w:val="auto"/>
                <w:sz w:val="21"/>
                <w:szCs w:val="21"/>
                <w:highlight w:val="none"/>
                <w:u w:val="none"/>
                <w:lang w:val="en-US" w:eastAsia="zh-CN"/>
              </w:rPr>
              <w:t>8</w:t>
            </w:r>
          </w:p>
        </w:tc>
        <w:tc>
          <w:tcPr>
            <w:tcW w:w="5722" w:type="dxa"/>
            <w:tcBorders>
              <w:top w:val="single" w:color="auto" w:sz="4" w:space="0"/>
              <w:left w:val="single" w:color="auto" w:sz="4" w:space="0"/>
              <w:bottom w:val="single" w:color="auto" w:sz="4" w:space="0"/>
              <w:right w:val="single" w:color="auto" w:sz="4" w:space="0"/>
            </w:tcBorders>
            <w:vAlign w:val="center"/>
          </w:tcPr>
          <w:p w14:paraId="42AAF281">
            <w:pPr>
              <w:pStyle w:val="5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eastAsia" w:ascii="宋体" w:hAnsi="宋体" w:eastAsia="宋体" w:cs="宋体"/>
                <w:bCs/>
                <w:color w:val="auto"/>
                <w:sz w:val="21"/>
                <w:szCs w:val="21"/>
                <w:highlight w:val="none"/>
                <w:u w:val="none"/>
                <w:lang w:val="zh-CN" w:eastAsia="zh-CN"/>
              </w:rPr>
            </w:pPr>
            <w:r>
              <w:rPr>
                <w:rFonts w:hint="eastAsia" w:ascii="宋体" w:hAnsi="宋体" w:eastAsia="宋体" w:cs="宋体"/>
                <w:bCs/>
                <w:color w:val="auto"/>
                <w:sz w:val="21"/>
                <w:szCs w:val="21"/>
                <w:highlight w:val="none"/>
                <w:u w:val="none"/>
                <w:lang w:val="en-US" w:eastAsia="zh-CN"/>
              </w:rPr>
              <w:t>根据各投标人2022年1月1日至今,</w:t>
            </w:r>
            <w:r>
              <w:rPr>
                <w:rFonts w:hint="eastAsia" w:ascii="宋体" w:hAnsi="宋体" w:eastAsia="宋体" w:cs="宋体"/>
                <w:bCs/>
                <w:color w:val="auto"/>
                <w:sz w:val="21"/>
                <w:szCs w:val="21"/>
                <w:highlight w:val="none"/>
                <w:u w:val="none"/>
                <w:lang w:val="zh-CN" w:eastAsia="zh-CN"/>
              </w:rPr>
              <w:t>具有</w:t>
            </w:r>
            <w:r>
              <w:rPr>
                <w:rFonts w:hint="eastAsia" w:ascii="宋体" w:hAnsi="宋体" w:eastAsia="宋体" w:cs="宋体"/>
                <w:bCs/>
                <w:color w:val="auto"/>
                <w:sz w:val="21"/>
                <w:szCs w:val="21"/>
                <w:highlight w:val="none"/>
                <w:u w:val="none"/>
                <w:lang w:val="en-US" w:eastAsia="zh-CN"/>
              </w:rPr>
              <w:t>单个储能项目</w:t>
            </w:r>
            <w:r>
              <w:rPr>
                <w:rFonts w:hint="eastAsia" w:ascii="宋体" w:hAnsi="宋体" w:eastAsia="宋体" w:cs="宋体"/>
                <w:bCs/>
                <w:color w:val="auto"/>
                <w:sz w:val="21"/>
                <w:szCs w:val="21"/>
                <w:highlight w:val="none"/>
                <w:u w:val="none"/>
                <w:lang w:val="zh-CN" w:eastAsia="zh-CN"/>
              </w:rPr>
              <w:t>100MW 及以上或输变电</w:t>
            </w:r>
            <w:r>
              <w:rPr>
                <w:rFonts w:hint="eastAsia" w:ascii="宋体" w:hAnsi="宋体" w:eastAsia="宋体" w:cs="宋体"/>
                <w:bCs/>
                <w:color w:val="auto"/>
                <w:sz w:val="21"/>
                <w:szCs w:val="21"/>
                <w:highlight w:val="none"/>
                <w:u w:val="none"/>
                <w:lang w:val="en-US" w:eastAsia="zh-CN"/>
              </w:rPr>
              <w:t>项目</w:t>
            </w:r>
            <w:r>
              <w:rPr>
                <w:rFonts w:hint="eastAsia" w:ascii="宋体" w:hAnsi="宋体" w:eastAsia="宋体" w:cs="宋体"/>
                <w:bCs/>
                <w:color w:val="auto"/>
                <w:sz w:val="21"/>
                <w:szCs w:val="21"/>
                <w:highlight w:val="none"/>
                <w:u w:val="none"/>
                <w:lang w:val="zh-CN" w:eastAsia="zh-CN"/>
              </w:rPr>
              <w:t>110kV及以上的</w:t>
            </w:r>
            <w:r>
              <w:rPr>
                <w:rFonts w:hint="eastAsia" w:ascii="宋体" w:hAnsi="宋体" w:eastAsia="宋体" w:cs="宋体"/>
                <w:bCs/>
                <w:color w:val="auto"/>
                <w:sz w:val="21"/>
                <w:szCs w:val="21"/>
                <w:highlight w:val="none"/>
                <w:u w:val="none"/>
                <w:lang w:val="en-US" w:eastAsia="zh-CN"/>
              </w:rPr>
              <w:t>可行性研究报告</w:t>
            </w:r>
            <w:r>
              <w:rPr>
                <w:rFonts w:hint="eastAsia" w:ascii="宋体" w:eastAsia="宋体" w:cs="宋体"/>
                <w:bCs/>
                <w:color w:val="auto"/>
                <w:sz w:val="21"/>
                <w:szCs w:val="21"/>
                <w:highlight w:val="none"/>
                <w:u w:val="none"/>
                <w:lang w:val="en-US" w:eastAsia="zh-CN"/>
              </w:rPr>
              <w:t>（或</w:t>
            </w:r>
            <w:r>
              <w:rPr>
                <w:rFonts w:hint="eastAsia" w:ascii="宋体" w:hAnsi="宋体" w:eastAsia="宋体" w:cs="宋体"/>
                <w:bCs/>
                <w:color w:val="auto"/>
                <w:sz w:val="21"/>
                <w:szCs w:val="21"/>
                <w:highlight w:val="none"/>
                <w:u w:val="none"/>
                <w:lang w:val="en-US" w:eastAsia="zh-CN"/>
              </w:rPr>
              <w:t>系统接入报告</w:t>
            </w:r>
            <w:r>
              <w:rPr>
                <w:rFonts w:hint="eastAsia" w:ascii="宋体" w:eastAsia="宋体" w:cs="宋体"/>
                <w:bCs/>
                <w:color w:val="auto"/>
                <w:sz w:val="21"/>
                <w:szCs w:val="21"/>
                <w:highlight w:val="none"/>
                <w:u w:val="none"/>
                <w:lang w:val="en-US" w:eastAsia="zh-CN"/>
              </w:rPr>
              <w:t>）</w:t>
            </w:r>
            <w:r>
              <w:rPr>
                <w:rFonts w:hint="eastAsia" w:ascii="宋体" w:hAnsi="宋体" w:eastAsia="宋体" w:cs="宋体"/>
                <w:bCs/>
                <w:color w:val="auto"/>
                <w:sz w:val="21"/>
                <w:szCs w:val="21"/>
                <w:highlight w:val="none"/>
                <w:u w:val="none"/>
                <w:lang w:val="en-US" w:eastAsia="zh-CN"/>
              </w:rPr>
              <w:t>服务</w:t>
            </w:r>
            <w:r>
              <w:rPr>
                <w:rFonts w:hint="eastAsia" w:ascii="宋体" w:hAnsi="宋体" w:eastAsia="宋体" w:cs="宋体"/>
                <w:bCs/>
                <w:color w:val="auto"/>
                <w:sz w:val="21"/>
                <w:szCs w:val="21"/>
                <w:highlight w:val="none"/>
                <w:u w:val="none"/>
                <w:lang w:val="zh-CN" w:eastAsia="zh-CN"/>
              </w:rPr>
              <w:t>业绩</w:t>
            </w:r>
            <w:r>
              <w:rPr>
                <w:rFonts w:hint="eastAsia" w:ascii="宋体" w:hAnsi="宋体" w:eastAsia="宋体" w:cs="宋体"/>
                <w:bCs/>
                <w:color w:val="auto"/>
                <w:sz w:val="21"/>
                <w:szCs w:val="21"/>
                <w:highlight w:val="none"/>
                <w:u w:val="none"/>
                <w:lang w:val="en-US" w:eastAsia="zh-CN"/>
              </w:rPr>
              <w:t>的</w:t>
            </w:r>
            <w:r>
              <w:rPr>
                <w:rFonts w:hint="eastAsia" w:ascii="宋体" w:hAnsi="宋体" w:eastAsia="宋体" w:cs="宋体"/>
                <w:bCs/>
                <w:color w:val="auto"/>
                <w:sz w:val="21"/>
                <w:szCs w:val="21"/>
                <w:highlight w:val="none"/>
                <w:u w:val="none"/>
                <w:lang w:val="zh-CN" w:eastAsia="zh-CN"/>
              </w:rPr>
              <w:t>，每提供一个合同业绩得2分，本项最高得</w:t>
            </w:r>
            <w:r>
              <w:rPr>
                <w:rFonts w:hint="eastAsia" w:ascii="宋体" w:hAnsi="宋体" w:eastAsia="宋体" w:cs="宋体"/>
                <w:bCs/>
                <w:color w:val="auto"/>
                <w:sz w:val="21"/>
                <w:szCs w:val="21"/>
                <w:highlight w:val="none"/>
                <w:u w:val="none"/>
                <w:lang w:val="en-US" w:eastAsia="zh-CN"/>
              </w:rPr>
              <w:t>8</w:t>
            </w:r>
            <w:r>
              <w:rPr>
                <w:rFonts w:hint="eastAsia" w:ascii="宋体" w:hAnsi="宋体" w:eastAsia="宋体" w:cs="宋体"/>
                <w:bCs/>
                <w:color w:val="auto"/>
                <w:sz w:val="21"/>
                <w:szCs w:val="21"/>
                <w:highlight w:val="none"/>
                <w:u w:val="none"/>
                <w:lang w:val="zh-CN" w:eastAsia="zh-CN"/>
              </w:rPr>
              <w:t>分。</w:t>
            </w:r>
          </w:p>
          <w:p w14:paraId="3D2200D2">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default" w:ascii="宋体" w:eastAsia="宋体" w:cs="宋体"/>
                <w:bCs/>
                <w:color w:val="auto"/>
                <w:sz w:val="21"/>
                <w:szCs w:val="21"/>
                <w:highlight w:val="none"/>
                <w:u w:val="none"/>
                <w:lang w:val="zh-CN"/>
              </w:rPr>
            </w:pPr>
            <w:r>
              <w:rPr>
                <w:rFonts w:hint="eastAsia" w:ascii="宋体" w:hAnsi="宋体" w:eastAsia="宋体" w:cs="宋体"/>
                <w:b/>
                <w:color w:val="auto"/>
                <w:sz w:val="21"/>
                <w:szCs w:val="21"/>
                <w:highlight w:val="none"/>
                <w:u w:val="none"/>
                <w:lang w:val="zh-CN" w:eastAsia="zh-CN"/>
              </w:rPr>
              <w:t>注：投标人须提供合同关键页复印件，无须提供整本合同，关键页含：合同封面、标的/范围页、金额页、签字盖章页等并加盖投标人公章，不符合以上要求得不得分。</w:t>
            </w:r>
          </w:p>
        </w:tc>
      </w:tr>
      <w:tr w14:paraId="36EE7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646F9D8">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3</w:t>
            </w:r>
          </w:p>
        </w:tc>
        <w:tc>
          <w:tcPr>
            <w:tcW w:w="1227" w:type="dxa"/>
            <w:tcBorders>
              <w:top w:val="single" w:color="auto" w:sz="4" w:space="0"/>
              <w:left w:val="single" w:color="auto" w:sz="4" w:space="0"/>
              <w:bottom w:val="single" w:color="auto" w:sz="4" w:space="0"/>
              <w:right w:val="single" w:color="auto" w:sz="4" w:space="0"/>
            </w:tcBorders>
            <w:vAlign w:val="center"/>
          </w:tcPr>
          <w:p w14:paraId="761D3128">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rPr>
            </w:pPr>
            <w:r>
              <w:rPr>
                <w:rFonts w:hint="eastAsia" w:ascii="宋体" w:eastAsia="宋体" w:cs="宋体"/>
                <w:color w:val="auto"/>
                <w:sz w:val="21"/>
                <w:szCs w:val="21"/>
                <w:highlight w:val="none"/>
                <w:u w:val="none"/>
              </w:rPr>
              <w:t>人员要求</w:t>
            </w:r>
          </w:p>
        </w:tc>
        <w:tc>
          <w:tcPr>
            <w:tcW w:w="883" w:type="dxa"/>
            <w:tcBorders>
              <w:top w:val="single" w:color="auto" w:sz="4" w:space="0"/>
              <w:left w:val="single" w:color="auto" w:sz="4" w:space="0"/>
              <w:bottom w:val="single" w:color="auto" w:sz="4" w:space="0"/>
              <w:right w:val="single" w:color="auto" w:sz="4" w:space="0"/>
            </w:tcBorders>
            <w:vAlign w:val="center"/>
          </w:tcPr>
          <w:p w14:paraId="3C20EE65">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w:t>
            </w:r>
          </w:p>
        </w:tc>
        <w:tc>
          <w:tcPr>
            <w:tcW w:w="5722" w:type="dxa"/>
            <w:tcBorders>
              <w:top w:val="single" w:color="auto" w:sz="4" w:space="0"/>
              <w:left w:val="single" w:color="auto" w:sz="4" w:space="0"/>
              <w:bottom w:val="single" w:color="auto" w:sz="4" w:space="0"/>
              <w:right w:val="single" w:color="auto" w:sz="4" w:space="0"/>
            </w:tcBorders>
            <w:vAlign w:val="center"/>
          </w:tcPr>
          <w:p w14:paraId="3124D0DC">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根据投标人拟投入本项目的团队人员进行综合评审：</w:t>
            </w:r>
          </w:p>
          <w:p w14:paraId="2D04ECFD">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eastAsia"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1、团队中作为本项目的设计总负责人具有相关电气专业副高及以上技术职称和注册电气工程师执业证书，得5分；</w:t>
            </w:r>
          </w:p>
          <w:p w14:paraId="2132FB79">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eastAsia" w:ascii="宋体" w:eastAsia="宋体" w:cs="宋体"/>
                <w:color w:val="auto"/>
                <w:sz w:val="21"/>
                <w:szCs w:val="21"/>
                <w:highlight w:val="none"/>
                <w:u w:val="none"/>
              </w:rPr>
            </w:pPr>
            <w:r>
              <w:rPr>
                <w:rFonts w:hint="eastAsia" w:ascii="宋体" w:eastAsia="宋体" w:cs="宋体"/>
                <w:color w:val="auto"/>
                <w:sz w:val="21"/>
                <w:szCs w:val="21"/>
                <w:highlight w:val="none"/>
                <w:u w:val="none"/>
              </w:rPr>
              <w:t>2、团队中</w:t>
            </w:r>
            <w:r>
              <w:rPr>
                <w:rFonts w:hint="eastAsia" w:ascii="宋体" w:eastAsia="宋体" w:cs="宋体"/>
                <w:color w:val="auto"/>
                <w:sz w:val="21"/>
                <w:szCs w:val="21"/>
                <w:highlight w:val="none"/>
                <w:u w:val="none"/>
                <w:lang w:val="en-US" w:eastAsia="zh-CN"/>
              </w:rPr>
              <w:t>为本项目服务</w:t>
            </w:r>
            <w:r>
              <w:rPr>
                <w:rFonts w:hint="eastAsia" w:ascii="宋体" w:eastAsia="宋体" w:cs="宋体"/>
                <w:color w:val="auto"/>
                <w:sz w:val="21"/>
                <w:szCs w:val="21"/>
                <w:highlight w:val="none"/>
                <w:u w:val="none"/>
              </w:rPr>
              <w:t>具有副高及以上技术职称</w:t>
            </w:r>
            <w:r>
              <w:rPr>
                <w:rFonts w:hint="eastAsia" w:ascii="宋体" w:eastAsia="宋体" w:cs="宋体"/>
                <w:color w:val="auto"/>
                <w:sz w:val="21"/>
                <w:szCs w:val="21"/>
                <w:highlight w:val="none"/>
                <w:u w:val="none"/>
                <w:lang w:val="en-US" w:eastAsia="zh-CN"/>
              </w:rPr>
              <w:t>证书</w:t>
            </w:r>
            <w:r>
              <w:rPr>
                <w:rFonts w:hint="eastAsia" w:ascii="宋体" w:eastAsia="宋体" w:cs="宋体"/>
                <w:color w:val="auto"/>
                <w:sz w:val="21"/>
                <w:szCs w:val="21"/>
                <w:highlight w:val="none"/>
                <w:u w:val="none"/>
              </w:rPr>
              <w:t>，每提供一人得</w:t>
            </w:r>
            <w:r>
              <w:rPr>
                <w:rFonts w:hint="eastAsia" w:ascii="宋体" w:eastAsia="宋体" w:cs="宋体"/>
                <w:color w:val="auto"/>
                <w:sz w:val="21"/>
                <w:szCs w:val="21"/>
                <w:highlight w:val="none"/>
                <w:u w:val="none"/>
                <w:lang w:val="en-US" w:eastAsia="zh-CN"/>
              </w:rPr>
              <w:t>2</w:t>
            </w:r>
            <w:r>
              <w:rPr>
                <w:rFonts w:hint="eastAsia" w:ascii="宋体" w:eastAsia="宋体" w:cs="宋体"/>
                <w:color w:val="auto"/>
                <w:sz w:val="21"/>
                <w:szCs w:val="21"/>
                <w:highlight w:val="none"/>
                <w:u w:val="none"/>
              </w:rPr>
              <w:t>分，最高</w:t>
            </w:r>
            <w:r>
              <w:rPr>
                <w:rFonts w:hint="eastAsia" w:ascii="宋体" w:eastAsia="宋体" w:cs="宋体"/>
                <w:color w:val="auto"/>
                <w:sz w:val="21"/>
                <w:szCs w:val="21"/>
                <w:highlight w:val="none"/>
                <w:u w:val="none"/>
                <w:lang w:val="en-US" w:eastAsia="zh-CN"/>
              </w:rPr>
              <w:t>10</w:t>
            </w:r>
            <w:r>
              <w:rPr>
                <w:rFonts w:hint="eastAsia" w:ascii="宋体" w:eastAsia="宋体" w:cs="宋体"/>
                <w:color w:val="auto"/>
                <w:sz w:val="21"/>
                <w:szCs w:val="21"/>
                <w:highlight w:val="none"/>
                <w:u w:val="none"/>
              </w:rPr>
              <w:t>分；</w:t>
            </w:r>
          </w:p>
          <w:p w14:paraId="6BF9F573">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eastAsia"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注：①在合同履行期间，拟投入本项目的所有人员须专职服务本项目，如相关人员有变更应及时办理变更备案手续。</w:t>
            </w:r>
          </w:p>
          <w:p w14:paraId="1B4BF53E">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eastAsia"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②提供的人员不得在分项重复得分。</w:t>
            </w:r>
          </w:p>
          <w:p w14:paraId="678478C2">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eastAsia" w:ascii="宋体" w:eastAsia="宋体" w:cs="宋体"/>
                <w:color w:val="auto"/>
                <w:sz w:val="21"/>
                <w:szCs w:val="21"/>
                <w:highlight w:val="yellow"/>
                <w:u w:val="none"/>
                <w:lang w:eastAsia="zh-CN"/>
              </w:rPr>
            </w:pPr>
            <w:r>
              <w:rPr>
                <w:rFonts w:hint="eastAsia" w:ascii="宋体" w:eastAsia="宋体" w:cs="宋体"/>
                <w:b/>
                <w:bCs/>
                <w:color w:val="auto"/>
                <w:sz w:val="21"/>
                <w:szCs w:val="21"/>
                <w:highlight w:val="none"/>
                <w:u w:val="none"/>
              </w:rPr>
              <w:t>③提供有效期内的相关证书复印件加盖投标人公章, 并提供社保部门出具的投标人为其购买的近</w:t>
            </w:r>
            <w:r>
              <w:rPr>
                <w:rFonts w:hint="eastAsia" w:ascii="宋体" w:eastAsia="宋体" w:cs="宋体"/>
                <w:b/>
                <w:bCs/>
                <w:color w:val="auto"/>
                <w:sz w:val="21"/>
                <w:szCs w:val="21"/>
                <w:highlight w:val="none"/>
                <w:u w:val="none"/>
                <w:lang w:val="en-US" w:eastAsia="zh-CN"/>
              </w:rPr>
              <w:t>三</w:t>
            </w:r>
            <w:r>
              <w:rPr>
                <w:rFonts w:hint="eastAsia" w:ascii="宋体" w:eastAsia="宋体" w:cs="宋体"/>
                <w:b/>
                <w:bCs/>
                <w:color w:val="auto"/>
                <w:sz w:val="21"/>
                <w:szCs w:val="21"/>
                <w:highlight w:val="none"/>
                <w:u w:val="none"/>
              </w:rPr>
              <w:t>个月内任意一个月的社会保险证明材料加盖投标人公章，否则不得分。</w:t>
            </w:r>
          </w:p>
        </w:tc>
      </w:tr>
      <w:tr w14:paraId="02C0D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AFD9DC4">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4</w:t>
            </w:r>
          </w:p>
        </w:tc>
        <w:tc>
          <w:tcPr>
            <w:tcW w:w="1227" w:type="dxa"/>
            <w:tcBorders>
              <w:top w:val="single" w:color="auto" w:sz="4" w:space="0"/>
              <w:left w:val="single" w:color="auto" w:sz="4" w:space="0"/>
              <w:bottom w:val="single" w:color="auto" w:sz="4" w:space="0"/>
              <w:right w:val="single" w:color="auto" w:sz="4" w:space="0"/>
            </w:tcBorders>
            <w:vAlign w:val="center"/>
          </w:tcPr>
          <w:p w14:paraId="788F03A6">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企业信誉</w:t>
            </w:r>
          </w:p>
        </w:tc>
        <w:tc>
          <w:tcPr>
            <w:tcW w:w="883" w:type="dxa"/>
            <w:tcBorders>
              <w:top w:val="single" w:color="auto" w:sz="4" w:space="0"/>
              <w:left w:val="single" w:color="auto" w:sz="4" w:space="0"/>
              <w:bottom w:val="single" w:color="auto" w:sz="4" w:space="0"/>
              <w:right w:val="single" w:color="auto" w:sz="4" w:space="0"/>
            </w:tcBorders>
            <w:vAlign w:val="center"/>
          </w:tcPr>
          <w:p w14:paraId="3F051796">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153AFDEF">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textAlignment w:val="auto"/>
              <w:rPr>
                <w:rFonts w:hint="eastAsia" w:ascii="宋体" w:eastAsia="宋体" w:cs="宋体"/>
                <w:b w:val="0"/>
                <w:bCs w:val="0"/>
                <w:color w:val="auto"/>
                <w:sz w:val="21"/>
                <w:szCs w:val="21"/>
                <w:highlight w:val="none"/>
                <w:u w:val="none"/>
              </w:rPr>
            </w:pPr>
            <w:r>
              <w:rPr>
                <w:rFonts w:hint="eastAsia" w:ascii="宋体" w:eastAsia="宋体" w:cs="宋体"/>
                <w:b w:val="0"/>
                <w:bCs w:val="0"/>
                <w:color w:val="auto"/>
                <w:sz w:val="21"/>
                <w:szCs w:val="21"/>
                <w:highlight w:val="none"/>
                <w:u w:val="none"/>
              </w:rPr>
              <w:t>投标人提供202</w:t>
            </w:r>
            <w:r>
              <w:rPr>
                <w:rFonts w:hint="eastAsia" w:ascii="宋体" w:eastAsia="宋体" w:cs="宋体"/>
                <w:b w:val="0"/>
                <w:bCs w:val="0"/>
                <w:color w:val="auto"/>
                <w:sz w:val="21"/>
                <w:szCs w:val="21"/>
                <w:highlight w:val="none"/>
                <w:u w:val="none"/>
                <w:lang w:val="en-US" w:eastAsia="zh-CN"/>
              </w:rPr>
              <w:t>2</w:t>
            </w:r>
            <w:r>
              <w:rPr>
                <w:rFonts w:hint="eastAsia" w:ascii="宋体" w:eastAsia="宋体" w:cs="宋体"/>
                <w:b w:val="0"/>
                <w:bCs w:val="0"/>
                <w:color w:val="auto"/>
                <w:sz w:val="21"/>
                <w:szCs w:val="21"/>
                <w:highlight w:val="none"/>
                <w:u w:val="none"/>
              </w:rPr>
              <w:t>年1月1日至今未受到相关主管部门的行政处罚或开标前未处在行政处罚内的得</w:t>
            </w:r>
            <w:r>
              <w:rPr>
                <w:rFonts w:hint="eastAsia" w:ascii="宋体" w:eastAsia="宋体" w:cs="宋体"/>
                <w:b w:val="0"/>
                <w:bCs w:val="0"/>
                <w:color w:val="auto"/>
                <w:sz w:val="21"/>
                <w:szCs w:val="21"/>
                <w:highlight w:val="none"/>
                <w:u w:val="none"/>
                <w:lang w:val="en-US" w:eastAsia="zh-CN"/>
              </w:rPr>
              <w:t>5</w:t>
            </w:r>
            <w:r>
              <w:rPr>
                <w:rFonts w:hint="eastAsia" w:ascii="宋体" w:eastAsia="宋体" w:cs="宋体"/>
                <w:b w:val="0"/>
                <w:bCs w:val="0"/>
                <w:color w:val="auto"/>
                <w:sz w:val="21"/>
                <w:szCs w:val="21"/>
                <w:highlight w:val="none"/>
                <w:u w:val="none"/>
              </w:rPr>
              <w:t>分;未提供证明材料或受到1次以上行政处罚并在开标前处于行政处罚内的不得分。(以信用中国查询截图为准)</w:t>
            </w:r>
          </w:p>
          <w:p w14:paraId="6B122B0D">
            <w:pPr>
              <w:pStyle w:val="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2" w:firstLineChars="200"/>
              <w:textAlignment w:val="auto"/>
              <w:rPr>
                <w:rFonts w:hint="eastAsia" w:ascii="宋体" w:eastAsia="宋体" w:cs="宋体"/>
                <w:b/>
                <w:bCs/>
                <w:color w:val="auto"/>
                <w:sz w:val="21"/>
                <w:szCs w:val="21"/>
                <w:highlight w:val="none"/>
                <w:u w:val="none"/>
              </w:rPr>
            </w:pPr>
            <w:r>
              <w:rPr>
                <w:rFonts w:hint="eastAsia" w:ascii="宋体" w:eastAsia="宋体" w:cs="宋体"/>
                <w:b/>
                <w:bCs/>
                <w:color w:val="auto"/>
                <w:sz w:val="21"/>
                <w:szCs w:val="21"/>
                <w:highlight w:val="none"/>
                <w:u w:val="none"/>
              </w:rPr>
              <w:t>注:此处行政处罚指供应商因违法经营受到的警告、通报批评、200万元以下罚款、限制开展生产经营活动、限制从业的行政处罚。</w:t>
            </w:r>
          </w:p>
        </w:tc>
      </w:tr>
      <w:tr w14:paraId="5F087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03BEF001">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rPr>
            </w:pPr>
            <w:r>
              <w:rPr>
                <w:rFonts w:hint="eastAsia" w:ascii="宋体" w:eastAsia="宋体" w:cs="宋体"/>
                <w:b/>
                <w:bCs/>
                <w:color w:val="auto"/>
                <w:sz w:val="21"/>
                <w:szCs w:val="21"/>
                <w:highlight w:val="none"/>
              </w:rPr>
              <w:t>技术评审（</w:t>
            </w:r>
            <w:r>
              <w:rPr>
                <w:rFonts w:hint="eastAsia" w:ascii="宋体" w:eastAsia="宋体" w:cs="宋体"/>
                <w:b/>
                <w:bCs/>
                <w:color w:val="auto"/>
                <w:sz w:val="21"/>
                <w:szCs w:val="21"/>
                <w:highlight w:val="none"/>
                <w:lang w:val="en-US" w:eastAsia="zh-CN"/>
              </w:rPr>
              <w:t>40</w:t>
            </w:r>
            <w:r>
              <w:rPr>
                <w:rFonts w:hint="eastAsia" w:ascii="宋体" w:eastAsia="宋体" w:cs="宋体"/>
                <w:b/>
                <w:bCs/>
                <w:color w:val="auto"/>
                <w:sz w:val="21"/>
                <w:szCs w:val="21"/>
                <w:highlight w:val="none"/>
              </w:rPr>
              <w:t>分）</w:t>
            </w:r>
          </w:p>
        </w:tc>
      </w:tr>
      <w:tr w14:paraId="79E3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D16FC0A">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1</w:t>
            </w:r>
          </w:p>
        </w:tc>
        <w:tc>
          <w:tcPr>
            <w:tcW w:w="1227" w:type="dxa"/>
            <w:tcBorders>
              <w:top w:val="single" w:color="auto" w:sz="4" w:space="0"/>
              <w:left w:val="single" w:color="auto" w:sz="4" w:space="0"/>
              <w:bottom w:val="single" w:color="auto" w:sz="4" w:space="0"/>
              <w:right w:val="single" w:color="auto" w:sz="4" w:space="0"/>
            </w:tcBorders>
            <w:vAlign w:val="center"/>
          </w:tcPr>
          <w:p w14:paraId="6A729D44">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color w:val="auto"/>
                <w:szCs w:val="21"/>
                <w:highlight w:val="none"/>
                <w:u w:val="none"/>
                <w:lang w:val="en-US" w:eastAsia="zh-CN"/>
              </w:rPr>
            </w:pPr>
            <w:r>
              <w:rPr>
                <w:rFonts w:hint="eastAsia" w:hAnsi="宋体" w:cs="宋体"/>
                <w:color w:val="auto"/>
                <w:spacing w:val="2"/>
                <w:szCs w:val="21"/>
                <w:highlight w:val="none"/>
                <w:u w:val="none"/>
                <w:lang w:val="en-US" w:eastAsia="zh-CN"/>
              </w:rPr>
              <w:t>建设必要性</w:t>
            </w:r>
          </w:p>
        </w:tc>
        <w:tc>
          <w:tcPr>
            <w:tcW w:w="883" w:type="dxa"/>
            <w:tcBorders>
              <w:top w:val="single" w:color="auto" w:sz="4" w:space="0"/>
              <w:left w:val="single" w:color="auto" w:sz="4" w:space="0"/>
              <w:bottom w:val="single" w:color="auto" w:sz="4" w:space="0"/>
              <w:right w:val="single" w:color="auto" w:sz="4" w:space="0"/>
            </w:tcBorders>
            <w:vAlign w:val="center"/>
          </w:tcPr>
          <w:p w14:paraId="3C250D69">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3B7FE9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根据</w:t>
            </w:r>
            <w:r>
              <w:rPr>
                <w:rFonts w:hint="eastAsia" w:ascii="宋体" w:hAnsi="宋体" w:cs="宋体"/>
                <w:color w:val="auto"/>
                <w:szCs w:val="21"/>
                <w:highlight w:val="none"/>
                <w:u w:val="none"/>
                <w:lang w:val="en-US" w:eastAsia="zh-CN"/>
              </w:rPr>
              <w:t>投标人</w:t>
            </w:r>
            <w:r>
              <w:rPr>
                <w:rFonts w:hint="eastAsia" w:ascii="宋体" w:hAnsi="宋体" w:cs="宋体"/>
                <w:color w:val="auto"/>
                <w:szCs w:val="21"/>
                <w:highlight w:val="none"/>
                <w:u w:val="none"/>
              </w:rPr>
              <w:t>提供的</w:t>
            </w:r>
            <w:r>
              <w:rPr>
                <w:rFonts w:hint="eastAsia" w:ascii="宋体" w:hAnsi="宋体" w:cs="宋体"/>
                <w:color w:val="auto"/>
                <w:szCs w:val="21"/>
                <w:highlight w:val="none"/>
                <w:u w:val="none"/>
                <w:lang w:val="en-US" w:eastAsia="zh-CN"/>
              </w:rPr>
              <w:t>建设必要性</w:t>
            </w:r>
            <w:r>
              <w:rPr>
                <w:rFonts w:hint="eastAsia" w:ascii="宋体" w:hAnsi="宋体" w:cs="宋体"/>
                <w:color w:val="auto"/>
                <w:szCs w:val="21"/>
                <w:highlight w:val="none"/>
                <w:u w:val="none"/>
              </w:rPr>
              <w:t>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lang w:val="en-US" w:eastAsia="zh-CN"/>
              </w:rPr>
              <w:t>建设条件、建设规模、投产时间、建设规模、</w:t>
            </w:r>
            <w:r>
              <w:rPr>
                <w:rFonts w:hint="eastAsia" w:ascii="宋体" w:hAnsi="宋体" w:cs="宋体"/>
                <w:color w:val="auto"/>
                <w:szCs w:val="21"/>
                <w:highlight w:val="none"/>
                <w:u w:val="none"/>
                <w:lang w:eastAsia="zh-CN"/>
              </w:rPr>
              <w:t>地位、用途、供电范围</w:t>
            </w:r>
            <w:r>
              <w:rPr>
                <w:rFonts w:hint="eastAsia" w:ascii="宋体" w:hAnsi="宋体" w:cs="宋体"/>
                <w:color w:val="auto"/>
                <w:szCs w:val="21"/>
                <w:highlight w:val="none"/>
                <w:u w:val="none"/>
                <w:lang w:val="en-US" w:eastAsia="zh-CN"/>
              </w:rPr>
              <w:t>等</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进行评审：</w:t>
            </w:r>
          </w:p>
          <w:p w14:paraId="496BE2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①针对本项目特征制定</w:t>
            </w:r>
            <w:r>
              <w:rPr>
                <w:rFonts w:hint="eastAsia" w:ascii="宋体" w:hAnsi="宋体" w:cs="宋体"/>
                <w:color w:val="auto"/>
                <w:szCs w:val="21"/>
                <w:highlight w:val="none"/>
                <w:u w:val="none"/>
                <w:lang w:val="en-US" w:eastAsia="zh-CN"/>
              </w:rPr>
              <w:t>的建设必要性</w:t>
            </w:r>
            <w:r>
              <w:rPr>
                <w:rFonts w:hint="eastAsia" w:ascii="宋体" w:hAnsi="宋体" w:cs="宋体"/>
                <w:color w:val="auto"/>
                <w:szCs w:val="21"/>
                <w:highlight w:val="none"/>
                <w:u w:val="none"/>
              </w:rPr>
              <w:t>方案的可靠性、可行性非常高的，得</w:t>
            </w:r>
            <w:r>
              <w:rPr>
                <w:rFonts w:hint="eastAsia" w:ascii="宋体" w:hAnsi="宋体" w:cs="宋体"/>
                <w:color w:val="auto"/>
                <w:szCs w:val="21"/>
                <w:highlight w:val="none"/>
                <w:u w:val="none"/>
                <w:lang w:val="en-US" w:eastAsia="zh-CN"/>
              </w:rPr>
              <w:t>10</w:t>
            </w:r>
            <w:r>
              <w:rPr>
                <w:rFonts w:hint="eastAsia" w:ascii="宋体" w:hAnsi="宋体" w:cs="宋体"/>
                <w:color w:val="auto"/>
                <w:szCs w:val="21"/>
                <w:highlight w:val="none"/>
                <w:u w:val="none"/>
              </w:rPr>
              <w:t>分；</w:t>
            </w:r>
          </w:p>
          <w:p w14:paraId="078F46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②针对本项目特征制定的</w:t>
            </w:r>
            <w:r>
              <w:rPr>
                <w:rFonts w:hint="eastAsia" w:ascii="宋体" w:hAnsi="宋体" w:cs="宋体"/>
                <w:color w:val="auto"/>
                <w:szCs w:val="21"/>
                <w:highlight w:val="none"/>
                <w:u w:val="none"/>
                <w:lang w:val="en-US" w:eastAsia="zh-CN"/>
              </w:rPr>
              <w:t>建设必要性</w:t>
            </w:r>
            <w:r>
              <w:rPr>
                <w:rFonts w:hint="eastAsia" w:ascii="宋体" w:hAnsi="宋体" w:cs="宋体"/>
                <w:color w:val="auto"/>
                <w:szCs w:val="21"/>
                <w:highlight w:val="none"/>
                <w:u w:val="none"/>
              </w:rPr>
              <w:t>方案的可靠性、可行性比较高的，得</w:t>
            </w:r>
            <w:r>
              <w:rPr>
                <w:rFonts w:hint="eastAsia" w:ascii="宋体" w:hAnsi="宋体" w:cs="宋体"/>
                <w:color w:val="auto"/>
                <w:szCs w:val="21"/>
                <w:highlight w:val="none"/>
                <w:u w:val="none"/>
                <w:lang w:val="en-US" w:eastAsia="zh-CN"/>
              </w:rPr>
              <w:t>7</w:t>
            </w:r>
            <w:r>
              <w:rPr>
                <w:rFonts w:hint="eastAsia" w:ascii="宋体" w:hAnsi="宋体" w:cs="宋体"/>
                <w:color w:val="auto"/>
                <w:szCs w:val="21"/>
                <w:highlight w:val="none"/>
                <w:u w:val="none"/>
              </w:rPr>
              <w:t>分；</w:t>
            </w:r>
          </w:p>
          <w:p w14:paraId="479ECC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③针对本项目特征制定的</w:t>
            </w:r>
            <w:r>
              <w:rPr>
                <w:rFonts w:hint="eastAsia" w:ascii="宋体" w:hAnsi="宋体" w:cs="宋体"/>
                <w:color w:val="auto"/>
                <w:szCs w:val="21"/>
                <w:highlight w:val="none"/>
                <w:u w:val="none"/>
                <w:lang w:val="en-US" w:eastAsia="zh-CN"/>
              </w:rPr>
              <w:t>建设必要性</w:t>
            </w:r>
            <w:r>
              <w:rPr>
                <w:rFonts w:hint="eastAsia" w:ascii="宋体" w:hAnsi="宋体" w:cs="宋体"/>
                <w:color w:val="auto"/>
                <w:szCs w:val="21"/>
                <w:highlight w:val="none"/>
                <w:u w:val="none"/>
              </w:rPr>
              <w:t>方案的可靠性、可行性一般的，得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56C341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w:t>
            </w:r>
            <w:r>
              <w:rPr>
                <w:rFonts w:hint="eastAsia" w:ascii="宋体" w:hAnsi="宋体" w:cs="宋体"/>
                <w:color w:val="auto"/>
                <w:szCs w:val="21"/>
                <w:highlight w:val="none"/>
                <w:u w:val="none"/>
                <w:lang w:val="en-US" w:eastAsia="zh-CN"/>
              </w:rPr>
              <w:t>建设必要性</w:t>
            </w:r>
            <w:r>
              <w:rPr>
                <w:rFonts w:hint="eastAsia" w:ascii="宋体" w:hAnsi="宋体" w:cs="宋体"/>
                <w:color w:val="auto"/>
                <w:szCs w:val="21"/>
                <w:highlight w:val="none"/>
                <w:u w:val="none"/>
              </w:rPr>
              <w:t>方案的可靠性、可行性比较简单</w:t>
            </w:r>
            <w:r>
              <w:rPr>
                <w:rFonts w:hint="eastAsia" w:ascii="宋体" w:hAnsi="宋体" w:cs="宋体"/>
                <w:color w:val="auto"/>
                <w:szCs w:val="21"/>
                <w:highlight w:val="none"/>
                <w:u w:val="none"/>
                <w:lang w:val="en-US" w:eastAsia="zh-CN"/>
              </w:rPr>
              <w:t>的</w:t>
            </w:r>
            <w:r>
              <w:rPr>
                <w:rFonts w:hint="eastAsia" w:ascii="宋体" w:hAnsi="宋体" w:cs="宋体"/>
                <w:color w:val="auto"/>
                <w:szCs w:val="21"/>
                <w:highlight w:val="none"/>
                <w:u w:val="none"/>
              </w:rPr>
              <w:t>，</w:t>
            </w:r>
            <w:r>
              <w:rPr>
                <w:rFonts w:hint="eastAsia" w:ascii="宋体" w:hAnsi="宋体" w:cs="宋体"/>
                <w:color w:val="auto"/>
                <w:szCs w:val="21"/>
                <w:highlight w:val="none"/>
                <w:u w:val="none"/>
                <w:lang w:eastAsia="zh-CN"/>
              </w:rPr>
              <w:t>得</w:t>
            </w:r>
            <w:r>
              <w:rPr>
                <w:rFonts w:hint="eastAsia" w:ascii="宋体" w:hAnsi="宋体" w:cs="宋体"/>
                <w:color w:val="auto"/>
                <w:szCs w:val="21"/>
                <w:highlight w:val="none"/>
                <w:u w:val="none"/>
                <w:lang w:val="en-US" w:eastAsia="zh-CN"/>
              </w:rPr>
              <w:t>1分；</w:t>
            </w:r>
          </w:p>
          <w:p w14:paraId="78159C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5022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1CF8A8A">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2</w:t>
            </w:r>
          </w:p>
        </w:tc>
        <w:tc>
          <w:tcPr>
            <w:tcW w:w="1227" w:type="dxa"/>
            <w:tcBorders>
              <w:top w:val="single" w:color="auto" w:sz="4" w:space="0"/>
              <w:left w:val="single" w:color="auto" w:sz="4" w:space="0"/>
              <w:bottom w:val="single" w:color="auto" w:sz="4" w:space="0"/>
              <w:right w:val="single" w:color="auto" w:sz="4" w:space="0"/>
            </w:tcBorders>
            <w:vAlign w:val="center"/>
          </w:tcPr>
          <w:p w14:paraId="775D7F4A">
            <w:pPr>
              <w:keepNext w:val="0"/>
              <w:keepLines w:val="0"/>
              <w:widowControl w:val="0"/>
              <w:suppressLineNumbers w:val="0"/>
              <w:adjustRightInd/>
              <w:snapToGrid/>
              <w:spacing w:before="0" w:beforeAutospacing="0" w:after="0" w:afterAutospacing="0"/>
              <w:ind w:left="0" w:right="0"/>
              <w:jc w:val="center"/>
              <w:rPr>
                <w:rFonts w:hint="eastAsia" w:hAnsi="宋体" w:cs="宋体"/>
                <w:color w:val="auto"/>
                <w:spacing w:val="2"/>
                <w:szCs w:val="21"/>
                <w:highlight w:val="none"/>
                <w:u w:val="none"/>
                <w:lang w:val="en-US" w:eastAsia="zh-CN"/>
              </w:rPr>
            </w:pPr>
            <w:r>
              <w:rPr>
                <w:rFonts w:hint="eastAsia" w:hAnsi="宋体" w:cs="宋体"/>
                <w:color w:val="auto"/>
                <w:spacing w:val="2"/>
                <w:szCs w:val="21"/>
                <w:highlight w:val="none"/>
                <w:u w:val="none"/>
                <w:lang w:eastAsia="zh-CN"/>
              </w:rPr>
              <w:t>产品性能</w:t>
            </w:r>
          </w:p>
        </w:tc>
        <w:tc>
          <w:tcPr>
            <w:tcW w:w="883" w:type="dxa"/>
            <w:tcBorders>
              <w:top w:val="single" w:color="auto" w:sz="4" w:space="0"/>
              <w:left w:val="single" w:color="auto" w:sz="4" w:space="0"/>
              <w:bottom w:val="single" w:color="auto" w:sz="4" w:space="0"/>
              <w:right w:val="single" w:color="auto" w:sz="4" w:space="0"/>
            </w:tcBorders>
            <w:vAlign w:val="center"/>
          </w:tcPr>
          <w:p w14:paraId="2C8AD11F">
            <w:pPr>
              <w:keepNext w:val="0"/>
              <w:keepLines w:val="0"/>
              <w:widowControl w:val="0"/>
              <w:suppressLineNumbers w:val="0"/>
              <w:adjustRightInd/>
              <w:snapToGrid/>
              <w:spacing w:before="0" w:beforeAutospacing="0" w:after="0" w:afterAutospacing="0"/>
              <w:ind w:left="0"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6F8FFA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w:t>
            </w:r>
            <w:r>
              <w:rPr>
                <w:rFonts w:hint="eastAsia" w:ascii="宋体" w:hAnsi="宋体" w:eastAsia="宋体" w:cs="宋体"/>
                <w:color w:val="auto"/>
                <w:szCs w:val="21"/>
                <w:highlight w:val="none"/>
                <w:u w:val="none"/>
                <w:lang w:val="en-US" w:eastAsia="zh-CN"/>
              </w:rPr>
              <w:t>各</w:t>
            </w:r>
            <w:r>
              <w:rPr>
                <w:rFonts w:hint="eastAsia" w:ascii="宋体" w:hAnsi="宋体" w:eastAsia="宋体" w:cs="宋体"/>
                <w:color w:val="auto"/>
                <w:szCs w:val="21"/>
                <w:highlight w:val="none"/>
                <w:u w:val="none"/>
              </w:rPr>
              <w:t>投标人所投设备的综合性能</w:t>
            </w:r>
            <w:r>
              <w:rPr>
                <w:rFonts w:hint="eastAsia" w:ascii="宋体" w:hAnsi="宋体" w:eastAsia="宋体" w:cs="宋体"/>
                <w:color w:val="auto"/>
                <w:szCs w:val="21"/>
                <w:highlight w:val="none"/>
                <w:u w:val="none"/>
                <w:lang w:eastAsia="zh-CN"/>
              </w:rPr>
              <w:t>（包括设计与配置、材质、实用性、耐用性等）</w:t>
            </w:r>
            <w:r>
              <w:rPr>
                <w:rFonts w:hint="eastAsia" w:ascii="宋体" w:hAnsi="宋体" w:eastAsia="宋体" w:cs="宋体"/>
                <w:color w:val="auto"/>
                <w:szCs w:val="21"/>
                <w:highlight w:val="none"/>
                <w:u w:val="none"/>
              </w:rPr>
              <w:t>进行综合评分。</w:t>
            </w:r>
          </w:p>
          <w:p w14:paraId="32BD1B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①</w:t>
            </w:r>
            <w:r>
              <w:rPr>
                <w:rFonts w:hint="eastAsia" w:ascii="宋体" w:hAnsi="宋体" w:eastAsia="宋体" w:cs="宋体"/>
                <w:color w:val="auto"/>
                <w:szCs w:val="21"/>
                <w:highlight w:val="none"/>
                <w:u w:val="none"/>
              </w:rPr>
              <w:t>设备设计及配置先进，材质可靠，实用性、耐用性好，得</w:t>
            </w:r>
            <w:r>
              <w:rPr>
                <w:rFonts w:hint="eastAsia" w:ascii="宋体" w:hAnsi="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329125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②</w:t>
            </w:r>
            <w:r>
              <w:rPr>
                <w:rFonts w:hint="eastAsia" w:ascii="宋体" w:hAnsi="宋体" w:eastAsia="宋体" w:cs="宋体"/>
                <w:color w:val="auto"/>
                <w:szCs w:val="21"/>
                <w:highlight w:val="none"/>
                <w:u w:val="none"/>
              </w:rPr>
              <w:t>设备设计及配置较为先进，材质可靠，实用性、耐用性一般，得</w:t>
            </w:r>
            <w:r>
              <w:rPr>
                <w:rFonts w:hint="eastAsia" w:ascii="宋体" w:hAnsi="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2A2CB3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③</w:t>
            </w:r>
            <w:r>
              <w:rPr>
                <w:rFonts w:hint="eastAsia" w:ascii="宋体" w:hAnsi="宋体" w:eastAsia="宋体" w:cs="宋体"/>
                <w:color w:val="auto"/>
                <w:szCs w:val="21"/>
                <w:highlight w:val="none"/>
                <w:u w:val="none"/>
              </w:rPr>
              <w:t>设备设计及配置一般，材质一般，实用性、耐用性一般，得</w:t>
            </w:r>
            <w:r>
              <w:rPr>
                <w:rFonts w:hint="eastAsia" w:ascii="宋体" w:hAnsi="宋体" w:cs="宋体"/>
                <w:color w:val="auto"/>
                <w:szCs w:val="21"/>
                <w:highlight w:val="none"/>
                <w:u w:val="none"/>
                <w:lang w:val="en-US" w:eastAsia="zh-CN"/>
              </w:rPr>
              <w:t>3</w:t>
            </w:r>
            <w:r>
              <w:rPr>
                <w:rFonts w:hint="eastAsia" w:ascii="宋体" w:hAnsi="宋体" w:eastAsia="宋体" w:cs="宋体"/>
                <w:color w:val="auto"/>
                <w:szCs w:val="21"/>
                <w:highlight w:val="none"/>
                <w:u w:val="none"/>
              </w:rPr>
              <w:t>分</w:t>
            </w:r>
            <w:r>
              <w:rPr>
                <w:rFonts w:hint="eastAsia" w:ascii="宋体" w:hAnsi="宋体" w:eastAsia="宋体" w:cs="宋体"/>
                <w:color w:val="auto"/>
                <w:szCs w:val="21"/>
                <w:highlight w:val="none"/>
                <w:u w:val="none"/>
                <w:lang w:eastAsia="zh-CN"/>
              </w:rPr>
              <w:t>；</w:t>
            </w:r>
          </w:p>
          <w:p w14:paraId="7EB550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val="zh-CN"/>
              </w:rPr>
              <w:t>④设备设计及配置差，材质差，实用性、耐用性差，得</w:t>
            </w:r>
            <w:r>
              <w:rPr>
                <w:rFonts w:hint="eastAsia" w:ascii="宋体" w:hAnsi="宋体" w:eastAsia="宋体" w:cs="宋体"/>
                <w:color w:val="auto"/>
                <w:szCs w:val="21"/>
                <w:highlight w:val="none"/>
                <w:u w:val="none"/>
              </w:rPr>
              <w:t>1</w:t>
            </w:r>
            <w:r>
              <w:rPr>
                <w:rFonts w:hint="eastAsia" w:ascii="宋体" w:hAnsi="宋体" w:eastAsia="宋体" w:cs="宋体"/>
                <w:color w:val="auto"/>
                <w:szCs w:val="21"/>
                <w:highlight w:val="none"/>
                <w:u w:val="none"/>
                <w:lang w:val="zh-CN"/>
              </w:rPr>
              <w:t>分；</w:t>
            </w:r>
          </w:p>
          <w:p w14:paraId="15C95F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cs="宋体"/>
                <w:color w:val="auto"/>
                <w:szCs w:val="21"/>
                <w:highlight w:val="none"/>
                <w:u w:val="none"/>
                <w:lang w:eastAsia="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未提供对应方案不得分。</w:t>
            </w:r>
          </w:p>
        </w:tc>
      </w:tr>
      <w:tr w14:paraId="01EBC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0BA8E70">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3</w:t>
            </w:r>
          </w:p>
        </w:tc>
        <w:tc>
          <w:tcPr>
            <w:tcW w:w="1227" w:type="dxa"/>
            <w:tcBorders>
              <w:top w:val="single" w:color="auto" w:sz="4" w:space="0"/>
              <w:left w:val="single" w:color="auto" w:sz="4" w:space="0"/>
              <w:bottom w:val="single" w:color="auto" w:sz="4" w:space="0"/>
              <w:right w:val="single" w:color="auto" w:sz="4" w:space="0"/>
            </w:tcBorders>
            <w:vAlign w:val="center"/>
          </w:tcPr>
          <w:p w14:paraId="64812B7D">
            <w:pPr>
              <w:keepNext w:val="0"/>
              <w:keepLines w:val="0"/>
              <w:widowControl w:val="0"/>
              <w:suppressLineNumbers w:val="0"/>
              <w:adjustRightInd/>
              <w:snapToGrid/>
              <w:spacing w:before="0" w:beforeAutospacing="0" w:after="0" w:afterAutospacing="0"/>
              <w:ind w:left="0" w:right="0"/>
              <w:jc w:val="center"/>
              <w:rPr>
                <w:rFonts w:hint="default" w:ascii="Tahoma" w:hAnsi="宋体" w:eastAsia="宋体" w:cs="宋体"/>
                <w:color w:val="auto"/>
                <w:spacing w:val="2"/>
                <w:sz w:val="21"/>
                <w:szCs w:val="21"/>
                <w:highlight w:val="none"/>
                <w:u w:val="none"/>
                <w:lang w:val="en-US" w:eastAsia="zh-CN" w:bidi="ar-SA"/>
              </w:rPr>
            </w:pPr>
            <w:r>
              <w:rPr>
                <w:rFonts w:hint="eastAsia" w:hAnsi="宋体" w:cs="宋体"/>
                <w:color w:val="auto"/>
                <w:spacing w:val="2"/>
                <w:szCs w:val="21"/>
                <w:highlight w:val="none"/>
                <w:u w:val="none"/>
                <w:lang w:val="en-US" w:eastAsia="zh-CN"/>
              </w:rPr>
              <w:t>系统接入</w:t>
            </w:r>
          </w:p>
        </w:tc>
        <w:tc>
          <w:tcPr>
            <w:tcW w:w="883" w:type="dxa"/>
            <w:tcBorders>
              <w:top w:val="single" w:color="auto" w:sz="4" w:space="0"/>
              <w:left w:val="single" w:color="auto" w:sz="4" w:space="0"/>
              <w:bottom w:val="single" w:color="auto" w:sz="4" w:space="0"/>
              <w:right w:val="single" w:color="auto" w:sz="4" w:space="0"/>
            </w:tcBorders>
            <w:vAlign w:val="center"/>
          </w:tcPr>
          <w:p w14:paraId="32E1C331">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color w:val="auto"/>
                <w:sz w:val="21"/>
                <w:szCs w:val="21"/>
                <w:highlight w:val="none"/>
                <w:lang w:val="en-US" w:eastAsia="zh-CN" w:bidi="ar-SA"/>
              </w:rPr>
            </w:pPr>
            <w:r>
              <w:rPr>
                <w:rFonts w:hint="eastAsia" w:ascii="宋体" w:hAnsi="宋体" w:cs="宋体"/>
                <w:color w:val="auto"/>
                <w:szCs w:val="21"/>
                <w:highlight w:val="none"/>
                <w:lang w:val="en-US" w:eastAsia="zh-CN"/>
              </w:rPr>
              <w:t>10</w:t>
            </w:r>
          </w:p>
        </w:tc>
        <w:tc>
          <w:tcPr>
            <w:tcW w:w="5722" w:type="dxa"/>
            <w:tcBorders>
              <w:top w:val="single" w:color="auto" w:sz="4" w:space="0"/>
              <w:left w:val="single" w:color="auto" w:sz="4" w:space="0"/>
              <w:bottom w:val="single" w:color="auto" w:sz="4" w:space="0"/>
              <w:right w:val="single" w:color="auto" w:sz="4" w:space="0"/>
            </w:tcBorders>
            <w:vAlign w:val="center"/>
          </w:tcPr>
          <w:p w14:paraId="6F2466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根据</w:t>
            </w:r>
            <w:r>
              <w:rPr>
                <w:rFonts w:hint="eastAsia" w:ascii="宋体" w:hAnsi="宋体" w:cs="宋体"/>
                <w:color w:val="auto"/>
                <w:szCs w:val="21"/>
                <w:highlight w:val="none"/>
                <w:u w:val="none"/>
                <w:lang w:val="en-US" w:eastAsia="zh-CN"/>
              </w:rPr>
              <w:t>投标人</w:t>
            </w:r>
            <w:r>
              <w:rPr>
                <w:rFonts w:hint="eastAsia" w:ascii="宋体" w:hAnsi="宋体" w:cs="宋体"/>
                <w:color w:val="auto"/>
                <w:szCs w:val="21"/>
                <w:highlight w:val="none"/>
                <w:u w:val="none"/>
              </w:rPr>
              <w:t>提供的</w:t>
            </w:r>
            <w:r>
              <w:rPr>
                <w:rFonts w:hint="eastAsia" w:ascii="宋体" w:hAnsi="宋体" w:cs="宋体"/>
                <w:color w:val="auto"/>
                <w:szCs w:val="21"/>
                <w:highlight w:val="none"/>
                <w:u w:val="none"/>
                <w:lang w:val="en-US" w:eastAsia="zh-CN"/>
              </w:rPr>
              <w:t>系统接入方案</w:t>
            </w:r>
            <w:r>
              <w:rPr>
                <w:rFonts w:hint="eastAsia" w:ascii="宋体" w:hAnsi="宋体" w:cs="宋体"/>
                <w:color w:val="auto"/>
                <w:szCs w:val="21"/>
                <w:highlight w:val="none"/>
                <w:u w:val="none"/>
              </w:rPr>
              <w:t>进行评审：</w:t>
            </w:r>
          </w:p>
          <w:p w14:paraId="2DBD74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①针对本项目特征制定</w:t>
            </w:r>
            <w:r>
              <w:rPr>
                <w:rFonts w:hint="eastAsia" w:ascii="宋体" w:hAnsi="宋体" w:cs="宋体"/>
                <w:color w:val="auto"/>
                <w:szCs w:val="21"/>
                <w:highlight w:val="none"/>
                <w:u w:val="none"/>
                <w:lang w:val="en-US" w:eastAsia="zh-CN"/>
              </w:rPr>
              <w:t>的系统接入方案</w:t>
            </w:r>
            <w:r>
              <w:rPr>
                <w:rFonts w:hint="eastAsia" w:ascii="宋体" w:hAnsi="宋体" w:cs="宋体"/>
                <w:color w:val="auto"/>
                <w:szCs w:val="21"/>
                <w:highlight w:val="none"/>
                <w:u w:val="none"/>
              </w:rPr>
              <w:t>的可靠性、可行性非常高的，得</w:t>
            </w:r>
            <w:r>
              <w:rPr>
                <w:rFonts w:hint="eastAsia" w:ascii="宋体" w:hAnsi="宋体" w:cs="宋体"/>
                <w:color w:val="auto"/>
                <w:szCs w:val="21"/>
                <w:highlight w:val="none"/>
                <w:u w:val="none"/>
                <w:lang w:val="en-US" w:eastAsia="zh-CN"/>
              </w:rPr>
              <w:t>10</w:t>
            </w:r>
            <w:r>
              <w:rPr>
                <w:rFonts w:hint="eastAsia" w:ascii="宋体" w:hAnsi="宋体" w:cs="宋体"/>
                <w:color w:val="auto"/>
                <w:szCs w:val="21"/>
                <w:highlight w:val="none"/>
                <w:u w:val="none"/>
              </w:rPr>
              <w:t>分；</w:t>
            </w:r>
          </w:p>
          <w:p w14:paraId="374927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②针对本项目特征制定的</w:t>
            </w:r>
            <w:r>
              <w:rPr>
                <w:rFonts w:hint="eastAsia" w:ascii="宋体" w:hAnsi="宋体" w:cs="宋体"/>
                <w:color w:val="auto"/>
                <w:szCs w:val="21"/>
                <w:highlight w:val="none"/>
                <w:u w:val="none"/>
                <w:lang w:val="en-US" w:eastAsia="zh-CN"/>
              </w:rPr>
              <w:t>系统接入方案</w:t>
            </w:r>
            <w:r>
              <w:rPr>
                <w:rFonts w:hint="eastAsia" w:ascii="宋体" w:hAnsi="宋体" w:cs="宋体"/>
                <w:color w:val="auto"/>
                <w:szCs w:val="21"/>
                <w:highlight w:val="none"/>
                <w:u w:val="none"/>
              </w:rPr>
              <w:t>的可靠性、可行性比较高的，得</w:t>
            </w:r>
            <w:r>
              <w:rPr>
                <w:rFonts w:hint="eastAsia" w:ascii="宋体" w:hAnsi="宋体" w:cs="宋体"/>
                <w:color w:val="auto"/>
                <w:szCs w:val="21"/>
                <w:highlight w:val="none"/>
                <w:u w:val="none"/>
                <w:lang w:val="en-US" w:eastAsia="zh-CN"/>
              </w:rPr>
              <w:t>7</w:t>
            </w:r>
            <w:r>
              <w:rPr>
                <w:rFonts w:hint="eastAsia" w:ascii="宋体" w:hAnsi="宋体" w:cs="宋体"/>
                <w:color w:val="auto"/>
                <w:szCs w:val="21"/>
                <w:highlight w:val="none"/>
                <w:u w:val="none"/>
              </w:rPr>
              <w:t>分；</w:t>
            </w:r>
          </w:p>
          <w:p w14:paraId="3FFCEE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③针对本项目特征制定的</w:t>
            </w:r>
            <w:r>
              <w:rPr>
                <w:rFonts w:hint="eastAsia" w:ascii="宋体" w:hAnsi="宋体" w:cs="宋体"/>
                <w:color w:val="auto"/>
                <w:szCs w:val="21"/>
                <w:highlight w:val="none"/>
                <w:u w:val="none"/>
                <w:lang w:val="en-US" w:eastAsia="zh-CN"/>
              </w:rPr>
              <w:t>系统接入方案</w:t>
            </w:r>
            <w:r>
              <w:rPr>
                <w:rFonts w:hint="eastAsia" w:ascii="宋体" w:hAnsi="宋体" w:cs="宋体"/>
                <w:color w:val="auto"/>
                <w:szCs w:val="21"/>
                <w:highlight w:val="none"/>
                <w:u w:val="none"/>
              </w:rPr>
              <w:t>的可靠性、可行性一般的，得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6BE093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w:t>
            </w:r>
            <w:r>
              <w:rPr>
                <w:rFonts w:hint="eastAsia" w:ascii="宋体" w:hAnsi="宋体" w:cs="宋体"/>
                <w:color w:val="auto"/>
                <w:szCs w:val="21"/>
                <w:highlight w:val="none"/>
                <w:u w:val="none"/>
                <w:lang w:val="en-US" w:eastAsia="zh-CN"/>
              </w:rPr>
              <w:t>系统接入方案</w:t>
            </w:r>
            <w:r>
              <w:rPr>
                <w:rFonts w:hint="eastAsia" w:ascii="宋体" w:hAnsi="宋体" w:cs="宋体"/>
                <w:color w:val="auto"/>
                <w:szCs w:val="21"/>
                <w:highlight w:val="none"/>
                <w:u w:val="none"/>
              </w:rPr>
              <w:t>的可靠性、可行性比较简单</w:t>
            </w:r>
            <w:r>
              <w:rPr>
                <w:rFonts w:hint="eastAsia" w:ascii="宋体" w:hAnsi="宋体" w:cs="宋体"/>
                <w:color w:val="auto"/>
                <w:szCs w:val="21"/>
                <w:highlight w:val="none"/>
                <w:u w:val="none"/>
                <w:lang w:val="en-US" w:eastAsia="zh-CN"/>
              </w:rPr>
              <w:t>的</w:t>
            </w:r>
            <w:r>
              <w:rPr>
                <w:rFonts w:hint="eastAsia" w:ascii="宋体" w:hAnsi="宋体" w:cs="宋体"/>
                <w:color w:val="auto"/>
                <w:szCs w:val="21"/>
                <w:highlight w:val="none"/>
                <w:u w:val="none"/>
              </w:rPr>
              <w:t>，</w:t>
            </w:r>
            <w:r>
              <w:rPr>
                <w:rFonts w:hint="eastAsia" w:ascii="宋体" w:hAnsi="宋体" w:cs="宋体"/>
                <w:color w:val="auto"/>
                <w:szCs w:val="21"/>
                <w:highlight w:val="none"/>
                <w:u w:val="none"/>
                <w:lang w:eastAsia="zh-CN"/>
              </w:rPr>
              <w:t>得</w:t>
            </w:r>
            <w:r>
              <w:rPr>
                <w:rFonts w:hint="eastAsia" w:ascii="宋体" w:hAnsi="宋体" w:cs="宋体"/>
                <w:color w:val="auto"/>
                <w:szCs w:val="21"/>
                <w:highlight w:val="none"/>
                <w:u w:val="none"/>
                <w:lang w:val="en-US" w:eastAsia="zh-CN"/>
              </w:rPr>
              <w:t>1分；</w:t>
            </w:r>
          </w:p>
          <w:p w14:paraId="42E75F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 w:val="21"/>
                <w:szCs w:val="21"/>
                <w:highlight w:val="none"/>
                <w:u w:val="none"/>
                <w:lang w:val="zh-CN" w:eastAsia="zh-CN" w:bidi="ar-SA"/>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5CDE01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49BFA16">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4</w:t>
            </w:r>
          </w:p>
        </w:tc>
        <w:tc>
          <w:tcPr>
            <w:tcW w:w="1227" w:type="dxa"/>
            <w:tcBorders>
              <w:top w:val="single" w:color="auto" w:sz="4" w:space="0"/>
              <w:left w:val="single" w:color="auto" w:sz="4" w:space="0"/>
              <w:bottom w:val="single" w:color="auto" w:sz="4" w:space="0"/>
              <w:right w:val="single" w:color="auto" w:sz="4" w:space="0"/>
            </w:tcBorders>
            <w:vAlign w:val="center"/>
          </w:tcPr>
          <w:p w14:paraId="6CABC523">
            <w:pPr>
              <w:keepNext w:val="0"/>
              <w:keepLines w:val="0"/>
              <w:widowControl w:val="0"/>
              <w:suppressLineNumbers w:val="0"/>
              <w:adjustRightInd/>
              <w:snapToGrid/>
              <w:spacing w:before="0" w:beforeAutospacing="0" w:after="0" w:afterAutospacing="0"/>
              <w:ind w:left="0" w:right="0"/>
              <w:jc w:val="center"/>
              <w:rPr>
                <w:rFonts w:hint="eastAsia" w:hAnsi="宋体" w:cs="宋体"/>
                <w:color w:val="auto"/>
                <w:szCs w:val="21"/>
                <w:highlight w:val="none"/>
                <w:u w:val="none"/>
                <w:lang w:bidi="ar"/>
              </w:rPr>
            </w:pPr>
            <w:r>
              <w:rPr>
                <w:rFonts w:hint="eastAsia" w:hAnsi="宋体" w:cs="宋体"/>
                <w:color w:val="auto"/>
                <w:szCs w:val="21"/>
                <w:highlight w:val="none"/>
                <w:u w:val="none"/>
                <w:lang w:bidi="ar"/>
              </w:rPr>
              <w:t>投资估算</w:t>
            </w:r>
          </w:p>
          <w:p w14:paraId="6F72FF5F">
            <w:pPr>
              <w:keepNext w:val="0"/>
              <w:keepLines w:val="0"/>
              <w:widowControl w:val="0"/>
              <w:suppressLineNumbers w:val="0"/>
              <w:adjustRightInd/>
              <w:snapToGrid/>
              <w:spacing w:before="0" w:beforeAutospacing="0" w:after="0" w:afterAutospacing="0"/>
              <w:ind w:left="0" w:right="0"/>
              <w:jc w:val="center"/>
              <w:rPr>
                <w:rFonts w:hint="eastAsia" w:hAnsi="宋体" w:cs="宋体"/>
                <w:color w:val="auto"/>
                <w:szCs w:val="21"/>
                <w:highlight w:val="none"/>
                <w:u w:val="none"/>
                <w:lang w:bidi="ar"/>
              </w:rPr>
            </w:pPr>
            <w:r>
              <w:rPr>
                <w:rFonts w:hint="eastAsia" w:hAnsi="宋体" w:cs="宋体"/>
                <w:color w:val="auto"/>
                <w:szCs w:val="21"/>
                <w:highlight w:val="none"/>
                <w:u w:val="none"/>
                <w:lang w:bidi="ar"/>
              </w:rPr>
              <w:t>及收益分</w:t>
            </w:r>
          </w:p>
          <w:p w14:paraId="7EF283CC">
            <w:pPr>
              <w:keepNext w:val="0"/>
              <w:keepLines w:val="0"/>
              <w:widowControl w:val="0"/>
              <w:suppressLineNumbers w:val="0"/>
              <w:adjustRightInd/>
              <w:snapToGrid/>
              <w:spacing w:before="0" w:beforeAutospacing="0" w:after="0" w:afterAutospacing="0"/>
              <w:ind w:left="0" w:right="0"/>
              <w:jc w:val="center"/>
              <w:rPr>
                <w:rFonts w:hint="default" w:ascii="宋体" w:hAnsi="宋体" w:cs="宋体"/>
                <w:color w:val="auto"/>
                <w:szCs w:val="21"/>
                <w:highlight w:val="none"/>
                <w:u w:val="none"/>
              </w:rPr>
            </w:pPr>
            <w:r>
              <w:rPr>
                <w:rFonts w:hint="eastAsia" w:hAnsi="宋体" w:cs="宋体"/>
                <w:color w:val="auto"/>
                <w:szCs w:val="21"/>
                <w:highlight w:val="none"/>
                <w:u w:val="none"/>
                <w:lang w:bidi="ar"/>
              </w:rPr>
              <w:t>析</w:t>
            </w:r>
          </w:p>
        </w:tc>
        <w:tc>
          <w:tcPr>
            <w:tcW w:w="883" w:type="dxa"/>
            <w:tcBorders>
              <w:top w:val="single" w:color="auto" w:sz="4" w:space="0"/>
              <w:left w:val="single" w:color="auto" w:sz="4" w:space="0"/>
              <w:bottom w:val="single" w:color="auto" w:sz="4" w:space="0"/>
              <w:right w:val="single" w:color="auto" w:sz="4" w:space="0"/>
            </w:tcBorders>
            <w:vAlign w:val="center"/>
          </w:tcPr>
          <w:p w14:paraId="0CFFDF5A">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771B677">
            <w:pPr>
              <w:keepNext w:val="0"/>
              <w:keepLines w:val="0"/>
              <w:pageBreakBefore w:val="0"/>
              <w:widowControl/>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根据</w:t>
            </w:r>
            <w:r>
              <w:rPr>
                <w:rFonts w:hint="eastAsia" w:ascii="宋体" w:hAnsi="宋体" w:cs="宋体"/>
                <w:color w:val="auto"/>
                <w:szCs w:val="21"/>
                <w:highlight w:val="none"/>
                <w:u w:val="none"/>
                <w:lang w:val="en-US" w:eastAsia="zh-CN"/>
              </w:rPr>
              <w:t>投标人</w:t>
            </w:r>
            <w:r>
              <w:rPr>
                <w:rFonts w:hint="eastAsia" w:ascii="宋体" w:hAnsi="宋体" w:cs="宋体"/>
                <w:color w:val="auto"/>
                <w:szCs w:val="21"/>
                <w:highlight w:val="none"/>
                <w:u w:val="none"/>
              </w:rPr>
              <w:t>提供投资估算及收益分析</w:t>
            </w:r>
            <w:r>
              <w:rPr>
                <w:rFonts w:hint="eastAsia" w:ascii="宋体" w:hAnsi="宋体" w:cs="宋体"/>
                <w:color w:val="auto"/>
                <w:szCs w:val="21"/>
                <w:highlight w:val="none"/>
                <w:u w:val="none"/>
                <w:lang w:val="en-US" w:eastAsia="zh-CN"/>
              </w:rPr>
              <w:t>方案</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lang w:val="en-US" w:eastAsia="zh-CN"/>
              </w:rPr>
              <w:t>造价合理性、</w:t>
            </w:r>
            <w:r>
              <w:rPr>
                <w:rFonts w:hint="eastAsia" w:ascii="宋体" w:hAnsi="宋体" w:cs="宋体"/>
                <w:color w:val="auto"/>
                <w:szCs w:val="21"/>
                <w:highlight w:val="none"/>
                <w:u w:val="none"/>
                <w:lang w:eastAsia="zh-CN"/>
              </w:rPr>
              <w:t>优化造价方案、收益水平、政策、收入水平</w:t>
            </w:r>
            <w:r>
              <w:rPr>
                <w:rFonts w:hint="eastAsia" w:ascii="宋体" w:hAnsi="宋体" w:cs="宋体"/>
                <w:color w:val="auto"/>
                <w:szCs w:val="21"/>
                <w:highlight w:val="none"/>
                <w:u w:val="none"/>
                <w:lang w:val="en-US" w:eastAsia="zh-CN"/>
              </w:rPr>
              <w:t>等</w:t>
            </w:r>
            <w:r>
              <w:rPr>
                <w:rFonts w:hint="eastAsia" w:ascii="宋体" w:hAnsi="宋体" w:cs="宋体"/>
                <w:color w:val="auto"/>
                <w:szCs w:val="21"/>
                <w:highlight w:val="none"/>
                <w:u w:val="none"/>
                <w:lang w:eastAsia="zh-CN"/>
              </w:rPr>
              <w:t>）</w:t>
            </w:r>
            <w:r>
              <w:rPr>
                <w:rFonts w:hint="eastAsia" w:ascii="宋体" w:hAnsi="宋体" w:cs="宋体"/>
                <w:color w:val="auto"/>
                <w:szCs w:val="21"/>
                <w:highlight w:val="none"/>
                <w:u w:val="none"/>
              </w:rPr>
              <w:t>进行评审；</w:t>
            </w:r>
          </w:p>
          <w:p w14:paraId="29020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①针对本项目特征制定</w:t>
            </w:r>
            <w:r>
              <w:rPr>
                <w:rFonts w:hint="eastAsia" w:ascii="宋体" w:hAnsi="宋体" w:cs="宋体"/>
                <w:color w:val="auto"/>
                <w:szCs w:val="21"/>
                <w:highlight w:val="none"/>
                <w:u w:val="none"/>
                <w:lang w:val="en-US" w:eastAsia="zh-CN"/>
              </w:rPr>
              <w:t>的</w:t>
            </w:r>
            <w:r>
              <w:rPr>
                <w:rFonts w:hint="eastAsia" w:ascii="宋体" w:hAnsi="宋体" w:cs="宋体"/>
                <w:color w:val="auto"/>
                <w:szCs w:val="21"/>
                <w:highlight w:val="none"/>
                <w:u w:val="none"/>
              </w:rPr>
              <w:t>投资估算及收益分析方案的可靠性、可行性非常高的，得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40F6AA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②针对本项目特征制定的投资估算及收益分析方案的可靠性、可行性比较高的，得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5D123B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③针对本项目特征制定的投资估算及收益分析方案的可靠性、可行性一般的，得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71E20D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④针对本项目特征制定的投资估算及收益分析方案的可靠性、可行性比较简单</w:t>
            </w:r>
            <w:r>
              <w:rPr>
                <w:rFonts w:hint="eastAsia" w:ascii="宋体" w:hAnsi="宋体" w:cs="宋体"/>
                <w:color w:val="auto"/>
                <w:szCs w:val="21"/>
                <w:highlight w:val="none"/>
                <w:u w:val="none"/>
                <w:lang w:val="en-US" w:eastAsia="zh-CN"/>
              </w:rPr>
              <w:t>的</w:t>
            </w:r>
            <w:r>
              <w:rPr>
                <w:rFonts w:hint="eastAsia" w:ascii="宋体" w:hAnsi="宋体" w:cs="宋体"/>
                <w:color w:val="auto"/>
                <w:szCs w:val="21"/>
                <w:highlight w:val="none"/>
                <w:u w:val="none"/>
              </w:rPr>
              <w:t>，</w:t>
            </w:r>
            <w:r>
              <w:rPr>
                <w:rFonts w:hint="eastAsia" w:ascii="宋体" w:hAnsi="宋体" w:cs="宋体"/>
                <w:color w:val="auto"/>
                <w:szCs w:val="21"/>
                <w:highlight w:val="none"/>
                <w:u w:val="none"/>
                <w:lang w:eastAsia="zh-CN"/>
              </w:rPr>
              <w:t>得</w:t>
            </w:r>
            <w:r>
              <w:rPr>
                <w:rFonts w:hint="eastAsia" w:ascii="宋体" w:hAnsi="宋体" w:cs="宋体"/>
                <w:color w:val="auto"/>
                <w:szCs w:val="21"/>
                <w:highlight w:val="none"/>
                <w:u w:val="none"/>
                <w:lang w:val="en-US" w:eastAsia="zh-CN"/>
              </w:rPr>
              <w:t>1分；</w:t>
            </w:r>
          </w:p>
          <w:p w14:paraId="64670902">
            <w:pPr>
              <w:keepNext w:val="0"/>
              <w:keepLines w:val="0"/>
              <w:pageBreakBefore w:val="0"/>
              <w:widowControl/>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hAnsi="宋体" w:cs="宋体"/>
                <w:color w:val="auto"/>
                <w:szCs w:val="21"/>
                <w:highlight w:val="none"/>
                <w:u w:val="none"/>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459ED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DBFD4AD">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val="en-US" w:eastAsia="zh-CN"/>
              </w:rPr>
            </w:pPr>
            <w:r>
              <w:rPr>
                <w:rFonts w:hint="eastAsia" w:ascii="宋体" w:eastAsia="宋体" w:cs="宋体"/>
                <w:color w:val="auto"/>
                <w:sz w:val="21"/>
                <w:szCs w:val="21"/>
                <w:highlight w:val="none"/>
                <w:lang w:val="en-US" w:eastAsia="zh-CN"/>
              </w:rPr>
              <w:t>5</w:t>
            </w:r>
          </w:p>
        </w:tc>
        <w:tc>
          <w:tcPr>
            <w:tcW w:w="1227" w:type="dxa"/>
            <w:tcBorders>
              <w:top w:val="single" w:color="auto" w:sz="4" w:space="0"/>
              <w:left w:val="single" w:color="auto" w:sz="4" w:space="0"/>
              <w:bottom w:val="single" w:color="auto" w:sz="4" w:space="0"/>
              <w:right w:val="single" w:color="auto" w:sz="4" w:space="0"/>
            </w:tcBorders>
            <w:vAlign w:val="center"/>
          </w:tcPr>
          <w:p w14:paraId="6DA30F90">
            <w:pPr>
              <w:keepNext w:val="0"/>
              <w:keepLines w:val="0"/>
              <w:widowControl w:val="0"/>
              <w:suppressLineNumbers w:val="0"/>
              <w:adjustRightInd/>
              <w:snapToGrid/>
              <w:spacing w:before="0" w:beforeAutospacing="0" w:after="0" w:afterAutospacing="0"/>
              <w:ind w:left="0" w:right="0"/>
              <w:jc w:val="center"/>
              <w:rPr>
                <w:rFonts w:hint="default" w:hAnsi="宋体" w:eastAsia="宋体" w:cs="宋体"/>
                <w:color w:val="auto"/>
                <w:spacing w:val="2"/>
                <w:szCs w:val="21"/>
                <w:highlight w:val="none"/>
                <w:u w:val="none"/>
                <w:lang w:val="en-US" w:eastAsia="zh-CN"/>
              </w:rPr>
            </w:pPr>
            <w:r>
              <w:rPr>
                <w:rFonts w:hint="eastAsia" w:hAnsi="宋体" w:cs="宋体"/>
                <w:color w:val="auto"/>
                <w:spacing w:val="2"/>
                <w:szCs w:val="21"/>
                <w:highlight w:val="none"/>
                <w:u w:val="none"/>
                <w:lang w:val="en-US" w:eastAsia="zh-CN"/>
              </w:rPr>
              <w:t>风险分析</w:t>
            </w:r>
          </w:p>
        </w:tc>
        <w:tc>
          <w:tcPr>
            <w:tcW w:w="883" w:type="dxa"/>
            <w:tcBorders>
              <w:top w:val="single" w:color="auto" w:sz="4" w:space="0"/>
              <w:left w:val="single" w:color="auto" w:sz="4" w:space="0"/>
              <w:bottom w:val="single" w:color="auto" w:sz="4" w:space="0"/>
              <w:right w:val="single" w:color="auto" w:sz="4" w:space="0"/>
            </w:tcBorders>
            <w:vAlign w:val="center"/>
          </w:tcPr>
          <w:p w14:paraId="553F1D94">
            <w:pPr>
              <w:keepNext w:val="0"/>
              <w:keepLines w:val="0"/>
              <w:widowControl w:val="0"/>
              <w:suppressLineNumbers w:val="0"/>
              <w:adjustRightInd/>
              <w:snapToGrid/>
              <w:spacing w:before="0" w:beforeAutospacing="0" w:after="0" w:afterAutospacing="0"/>
              <w:ind w:left="0"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20370141">
            <w:pPr>
              <w:keepNext w:val="0"/>
              <w:keepLines w:val="0"/>
              <w:pageBreakBefore w:val="0"/>
              <w:widowControl/>
              <w:suppressLineNumbers w:val="0"/>
              <w:kinsoku/>
              <w:wordWrap/>
              <w:overflowPunct/>
              <w:topLinePunct w:val="0"/>
              <w:autoSpaceDE/>
              <w:autoSpaceDN/>
              <w:bidi w:val="0"/>
              <w:spacing w:before="0" w:beforeAutospacing="0" w:after="0" w:afterAutospacing="0" w:line="312" w:lineRule="auto"/>
              <w:ind w:left="0" w:right="0" w:firstLine="420" w:firstLineChars="200"/>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根据</w:t>
            </w:r>
            <w:r>
              <w:rPr>
                <w:rFonts w:hint="eastAsia" w:ascii="宋体" w:hAnsi="宋体" w:cs="宋体"/>
                <w:color w:val="auto"/>
                <w:szCs w:val="21"/>
                <w:highlight w:val="none"/>
                <w:u w:val="none"/>
                <w:lang w:val="en-US" w:eastAsia="zh-CN"/>
              </w:rPr>
              <w:t>投标人</w:t>
            </w:r>
            <w:r>
              <w:rPr>
                <w:rFonts w:hint="eastAsia" w:ascii="宋体" w:hAnsi="宋体" w:cs="宋体"/>
                <w:color w:val="auto"/>
                <w:szCs w:val="21"/>
                <w:highlight w:val="none"/>
                <w:u w:val="none"/>
              </w:rPr>
              <w:t>提供</w:t>
            </w:r>
            <w:r>
              <w:rPr>
                <w:rFonts w:hint="eastAsia" w:ascii="宋体" w:hAnsi="宋体" w:cs="宋体"/>
                <w:color w:val="auto"/>
                <w:szCs w:val="21"/>
                <w:highlight w:val="none"/>
                <w:u w:val="none"/>
                <w:lang w:val="en-US" w:eastAsia="zh-CN"/>
              </w:rPr>
              <w:t>风险分析方案(综合实际案例成果分析)</w:t>
            </w:r>
            <w:r>
              <w:rPr>
                <w:rFonts w:hint="eastAsia" w:ascii="宋体" w:hAnsi="宋体" w:cs="宋体"/>
                <w:color w:val="auto"/>
                <w:szCs w:val="21"/>
                <w:highlight w:val="none"/>
                <w:u w:val="none"/>
              </w:rPr>
              <w:t>进行评审；</w:t>
            </w:r>
          </w:p>
          <w:p w14:paraId="5CA70C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①针对本项目特征制定</w:t>
            </w:r>
            <w:r>
              <w:rPr>
                <w:rFonts w:hint="eastAsia" w:ascii="宋体" w:hAnsi="宋体" w:cs="宋体"/>
                <w:color w:val="auto"/>
                <w:szCs w:val="21"/>
                <w:highlight w:val="none"/>
                <w:u w:val="none"/>
                <w:lang w:val="en-US" w:eastAsia="zh-CN"/>
              </w:rPr>
              <w:t>的风险分析方案</w:t>
            </w:r>
            <w:r>
              <w:rPr>
                <w:rFonts w:hint="eastAsia" w:ascii="宋体" w:hAnsi="宋体" w:cs="宋体"/>
                <w:color w:val="auto"/>
                <w:szCs w:val="21"/>
                <w:highlight w:val="none"/>
                <w:u w:val="none"/>
              </w:rPr>
              <w:t>的可靠性、可行性非常高的，得</w:t>
            </w:r>
            <w:r>
              <w:rPr>
                <w:rFonts w:hint="eastAsia" w:ascii="宋体" w:hAnsi="宋体" w:cs="宋体"/>
                <w:color w:val="auto"/>
                <w:szCs w:val="21"/>
                <w:highlight w:val="none"/>
                <w:u w:val="none"/>
                <w:lang w:val="en-US" w:eastAsia="zh-CN"/>
              </w:rPr>
              <w:t>5</w:t>
            </w:r>
            <w:r>
              <w:rPr>
                <w:rFonts w:hint="eastAsia" w:ascii="宋体" w:hAnsi="宋体" w:cs="宋体"/>
                <w:color w:val="auto"/>
                <w:szCs w:val="21"/>
                <w:highlight w:val="none"/>
                <w:u w:val="none"/>
              </w:rPr>
              <w:t>分；</w:t>
            </w:r>
          </w:p>
          <w:p w14:paraId="511901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②针对本项目特征制定的</w:t>
            </w:r>
            <w:r>
              <w:rPr>
                <w:rFonts w:hint="eastAsia" w:ascii="宋体" w:hAnsi="宋体" w:cs="宋体"/>
                <w:color w:val="auto"/>
                <w:szCs w:val="21"/>
                <w:highlight w:val="none"/>
                <w:u w:val="none"/>
                <w:lang w:val="en-US" w:eastAsia="zh-CN"/>
              </w:rPr>
              <w:t>风险分析方案</w:t>
            </w:r>
            <w:r>
              <w:rPr>
                <w:rFonts w:hint="eastAsia" w:ascii="宋体" w:hAnsi="宋体" w:cs="宋体"/>
                <w:color w:val="auto"/>
                <w:szCs w:val="21"/>
                <w:highlight w:val="none"/>
                <w:u w:val="none"/>
              </w:rPr>
              <w:t>的可靠性、可行性比较高的，得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160796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cs="宋体"/>
                <w:color w:val="auto"/>
                <w:szCs w:val="21"/>
                <w:highlight w:val="none"/>
                <w:u w:val="none"/>
              </w:rPr>
            </w:pPr>
            <w:r>
              <w:rPr>
                <w:rFonts w:hint="eastAsia" w:ascii="宋体" w:hAnsi="宋体" w:cs="宋体"/>
                <w:color w:val="auto"/>
                <w:szCs w:val="21"/>
                <w:highlight w:val="none"/>
                <w:u w:val="none"/>
              </w:rPr>
              <w:t>③针对本项目特征制定的</w:t>
            </w:r>
            <w:r>
              <w:rPr>
                <w:rFonts w:hint="eastAsia" w:ascii="宋体" w:hAnsi="宋体" w:cs="宋体"/>
                <w:color w:val="auto"/>
                <w:szCs w:val="21"/>
                <w:highlight w:val="none"/>
                <w:u w:val="none"/>
                <w:lang w:val="en-US" w:eastAsia="zh-CN"/>
              </w:rPr>
              <w:t>风险分析方案</w:t>
            </w:r>
            <w:r>
              <w:rPr>
                <w:rFonts w:hint="eastAsia" w:ascii="宋体" w:hAnsi="宋体" w:cs="宋体"/>
                <w:color w:val="auto"/>
                <w:szCs w:val="21"/>
                <w:highlight w:val="none"/>
                <w:u w:val="none"/>
              </w:rPr>
              <w:t>的可靠性、可行性一般的，得</w:t>
            </w:r>
            <w:r>
              <w:rPr>
                <w:rFonts w:hint="eastAsia" w:ascii="宋体" w:hAnsi="宋体" w:cs="宋体"/>
                <w:color w:val="auto"/>
                <w:szCs w:val="21"/>
                <w:highlight w:val="none"/>
                <w:u w:val="none"/>
                <w:lang w:val="en-US" w:eastAsia="zh-CN"/>
              </w:rPr>
              <w:t>3</w:t>
            </w:r>
            <w:r>
              <w:rPr>
                <w:rFonts w:hint="eastAsia" w:ascii="宋体" w:hAnsi="宋体" w:cs="宋体"/>
                <w:color w:val="auto"/>
                <w:szCs w:val="21"/>
                <w:highlight w:val="none"/>
                <w:u w:val="none"/>
              </w:rPr>
              <w:t>分；</w:t>
            </w:r>
          </w:p>
          <w:p w14:paraId="4B53C3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12" w:lineRule="auto"/>
              <w:ind w:left="0" w:right="0" w:firstLine="420" w:firstLineChars="200"/>
              <w:jc w:val="both"/>
              <w:textAlignment w:val="auto"/>
              <w:rPr>
                <w:rFonts w:hint="default"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w:t>
            </w:r>
            <w:r>
              <w:rPr>
                <w:rFonts w:hint="eastAsia" w:ascii="宋体" w:hAnsi="宋体" w:cs="宋体"/>
                <w:color w:val="auto"/>
                <w:szCs w:val="21"/>
                <w:highlight w:val="none"/>
                <w:u w:val="none"/>
                <w:lang w:val="en-US" w:eastAsia="zh-CN"/>
              </w:rPr>
              <w:t>风险分析方案</w:t>
            </w:r>
            <w:r>
              <w:rPr>
                <w:rFonts w:hint="eastAsia" w:ascii="宋体" w:hAnsi="宋体" w:cs="宋体"/>
                <w:color w:val="auto"/>
                <w:szCs w:val="21"/>
                <w:highlight w:val="none"/>
                <w:u w:val="none"/>
              </w:rPr>
              <w:t>的可靠性、可行性比较简单</w:t>
            </w:r>
            <w:r>
              <w:rPr>
                <w:rFonts w:hint="eastAsia" w:ascii="宋体" w:hAnsi="宋体" w:cs="宋体"/>
                <w:color w:val="auto"/>
                <w:szCs w:val="21"/>
                <w:highlight w:val="none"/>
                <w:u w:val="none"/>
                <w:lang w:val="en-US" w:eastAsia="zh-CN"/>
              </w:rPr>
              <w:t>的</w:t>
            </w:r>
            <w:r>
              <w:rPr>
                <w:rFonts w:hint="eastAsia" w:ascii="宋体" w:hAnsi="宋体" w:cs="宋体"/>
                <w:color w:val="auto"/>
                <w:szCs w:val="21"/>
                <w:highlight w:val="none"/>
                <w:u w:val="none"/>
              </w:rPr>
              <w:t>，</w:t>
            </w:r>
            <w:r>
              <w:rPr>
                <w:rFonts w:hint="eastAsia" w:ascii="宋体" w:hAnsi="宋体" w:cs="宋体"/>
                <w:color w:val="auto"/>
                <w:szCs w:val="21"/>
                <w:highlight w:val="none"/>
                <w:u w:val="none"/>
                <w:lang w:eastAsia="zh-CN"/>
              </w:rPr>
              <w:t>得</w:t>
            </w:r>
            <w:r>
              <w:rPr>
                <w:rFonts w:hint="eastAsia" w:ascii="宋体" w:hAnsi="宋体" w:cs="宋体"/>
                <w:color w:val="auto"/>
                <w:szCs w:val="21"/>
                <w:highlight w:val="none"/>
                <w:u w:val="none"/>
                <w:lang w:val="en-US" w:eastAsia="zh-CN"/>
              </w:rPr>
              <w:t>1分；</w:t>
            </w:r>
          </w:p>
          <w:p w14:paraId="6B1CAF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eastAsia="zh-CN"/>
              </w:rPr>
              <w:t>⑤</w:t>
            </w:r>
            <w:r>
              <w:rPr>
                <w:rFonts w:hint="eastAsia" w:ascii="宋体" w:hAnsi="宋体" w:cs="宋体"/>
                <w:color w:val="auto"/>
                <w:szCs w:val="21"/>
                <w:highlight w:val="none"/>
                <w:u w:val="none"/>
              </w:rPr>
              <w:t>未提供</w:t>
            </w:r>
            <w:r>
              <w:rPr>
                <w:rFonts w:hint="eastAsia" w:ascii="宋体" w:hAnsi="宋体" w:cs="宋体"/>
                <w:color w:val="auto"/>
                <w:szCs w:val="21"/>
                <w:highlight w:val="none"/>
                <w:u w:val="none"/>
                <w:lang w:eastAsia="zh-CN"/>
              </w:rPr>
              <w:t>相关方案的</w:t>
            </w:r>
            <w:r>
              <w:rPr>
                <w:rFonts w:hint="eastAsia" w:ascii="宋体" w:hAnsi="宋体" w:cs="宋体"/>
                <w:color w:val="auto"/>
                <w:szCs w:val="21"/>
                <w:highlight w:val="none"/>
                <w:u w:val="none"/>
              </w:rPr>
              <w:t>，不得分</w:t>
            </w:r>
            <w:r>
              <w:rPr>
                <w:rFonts w:hint="eastAsia" w:ascii="宋体" w:hAnsi="宋体" w:cs="宋体"/>
                <w:color w:val="auto"/>
                <w:szCs w:val="21"/>
                <w:highlight w:val="none"/>
                <w:u w:val="none"/>
                <w:lang w:eastAsia="zh-CN"/>
              </w:rPr>
              <w:t>。</w:t>
            </w:r>
          </w:p>
        </w:tc>
      </w:tr>
      <w:tr w14:paraId="7ED1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4B86D948">
            <w:pPr>
              <w:pStyle w:val="51"/>
              <w:keepNext w:val="0"/>
              <w:keepLines w:val="0"/>
              <w:suppressLineNumbers w:val="0"/>
              <w:spacing w:before="0" w:beforeAutospacing="0" w:after="0" w:afterAutospacing="0" w:line="360" w:lineRule="auto"/>
              <w:ind w:left="0" w:right="0" w:firstLine="0" w:firstLineChars="0"/>
              <w:jc w:val="center"/>
              <w:rPr>
                <w:rFonts w:hint="eastAsia" w:ascii="宋体" w:eastAsia="宋体" w:cs="宋体"/>
                <w:color w:val="auto"/>
                <w:sz w:val="21"/>
                <w:szCs w:val="21"/>
                <w:highlight w:val="none"/>
                <w:lang w:eastAsia="zh-CN"/>
              </w:rPr>
            </w:pPr>
            <w:r>
              <w:rPr>
                <w:rFonts w:hint="eastAsia" w:ascii="宋体" w:eastAsia="宋体" w:cs="宋体"/>
                <w:color w:val="auto"/>
                <w:sz w:val="21"/>
                <w:szCs w:val="21"/>
                <w:highlight w:val="none"/>
                <w:lang w:val="en-US" w:eastAsia="zh-CN"/>
              </w:rPr>
              <w:t>6</w:t>
            </w:r>
          </w:p>
        </w:tc>
        <w:tc>
          <w:tcPr>
            <w:tcW w:w="1227" w:type="dxa"/>
            <w:tcBorders>
              <w:top w:val="single" w:color="auto" w:sz="4" w:space="0"/>
              <w:left w:val="single" w:color="auto" w:sz="4" w:space="0"/>
              <w:bottom w:val="single" w:color="auto" w:sz="4" w:space="0"/>
              <w:right w:val="single" w:color="auto" w:sz="4" w:space="0"/>
            </w:tcBorders>
            <w:vAlign w:val="center"/>
          </w:tcPr>
          <w:p w14:paraId="2A1EFAA3">
            <w:pPr>
              <w:keepNext w:val="0"/>
              <w:keepLines w:val="0"/>
              <w:widowControl w:val="0"/>
              <w:suppressLineNumbers w:val="0"/>
              <w:adjustRightInd/>
              <w:snapToGrid/>
              <w:spacing w:before="0" w:beforeAutospacing="0" w:after="0" w:afterAutospacing="0"/>
              <w:ind w:left="0" w:right="0"/>
              <w:jc w:val="center"/>
              <w:rPr>
                <w:rFonts w:hint="default" w:ascii="宋体" w:hAnsi="宋体" w:cs="宋体"/>
                <w:color w:val="auto"/>
                <w:szCs w:val="21"/>
                <w:highlight w:val="none"/>
                <w:u w:val="none"/>
              </w:rPr>
            </w:pPr>
            <w:r>
              <w:rPr>
                <w:rFonts w:hint="eastAsia" w:hAnsi="宋体" w:cs="宋体"/>
                <w:color w:val="auto"/>
                <w:spacing w:val="2"/>
                <w:szCs w:val="21"/>
                <w:highlight w:val="none"/>
                <w:u w:val="none"/>
              </w:rPr>
              <w:t>售后服务</w:t>
            </w:r>
          </w:p>
        </w:tc>
        <w:tc>
          <w:tcPr>
            <w:tcW w:w="883" w:type="dxa"/>
            <w:tcBorders>
              <w:top w:val="single" w:color="auto" w:sz="4" w:space="0"/>
              <w:left w:val="single" w:color="auto" w:sz="4" w:space="0"/>
              <w:bottom w:val="single" w:color="auto" w:sz="4" w:space="0"/>
              <w:right w:val="single" w:color="auto" w:sz="4" w:space="0"/>
            </w:tcBorders>
            <w:vAlign w:val="center"/>
          </w:tcPr>
          <w:p w14:paraId="5F86E2C5">
            <w:pPr>
              <w:keepNext w:val="0"/>
              <w:keepLines w:val="0"/>
              <w:widowControl w:val="0"/>
              <w:suppressLineNumbers w:val="0"/>
              <w:adjustRightInd/>
              <w:snapToGrid/>
              <w:spacing w:before="0" w:beforeAutospacing="0" w:after="0" w:afterAutospacing="0"/>
              <w:ind w:left="0" w:right="0"/>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722" w:type="dxa"/>
            <w:tcBorders>
              <w:top w:val="single" w:color="auto" w:sz="4" w:space="0"/>
              <w:left w:val="single" w:color="auto" w:sz="4" w:space="0"/>
              <w:bottom w:val="single" w:color="auto" w:sz="4" w:space="0"/>
              <w:right w:val="single" w:color="auto" w:sz="4" w:space="0"/>
            </w:tcBorders>
            <w:vAlign w:val="center"/>
          </w:tcPr>
          <w:p w14:paraId="798CDD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根据各投标人提供的售后服务方案（包括售后响应时间、技术支持、服务质量保证</w:t>
            </w:r>
            <w:r>
              <w:rPr>
                <w:rFonts w:hint="eastAsia" w:ascii="宋体" w:hAnsi="宋体" w:eastAsia="宋体" w:cs="宋体"/>
                <w:color w:val="auto"/>
                <w:szCs w:val="21"/>
                <w:highlight w:val="none"/>
                <w:u w:val="none"/>
                <w:lang w:val="en-US" w:eastAsia="zh-CN"/>
              </w:rPr>
              <w:t>等</w:t>
            </w:r>
            <w:r>
              <w:rPr>
                <w:rFonts w:hint="eastAsia" w:ascii="宋体" w:hAnsi="宋体" w:eastAsia="宋体" w:cs="宋体"/>
                <w:color w:val="auto"/>
                <w:szCs w:val="21"/>
                <w:highlight w:val="none"/>
                <w:u w:val="none"/>
              </w:rPr>
              <w:t>）进行</w:t>
            </w:r>
            <w:r>
              <w:rPr>
                <w:rFonts w:hint="eastAsia" w:ascii="宋体" w:hAnsi="宋体" w:eastAsia="宋体" w:cs="宋体"/>
                <w:color w:val="auto"/>
                <w:szCs w:val="21"/>
                <w:highlight w:val="none"/>
                <w:u w:val="none"/>
                <w:lang w:eastAsia="zh-CN"/>
              </w:rPr>
              <w:t>评审</w:t>
            </w:r>
            <w:r>
              <w:rPr>
                <w:rFonts w:hint="eastAsia" w:ascii="宋体" w:hAnsi="宋体" w:eastAsia="宋体" w:cs="宋体"/>
                <w:color w:val="auto"/>
                <w:szCs w:val="21"/>
                <w:highlight w:val="none"/>
                <w:u w:val="none"/>
              </w:rPr>
              <w:t>：</w:t>
            </w:r>
          </w:p>
          <w:p w14:paraId="510F2F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①售后服务方案保障措施详细完整，</w:t>
            </w:r>
            <w:r>
              <w:rPr>
                <w:rFonts w:hint="eastAsia" w:ascii="宋体" w:hAnsi="宋体" w:eastAsia="宋体" w:cs="宋体"/>
                <w:color w:val="auto"/>
                <w:szCs w:val="21"/>
                <w:highlight w:val="none"/>
                <w:u w:val="none"/>
                <w:lang w:eastAsia="zh-CN"/>
              </w:rPr>
              <w:t>科学合理，</w:t>
            </w:r>
            <w:r>
              <w:rPr>
                <w:rFonts w:hint="eastAsia" w:ascii="宋体" w:hAnsi="宋体" w:eastAsia="宋体" w:cs="宋体"/>
                <w:color w:val="auto"/>
                <w:szCs w:val="21"/>
                <w:highlight w:val="none"/>
                <w:u w:val="none"/>
              </w:rPr>
              <w:t>切实可行的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5</w:t>
            </w:r>
            <w:r>
              <w:rPr>
                <w:rFonts w:hint="eastAsia" w:ascii="宋体" w:hAnsi="宋体" w:eastAsia="宋体" w:cs="宋体"/>
                <w:color w:val="auto"/>
                <w:szCs w:val="21"/>
                <w:highlight w:val="none"/>
                <w:u w:val="none"/>
              </w:rPr>
              <w:t>分；</w:t>
            </w:r>
          </w:p>
          <w:p w14:paraId="5D5B5F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rPr>
              <w:t>②售后服务方案保障措施基本完整，</w:t>
            </w:r>
            <w:r>
              <w:rPr>
                <w:rFonts w:hint="eastAsia" w:ascii="宋体" w:hAnsi="宋体" w:eastAsia="宋体" w:cs="宋体"/>
                <w:color w:val="auto"/>
                <w:szCs w:val="21"/>
                <w:highlight w:val="none"/>
                <w:u w:val="none"/>
                <w:lang w:eastAsia="zh-CN"/>
              </w:rPr>
              <w:t>较科学合理，</w:t>
            </w:r>
            <w:r>
              <w:rPr>
                <w:rFonts w:hint="eastAsia" w:ascii="宋体" w:hAnsi="宋体" w:eastAsia="宋体" w:cs="宋体"/>
                <w:color w:val="auto"/>
                <w:szCs w:val="21"/>
                <w:highlight w:val="none"/>
                <w:u w:val="none"/>
              </w:rPr>
              <w:t>可行性</w:t>
            </w:r>
            <w:r>
              <w:rPr>
                <w:rFonts w:hint="eastAsia" w:ascii="宋体" w:hAnsi="宋体" w:eastAsia="宋体" w:cs="宋体"/>
                <w:color w:val="auto"/>
                <w:szCs w:val="21"/>
                <w:highlight w:val="none"/>
                <w:u w:val="none"/>
                <w:lang w:val="en-US" w:eastAsia="zh-CN"/>
              </w:rPr>
              <w:t>较强</w:t>
            </w:r>
            <w:r>
              <w:rPr>
                <w:rFonts w:hint="eastAsia" w:ascii="宋体" w:hAnsi="宋体" w:eastAsia="宋体" w:cs="宋体"/>
                <w:color w:val="auto"/>
                <w:szCs w:val="21"/>
                <w:highlight w:val="none"/>
                <w:u w:val="none"/>
              </w:rPr>
              <w:t>的</w:t>
            </w:r>
            <w:r>
              <w:rPr>
                <w:rFonts w:hint="eastAsia" w:ascii="宋体" w:hAnsi="宋体" w:eastAsia="宋体" w:cs="宋体"/>
                <w:color w:val="auto"/>
                <w:szCs w:val="21"/>
                <w:highlight w:val="none"/>
                <w:u w:val="none"/>
                <w:lang w:eastAsia="zh-CN"/>
              </w:rPr>
              <w:t>，</w:t>
            </w:r>
            <w:r>
              <w:rPr>
                <w:rFonts w:hint="eastAsia" w:ascii="宋体" w:hAnsi="宋体" w:eastAsia="宋体" w:cs="宋体"/>
                <w:color w:val="auto"/>
                <w:szCs w:val="21"/>
                <w:highlight w:val="none"/>
                <w:u w:val="none"/>
              </w:rPr>
              <w:t>得</w:t>
            </w:r>
            <w:r>
              <w:rPr>
                <w:rFonts w:hint="eastAsia" w:ascii="宋体" w:hAnsi="宋体" w:eastAsia="宋体" w:cs="宋体"/>
                <w:color w:val="auto"/>
                <w:szCs w:val="21"/>
                <w:highlight w:val="none"/>
                <w:u w:val="none"/>
                <w:lang w:val="en-US" w:eastAsia="zh-CN"/>
              </w:rPr>
              <w:t>4</w:t>
            </w:r>
            <w:r>
              <w:rPr>
                <w:rFonts w:hint="eastAsia" w:ascii="宋体" w:hAnsi="宋体" w:eastAsia="宋体" w:cs="宋体"/>
                <w:color w:val="auto"/>
                <w:szCs w:val="21"/>
                <w:highlight w:val="none"/>
                <w:u w:val="none"/>
              </w:rPr>
              <w:t>分；</w:t>
            </w:r>
          </w:p>
          <w:p w14:paraId="6A8B6C8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③售后服务方案保障措施可行性</w:t>
            </w:r>
            <w:r>
              <w:rPr>
                <w:rFonts w:hint="eastAsia" w:ascii="宋体" w:hAnsi="宋体" w:eastAsia="宋体" w:cs="宋体"/>
                <w:color w:val="auto"/>
                <w:szCs w:val="21"/>
                <w:highlight w:val="none"/>
                <w:u w:val="none"/>
                <w:lang w:eastAsia="zh-CN"/>
              </w:rPr>
              <w:t>一般，合理性一般，不太可行的，得</w:t>
            </w:r>
            <w:r>
              <w:rPr>
                <w:rFonts w:hint="eastAsia" w:ascii="宋体" w:hAnsi="宋体" w:eastAsia="宋体" w:cs="宋体"/>
                <w:color w:val="auto"/>
                <w:szCs w:val="21"/>
                <w:highlight w:val="none"/>
                <w:u w:val="none"/>
                <w:lang w:val="en-US" w:eastAsia="zh-CN"/>
              </w:rPr>
              <w:t>3分</w:t>
            </w:r>
            <w:r>
              <w:rPr>
                <w:rFonts w:hint="eastAsia" w:ascii="宋体" w:hAnsi="宋体" w:eastAsia="宋体" w:cs="宋体"/>
                <w:color w:val="auto"/>
                <w:szCs w:val="21"/>
                <w:highlight w:val="none"/>
                <w:u w:val="none"/>
                <w:lang w:eastAsia="zh-CN"/>
              </w:rPr>
              <w:t>；</w:t>
            </w:r>
          </w:p>
          <w:p w14:paraId="131D1B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rPr>
            </w:pPr>
            <w:r>
              <w:rPr>
                <w:rFonts w:hint="eastAsia" w:ascii="宋体" w:hAnsi="宋体" w:eastAsia="宋体" w:cs="宋体"/>
                <w:color w:val="auto"/>
                <w:szCs w:val="21"/>
                <w:highlight w:val="none"/>
                <w:u w:val="none"/>
                <w:lang w:eastAsia="zh-CN"/>
              </w:rPr>
              <w:t>④</w:t>
            </w:r>
            <w:r>
              <w:rPr>
                <w:rFonts w:hint="eastAsia" w:ascii="宋体" w:hAnsi="宋体" w:eastAsia="宋体" w:cs="宋体"/>
                <w:color w:val="auto"/>
                <w:szCs w:val="21"/>
                <w:highlight w:val="none"/>
                <w:u w:val="none"/>
              </w:rPr>
              <w:t>售后服务方案保障措施可行性</w:t>
            </w:r>
            <w:r>
              <w:rPr>
                <w:rFonts w:hint="eastAsia" w:ascii="宋体" w:hAnsi="宋体" w:eastAsia="宋体" w:cs="宋体"/>
                <w:color w:val="auto"/>
                <w:szCs w:val="21"/>
                <w:highlight w:val="none"/>
                <w:u w:val="none"/>
                <w:lang w:eastAsia="zh-CN"/>
              </w:rPr>
              <w:t>差，不合理的，不可行的，得</w:t>
            </w:r>
            <w:r>
              <w:rPr>
                <w:rFonts w:hint="eastAsia" w:ascii="宋体" w:hAnsi="宋体" w:eastAsia="宋体" w:cs="宋体"/>
                <w:color w:val="auto"/>
                <w:szCs w:val="21"/>
                <w:highlight w:val="none"/>
                <w:u w:val="none"/>
                <w:lang w:val="en-US" w:eastAsia="zh-CN"/>
              </w:rPr>
              <w:t>1分</w:t>
            </w:r>
            <w:r>
              <w:rPr>
                <w:rFonts w:hint="eastAsia" w:ascii="宋体" w:hAnsi="宋体" w:eastAsia="宋体" w:cs="宋体"/>
                <w:color w:val="auto"/>
                <w:szCs w:val="21"/>
                <w:highlight w:val="none"/>
                <w:u w:val="none"/>
                <w:lang w:eastAsia="zh-CN"/>
              </w:rPr>
              <w:t>；</w:t>
            </w:r>
          </w:p>
          <w:p w14:paraId="7C5CF4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val="zh-CN"/>
              </w:rPr>
            </w:pPr>
            <w:r>
              <w:rPr>
                <w:rFonts w:hint="eastAsia" w:ascii="宋体" w:hAnsi="宋体" w:eastAsia="宋体" w:cs="宋体"/>
                <w:color w:val="auto"/>
                <w:szCs w:val="21"/>
                <w:highlight w:val="none"/>
                <w:u w:val="none"/>
                <w:lang w:eastAsia="zh-CN"/>
              </w:rPr>
              <w:t>⑤</w:t>
            </w:r>
            <w:r>
              <w:rPr>
                <w:rFonts w:hint="eastAsia" w:ascii="宋体" w:hAnsi="宋体" w:eastAsia="宋体" w:cs="宋体"/>
                <w:color w:val="auto"/>
                <w:szCs w:val="21"/>
                <w:highlight w:val="none"/>
                <w:u w:val="none"/>
              </w:rPr>
              <w:t>未提供</w:t>
            </w:r>
            <w:r>
              <w:rPr>
                <w:rFonts w:hint="eastAsia" w:ascii="宋体" w:hAnsi="宋体" w:eastAsia="宋体" w:cs="宋体"/>
                <w:color w:val="auto"/>
                <w:szCs w:val="21"/>
                <w:highlight w:val="none"/>
                <w:u w:val="none"/>
                <w:lang w:eastAsia="zh-CN"/>
              </w:rPr>
              <w:t>相关方案的</w:t>
            </w:r>
            <w:r>
              <w:rPr>
                <w:rFonts w:hint="eastAsia" w:ascii="宋体" w:hAnsi="宋体" w:eastAsia="宋体" w:cs="宋体"/>
                <w:color w:val="auto"/>
                <w:szCs w:val="21"/>
                <w:highlight w:val="none"/>
                <w:u w:val="none"/>
              </w:rPr>
              <w:t>，不得分</w:t>
            </w:r>
            <w:r>
              <w:rPr>
                <w:rFonts w:hint="eastAsia" w:ascii="宋体" w:hAnsi="宋体" w:eastAsia="宋体" w:cs="宋体"/>
                <w:color w:val="auto"/>
                <w:szCs w:val="21"/>
                <w:highlight w:val="none"/>
                <w:u w:val="none"/>
                <w:lang w:eastAsia="zh-CN"/>
              </w:rPr>
              <w:t>。</w:t>
            </w:r>
          </w:p>
        </w:tc>
      </w:tr>
      <w:tr w14:paraId="5C278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2B91853B">
            <w:pPr>
              <w:keepNext w:val="0"/>
              <w:keepLines w:val="0"/>
              <w:widowControl w:val="0"/>
              <w:suppressLineNumbers w:val="0"/>
              <w:tabs>
                <w:tab w:val="left" w:pos="907"/>
              </w:tabs>
              <w:adjustRightInd/>
              <w:snapToGrid/>
              <w:spacing w:before="0" w:beforeAutospacing="0" w:after="0" w:afterAutospacing="0"/>
              <w:ind w:left="0" w:right="0" w:firstLine="422" w:firstLineChars="200"/>
              <w:jc w:val="both"/>
              <w:rPr>
                <w:rFonts w:hint="default" w:ascii="宋体" w:hAnsi="宋体" w:cs="宋体"/>
                <w:b/>
                <w:color w:val="auto"/>
                <w:szCs w:val="21"/>
                <w:highlight w:val="none"/>
              </w:rPr>
            </w:pPr>
            <w:r>
              <w:rPr>
                <w:rFonts w:hint="eastAsia" w:ascii="宋体" w:hAnsi="宋体" w:cs="宋体"/>
                <w:b/>
                <w:color w:val="auto"/>
                <w:szCs w:val="21"/>
                <w:highlight w:val="none"/>
              </w:rPr>
              <w:t>注：</w:t>
            </w:r>
          </w:p>
          <w:p w14:paraId="5B4B1674">
            <w:pPr>
              <w:keepNext w:val="0"/>
              <w:keepLines w:val="0"/>
              <w:widowControl w:val="0"/>
              <w:suppressLineNumbers w:val="0"/>
              <w:tabs>
                <w:tab w:val="left" w:pos="907"/>
              </w:tabs>
              <w:adjustRightInd/>
              <w:snapToGrid/>
              <w:spacing w:before="0" w:beforeAutospacing="0" w:after="0" w:afterAutospacing="0"/>
              <w:ind w:left="0" w:right="0" w:firstLine="422" w:firstLineChars="200"/>
              <w:jc w:val="both"/>
              <w:rPr>
                <w:rFonts w:hint="default"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6B5CB46D">
            <w:pPr>
              <w:keepNext w:val="0"/>
              <w:keepLines w:val="0"/>
              <w:widowControl w:val="0"/>
              <w:suppressLineNumbers w:val="0"/>
              <w:tabs>
                <w:tab w:val="left" w:pos="907"/>
              </w:tabs>
              <w:adjustRightInd/>
              <w:snapToGrid/>
              <w:spacing w:before="0" w:beforeAutospacing="0" w:after="0" w:afterAutospacing="0"/>
              <w:ind w:left="0" w:right="0" w:firstLine="422" w:firstLineChars="200"/>
              <w:jc w:val="both"/>
              <w:rPr>
                <w:rFonts w:hint="default" w:ascii="宋体" w:hAnsi="宋体" w:cs="宋体"/>
                <w:color w:val="auto"/>
                <w:szCs w:val="21"/>
                <w:highlight w:val="yellow"/>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tc>
      </w:tr>
      <w:tr w14:paraId="5BAFE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60A3365">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30</w:t>
            </w:r>
            <w:r>
              <w:rPr>
                <w:rFonts w:hint="eastAsia" w:ascii="宋体" w:eastAsia="宋体" w:cs="宋体"/>
                <w:b/>
                <w:bCs/>
                <w:color w:val="auto"/>
                <w:sz w:val="21"/>
                <w:szCs w:val="21"/>
                <w:highlight w:val="none"/>
              </w:rPr>
              <w:t>分）</w:t>
            </w:r>
          </w:p>
        </w:tc>
      </w:tr>
      <w:tr w14:paraId="51CD8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0C646A3">
            <w:pPr>
              <w:pStyle w:val="51"/>
              <w:keepNext w:val="0"/>
              <w:keepLines w:val="0"/>
              <w:suppressLineNumbers w:val="0"/>
              <w:spacing w:before="0" w:beforeAutospacing="0" w:after="0" w:afterAutospacing="0" w:line="360" w:lineRule="auto"/>
              <w:ind w:left="0" w:right="0" w:firstLine="0" w:firstLineChars="0"/>
              <w:jc w:val="center"/>
              <w:rPr>
                <w:rFonts w:hint="default" w:ascii="宋体" w:eastAsia="宋体" w:cs="宋体"/>
                <w:color w:val="auto"/>
                <w:sz w:val="21"/>
                <w:szCs w:val="21"/>
                <w:highlight w:val="none"/>
              </w:rPr>
            </w:pPr>
            <w:r>
              <w:rPr>
                <w:rFonts w:hint="eastAsia" w:ascii="宋体" w:eastAsia="宋体" w:cs="宋体"/>
                <w:color w:val="auto"/>
                <w:sz w:val="21"/>
                <w:szCs w:val="21"/>
                <w:highlight w:val="none"/>
              </w:rPr>
              <w:t>1</w:t>
            </w:r>
          </w:p>
        </w:tc>
        <w:tc>
          <w:tcPr>
            <w:tcW w:w="1227" w:type="dxa"/>
            <w:tcBorders>
              <w:top w:val="single" w:color="auto" w:sz="4" w:space="0"/>
              <w:left w:val="single" w:color="auto" w:sz="4" w:space="0"/>
              <w:bottom w:val="single" w:color="auto" w:sz="4" w:space="0"/>
              <w:right w:val="single" w:color="auto" w:sz="4" w:space="0"/>
            </w:tcBorders>
            <w:vAlign w:val="center"/>
          </w:tcPr>
          <w:p w14:paraId="6D7FAE4D">
            <w:pPr>
              <w:keepNext w:val="0"/>
              <w:keepLines w:val="0"/>
              <w:widowControl w:val="0"/>
              <w:suppressLineNumbers w:val="0"/>
              <w:adjustRightInd/>
              <w:snapToGrid/>
              <w:spacing w:before="0" w:beforeAutospacing="0" w:after="0" w:afterAutospacing="0" w:line="360" w:lineRule="auto"/>
              <w:ind w:left="0" w:right="0"/>
              <w:jc w:val="center"/>
              <w:rPr>
                <w:rFonts w:hint="default" w:ascii="宋体" w:hAnsi="宋体" w:eastAsia="宋体" w:cs="宋体"/>
                <w:color w:val="auto"/>
                <w:kern w:val="2"/>
                <w:szCs w:val="21"/>
                <w:highlight w:val="none"/>
                <w:lang w:val="en-US" w:eastAsia="zh-CN"/>
              </w:rPr>
            </w:pPr>
            <w:r>
              <w:rPr>
                <w:rFonts w:hint="eastAsia" w:ascii="宋体" w:hAnsi="宋体" w:cs="宋体"/>
                <w:color w:val="auto"/>
                <w:szCs w:val="21"/>
              </w:rPr>
              <w:t>价格</w:t>
            </w:r>
            <w:r>
              <w:rPr>
                <w:rFonts w:hint="eastAsia" w:ascii="宋体" w:hAnsi="宋体" w:cs="宋体"/>
                <w:color w:val="auto"/>
                <w:szCs w:val="21"/>
                <w:lang w:val="en-US" w:eastAsia="zh-CN"/>
              </w:rPr>
              <w:t>评分</w:t>
            </w:r>
          </w:p>
        </w:tc>
        <w:tc>
          <w:tcPr>
            <w:tcW w:w="883" w:type="dxa"/>
            <w:tcBorders>
              <w:top w:val="single" w:color="auto" w:sz="4" w:space="0"/>
              <w:left w:val="single" w:color="auto" w:sz="4" w:space="0"/>
              <w:bottom w:val="single" w:color="auto" w:sz="4" w:space="0"/>
              <w:right w:val="single" w:color="auto" w:sz="4" w:space="0"/>
            </w:tcBorders>
            <w:vAlign w:val="center"/>
          </w:tcPr>
          <w:p w14:paraId="4472B858">
            <w:pPr>
              <w:keepNext w:val="0"/>
              <w:keepLines w:val="0"/>
              <w:widowControl w:val="0"/>
              <w:suppressLineNumbers w:val="0"/>
              <w:adjustRightInd/>
              <w:snapToGrid/>
              <w:spacing w:before="0" w:beforeAutospacing="0" w:after="0" w:afterAutospacing="0" w:line="360" w:lineRule="auto"/>
              <w:ind w:left="0" w:right="0"/>
              <w:jc w:val="center"/>
              <w:rPr>
                <w:rFonts w:hint="default" w:ascii="宋体" w:hAnsi="宋体" w:cs="宋体"/>
                <w:color w:val="auto"/>
                <w:kern w:val="2"/>
                <w:szCs w:val="21"/>
                <w:highlight w:val="none"/>
              </w:rPr>
            </w:pPr>
            <w:r>
              <w:rPr>
                <w:rFonts w:hint="eastAsia" w:ascii="宋体" w:hAnsi="宋体" w:cs="宋体"/>
                <w:color w:val="auto"/>
                <w:kern w:val="2"/>
                <w:szCs w:val="21"/>
                <w:highlight w:val="none"/>
                <w:lang w:val="en-US" w:eastAsia="zh-CN"/>
              </w:rPr>
              <w:t>30</w:t>
            </w:r>
            <w:r>
              <w:rPr>
                <w:rFonts w:hint="default" w:ascii="宋体" w:hAnsi="宋体" w:cs="宋体"/>
                <w:color w:val="auto"/>
                <w:kern w:val="2"/>
                <w:szCs w:val="21"/>
                <w:highlight w:val="none"/>
              </w:rPr>
              <w:t xml:space="preserve"> </w:t>
            </w:r>
          </w:p>
        </w:tc>
        <w:tc>
          <w:tcPr>
            <w:tcW w:w="5722" w:type="dxa"/>
            <w:tcBorders>
              <w:top w:val="single" w:color="auto" w:sz="4" w:space="0"/>
              <w:left w:val="single" w:color="auto" w:sz="4" w:space="0"/>
              <w:bottom w:val="single" w:color="auto" w:sz="4" w:space="0"/>
              <w:right w:val="single" w:color="auto" w:sz="4" w:space="0"/>
            </w:tcBorders>
            <w:vAlign w:val="center"/>
          </w:tcPr>
          <w:p w14:paraId="2A3EE96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val="zh-CN" w:eastAsia="zh-CN"/>
              </w:rPr>
            </w:pPr>
            <w:r>
              <w:rPr>
                <w:rFonts w:hint="eastAsia" w:ascii="宋体" w:hAnsi="宋体" w:eastAsia="宋体" w:cs="宋体"/>
                <w:color w:val="auto"/>
                <w:szCs w:val="21"/>
                <w:highlight w:val="none"/>
                <w:u w:val="none"/>
                <w:lang w:val="zh-CN" w:eastAsia="zh-CN"/>
              </w:rPr>
              <w:t>价格分计算方法：满足</w:t>
            </w:r>
            <w:r>
              <w:rPr>
                <w:rFonts w:hint="eastAsia" w:ascii="宋体" w:hAnsi="宋体" w:cs="宋体"/>
                <w:color w:val="auto"/>
                <w:szCs w:val="21"/>
                <w:highlight w:val="none"/>
                <w:u w:val="none"/>
                <w:lang w:val="en-US" w:eastAsia="zh-CN"/>
              </w:rPr>
              <w:t>公开</w:t>
            </w:r>
            <w:r>
              <w:rPr>
                <w:rFonts w:hint="eastAsia" w:ascii="宋体" w:hAnsi="宋体" w:eastAsia="宋体" w:cs="宋体"/>
                <w:color w:val="auto"/>
                <w:szCs w:val="21"/>
                <w:highlight w:val="none"/>
                <w:u w:val="none"/>
                <w:lang w:val="zh-CN" w:eastAsia="zh-CN"/>
              </w:rPr>
              <w:t>采购文件要求</w:t>
            </w:r>
            <w:r>
              <w:rPr>
                <w:rFonts w:hint="eastAsia" w:ascii="宋体" w:hAnsi="宋体" w:cs="宋体"/>
                <w:color w:val="auto"/>
                <w:szCs w:val="21"/>
                <w:highlight w:val="none"/>
                <w:u w:val="none"/>
                <w:lang w:val="zh-CN" w:eastAsia="zh-CN"/>
              </w:rPr>
              <w:t>，</w:t>
            </w:r>
            <w:r>
              <w:rPr>
                <w:rFonts w:hint="default" w:ascii="宋体" w:hAnsi="宋体" w:cs="宋体"/>
                <w:color w:val="auto"/>
                <w:szCs w:val="21"/>
                <w:highlight w:val="none"/>
                <w:u w:val="none"/>
              </w:rPr>
              <w:t>以所有有效投标报价的算术平均值作为评标基准价</w:t>
            </w:r>
            <w:r>
              <w:rPr>
                <w:rFonts w:hint="eastAsia" w:ascii="宋体" w:hAnsi="宋体" w:cs="宋体"/>
                <w:color w:val="auto"/>
                <w:szCs w:val="21"/>
                <w:highlight w:val="none"/>
                <w:u w:val="none"/>
                <w:lang w:val="en-US" w:eastAsia="zh-CN"/>
              </w:rPr>
              <w:t xml:space="preserve"> </w:t>
            </w:r>
            <w:r>
              <w:rPr>
                <w:rFonts w:hint="eastAsia" w:ascii="宋体" w:hAnsi="宋体" w:eastAsia="宋体" w:cs="宋体"/>
                <w:color w:val="auto"/>
                <w:szCs w:val="21"/>
                <w:highlight w:val="none"/>
                <w:u w:val="none"/>
                <w:lang w:val="zh-CN" w:eastAsia="zh-CN"/>
              </w:rPr>
              <w:t>，</w:t>
            </w:r>
            <w:r>
              <w:rPr>
                <w:rFonts w:hint="eastAsia" w:ascii="宋体" w:hAnsi="宋体" w:cs="宋体"/>
                <w:color w:val="auto"/>
                <w:szCs w:val="21"/>
                <w:highlight w:val="none"/>
                <w:u w:val="none"/>
                <w:lang w:val="en-US" w:eastAsia="zh-CN"/>
              </w:rPr>
              <w:t>评标基准价对应的</w:t>
            </w:r>
            <w:r>
              <w:rPr>
                <w:rFonts w:hint="eastAsia" w:ascii="宋体" w:hAnsi="宋体" w:eastAsia="宋体" w:cs="宋体"/>
                <w:color w:val="auto"/>
                <w:szCs w:val="21"/>
                <w:highlight w:val="none"/>
                <w:u w:val="none"/>
                <w:lang w:val="zh-CN" w:eastAsia="zh-CN"/>
              </w:rPr>
              <w:t>价格分为满分。其他</w:t>
            </w:r>
            <w:r>
              <w:rPr>
                <w:rFonts w:hint="eastAsia" w:ascii="宋体" w:hAnsi="宋体" w:cs="宋体"/>
                <w:color w:val="auto"/>
                <w:szCs w:val="21"/>
                <w:highlight w:val="none"/>
                <w:u w:val="none"/>
                <w:lang w:val="en-US" w:eastAsia="zh-CN"/>
              </w:rPr>
              <w:t>有效</w:t>
            </w:r>
            <w:r>
              <w:rPr>
                <w:rFonts w:hint="eastAsia" w:ascii="宋体" w:hAnsi="宋体" w:eastAsia="宋体" w:cs="宋体"/>
                <w:color w:val="auto"/>
                <w:szCs w:val="21"/>
                <w:highlight w:val="none"/>
                <w:u w:val="none"/>
                <w:lang w:val="zh-CN" w:eastAsia="zh-CN"/>
              </w:rPr>
              <w:t>投标人的价格分统一按照下列公式计算：</w:t>
            </w:r>
          </w:p>
          <w:p w14:paraId="3212B5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12" w:lineRule="auto"/>
              <w:ind w:left="0" w:right="0" w:firstLine="420" w:firstLineChars="200"/>
              <w:textAlignment w:val="auto"/>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val="en-US" w:eastAsia="zh-CN"/>
              </w:rPr>
              <w:t>投标价格≥评标基准价，</w:t>
            </w:r>
            <w:r>
              <w:rPr>
                <w:rFonts w:hint="eastAsia" w:ascii="宋体" w:hAnsi="宋体" w:eastAsia="宋体" w:cs="宋体"/>
                <w:color w:val="auto"/>
                <w:szCs w:val="21"/>
                <w:highlight w:val="none"/>
                <w:u w:val="none"/>
                <w:lang w:val="zh-CN" w:eastAsia="zh-CN"/>
              </w:rPr>
              <w:t>投标报价得分=(评标基准价／投标报价)×价格权</w:t>
            </w:r>
            <w:r>
              <w:rPr>
                <w:rFonts w:hint="eastAsia" w:ascii="宋体" w:hAnsi="宋体" w:eastAsia="宋体" w:cs="宋体"/>
                <w:color w:val="auto"/>
                <w:szCs w:val="21"/>
                <w:highlight w:val="none"/>
                <w:u w:val="none"/>
                <w:lang w:eastAsia="zh-CN"/>
              </w:rPr>
              <w:t>重</w:t>
            </w:r>
          </w:p>
          <w:p w14:paraId="51F9496E">
            <w:pPr>
              <w:keepNext w:val="0"/>
              <w:keepLines w:val="0"/>
              <w:widowControl/>
              <w:suppressLineNumbers w:val="0"/>
              <w:spacing w:before="0" w:beforeAutospacing="0" w:after="0" w:afterAutospacing="0" w:line="312" w:lineRule="auto"/>
              <w:ind w:left="0" w:right="0" w:firstLine="420" w:firstLineChars="200"/>
              <w:rPr>
                <w:rFonts w:hint="eastAsia" w:ascii="宋体" w:hAnsi="宋体" w:eastAsia="宋体" w:cs="宋体"/>
                <w:color w:val="auto"/>
                <w:szCs w:val="21"/>
                <w:highlight w:val="none"/>
                <w:u w:val="none"/>
                <w:lang w:eastAsia="zh-CN"/>
              </w:rPr>
            </w:pPr>
            <w:r>
              <w:rPr>
                <w:rFonts w:hint="eastAsia" w:ascii="宋体" w:hAnsi="宋体" w:cs="宋体"/>
                <w:color w:val="auto"/>
                <w:szCs w:val="21"/>
                <w:highlight w:val="none"/>
                <w:u w:val="none"/>
                <w:lang w:val="en-US" w:eastAsia="zh-CN"/>
              </w:rPr>
              <w:t>投标价格＜评标基准价，</w:t>
            </w:r>
            <w:r>
              <w:rPr>
                <w:rFonts w:hint="eastAsia" w:ascii="宋体" w:hAnsi="宋体" w:eastAsia="宋体" w:cs="宋体"/>
                <w:color w:val="auto"/>
                <w:szCs w:val="21"/>
                <w:highlight w:val="none"/>
                <w:u w:val="none"/>
                <w:lang w:val="zh-CN" w:eastAsia="zh-CN"/>
              </w:rPr>
              <w:t>投标报价得分=(投标报价／评标基准价)×价格权</w:t>
            </w:r>
            <w:r>
              <w:rPr>
                <w:rFonts w:hint="eastAsia" w:ascii="宋体" w:hAnsi="宋体" w:eastAsia="宋体" w:cs="宋体"/>
                <w:color w:val="auto"/>
                <w:szCs w:val="21"/>
                <w:highlight w:val="none"/>
                <w:u w:val="none"/>
                <w:lang w:eastAsia="zh-CN"/>
              </w:rPr>
              <w:t>重</w:t>
            </w:r>
          </w:p>
          <w:p w14:paraId="2BC81F73">
            <w:pPr>
              <w:keepNext w:val="0"/>
              <w:keepLines w:val="0"/>
              <w:widowControl/>
              <w:suppressLineNumbers w:val="0"/>
              <w:spacing w:before="0" w:beforeAutospacing="0" w:after="0" w:afterAutospacing="0" w:line="312" w:lineRule="auto"/>
              <w:ind w:left="0" w:right="0" w:firstLine="420" w:firstLineChars="200"/>
              <w:rPr>
                <w:rFonts w:hint="eastAsia" w:eastAsia="宋体"/>
                <w:color w:val="auto"/>
                <w:lang w:val="en-US" w:eastAsia="zh-CN"/>
              </w:rPr>
            </w:pPr>
            <w:r>
              <w:rPr>
                <w:rFonts w:hint="eastAsia" w:ascii="宋体" w:hAnsi="宋体" w:cs="宋体"/>
                <w:color w:val="auto"/>
                <w:szCs w:val="21"/>
                <w:highlight w:val="none"/>
                <w:u w:val="none"/>
                <w:lang w:val="en-US" w:eastAsia="zh-CN"/>
              </w:rPr>
              <w:t>（</w:t>
            </w:r>
            <w:r>
              <w:rPr>
                <w:rFonts w:hint="default" w:ascii="宋体" w:hAnsi="宋体" w:cs="宋体"/>
                <w:color w:val="auto"/>
                <w:szCs w:val="21"/>
                <w:highlight w:val="none"/>
                <w:u w:val="none"/>
                <w:lang w:val="en-US"/>
              </w:rPr>
              <w:t>计算结果保留两位小数，小数点后第三位四舍五入</w:t>
            </w:r>
            <w:r>
              <w:rPr>
                <w:rFonts w:hint="eastAsia" w:ascii="宋体" w:hAnsi="宋体" w:cs="宋体"/>
                <w:color w:val="auto"/>
                <w:szCs w:val="21"/>
                <w:highlight w:val="none"/>
                <w:u w:val="none"/>
                <w:lang w:val="en-US" w:eastAsia="zh-CN"/>
              </w:rPr>
              <w:t>。）</w:t>
            </w:r>
          </w:p>
        </w:tc>
      </w:tr>
    </w:tbl>
    <w:p w14:paraId="1F064020">
      <w:pPr>
        <w:shd w:val="clear"/>
        <w:ind w:firstLine="420" w:firstLineChars="200"/>
        <w:rPr>
          <w:color w:val="auto"/>
          <w:highlight w:val="none"/>
        </w:rPr>
        <w:sectPr>
          <w:pgSz w:w="11906" w:h="16838"/>
          <w:pgMar w:top="1440" w:right="1800" w:bottom="1440" w:left="1800" w:header="851" w:footer="992" w:gutter="0"/>
          <w:pgNumType w:fmt="decimal"/>
          <w:cols w:space="425" w:num="1"/>
          <w:docGrid w:type="lines" w:linePitch="312" w:charSpace="0"/>
        </w:sectPr>
      </w:pPr>
    </w:p>
    <w:p w14:paraId="4498A185">
      <w:pPr>
        <w:rPr>
          <w:color w:val="auto"/>
        </w:rPr>
      </w:pPr>
    </w:p>
    <w:p w14:paraId="3E2B4B1D">
      <w:pPr>
        <w:pStyle w:val="4"/>
        <w:shd w:val="clear"/>
        <w:spacing w:before="0" w:after="0" w:line="240" w:lineRule="auto"/>
        <w:rPr>
          <w:color w:val="auto"/>
          <w:sz w:val="36"/>
          <w:szCs w:val="36"/>
          <w:highlight w:val="none"/>
        </w:rPr>
      </w:pPr>
      <w:bookmarkStart w:id="6" w:name="_Toc2284"/>
      <w:r>
        <w:rPr>
          <w:rFonts w:hint="eastAsia"/>
          <w:color w:val="auto"/>
          <w:sz w:val="28"/>
          <w:szCs w:val="28"/>
          <w:highlight w:val="none"/>
        </w:rPr>
        <w:t>第三部分用户需求书</w:t>
      </w:r>
      <w:bookmarkEnd w:id="6"/>
    </w:p>
    <w:p w14:paraId="52F61B77">
      <w:pPr>
        <w:pStyle w:val="5"/>
        <w:shd w:val="clear"/>
        <w:spacing w:before="0" w:after="0" w:line="360" w:lineRule="auto"/>
        <w:jc w:val="center"/>
        <w:rPr>
          <w:rFonts w:hint="eastAsia" w:ascii="宋体" w:hAnsi="宋体"/>
          <w:color w:val="auto"/>
          <w:highlight w:val="none"/>
        </w:rPr>
      </w:pPr>
      <w:bookmarkStart w:id="7" w:name="_Toc1593"/>
      <w:bookmarkStart w:id="8" w:name="_Toc25796"/>
      <w:bookmarkStart w:id="9" w:name="_Toc24679"/>
      <w:bookmarkStart w:id="10" w:name="_Toc14462"/>
      <w:bookmarkStart w:id="11" w:name="_Toc308786492"/>
      <w:bookmarkStart w:id="12" w:name="_Toc31278"/>
      <w:bookmarkStart w:id="13" w:name="_Toc13112"/>
      <w:r>
        <w:rPr>
          <w:rFonts w:hint="eastAsia" w:ascii="宋体" w:hAnsi="宋体"/>
          <w:color w:val="auto"/>
          <w:highlight w:val="none"/>
        </w:rPr>
        <w:t>第一章 商务需求书</w:t>
      </w:r>
      <w:bookmarkEnd w:id="7"/>
      <w:bookmarkEnd w:id="8"/>
    </w:p>
    <w:tbl>
      <w:tblPr>
        <w:tblStyle w:val="33"/>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7C98A6B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7BDF57A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序号</w:t>
            </w:r>
          </w:p>
        </w:tc>
        <w:tc>
          <w:tcPr>
            <w:tcW w:w="1501" w:type="dxa"/>
            <w:vAlign w:val="center"/>
          </w:tcPr>
          <w:p w14:paraId="372BDF16">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条款名称</w:t>
            </w:r>
          </w:p>
        </w:tc>
        <w:tc>
          <w:tcPr>
            <w:tcW w:w="6466" w:type="dxa"/>
            <w:vAlign w:val="center"/>
          </w:tcPr>
          <w:p w14:paraId="17C03D6B">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说  明</w:t>
            </w:r>
          </w:p>
        </w:tc>
      </w:tr>
      <w:tr w14:paraId="672CF93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676E5209">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01" w:type="dxa"/>
            <w:vAlign w:val="center"/>
          </w:tcPr>
          <w:p w14:paraId="0F1B1D2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合格投标人</w:t>
            </w:r>
          </w:p>
        </w:tc>
        <w:tc>
          <w:tcPr>
            <w:tcW w:w="6466" w:type="dxa"/>
            <w:vAlign w:val="center"/>
          </w:tcPr>
          <w:p w14:paraId="61608292">
            <w:pPr>
              <w:pStyle w:val="48"/>
              <w:keepNext w:val="0"/>
              <w:keepLines w:val="0"/>
              <w:widowControl/>
              <w:suppressLineNumbers w:val="0"/>
              <w:spacing w:before="0" w:beforeAutospacing="0" w:after="0" w:afterAutospacing="0"/>
              <w:ind w:left="0" w:right="0"/>
              <w:rPr>
                <w:rFonts w:hint="eastAsia" w:ascii="宋体" w:hAnsi="宋体" w:eastAsia="宋体" w:cs="宋体"/>
                <w:bCs/>
                <w:color w:val="auto"/>
                <w:kern w:val="44"/>
                <w:sz w:val="21"/>
                <w:szCs w:val="21"/>
              </w:rPr>
            </w:pPr>
            <w:r>
              <w:rPr>
                <w:rFonts w:hint="eastAsia" w:ascii="宋体" w:hAnsi="宋体" w:eastAsia="宋体" w:cs="宋体"/>
                <w:color w:val="auto"/>
                <w:sz w:val="21"/>
                <w:szCs w:val="21"/>
              </w:rPr>
              <w:t>详见“第一部分 投标邀请”中“二、投标人资格要求”</w:t>
            </w:r>
          </w:p>
        </w:tc>
      </w:tr>
      <w:tr w14:paraId="26EB51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AF0E6B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501" w:type="dxa"/>
            <w:vAlign w:val="center"/>
          </w:tcPr>
          <w:p w14:paraId="4C2E2F2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服务期</w:t>
            </w:r>
          </w:p>
        </w:tc>
        <w:tc>
          <w:tcPr>
            <w:tcW w:w="6466" w:type="dxa"/>
            <w:vAlign w:val="center"/>
          </w:tcPr>
          <w:p w14:paraId="3C3D8B90">
            <w:pPr>
              <w:pStyle w:val="44"/>
              <w:keepNext w:val="0"/>
              <w:keepLines w:val="0"/>
              <w:widowControl/>
              <w:suppressLineNumbers w:val="0"/>
              <w:spacing w:before="0" w:beforeAutospacing="0" w:after="0" w:afterAutospacing="0" w:line="360" w:lineRule="auto"/>
              <w:ind w:left="0" w:right="0" w:firstLine="400"/>
              <w:rPr>
                <w:rFonts w:hint="eastAsia" w:ascii="宋体" w:hAnsi="宋体" w:eastAsia="宋体" w:cs="宋体"/>
                <w:color w:val="auto"/>
                <w:sz w:val="21"/>
                <w:szCs w:val="21"/>
              </w:rPr>
            </w:pPr>
            <w:r>
              <w:rPr>
                <w:rFonts w:hint="eastAsia" w:ascii="宋体" w:hAnsi="宋体" w:eastAsia="宋体" w:cs="宋体"/>
                <w:color w:val="auto"/>
                <w:sz w:val="21"/>
                <w:szCs w:val="21"/>
              </w:rPr>
              <w:t>合同签订之日起，7日内完成现场调查、踏勘和报告编制等工作并提交可行性研究报告送审稿，在采购人组织评审后</w:t>
            </w:r>
            <w:r>
              <w:rPr>
                <w:rFonts w:hint="eastAsia" w:ascii="宋体" w:hAnsi="宋体" w:eastAsia="宋体" w:cs="宋体"/>
                <w:color w:val="auto"/>
                <w:sz w:val="21"/>
                <w:szCs w:val="21"/>
                <w:lang w:val="en-US" w:eastAsia="zh-CN"/>
              </w:rPr>
              <w:t>30</w:t>
            </w:r>
            <w:r>
              <w:rPr>
                <w:rFonts w:hint="eastAsia" w:ascii="宋体" w:hAnsi="宋体" w:eastAsia="宋体" w:cs="宋体"/>
                <w:color w:val="auto"/>
                <w:sz w:val="21"/>
                <w:szCs w:val="21"/>
              </w:rPr>
              <w:t>日内完成报告修改并提交可行性研究报告终稿。</w:t>
            </w:r>
          </w:p>
        </w:tc>
      </w:tr>
      <w:tr w14:paraId="036BFC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58" w:hRule="atLeast"/>
        </w:trPr>
        <w:tc>
          <w:tcPr>
            <w:tcW w:w="718" w:type="dxa"/>
            <w:vAlign w:val="center"/>
          </w:tcPr>
          <w:p w14:paraId="5DC16DCD">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501" w:type="dxa"/>
            <w:vAlign w:val="center"/>
          </w:tcPr>
          <w:p w14:paraId="55CF976E">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付款方式</w:t>
            </w:r>
          </w:p>
        </w:tc>
        <w:tc>
          <w:tcPr>
            <w:tcW w:w="6466" w:type="dxa"/>
            <w:vAlign w:val="center"/>
          </w:tcPr>
          <w:p w14:paraId="68084BB0">
            <w:pPr>
              <w:pStyle w:val="10"/>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1、预付款支付：在采购人收到中标人提供的预付款申请及税率为6%的等额增值税专用发票后，中标人可向采购人申请支付合同总额的30%，预计10个工作日内支付。</w:t>
            </w:r>
          </w:p>
          <w:p w14:paraId="67524720">
            <w:pPr>
              <w:pStyle w:val="10"/>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2、进度款支付：</w:t>
            </w:r>
          </w:p>
          <w:p w14:paraId="10EC908B">
            <w:pPr>
              <w:pStyle w:val="10"/>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（1）中标人向项目所在地市级供电部门提交项目送审110kV接入系统报告、选址规划专题论证报告、电能质量评估报告后，同时将项目成果交采购人</w:t>
            </w:r>
            <w:r>
              <w:rPr>
                <w:rFonts w:hint="eastAsia" w:ascii="宋体" w:hAnsi="宋体" w:cs="宋体"/>
                <w:color w:val="auto"/>
                <w:sz w:val="21"/>
                <w:szCs w:val="21"/>
                <w:lang w:val="en-US" w:eastAsia="zh-CN"/>
              </w:rPr>
              <w:t>，并经采购人审核通过</w:t>
            </w:r>
            <w:r>
              <w:rPr>
                <w:rFonts w:hint="eastAsia" w:ascii="宋体" w:hAnsi="宋体" w:eastAsia="宋体" w:cs="宋体"/>
                <w:color w:val="auto"/>
                <w:sz w:val="21"/>
                <w:szCs w:val="21"/>
                <w:lang w:val="en-US" w:eastAsia="zh-CN"/>
              </w:rPr>
              <w:t>，且采购人收到中标人提供的付款申请及税率为6%等额增值税专用发票后，可向采购人申请支付合同总额的50%，预计10个工作日内支付。</w:t>
            </w:r>
          </w:p>
          <w:p w14:paraId="2B90C129">
            <w:pPr>
              <w:pStyle w:val="10"/>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2）协助上述资料经有接入系统审批权限的供电部门审核通过并取得正式批复文件，且采购人收到中标人提供的付款申请及税率为6%等额增值税专用发票后，可向采购人申请支付合同总额的20%，预计10个工作日内支付。</w:t>
            </w:r>
          </w:p>
        </w:tc>
      </w:tr>
      <w:tr w14:paraId="7AADCF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1C10B834">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501" w:type="dxa"/>
            <w:vAlign w:val="center"/>
          </w:tcPr>
          <w:p w14:paraId="74C457D1">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项目地点</w:t>
            </w:r>
          </w:p>
        </w:tc>
        <w:tc>
          <w:tcPr>
            <w:tcW w:w="6466" w:type="dxa"/>
            <w:vAlign w:val="center"/>
          </w:tcPr>
          <w:p w14:paraId="0DF19E09">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采购人指定地点。</w:t>
            </w:r>
          </w:p>
        </w:tc>
      </w:tr>
      <w:tr w14:paraId="0A9363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276C7B0A">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501" w:type="dxa"/>
            <w:vAlign w:val="center"/>
          </w:tcPr>
          <w:p w14:paraId="0B4CCFB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报价要求</w:t>
            </w:r>
          </w:p>
        </w:tc>
        <w:tc>
          <w:tcPr>
            <w:tcW w:w="6466" w:type="dxa"/>
            <w:vAlign w:val="center"/>
          </w:tcPr>
          <w:p w14:paraId="5073DC11">
            <w:pPr>
              <w:pStyle w:val="10"/>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投标报价应包括本次采购所有服务内容的费用，包括但不限于人工、材料、成本、利润、机械设备使用费、措施费、税费以及合同实施过程中的不可预见费用等全部费用。</w:t>
            </w:r>
          </w:p>
        </w:tc>
      </w:tr>
      <w:tr w14:paraId="3C83D8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272F68F">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501" w:type="dxa"/>
            <w:vAlign w:val="center"/>
          </w:tcPr>
          <w:p w14:paraId="1983A165">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投标有效期</w:t>
            </w:r>
          </w:p>
        </w:tc>
        <w:tc>
          <w:tcPr>
            <w:tcW w:w="6466" w:type="dxa"/>
            <w:vAlign w:val="center"/>
          </w:tcPr>
          <w:p w14:paraId="6C745A60">
            <w:pPr>
              <w:keepNext w:val="0"/>
              <w:keepLines w:val="0"/>
              <w:widowControl/>
              <w:suppressLineNumbers w:val="0"/>
              <w:tabs>
                <w:tab w:val="center" w:pos="3125"/>
              </w:tabs>
              <w:spacing w:before="0" w:beforeAutospacing="0" w:after="0" w:afterAutospacing="0"/>
              <w:ind w:left="0" w:righ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自开标之日起90天。</w:t>
            </w:r>
          </w:p>
        </w:tc>
      </w:tr>
      <w:tr w14:paraId="684DDA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685155E8">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501" w:type="dxa"/>
            <w:vAlign w:val="center"/>
          </w:tcPr>
          <w:p w14:paraId="3B733EF0">
            <w:pPr>
              <w:keepNext w:val="0"/>
              <w:keepLines w:val="0"/>
              <w:widowControl/>
              <w:suppressLineNumbers w:val="0"/>
              <w:spacing w:before="0" w:beforeAutospacing="0" w:after="0" w:afterAutospacing="0"/>
              <w:ind w:left="0" w:right="0"/>
              <w:jc w:val="center"/>
              <w:rPr>
                <w:rFonts w:hint="eastAsia" w:ascii="宋体" w:hAnsi="宋体" w:eastAsia="宋体" w:cs="宋体"/>
                <w:color w:val="auto"/>
                <w:sz w:val="21"/>
                <w:szCs w:val="21"/>
              </w:rPr>
            </w:pPr>
            <w:r>
              <w:rPr>
                <w:rFonts w:hint="eastAsia" w:ascii="宋体" w:hAnsi="宋体" w:eastAsia="宋体" w:cs="宋体"/>
                <w:color w:val="auto"/>
                <w:sz w:val="21"/>
                <w:szCs w:val="21"/>
              </w:rPr>
              <w:t>合同条款</w:t>
            </w:r>
          </w:p>
        </w:tc>
        <w:tc>
          <w:tcPr>
            <w:tcW w:w="6466" w:type="dxa"/>
            <w:vAlign w:val="center"/>
          </w:tcPr>
          <w:p w14:paraId="4913AC9B">
            <w:pPr>
              <w:keepNext w:val="0"/>
              <w:keepLines w:val="0"/>
              <w:widowControl/>
              <w:suppressLineNumbers w:val="0"/>
              <w:spacing w:before="0" w:beforeAutospacing="0" w:after="0" w:afterAutospacing="0"/>
              <w:ind w:left="0" w:righ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投标人实质响应合同各条款。</w:t>
            </w:r>
          </w:p>
        </w:tc>
      </w:tr>
    </w:tbl>
    <w:p w14:paraId="2638252B">
      <w:pPr>
        <w:shd w:val="clear"/>
        <w:rPr>
          <w:color w:val="auto"/>
          <w:highlight w:val="none"/>
        </w:rPr>
      </w:pPr>
    </w:p>
    <w:p w14:paraId="3D1A84B4">
      <w:pPr>
        <w:shd w:val="clear"/>
        <w:rPr>
          <w:rFonts w:ascii="宋体" w:hAnsi="宋体"/>
          <w:color w:val="auto"/>
          <w:highlight w:val="none"/>
        </w:rPr>
      </w:pPr>
      <w:bookmarkStart w:id="14" w:name="_Toc19316"/>
      <w:r>
        <w:rPr>
          <w:rFonts w:hint="eastAsia" w:ascii="宋体" w:hAnsi="宋体"/>
          <w:color w:val="auto"/>
          <w:highlight w:val="none"/>
        </w:rPr>
        <w:br w:type="page"/>
      </w:r>
    </w:p>
    <w:p w14:paraId="2EEACB9D">
      <w:pPr>
        <w:pStyle w:val="5"/>
        <w:shd w:val="clear"/>
        <w:spacing w:before="0" w:after="0" w:line="360" w:lineRule="auto"/>
        <w:jc w:val="center"/>
        <w:rPr>
          <w:color w:val="auto"/>
          <w:highlight w:val="none"/>
        </w:rPr>
      </w:pPr>
      <w:bookmarkStart w:id="15" w:name="_Toc1229"/>
      <w:r>
        <w:rPr>
          <w:rFonts w:hint="eastAsia" w:ascii="宋体" w:hAnsi="宋体"/>
          <w:color w:val="auto"/>
          <w:highlight w:val="none"/>
        </w:rPr>
        <w:t>第二章 技术需求书</w:t>
      </w:r>
      <w:bookmarkEnd w:id="14"/>
      <w:bookmarkEnd w:id="15"/>
    </w:p>
    <w:bookmarkEnd w:id="9"/>
    <w:bookmarkEnd w:id="10"/>
    <w:bookmarkEnd w:id="11"/>
    <w:bookmarkEnd w:id="12"/>
    <w:bookmarkEnd w:id="13"/>
    <w:p w14:paraId="621EFE34">
      <w:pPr>
        <w:pStyle w:val="10"/>
        <w:ind w:firstLine="420" w:firstLineChars="200"/>
        <w:rPr>
          <w:rFonts w:hint="eastAsia" w:ascii="宋体" w:hAnsi="宋体" w:cs="宋体"/>
          <w:color w:val="auto"/>
          <w:szCs w:val="21"/>
        </w:rPr>
      </w:pPr>
      <w:r>
        <w:rPr>
          <w:rFonts w:hint="eastAsia" w:ascii="宋体" w:hAnsi="宋体" w:cs="宋体"/>
          <w:color w:val="auto"/>
          <w:szCs w:val="21"/>
        </w:rPr>
        <w:t>一、项目背景​</w:t>
      </w:r>
    </w:p>
    <w:p w14:paraId="2B14CC17">
      <w:pPr>
        <w:pStyle w:val="10"/>
        <w:ind w:firstLine="420" w:firstLineChars="200"/>
        <w:rPr>
          <w:rFonts w:hint="eastAsia" w:ascii="宋体" w:hAnsi="宋体" w:cs="宋体"/>
          <w:color w:val="auto"/>
          <w:szCs w:val="21"/>
        </w:rPr>
      </w:pPr>
      <w:r>
        <w:rPr>
          <w:rFonts w:hint="eastAsia" w:ascii="宋体" w:hAnsi="宋体" w:cs="宋体"/>
          <w:color w:val="auto"/>
          <w:szCs w:val="21"/>
        </w:rPr>
        <w:t>1.项目名称：东莞能源谢岗镇100MW/200MWh独立储能电站项目可行性研究报告和系统接入报告编制服务</w:t>
      </w:r>
    </w:p>
    <w:p w14:paraId="7CADC974">
      <w:pPr>
        <w:pStyle w:val="10"/>
        <w:ind w:firstLine="420" w:firstLineChars="200"/>
        <w:rPr>
          <w:rFonts w:hint="eastAsia" w:ascii="宋体" w:hAnsi="宋体" w:cs="宋体"/>
          <w:color w:val="auto"/>
          <w:szCs w:val="21"/>
        </w:rPr>
      </w:pPr>
      <w:r>
        <w:rPr>
          <w:rFonts w:hint="eastAsia" w:ascii="宋体" w:hAnsi="宋体" w:cs="宋体"/>
          <w:color w:val="auto"/>
          <w:szCs w:val="21"/>
        </w:rPr>
        <w:t>2.服务地点：广东省东莞市谢岗镇。</w:t>
      </w:r>
    </w:p>
    <w:p w14:paraId="7812D9A6">
      <w:pPr>
        <w:pStyle w:val="10"/>
        <w:ind w:firstLine="420" w:firstLineChars="200"/>
        <w:rPr>
          <w:rFonts w:hint="eastAsia" w:ascii="宋体" w:hAnsi="宋体" w:cs="宋体"/>
          <w:color w:val="auto"/>
          <w:szCs w:val="21"/>
        </w:rPr>
      </w:pPr>
      <w:r>
        <w:rPr>
          <w:rFonts w:hint="eastAsia" w:ascii="宋体" w:hAnsi="宋体" w:cs="宋体"/>
          <w:color w:val="auto"/>
          <w:szCs w:val="21"/>
        </w:rPr>
        <w:t>3.项目概况：本项目规划在广东省东莞市谢岗镇建设一座规模为100MW/200MWh定位为电网侧构网型新型储能系统。建设内容：综合楼、升压站、磷酸铁锂电池及配套设施、变配电设施及送出线路等。</w:t>
      </w:r>
    </w:p>
    <w:p w14:paraId="0309D773">
      <w:pPr>
        <w:pStyle w:val="10"/>
        <w:ind w:firstLine="420" w:firstLineChars="200"/>
        <w:rPr>
          <w:rFonts w:hint="eastAsia" w:ascii="宋体" w:hAnsi="宋体" w:cs="宋体"/>
          <w:color w:val="auto"/>
          <w:szCs w:val="21"/>
        </w:rPr>
      </w:pPr>
      <w:r>
        <w:rPr>
          <w:rFonts w:hint="eastAsia" w:ascii="宋体" w:hAnsi="宋体" w:cs="宋体"/>
          <w:color w:val="auto"/>
          <w:szCs w:val="21"/>
        </w:rPr>
        <w:t>4.采购内容和范围：本次采购范围为东莞能源谢岗镇100MW/200MWh独立储能电站项目可行性研究报告和系统接入报告编制服务，包括但不限于项目的实地收资、容量评估（容量为100MW/200MWh）、选址论证、可行性研究报告（含投资估算、财务评价等）、电能质量评估；根据广东电网及东莞市供电局的相应要求编制符合项目规范要求的系统接入报告，协助采购人进行项目汇报、评审及后续服务等，可行性研究报告和系统接入报告应符合国家及行业可研报告编制规范等要求；图纸文件最终提供PDF文件和实体版资料。</w:t>
      </w:r>
    </w:p>
    <w:p w14:paraId="3A769841">
      <w:pPr>
        <w:pStyle w:val="10"/>
        <w:ind w:firstLine="420" w:firstLineChars="200"/>
        <w:rPr>
          <w:rFonts w:hint="eastAsia" w:ascii="宋体" w:hAnsi="宋体" w:cs="宋体"/>
          <w:color w:val="auto"/>
          <w:szCs w:val="21"/>
        </w:rPr>
      </w:pPr>
      <w:r>
        <w:rPr>
          <w:rFonts w:hint="eastAsia" w:ascii="宋体" w:hAnsi="宋体" w:cs="宋体"/>
          <w:color w:val="auto"/>
          <w:szCs w:val="21"/>
        </w:rPr>
        <w:t>二、项目报告核心要求​</w:t>
      </w:r>
    </w:p>
    <w:p w14:paraId="606DB325">
      <w:pPr>
        <w:pStyle w:val="10"/>
        <w:ind w:firstLine="420" w:firstLineChars="200"/>
        <w:rPr>
          <w:rFonts w:hint="eastAsia" w:ascii="宋体" w:hAnsi="宋体" w:cs="宋体"/>
          <w:color w:val="auto"/>
          <w:szCs w:val="21"/>
        </w:rPr>
      </w:pPr>
      <w:r>
        <w:rPr>
          <w:rFonts w:hint="eastAsia" w:ascii="宋体" w:hAnsi="宋体" w:cs="宋体"/>
          <w:color w:val="auto"/>
          <w:szCs w:val="21"/>
        </w:rPr>
        <w:t>1、项目风险评估：对独立储能电站电芯衰减风险、项目资金风险等，做出一个中立可参考投资风险评估。​</w:t>
      </w:r>
    </w:p>
    <w:p w14:paraId="28349788">
      <w:pPr>
        <w:pStyle w:val="10"/>
        <w:ind w:firstLine="420" w:firstLineChars="200"/>
        <w:rPr>
          <w:rFonts w:hint="eastAsia" w:ascii="宋体" w:hAnsi="宋体" w:cs="宋体"/>
          <w:color w:val="auto"/>
          <w:szCs w:val="21"/>
        </w:rPr>
      </w:pPr>
      <w:r>
        <w:rPr>
          <w:rFonts w:hint="eastAsia" w:ascii="宋体" w:hAnsi="宋体" w:cs="宋体"/>
          <w:color w:val="auto"/>
          <w:szCs w:val="21"/>
        </w:rPr>
        <w:t>2、经济与运营模式研究：构建合理的经济模型，测算独立储能电站的建设成本、运营成本以及潜在收益。以及经济收益的分析、社会效益和与新能源板块联动的收益分析。</w:t>
      </w:r>
    </w:p>
    <w:p w14:paraId="7830614A">
      <w:pPr>
        <w:pStyle w:val="10"/>
        <w:ind w:firstLine="420" w:firstLineChars="200"/>
        <w:rPr>
          <w:rFonts w:hint="eastAsia" w:ascii="宋体" w:hAnsi="宋体" w:cs="宋体"/>
          <w:color w:val="auto"/>
          <w:szCs w:val="21"/>
        </w:rPr>
      </w:pPr>
      <w:r>
        <w:rPr>
          <w:rFonts w:hint="eastAsia" w:ascii="宋体" w:hAnsi="宋体" w:cs="宋体"/>
          <w:color w:val="auto"/>
          <w:szCs w:val="21"/>
        </w:rPr>
        <w:t>3、政策与市场环境分析：梳理国家及地方关于独立储能电站的政策法规、标准规范，研究政策对项目实施的支持与约束。​</w:t>
      </w:r>
    </w:p>
    <w:p w14:paraId="4F60B7FD">
      <w:pPr>
        <w:pStyle w:val="10"/>
        <w:ind w:firstLine="420" w:firstLineChars="200"/>
        <w:rPr>
          <w:rFonts w:hint="eastAsia" w:ascii="宋体" w:hAnsi="宋体" w:cs="宋体"/>
          <w:color w:val="auto"/>
          <w:szCs w:val="21"/>
        </w:rPr>
      </w:pPr>
      <w:r>
        <w:rPr>
          <w:rFonts w:hint="eastAsia" w:ascii="宋体" w:hAnsi="宋体" w:cs="宋体"/>
          <w:color w:val="auto"/>
          <w:szCs w:val="21"/>
        </w:rPr>
        <w:t>4、系统接入报告按照南方电网、广东电网及东莞供电局并网接入管理要求与技术导则编制，报告数据来源真实可靠、分析论证充分、图纸资料齐全，符合国家、行业及电网企业相关技术标准与内容深度规定。</w:t>
      </w:r>
    </w:p>
    <w:p w14:paraId="450E4D54">
      <w:pPr>
        <w:pStyle w:val="10"/>
        <w:ind w:firstLine="420" w:firstLineChars="200"/>
        <w:rPr>
          <w:rFonts w:hint="eastAsia" w:ascii="宋体" w:hAnsi="宋体" w:cs="宋体"/>
          <w:color w:val="auto"/>
          <w:szCs w:val="21"/>
        </w:rPr>
      </w:pPr>
      <w:r>
        <w:rPr>
          <w:rFonts w:hint="eastAsia" w:ascii="宋体" w:hAnsi="宋体" w:cs="宋体"/>
          <w:color w:val="auto"/>
          <w:szCs w:val="21"/>
        </w:rPr>
        <w:t>三、交付物标准​</w:t>
      </w:r>
    </w:p>
    <w:p w14:paraId="6A68FFCE">
      <w:pPr>
        <w:pStyle w:val="10"/>
        <w:ind w:firstLine="420" w:firstLineChars="200"/>
        <w:rPr>
          <w:rFonts w:hint="eastAsia" w:ascii="宋体" w:hAnsi="宋体" w:cs="宋体"/>
          <w:color w:val="auto"/>
          <w:szCs w:val="21"/>
        </w:rPr>
      </w:pPr>
      <w:r>
        <w:rPr>
          <w:rFonts w:hint="eastAsia" w:ascii="宋体" w:hAnsi="宋体" w:cs="宋体"/>
          <w:color w:val="auto"/>
          <w:szCs w:val="21"/>
        </w:rPr>
        <w:t>1、可行性研究报告：内容全面、数据准确、分析深入，涵盖项目背景、技术可行性、经济可行性、运营模式、政策与市场环境等方面，报告结构清晰，逻辑严谨，具备可操作性与前瞻性，报告需包含详细的技术选型建议、经济预算与收益预测报表、运营管理框架以及政策保障措施等内容。​</w:t>
      </w:r>
    </w:p>
    <w:p w14:paraId="5AFB7913">
      <w:pPr>
        <w:pStyle w:val="10"/>
        <w:ind w:firstLine="420" w:firstLineChars="200"/>
        <w:rPr>
          <w:rFonts w:hint="eastAsia" w:ascii="宋体" w:hAnsi="宋体" w:cs="宋体"/>
          <w:color w:val="auto"/>
          <w:szCs w:val="21"/>
        </w:rPr>
      </w:pPr>
      <w:r>
        <w:rPr>
          <w:rFonts w:hint="eastAsia" w:ascii="宋体" w:hAnsi="宋体" w:cs="宋体"/>
          <w:color w:val="auto"/>
          <w:szCs w:val="21"/>
        </w:rPr>
        <w:t>2、系统接入报告：按照南方电网、广东电网及东莞供电局并网接入管理要求与技术导则编制，报告数据来源真实可靠、分析论证充分、图纸资料齐全，符合国家、行业及电网企业相关技术标准与内容深度规定，满足项目接入系统评审与并网实施条件。</w:t>
      </w:r>
    </w:p>
    <w:p w14:paraId="4D24839D">
      <w:pPr>
        <w:pStyle w:val="10"/>
        <w:ind w:firstLine="420" w:firstLineChars="200"/>
        <w:rPr>
          <w:rFonts w:hint="eastAsia" w:ascii="宋体" w:hAnsi="宋体" w:cs="宋体"/>
          <w:color w:val="auto"/>
          <w:szCs w:val="21"/>
        </w:rPr>
      </w:pPr>
      <w:r>
        <w:rPr>
          <w:rFonts w:hint="eastAsia" w:ascii="宋体" w:hAnsi="宋体" w:cs="宋体"/>
          <w:color w:val="auto"/>
          <w:szCs w:val="21"/>
        </w:rPr>
        <w:t>3、电能质量评估报告：按照南方电网、广东电网及东莞供电局并网接入管理要求与技术导则编制，报告数据来源真实可靠、分析论证充分、图纸资料齐全，符合国家、行业及电网企业相关技术标准与内容深度规定，满足项目接入系统评审与并网实施条件。</w:t>
      </w:r>
    </w:p>
    <w:p w14:paraId="5F89A114">
      <w:pPr>
        <w:pStyle w:val="10"/>
        <w:ind w:firstLine="420" w:firstLineChars="200"/>
        <w:rPr>
          <w:rFonts w:hint="eastAsia" w:ascii="宋体" w:hAnsi="宋体" w:cs="宋体"/>
          <w:color w:val="auto"/>
          <w:szCs w:val="21"/>
        </w:rPr>
      </w:pPr>
      <w:r>
        <w:rPr>
          <w:rFonts w:hint="eastAsia" w:ascii="宋体" w:hAnsi="宋体" w:cs="宋体"/>
          <w:color w:val="auto"/>
          <w:szCs w:val="21"/>
        </w:rPr>
        <w:t>4、选址规划专题论证报告：按照南方电网、广东电网及东莞供电局并网接入管理要求与技术导则编制，报告数据来源真实可靠、分析论证充分、图纸资料齐全，符合国家、行业及电网企业相关技术标准与内容深度规定，满足项目接入系统评审与并网实施条件。</w:t>
      </w:r>
    </w:p>
    <w:p w14:paraId="50B22D03">
      <w:pPr>
        <w:pStyle w:val="10"/>
        <w:ind w:firstLine="420" w:firstLineChars="200"/>
        <w:rPr>
          <w:rFonts w:hint="eastAsia" w:ascii="宋体" w:hAnsi="宋体" w:cs="宋体"/>
          <w:color w:val="auto"/>
          <w:szCs w:val="21"/>
        </w:rPr>
      </w:pPr>
      <w:r>
        <w:rPr>
          <w:rFonts w:hint="eastAsia" w:ascii="宋体" w:hAnsi="宋体" w:cs="宋体"/>
          <w:color w:val="auto"/>
          <w:szCs w:val="21"/>
        </w:rPr>
        <w:t>5、技术方案设计：提供完整的储能项目技术接入设计，系统接入，系统运行安全，电网安全。具备先进性、可靠性与可扩展性。​</w:t>
      </w:r>
    </w:p>
    <w:p w14:paraId="7C4C49CD">
      <w:pPr>
        <w:pStyle w:val="10"/>
        <w:ind w:firstLine="420" w:firstLineChars="200"/>
        <w:rPr>
          <w:rFonts w:hint="eastAsia" w:ascii="宋体" w:hAnsi="宋体" w:eastAsia="宋体" w:cs="宋体"/>
          <w:color w:val="auto"/>
          <w:szCs w:val="21"/>
          <w:lang w:eastAsia="zh-CN"/>
        </w:rPr>
      </w:pPr>
      <w:r>
        <w:rPr>
          <w:rFonts w:hint="eastAsia" w:ascii="宋体" w:hAnsi="宋体" w:cs="宋体"/>
          <w:color w:val="auto"/>
          <w:szCs w:val="21"/>
          <w:lang w:val="en-US" w:eastAsia="zh-CN"/>
        </w:rPr>
        <w:t>6、可行性研究报告和系统接入报告及其上述设计资料，</w:t>
      </w:r>
      <w:r>
        <w:rPr>
          <w:rFonts w:hint="eastAsia" w:ascii="宋体" w:hAnsi="宋体" w:cs="宋体"/>
          <w:color w:val="auto"/>
          <w:szCs w:val="21"/>
        </w:rPr>
        <w:t>须向</w:t>
      </w:r>
      <w:r>
        <w:rPr>
          <w:rFonts w:hint="eastAsia" w:ascii="宋体" w:hAnsi="宋体" w:cs="宋体"/>
          <w:color w:val="auto"/>
          <w:szCs w:val="21"/>
          <w:lang w:val="en-US" w:eastAsia="zh-CN"/>
        </w:rPr>
        <w:t>采购人</w:t>
      </w:r>
      <w:r>
        <w:rPr>
          <w:rFonts w:hint="eastAsia" w:ascii="宋体" w:hAnsi="宋体" w:cs="宋体"/>
          <w:color w:val="auto"/>
          <w:szCs w:val="21"/>
        </w:rPr>
        <w:t>提交</w:t>
      </w:r>
      <w:r>
        <w:rPr>
          <w:rFonts w:hint="eastAsia" w:ascii="宋体" w:hAnsi="宋体" w:cs="宋体"/>
          <w:color w:val="auto"/>
          <w:szCs w:val="21"/>
          <w:lang w:val="en-US" w:eastAsia="zh-CN"/>
        </w:rPr>
        <w:t>8</w:t>
      </w:r>
      <w:r>
        <w:rPr>
          <w:rFonts w:hint="eastAsia" w:ascii="宋体" w:hAnsi="宋体" w:cs="宋体"/>
          <w:color w:val="auto"/>
          <w:szCs w:val="21"/>
        </w:rPr>
        <w:t>整套文本和</w:t>
      </w:r>
      <w:r>
        <w:rPr>
          <w:rFonts w:hint="eastAsia" w:ascii="宋体" w:hAnsi="宋体" w:cs="宋体"/>
          <w:color w:val="auto"/>
          <w:szCs w:val="21"/>
          <w:lang w:val="en-US" w:eastAsia="zh-CN"/>
        </w:rPr>
        <w:t>1份</w:t>
      </w:r>
      <w:r>
        <w:rPr>
          <w:rFonts w:hint="eastAsia" w:ascii="宋体" w:hAnsi="宋体" w:cs="宋体"/>
          <w:color w:val="auto"/>
          <w:szCs w:val="21"/>
        </w:rPr>
        <w:t>电子文件</w:t>
      </w:r>
      <w:r>
        <w:rPr>
          <w:rFonts w:hint="eastAsia" w:ascii="宋体" w:hAnsi="宋体" w:cs="宋体"/>
          <w:color w:val="auto"/>
          <w:szCs w:val="21"/>
          <w:lang w:eastAsia="zh-CN"/>
        </w:rPr>
        <w:t>。</w:t>
      </w:r>
    </w:p>
    <w:p w14:paraId="45948D5E">
      <w:pPr>
        <w:pStyle w:val="10"/>
        <w:ind w:firstLine="420" w:firstLineChars="200"/>
        <w:rPr>
          <w:rFonts w:hint="eastAsia" w:ascii="宋体" w:hAnsi="宋体" w:cs="宋体"/>
          <w:color w:val="auto"/>
          <w:szCs w:val="21"/>
          <w:highlight w:val="yellow"/>
          <w:lang w:val="en-US" w:eastAsia="zh-CN"/>
        </w:rPr>
        <w:sectPr>
          <w:pgSz w:w="11906" w:h="16838"/>
          <w:pgMar w:top="1440" w:right="1800" w:bottom="1440" w:left="1800" w:header="851" w:footer="992" w:gutter="0"/>
          <w:pgNumType w:fmt="decimal"/>
          <w:cols w:space="425" w:num="1"/>
          <w:docGrid w:type="lines" w:linePitch="312" w:charSpace="0"/>
        </w:sectPr>
      </w:pPr>
    </w:p>
    <w:p w14:paraId="1B355DCB">
      <w:pPr>
        <w:pStyle w:val="4"/>
        <w:shd w:val="clear"/>
        <w:spacing w:before="0" w:after="0" w:line="240" w:lineRule="auto"/>
        <w:rPr>
          <w:color w:val="auto"/>
          <w:sz w:val="24"/>
          <w:szCs w:val="24"/>
          <w:highlight w:val="none"/>
        </w:rPr>
      </w:pPr>
      <w:bookmarkStart w:id="16" w:name="_Toc26992"/>
      <w:r>
        <w:rPr>
          <w:rFonts w:hint="eastAsia"/>
          <w:color w:val="auto"/>
          <w:sz w:val="28"/>
          <w:szCs w:val="28"/>
          <w:highlight w:val="none"/>
        </w:rPr>
        <w:t>第四部分投标人须知</w:t>
      </w:r>
      <w:bookmarkEnd w:id="16"/>
    </w:p>
    <w:p w14:paraId="32F8AD69">
      <w:pPr>
        <w:pStyle w:val="5"/>
        <w:numPr>
          <w:ilvl w:val="0"/>
          <w:numId w:val="1"/>
        </w:numPr>
        <w:shd w:val="clear"/>
        <w:spacing w:before="0" w:after="0" w:line="480" w:lineRule="auto"/>
        <w:jc w:val="center"/>
        <w:rPr>
          <w:rFonts w:ascii="宋体" w:hAnsi="宋体"/>
          <w:color w:val="auto"/>
          <w:highlight w:val="none"/>
        </w:rPr>
      </w:pPr>
      <w:bookmarkStart w:id="17" w:name="_Toc3843"/>
      <w:r>
        <w:rPr>
          <w:rFonts w:hint="eastAsia" w:ascii="宋体" w:hAnsi="宋体"/>
          <w:color w:val="auto"/>
          <w:highlight w:val="none"/>
        </w:rPr>
        <w:t>说明</w:t>
      </w:r>
      <w:bookmarkEnd w:id="17"/>
    </w:p>
    <w:p w14:paraId="6EDD3E55">
      <w:pPr>
        <w:pStyle w:val="6"/>
        <w:widowControl w:val="0"/>
        <w:numPr>
          <w:ilvl w:val="0"/>
          <w:numId w:val="2"/>
        </w:numPr>
        <w:shd w:val="clear"/>
        <w:overflowPunct w:val="0"/>
        <w:rPr>
          <w:rFonts w:ascii="宋体" w:hAnsi="宋体" w:cs="宋体"/>
          <w:color w:val="auto"/>
          <w:sz w:val="21"/>
          <w:szCs w:val="21"/>
          <w:highlight w:val="none"/>
        </w:rPr>
      </w:pPr>
      <w:bookmarkStart w:id="18" w:name="_Toc32459"/>
      <w:r>
        <w:rPr>
          <w:rFonts w:hint="eastAsia" w:ascii="宋体" w:hAnsi="宋体" w:cs="宋体"/>
          <w:color w:val="auto"/>
          <w:sz w:val="21"/>
          <w:szCs w:val="21"/>
          <w:highlight w:val="none"/>
        </w:rPr>
        <w:t>适用范围</w:t>
      </w:r>
      <w:bookmarkEnd w:id="18"/>
    </w:p>
    <w:p w14:paraId="790FD2E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41B037BF">
      <w:pPr>
        <w:shd w:val="clear"/>
        <w:rPr>
          <w:rFonts w:ascii="宋体" w:hAnsi="宋体" w:cs="宋体"/>
          <w:color w:val="auto"/>
          <w:highlight w:val="none"/>
        </w:rPr>
      </w:pPr>
    </w:p>
    <w:p w14:paraId="218A62FD">
      <w:pPr>
        <w:pStyle w:val="6"/>
        <w:widowControl w:val="0"/>
        <w:numPr>
          <w:ilvl w:val="0"/>
          <w:numId w:val="2"/>
        </w:numPr>
        <w:shd w:val="clear"/>
        <w:overflowPunct w:val="0"/>
        <w:rPr>
          <w:rFonts w:ascii="宋体" w:hAnsi="宋体" w:cs="宋体"/>
          <w:vanish/>
          <w:color w:val="auto"/>
          <w:szCs w:val="21"/>
          <w:highlight w:val="none"/>
        </w:rPr>
      </w:pPr>
      <w:bookmarkStart w:id="19" w:name="_Toc1530"/>
      <w:bookmarkStart w:id="20" w:name="_Toc382049092"/>
      <w:bookmarkStart w:id="21" w:name="_Toc298847174"/>
      <w:bookmarkStart w:id="22" w:name="_Toc303084246"/>
      <w:bookmarkStart w:id="23" w:name="_Toc15644"/>
      <w:r>
        <w:rPr>
          <w:rFonts w:hint="eastAsia" w:ascii="宋体" w:hAnsi="宋体" w:cs="宋体"/>
          <w:color w:val="auto"/>
          <w:sz w:val="21"/>
          <w:szCs w:val="21"/>
          <w:highlight w:val="none"/>
        </w:rPr>
        <w:t>定义</w:t>
      </w:r>
      <w:bookmarkEnd w:id="19"/>
      <w:bookmarkEnd w:id="20"/>
      <w:bookmarkEnd w:id="21"/>
      <w:bookmarkEnd w:id="22"/>
      <w:bookmarkEnd w:id="23"/>
    </w:p>
    <w:p w14:paraId="2A572FF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32F5CB7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0573902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527A6DF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4197B91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23F09D8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48A524F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5DF21FA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5D1908E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7EB16F55">
      <w:pPr>
        <w:shd w:val="clear"/>
        <w:rPr>
          <w:rFonts w:ascii="宋体" w:hAnsi="宋体" w:cs="宋体"/>
          <w:color w:val="auto"/>
          <w:highlight w:val="none"/>
        </w:rPr>
      </w:pPr>
    </w:p>
    <w:p w14:paraId="103AD94A">
      <w:pPr>
        <w:pStyle w:val="6"/>
        <w:widowControl w:val="0"/>
        <w:numPr>
          <w:ilvl w:val="0"/>
          <w:numId w:val="2"/>
        </w:numPr>
        <w:shd w:val="clear"/>
        <w:overflowPunct w:val="0"/>
        <w:rPr>
          <w:rFonts w:ascii="宋体" w:hAnsi="宋体" w:cs="宋体"/>
          <w:vanish/>
          <w:color w:val="auto"/>
          <w:szCs w:val="21"/>
          <w:highlight w:val="none"/>
        </w:rPr>
      </w:pPr>
      <w:bookmarkStart w:id="24" w:name="_Toc2971"/>
      <w:r>
        <w:rPr>
          <w:rFonts w:hint="eastAsia" w:ascii="宋体" w:hAnsi="宋体" w:cs="宋体"/>
          <w:color w:val="auto"/>
          <w:sz w:val="21"/>
          <w:szCs w:val="21"/>
          <w:highlight w:val="none"/>
        </w:rPr>
        <w:t>货物和服务</w:t>
      </w:r>
      <w:bookmarkEnd w:id="24"/>
    </w:p>
    <w:p w14:paraId="73DB9A7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64D3108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4D3BEE61">
      <w:pPr>
        <w:shd w:val="clear"/>
        <w:rPr>
          <w:rFonts w:ascii="宋体" w:hAnsi="宋体" w:cs="宋体"/>
          <w:color w:val="auto"/>
          <w:highlight w:val="none"/>
        </w:rPr>
      </w:pPr>
    </w:p>
    <w:p w14:paraId="2772AFB1">
      <w:pPr>
        <w:pStyle w:val="6"/>
        <w:widowControl w:val="0"/>
        <w:numPr>
          <w:ilvl w:val="0"/>
          <w:numId w:val="2"/>
        </w:numPr>
        <w:shd w:val="clear"/>
        <w:overflowPunct w:val="0"/>
        <w:rPr>
          <w:rFonts w:ascii="宋体" w:hAnsi="宋体" w:cs="宋体"/>
          <w:vanish/>
          <w:color w:val="auto"/>
          <w:szCs w:val="21"/>
          <w:highlight w:val="none"/>
        </w:rPr>
      </w:pPr>
      <w:bookmarkStart w:id="25" w:name="_Toc11382"/>
      <w:r>
        <w:rPr>
          <w:rFonts w:hint="eastAsia" w:ascii="宋体" w:hAnsi="宋体" w:cs="宋体"/>
          <w:color w:val="auto"/>
          <w:sz w:val="21"/>
          <w:szCs w:val="21"/>
          <w:highlight w:val="none"/>
        </w:rPr>
        <w:t>投标费用</w:t>
      </w:r>
      <w:bookmarkEnd w:id="25"/>
    </w:p>
    <w:p w14:paraId="6A200AF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38281735">
      <w:pPr>
        <w:widowControl w:val="0"/>
        <w:shd w:val="clear"/>
        <w:adjustRightInd/>
        <w:snapToGrid/>
        <w:jc w:val="both"/>
        <w:rPr>
          <w:rFonts w:ascii="宋体" w:hAnsi="宋体" w:cs="宋体"/>
          <w:color w:val="auto"/>
          <w:szCs w:val="21"/>
          <w:highlight w:val="none"/>
        </w:rPr>
      </w:pPr>
    </w:p>
    <w:p w14:paraId="0AD5F743">
      <w:pPr>
        <w:pStyle w:val="6"/>
        <w:widowControl w:val="0"/>
        <w:numPr>
          <w:ilvl w:val="0"/>
          <w:numId w:val="2"/>
        </w:numPr>
        <w:shd w:val="clear"/>
        <w:overflowPunct w:val="0"/>
        <w:rPr>
          <w:rFonts w:ascii="宋体" w:hAnsi="宋体" w:cs="宋体"/>
          <w:vanish/>
          <w:color w:val="auto"/>
          <w:szCs w:val="21"/>
          <w:highlight w:val="none"/>
        </w:rPr>
      </w:pPr>
      <w:bookmarkStart w:id="26" w:name="_Toc27340"/>
      <w:r>
        <w:rPr>
          <w:rFonts w:hint="eastAsia" w:ascii="宋体" w:hAnsi="宋体" w:cs="宋体"/>
          <w:color w:val="auto"/>
          <w:sz w:val="21"/>
          <w:szCs w:val="21"/>
          <w:highlight w:val="none"/>
        </w:rPr>
        <w:t>知识产权</w:t>
      </w:r>
      <w:bookmarkEnd w:id="26"/>
    </w:p>
    <w:p w14:paraId="7C94D61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1DED786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26B9348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5B06DDA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7CA56191">
      <w:pPr>
        <w:widowControl w:val="0"/>
        <w:shd w:val="clear"/>
        <w:adjustRightInd/>
        <w:snapToGrid/>
        <w:ind w:left="567"/>
        <w:jc w:val="both"/>
        <w:rPr>
          <w:rFonts w:ascii="宋体" w:hAnsi="宋体" w:cs="宋体"/>
          <w:color w:val="auto"/>
          <w:szCs w:val="21"/>
          <w:highlight w:val="none"/>
        </w:rPr>
      </w:pPr>
    </w:p>
    <w:p w14:paraId="3543DD89">
      <w:pPr>
        <w:pStyle w:val="6"/>
        <w:widowControl w:val="0"/>
        <w:numPr>
          <w:ilvl w:val="0"/>
          <w:numId w:val="2"/>
        </w:numPr>
        <w:shd w:val="clear"/>
        <w:overflowPunct w:val="0"/>
        <w:rPr>
          <w:rFonts w:ascii="宋体" w:hAnsi="宋体" w:cs="宋体"/>
          <w:vanish/>
          <w:color w:val="auto"/>
          <w:szCs w:val="21"/>
          <w:highlight w:val="none"/>
        </w:rPr>
      </w:pPr>
      <w:bookmarkStart w:id="27" w:name="_Toc15176"/>
      <w:r>
        <w:rPr>
          <w:rFonts w:hint="eastAsia" w:ascii="宋体" w:hAnsi="宋体" w:cs="宋体"/>
          <w:color w:val="auto"/>
          <w:sz w:val="21"/>
          <w:szCs w:val="21"/>
          <w:highlight w:val="none"/>
        </w:rPr>
        <w:t>关于联合体投标</w:t>
      </w:r>
      <w:bookmarkEnd w:id="27"/>
    </w:p>
    <w:p w14:paraId="2B5E414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6923743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5CFAAAE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0787DA6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3056724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2D98CAC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0E89A90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72125D7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0D372AB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31D8D1FC">
      <w:pPr>
        <w:widowControl w:val="0"/>
        <w:shd w:val="clear"/>
        <w:adjustRightInd/>
        <w:snapToGrid/>
        <w:ind w:left="567"/>
        <w:jc w:val="both"/>
        <w:rPr>
          <w:rFonts w:ascii="宋体" w:hAnsi="宋体" w:cs="宋体"/>
          <w:color w:val="auto"/>
          <w:szCs w:val="21"/>
          <w:highlight w:val="none"/>
        </w:rPr>
      </w:pPr>
    </w:p>
    <w:p w14:paraId="1EF5E848">
      <w:pPr>
        <w:pStyle w:val="6"/>
        <w:widowControl w:val="0"/>
        <w:numPr>
          <w:ilvl w:val="0"/>
          <w:numId w:val="2"/>
        </w:numPr>
        <w:shd w:val="clear"/>
        <w:overflowPunct w:val="0"/>
        <w:rPr>
          <w:rFonts w:ascii="宋体" w:hAnsi="宋体" w:cs="宋体"/>
          <w:vanish/>
          <w:color w:val="auto"/>
          <w:szCs w:val="21"/>
          <w:highlight w:val="none"/>
        </w:rPr>
      </w:pPr>
      <w:bookmarkStart w:id="28" w:name="_Toc7368"/>
      <w:r>
        <w:rPr>
          <w:rFonts w:hint="eastAsia" w:ascii="宋体" w:hAnsi="宋体" w:cs="宋体"/>
          <w:color w:val="auto"/>
          <w:sz w:val="21"/>
          <w:szCs w:val="21"/>
          <w:highlight w:val="none"/>
        </w:rPr>
        <w:t>关于分支机构投标</w:t>
      </w:r>
      <w:bookmarkEnd w:id="28"/>
      <w:bookmarkStart w:id="29" w:name="EB389f116341dd4693875bc7987e7327f3"/>
    </w:p>
    <w:p w14:paraId="555BD4E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45F945DC">
      <w:pPr>
        <w:widowControl w:val="0"/>
        <w:shd w:val="clear"/>
        <w:adjustRightInd/>
        <w:snapToGrid/>
        <w:ind w:left="567"/>
        <w:jc w:val="both"/>
        <w:rPr>
          <w:rFonts w:ascii="宋体" w:hAnsi="宋体" w:cs="宋体"/>
          <w:color w:val="auto"/>
          <w:szCs w:val="21"/>
          <w:highlight w:val="none"/>
        </w:rPr>
      </w:pPr>
    </w:p>
    <w:p w14:paraId="72D05E33">
      <w:pPr>
        <w:pStyle w:val="6"/>
        <w:widowControl w:val="0"/>
        <w:numPr>
          <w:ilvl w:val="0"/>
          <w:numId w:val="2"/>
        </w:numPr>
        <w:shd w:val="clear"/>
        <w:overflowPunct w:val="0"/>
        <w:rPr>
          <w:rFonts w:ascii="宋体" w:hAnsi="宋体" w:cs="宋体"/>
          <w:color w:val="auto"/>
          <w:sz w:val="21"/>
          <w:szCs w:val="21"/>
          <w:highlight w:val="none"/>
        </w:rPr>
      </w:pPr>
      <w:bookmarkStart w:id="30" w:name="_Toc24347"/>
      <w:r>
        <w:rPr>
          <w:rFonts w:hint="eastAsia" w:ascii="宋体" w:hAnsi="宋体" w:cs="宋体"/>
          <w:color w:val="auto"/>
          <w:sz w:val="21"/>
          <w:szCs w:val="21"/>
          <w:highlight w:val="none"/>
        </w:rPr>
        <w:t>踏勘现场</w:t>
      </w:r>
      <w:bookmarkEnd w:id="30"/>
    </w:p>
    <w:p w14:paraId="7AFD004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58F1AF6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02125A2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52C629A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688763A2">
      <w:pPr>
        <w:shd w:val="clear"/>
        <w:rPr>
          <w:rFonts w:ascii="宋体" w:hAnsi="宋体" w:cs="宋体"/>
          <w:color w:val="auto"/>
          <w:highlight w:val="none"/>
        </w:rPr>
      </w:pPr>
    </w:p>
    <w:p w14:paraId="1E5123CF">
      <w:pPr>
        <w:pStyle w:val="5"/>
        <w:numPr>
          <w:ilvl w:val="0"/>
          <w:numId w:val="1"/>
        </w:numPr>
        <w:shd w:val="clear"/>
        <w:spacing w:before="0" w:after="0" w:line="360" w:lineRule="auto"/>
        <w:jc w:val="center"/>
        <w:rPr>
          <w:rFonts w:ascii="宋体" w:hAnsi="宋体" w:cs="宋体"/>
          <w:color w:val="auto"/>
          <w:highlight w:val="none"/>
        </w:rPr>
      </w:pPr>
      <w:bookmarkStart w:id="31" w:name="_Toc1177"/>
      <w:r>
        <w:rPr>
          <w:rFonts w:hint="eastAsia" w:ascii="宋体" w:hAnsi="宋体" w:cs="宋体"/>
          <w:color w:val="auto"/>
          <w:highlight w:val="none"/>
        </w:rPr>
        <w:t>采购文件</w:t>
      </w:r>
      <w:bookmarkEnd w:id="31"/>
    </w:p>
    <w:p w14:paraId="4D33DF80">
      <w:pPr>
        <w:pStyle w:val="6"/>
        <w:widowControl w:val="0"/>
        <w:numPr>
          <w:ilvl w:val="0"/>
          <w:numId w:val="2"/>
        </w:numPr>
        <w:shd w:val="clear"/>
        <w:overflowPunct w:val="0"/>
        <w:rPr>
          <w:rFonts w:ascii="宋体" w:hAnsi="宋体" w:cs="宋体"/>
          <w:vanish/>
          <w:color w:val="auto"/>
          <w:szCs w:val="21"/>
          <w:highlight w:val="none"/>
        </w:rPr>
      </w:pPr>
      <w:bookmarkStart w:id="32" w:name="_Toc11247"/>
      <w:r>
        <w:rPr>
          <w:rFonts w:hint="eastAsia" w:ascii="宋体" w:hAnsi="宋体" w:cs="宋体"/>
          <w:color w:val="auto"/>
          <w:sz w:val="21"/>
          <w:szCs w:val="21"/>
          <w:highlight w:val="none"/>
        </w:rPr>
        <w:t>采购文件的组成</w:t>
      </w:r>
      <w:bookmarkEnd w:id="32"/>
    </w:p>
    <w:p w14:paraId="7C6C704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6377587E">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（1）投标邀请书；</w:t>
      </w:r>
    </w:p>
    <w:p w14:paraId="7C61ADCA">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（2）投标资料表；</w:t>
      </w:r>
    </w:p>
    <w:p w14:paraId="0523240F">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（3）用户需求书；</w:t>
      </w:r>
    </w:p>
    <w:p w14:paraId="03B78D87">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（4）投标人须知；</w:t>
      </w:r>
    </w:p>
    <w:p w14:paraId="6C74910B">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（5）拟签订的合同文本；</w:t>
      </w:r>
    </w:p>
    <w:p w14:paraId="51BCBDC4">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（6）投标文件格式；</w:t>
      </w:r>
    </w:p>
    <w:p w14:paraId="3C980AD5">
      <w:pPr>
        <w:widowControl w:val="0"/>
        <w:numPr>
          <w:ilvl w:val="0"/>
          <w:numId w:val="0"/>
        </w:numPr>
        <w:shd w:val="clear"/>
        <w:overflowPunct w:val="0"/>
        <w:ind w:leftChars="0"/>
        <w:rPr>
          <w:rFonts w:hint="eastAsia"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17D082CA">
      <w:pPr>
        <w:shd w:val="clear"/>
        <w:rPr>
          <w:rFonts w:ascii="宋体" w:hAnsi="宋体" w:cs="宋体"/>
          <w:color w:val="auto"/>
          <w:highlight w:val="none"/>
        </w:rPr>
      </w:pPr>
    </w:p>
    <w:p w14:paraId="263B5B25">
      <w:pPr>
        <w:pStyle w:val="6"/>
        <w:widowControl w:val="0"/>
        <w:numPr>
          <w:ilvl w:val="0"/>
          <w:numId w:val="2"/>
        </w:numPr>
        <w:shd w:val="clear"/>
        <w:overflowPunct w:val="0"/>
        <w:rPr>
          <w:rFonts w:ascii="宋体" w:hAnsi="宋体" w:cs="宋体"/>
          <w:color w:val="auto"/>
          <w:sz w:val="21"/>
          <w:szCs w:val="21"/>
          <w:highlight w:val="none"/>
        </w:rPr>
      </w:pPr>
      <w:bookmarkStart w:id="33" w:name="_Toc5869"/>
      <w:r>
        <w:rPr>
          <w:rFonts w:hint="eastAsia" w:ascii="宋体" w:hAnsi="宋体" w:cs="宋体"/>
          <w:color w:val="auto"/>
          <w:sz w:val="21"/>
          <w:szCs w:val="21"/>
          <w:highlight w:val="none"/>
        </w:rPr>
        <w:t>采购文件的澄清或修改</w:t>
      </w:r>
      <w:bookmarkEnd w:id="33"/>
    </w:p>
    <w:p w14:paraId="30AA34A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74A14FE9">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14338326">
      <w:pPr>
        <w:widowControl w:val="0"/>
        <w:shd w:val="clear"/>
        <w:adjustRightInd/>
        <w:snapToGrid/>
        <w:ind w:left="567"/>
        <w:jc w:val="both"/>
        <w:rPr>
          <w:rFonts w:ascii="宋体" w:hAnsi="宋体" w:cs="宋体"/>
          <w:color w:val="auto"/>
          <w:szCs w:val="21"/>
          <w:highlight w:val="none"/>
        </w:rPr>
      </w:pPr>
    </w:p>
    <w:p w14:paraId="0C690A1A">
      <w:pPr>
        <w:pStyle w:val="5"/>
        <w:numPr>
          <w:ilvl w:val="0"/>
          <w:numId w:val="1"/>
        </w:numPr>
        <w:shd w:val="clear"/>
        <w:spacing w:before="0" w:after="0" w:line="360" w:lineRule="auto"/>
        <w:jc w:val="center"/>
        <w:rPr>
          <w:rFonts w:ascii="宋体" w:hAnsi="宋体" w:cs="宋体"/>
          <w:color w:val="auto"/>
          <w:highlight w:val="none"/>
        </w:rPr>
      </w:pPr>
      <w:bookmarkStart w:id="34" w:name="_Toc31133"/>
      <w:r>
        <w:rPr>
          <w:rFonts w:hint="eastAsia" w:ascii="宋体" w:hAnsi="宋体" w:cs="宋体"/>
          <w:color w:val="auto"/>
          <w:highlight w:val="none"/>
        </w:rPr>
        <w:t>投标文件的编制</w:t>
      </w:r>
      <w:bookmarkEnd w:id="34"/>
    </w:p>
    <w:p w14:paraId="46086599">
      <w:pPr>
        <w:pStyle w:val="6"/>
        <w:widowControl w:val="0"/>
        <w:numPr>
          <w:ilvl w:val="0"/>
          <w:numId w:val="2"/>
        </w:numPr>
        <w:shd w:val="clear"/>
        <w:overflowPunct w:val="0"/>
        <w:rPr>
          <w:rFonts w:ascii="宋体" w:hAnsi="宋体" w:cs="宋体"/>
          <w:vanish/>
          <w:color w:val="auto"/>
          <w:szCs w:val="21"/>
          <w:highlight w:val="none"/>
        </w:rPr>
      </w:pPr>
      <w:bookmarkStart w:id="35" w:name="_Toc21118"/>
      <w:r>
        <w:rPr>
          <w:rFonts w:hint="eastAsia" w:ascii="宋体" w:hAnsi="宋体" w:cs="宋体"/>
          <w:color w:val="auto"/>
          <w:sz w:val="21"/>
          <w:szCs w:val="21"/>
          <w:highlight w:val="none"/>
        </w:rPr>
        <w:t>投标文件的语言及度量衡单位</w:t>
      </w:r>
      <w:bookmarkEnd w:id="35"/>
    </w:p>
    <w:p w14:paraId="7C6EA32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4A76085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5BB2764E">
      <w:pPr>
        <w:widowControl w:val="0"/>
        <w:shd w:val="clear"/>
        <w:adjustRightInd/>
        <w:snapToGrid/>
        <w:ind w:left="567"/>
        <w:jc w:val="both"/>
        <w:rPr>
          <w:rFonts w:ascii="宋体" w:hAnsi="宋体" w:cs="宋体"/>
          <w:color w:val="auto"/>
          <w:szCs w:val="21"/>
          <w:highlight w:val="none"/>
        </w:rPr>
      </w:pPr>
    </w:p>
    <w:p w14:paraId="39E675CA">
      <w:pPr>
        <w:pStyle w:val="6"/>
        <w:widowControl w:val="0"/>
        <w:numPr>
          <w:ilvl w:val="0"/>
          <w:numId w:val="2"/>
        </w:numPr>
        <w:shd w:val="clear"/>
        <w:overflowPunct w:val="0"/>
        <w:rPr>
          <w:rFonts w:ascii="宋体" w:hAnsi="宋体" w:cs="宋体"/>
          <w:vanish/>
          <w:color w:val="auto"/>
          <w:szCs w:val="21"/>
          <w:highlight w:val="none"/>
        </w:rPr>
      </w:pPr>
      <w:bookmarkStart w:id="36" w:name="_Toc28866"/>
      <w:bookmarkStart w:id="37" w:name="_Toc307934854"/>
      <w:bookmarkStart w:id="38" w:name="_Toc16695"/>
      <w:bookmarkStart w:id="39" w:name="_Toc382049103"/>
      <w:bookmarkStart w:id="40" w:name="_Toc303084256"/>
      <w:r>
        <w:rPr>
          <w:rFonts w:hint="eastAsia" w:ascii="宋体" w:hAnsi="宋体" w:cs="宋体"/>
          <w:color w:val="auto"/>
          <w:sz w:val="21"/>
          <w:szCs w:val="21"/>
          <w:highlight w:val="none"/>
        </w:rPr>
        <w:t>投标文件的组成</w:t>
      </w:r>
      <w:bookmarkEnd w:id="36"/>
      <w:bookmarkEnd w:id="37"/>
      <w:bookmarkEnd w:id="38"/>
      <w:bookmarkEnd w:id="39"/>
      <w:bookmarkEnd w:id="40"/>
    </w:p>
    <w:p w14:paraId="1014C23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2A67302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57EC6135">
      <w:pPr>
        <w:shd w:val="clear"/>
        <w:rPr>
          <w:rFonts w:ascii="宋体" w:hAnsi="宋体" w:cs="宋体"/>
          <w:color w:val="auto"/>
          <w:highlight w:val="none"/>
        </w:rPr>
      </w:pPr>
    </w:p>
    <w:p w14:paraId="22CB25FB">
      <w:pPr>
        <w:pStyle w:val="6"/>
        <w:widowControl w:val="0"/>
        <w:numPr>
          <w:ilvl w:val="0"/>
          <w:numId w:val="2"/>
        </w:numPr>
        <w:shd w:val="clear"/>
        <w:overflowPunct w:val="0"/>
        <w:rPr>
          <w:rFonts w:ascii="宋体" w:hAnsi="宋体" w:cs="宋体"/>
          <w:vanish/>
          <w:color w:val="auto"/>
          <w:szCs w:val="21"/>
          <w:highlight w:val="none"/>
        </w:rPr>
      </w:pPr>
      <w:bookmarkStart w:id="41" w:name="_Toc21608"/>
      <w:r>
        <w:rPr>
          <w:rFonts w:hint="eastAsia" w:ascii="宋体" w:hAnsi="宋体" w:cs="宋体"/>
          <w:color w:val="auto"/>
          <w:sz w:val="21"/>
          <w:szCs w:val="21"/>
          <w:highlight w:val="none"/>
        </w:rPr>
        <w:t>投标文件编制</w:t>
      </w:r>
      <w:bookmarkEnd w:id="41"/>
      <w:bookmarkStart w:id="42" w:name="_Toc303084258"/>
    </w:p>
    <w:p w14:paraId="009F04A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A024DD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095AF59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49D4CB3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1236971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w:t>
      </w:r>
      <w:r>
        <w:rPr>
          <w:rFonts w:hint="eastAsia" w:ascii="宋体" w:hAnsi="宋体" w:cs="宋体"/>
          <w:color w:val="auto"/>
          <w:szCs w:val="21"/>
          <w:highlight w:val="none"/>
          <w:lang w:val="en-US" w:eastAsia="zh-CN"/>
        </w:rPr>
        <w:t>拟</w:t>
      </w:r>
      <w:r>
        <w:rPr>
          <w:rFonts w:hint="eastAsia" w:ascii="宋体" w:hAnsi="宋体" w:cs="宋体"/>
          <w:color w:val="auto"/>
          <w:szCs w:val="21"/>
          <w:highlight w:val="none"/>
        </w:rPr>
        <w:t>，并提供相关证明）以及所投的产品或服务说明。</w:t>
      </w:r>
    </w:p>
    <w:p w14:paraId="35DEBB8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609B66C1">
      <w:pPr>
        <w:pStyle w:val="48"/>
        <w:widowControl w:val="0"/>
        <w:numPr>
          <w:ilvl w:val="0"/>
          <w:numId w:val="3"/>
        </w:numPr>
        <w:shd w:val="clea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548FD992">
      <w:pPr>
        <w:pStyle w:val="48"/>
        <w:widowControl w:val="0"/>
        <w:numPr>
          <w:ilvl w:val="0"/>
          <w:numId w:val="3"/>
        </w:numPr>
        <w:shd w:val="clea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01A2AC96">
      <w:pPr>
        <w:keepNext w:val="0"/>
        <w:keepLines w:val="0"/>
        <w:pageBreakBefore w:val="0"/>
        <w:widowControl w:val="0"/>
        <w:numPr>
          <w:ilvl w:val="1"/>
          <w:numId w:val="2"/>
        </w:numPr>
        <w:shd w:val="clear"/>
        <w:kinsoku/>
        <w:wordWrap/>
        <w:overflowPunct w:val="0"/>
        <w:topLinePunct w:val="0"/>
        <w:autoSpaceDE/>
        <w:autoSpaceDN/>
        <w:bidi w:val="0"/>
        <w:spacing w:line="264" w:lineRule="auto"/>
        <w:textAlignment w:val="auto"/>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0DD132DF">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60352FC3">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115BDD12">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5E197CD3">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71E683C8">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512B383F">
      <w:pPr>
        <w:keepNext w:val="0"/>
        <w:keepLines w:val="0"/>
        <w:pageBreakBefore w:val="0"/>
        <w:widowControl w:val="0"/>
        <w:shd w:val="clear"/>
        <w:kinsoku/>
        <w:wordWrap/>
        <w:topLinePunct w:val="0"/>
        <w:autoSpaceDE/>
        <w:autoSpaceDN/>
        <w:bidi w:val="0"/>
        <w:adjustRightInd/>
        <w:snapToGrid/>
        <w:spacing w:line="264" w:lineRule="auto"/>
        <w:ind w:firstLine="420" w:firstLineChars="200"/>
        <w:jc w:val="both"/>
        <w:textAlignment w:val="auto"/>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2"/>
    <w:p w14:paraId="535DF38D">
      <w:pPr>
        <w:shd w:val="clear"/>
        <w:rPr>
          <w:rFonts w:ascii="宋体" w:hAnsi="宋体" w:cs="宋体"/>
          <w:color w:val="auto"/>
          <w:highlight w:val="none"/>
        </w:rPr>
      </w:pPr>
    </w:p>
    <w:p w14:paraId="0DF217E2">
      <w:pPr>
        <w:pStyle w:val="6"/>
        <w:widowControl w:val="0"/>
        <w:numPr>
          <w:ilvl w:val="0"/>
          <w:numId w:val="2"/>
        </w:numPr>
        <w:shd w:val="clear"/>
        <w:overflowPunct w:val="0"/>
        <w:rPr>
          <w:rFonts w:ascii="宋体" w:hAnsi="宋体" w:cs="宋体"/>
          <w:vanish/>
          <w:color w:val="auto"/>
          <w:szCs w:val="21"/>
          <w:highlight w:val="none"/>
        </w:rPr>
      </w:pPr>
      <w:bookmarkStart w:id="43" w:name="_Toc23155"/>
      <w:r>
        <w:rPr>
          <w:rFonts w:hint="eastAsia" w:ascii="宋体" w:hAnsi="宋体" w:cs="宋体"/>
          <w:color w:val="auto"/>
          <w:sz w:val="21"/>
          <w:szCs w:val="21"/>
          <w:highlight w:val="none"/>
        </w:rPr>
        <w:t>投标报价说明</w:t>
      </w:r>
      <w:bookmarkEnd w:id="43"/>
    </w:p>
    <w:p w14:paraId="68B51CF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1451D5C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3C59519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0DE8D1D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18AB638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67DACD7A">
      <w:pPr>
        <w:shd w:val="clear"/>
        <w:rPr>
          <w:rFonts w:ascii="宋体" w:hAnsi="宋体" w:cs="宋体"/>
          <w:color w:val="auto"/>
          <w:highlight w:val="none"/>
        </w:rPr>
      </w:pPr>
    </w:p>
    <w:p w14:paraId="748C9B66">
      <w:pPr>
        <w:pStyle w:val="6"/>
        <w:widowControl w:val="0"/>
        <w:numPr>
          <w:ilvl w:val="0"/>
          <w:numId w:val="2"/>
        </w:numPr>
        <w:shd w:val="clear"/>
        <w:overflowPunct w:val="0"/>
        <w:rPr>
          <w:rFonts w:ascii="宋体" w:hAnsi="宋体" w:cs="宋体"/>
          <w:vanish/>
          <w:color w:val="auto"/>
          <w:szCs w:val="21"/>
          <w:highlight w:val="none"/>
        </w:rPr>
      </w:pPr>
      <w:bookmarkStart w:id="44" w:name="_Toc12397"/>
      <w:r>
        <w:rPr>
          <w:rFonts w:hint="eastAsia" w:ascii="宋体" w:hAnsi="宋体" w:cs="宋体"/>
          <w:color w:val="auto"/>
          <w:sz w:val="21"/>
          <w:szCs w:val="21"/>
          <w:highlight w:val="none"/>
        </w:rPr>
        <w:t>投标人所提供的服务或货物的证明文件</w:t>
      </w:r>
      <w:bookmarkEnd w:id="44"/>
    </w:p>
    <w:p w14:paraId="53C65168">
      <w:pPr>
        <w:widowControl w:val="0"/>
        <w:numPr>
          <w:ilvl w:val="1"/>
          <w:numId w:val="2"/>
        </w:numPr>
        <w:shd w:val="clear"/>
        <w:overflowPunct w:val="0"/>
        <w:rPr>
          <w:rFonts w:ascii="宋体" w:hAnsi="宋体" w:cs="宋体"/>
          <w:color w:val="auto"/>
          <w:szCs w:val="21"/>
          <w:highlight w:val="none"/>
        </w:rPr>
      </w:pPr>
      <w:bookmarkStart w:id="45" w:name="_Hlt107925668"/>
      <w:bookmarkEnd w:id="45"/>
      <w:bookmarkStart w:id="46" w:name="_Hlt107925638"/>
      <w:bookmarkEnd w:id="46"/>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0F14CE5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77CD2CF1">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378D2E6E">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297B9B85">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（1）使用伪造、变造的许可证件；</w:t>
      </w:r>
    </w:p>
    <w:p w14:paraId="263DF425">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（2）提供虚假的财务状况或者业绩；</w:t>
      </w:r>
    </w:p>
    <w:p w14:paraId="484DD89F">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2A3089B5">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ascii="宋体" w:hAnsi="宋体" w:cs="宋体"/>
          <w:color w:val="auto"/>
          <w:highlight w:val="none"/>
        </w:rPr>
      </w:pPr>
      <w:r>
        <w:rPr>
          <w:rFonts w:hint="eastAsia" w:ascii="宋体" w:hAnsi="宋体" w:cs="宋体"/>
          <w:color w:val="auto"/>
          <w:highlight w:val="none"/>
        </w:rPr>
        <w:t>（4）提供虚假的信用状况；</w:t>
      </w:r>
    </w:p>
    <w:p w14:paraId="0DA80926">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cs="宋体"/>
          <w:color w:val="auto"/>
          <w:highlight w:val="none"/>
        </w:rPr>
      </w:pPr>
      <w:r>
        <w:rPr>
          <w:rFonts w:hint="eastAsia" w:ascii="宋体" w:hAnsi="宋体" w:cs="宋体"/>
          <w:color w:val="auto"/>
          <w:highlight w:val="none"/>
        </w:rPr>
        <w:t>（5）其他弄虚作假的行为。</w:t>
      </w:r>
    </w:p>
    <w:p w14:paraId="6A2C6B19">
      <w:pPr>
        <w:pStyle w:val="48"/>
        <w:keepNext w:val="0"/>
        <w:keepLines w:val="0"/>
        <w:pageBreakBefore w:val="0"/>
        <w:widowControl w:val="0"/>
        <w:shd w:val="clear"/>
        <w:kinsoku/>
        <w:wordWrap/>
        <w:overflowPunct/>
        <w:topLinePunct w:val="0"/>
        <w:autoSpaceDE/>
        <w:autoSpaceDN/>
        <w:bidi w:val="0"/>
        <w:adjustRightInd/>
        <w:snapToGrid/>
        <w:spacing w:line="264" w:lineRule="auto"/>
        <w:ind w:left="425" w:firstLine="0" w:firstLineChars="0"/>
        <w:jc w:val="both"/>
        <w:textAlignment w:val="auto"/>
        <w:rPr>
          <w:rFonts w:hint="eastAsia" w:ascii="宋体" w:hAnsi="宋体" w:cs="宋体"/>
          <w:color w:val="auto"/>
          <w:highlight w:val="none"/>
        </w:rPr>
      </w:pPr>
    </w:p>
    <w:p w14:paraId="779C1EF2">
      <w:pPr>
        <w:pStyle w:val="6"/>
        <w:widowControl w:val="0"/>
        <w:numPr>
          <w:ilvl w:val="0"/>
          <w:numId w:val="2"/>
        </w:numPr>
        <w:shd w:val="clear"/>
        <w:overflowPunct w:val="0"/>
        <w:rPr>
          <w:rFonts w:ascii="宋体" w:hAnsi="宋体" w:cs="宋体"/>
          <w:vanish/>
          <w:color w:val="auto"/>
          <w:szCs w:val="21"/>
          <w:highlight w:val="none"/>
        </w:rPr>
      </w:pPr>
      <w:bookmarkStart w:id="47" w:name="_Toc16739"/>
      <w:r>
        <w:rPr>
          <w:rFonts w:hint="eastAsia" w:ascii="宋体" w:hAnsi="宋体" w:cs="宋体"/>
          <w:color w:val="auto"/>
          <w:sz w:val="21"/>
          <w:szCs w:val="21"/>
          <w:highlight w:val="none"/>
        </w:rPr>
        <w:t>投标有效期</w:t>
      </w:r>
      <w:bookmarkEnd w:id="47"/>
    </w:p>
    <w:p w14:paraId="47DABD2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3147DC36">
      <w:pPr>
        <w:widowControl w:val="0"/>
        <w:shd w:val="clear"/>
        <w:adjustRightInd/>
        <w:snapToGrid/>
        <w:ind w:left="567"/>
        <w:jc w:val="both"/>
        <w:rPr>
          <w:rFonts w:ascii="宋体" w:hAnsi="宋体" w:cs="宋体"/>
          <w:color w:val="auto"/>
          <w:highlight w:val="none"/>
        </w:rPr>
      </w:pPr>
    </w:p>
    <w:p w14:paraId="24A99F08">
      <w:pPr>
        <w:pStyle w:val="6"/>
        <w:widowControl w:val="0"/>
        <w:numPr>
          <w:ilvl w:val="0"/>
          <w:numId w:val="2"/>
        </w:numPr>
        <w:shd w:val="clear"/>
        <w:overflowPunct w:val="0"/>
        <w:rPr>
          <w:rFonts w:ascii="宋体" w:hAnsi="宋体" w:cs="宋体"/>
          <w:vanish/>
          <w:color w:val="auto"/>
          <w:szCs w:val="21"/>
          <w:highlight w:val="none"/>
        </w:rPr>
      </w:pPr>
      <w:bookmarkStart w:id="48" w:name="_Toc13379"/>
      <w:r>
        <w:rPr>
          <w:rFonts w:hint="eastAsia" w:ascii="宋体" w:hAnsi="宋体" w:cs="宋体"/>
          <w:color w:val="auto"/>
          <w:sz w:val="21"/>
          <w:szCs w:val="21"/>
          <w:highlight w:val="none"/>
        </w:rPr>
        <w:t>投标保证金</w:t>
      </w:r>
      <w:bookmarkEnd w:id="48"/>
      <w:bookmarkStart w:id="49" w:name="_Ref179619405"/>
    </w:p>
    <w:p w14:paraId="23D4824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49"/>
    </w:p>
    <w:p w14:paraId="70FE9C3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0222D039">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5BA6764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697E6E0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4FEC4A6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7E33D3A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6B53EF66">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10F19307">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2C281186">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1AF2EE53">
      <w:pPr>
        <w:widowControl w:val="0"/>
        <w:shd w:val="clear"/>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231B07E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29848777">
      <w:pPr>
        <w:shd w:val="clear"/>
        <w:rPr>
          <w:rFonts w:ascii="宋体" w:hAnsi="宋体" w:cs="宋体"/>
          <w:color w:val="auto"/>
          <w:highlight w:val="none"/>
        </w:rPr>
      </w:pPr>
    </w:p>
    <w:p w14:paraId="5D58CD10">
      <w:pPr>
        <w:pStyle w:val="5"/>
        <w:numPr>
          <w:ilvl w:val="0"/>
          <w:numId w:val="1"/>
        </w:numPr>
        <w:shd w:val="clear"/>
        <w:spacing w:before="0" w:after="0" w:line="360" w:lineRule="auto"/>
        <w:jc w:val="center"/>
        <w:rPr>
          <w:rFonts w:ascii="宋体" w:hAnsi="宋体" w:cs="宋体"/>
          <w:color w:val="auto"/>
          <w:highlight w:val="none"/>
        </w:rPr>
      </w:pPr>
      <w:bookmarkStart w:id="50" w:name="_Toc3854"/>
      <w:r>
        <w:rPr>
          <w:rFonts w:hint="eastAsia" w:ascii="宋体" w:hAnsi="宋体" w:cs="宋体"/>
          <w:color w:val="auto"/>
          <w:highlight w:val="none"/>
        </w:rPr>
        <w:t>投标文件的递交</w:t>
      </w:r>
      <w:bookmarkEnd w:id="50"/>
    </w:p>
    <w:p w14:paraId="63B1DE36">
      <w:pPr>
        <w:pStyle w:val="6"/>
        <w:widowControl w:val="0"/>
        <w:numPr>
          <w:ilvl w:val="0"/>
          <w:numId w:val="2"/>
        </w:numPr>
        <w:shd w:val="clear"/>
        <w:overflowPunct w:val="0"/>
        <w:rPr>
          <w:rFonts w:ascii="宋体" w:hAnsi="宋体" w:cs="宋体"/>
          <w:vanish/>
          <w:color w:val="auto"/>
          <w:szCs w:val="21"/>
          <w:highlight w:val="none"/>
        </w:rPr>
      </w:pPr>
      <w:bookmarkStart w:id="51" w:name="_Toc382049111"/>
      <w:bookmarkStart w:id="52" w:name="_Toc303084264"/>
      <w:bookmarkStart w:id="53" w:name="_Toc13912"/>
      <w:bookmarkStart w:id="54" w:name="_Toc24997"/>
      <w:r>
        <w:rPr>
          <w:rFonts w:hint="eastAsia" w:ascii="宋体" w:hAnsi="宋体" w:cs="宋体"/>
          <w:color w:val="auto"/>
          <w:sz w:val="21"/>
          <w:szCs w:val="21"/>
          <w:highlight w:val="none"/>
        </w:rPr>
        <w:t>投标文件的装订，签署，密封和标记</w:t>
      </w:r>
      <w:bookmarkEnd w:id="51"/>
      <w:bookmarkEnd w:id="52"/>
      <w:bookmarkEnd w:id="53"/>
      <w:bookmarkEnd w:id="54"/>
    </w:p>
    <w:p w14:paraId="31977392">
      <w:pPr>
        <w:widowControl w:val="0"/>
        <w:numPr>
          <w:ilvl w:val="1"/>
          <w:numId w:val="2"/>
        </w:numPr>
        <w:shd w:val="clea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6D3698D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0C9C6C7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7339D45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w:t>
      </w:r>
      <w:r>
        <w:rPr>
          <w:rFonts w:hint="eastAsia" w:ascii="宋体" w:hAnsi="宋体" w:cs="宋体"/>
          <w:color w:val="auto"/>
          <w:szCs w:val="21"/>
          <w:highlight w:val="none"/>
          <w:lang w:val="en-US" w:eastAsia="zh-CN"/>
        </w:rPr>
        <w:t>及一份已盖红章的PDF扫描版的投标文件</w:t>
      </w:r>
      <w:r>
        <w:rPr>
          <w:rFonts w:hint="eastAsia" w:ascii="宋体" w:hAnsi="宋体" w:cs="宋体"/>
          <w:color w:val="auto"/>
          <w:szCs w:val="21"/>
          <w:highlight w:val="none"/>
        </w:rPr>
        <w:t>。电子文件由光盘或U盘储存，并注明投标人名称及项目名称、采购项目编号，随投标文件一同密封提交。</w:t>
      </w:r>
    </w:p>
    <w:p w14:paraId="174C9D5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56BC841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034840D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3777811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4EAE81E2">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5162F8E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3824B6B2">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 xml:space="preserve">收件人： </w:t>
      </w:r>
    </w:p>
    <w:p w14:paraId="190B8FB7">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投标单位名称：</w:t>
      </w:r>
    </w:p>
    <w:p w14:paraId="1EFF618E">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项目名称：</w:t>
      </w:r>
    </w:p>
    <w:p w14:paraId="65719175">
      <w:pPr>
        <w:keepNext w:val="0"/>
        <w:keepLines w:val="0"/>
        <w:pageBreakBefore w:val="0"/>
        <w:widowControl w:val="0"/>
        <w:numPr>
          <w:ilvl w:val="0"/>
          <w:numId w:val="4"/>
        </w:numPr>
        <w:shd w:val="clear"/>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项目采购项目编号：</w:t>
      </w:r>
    </w:p>
    <w:p w14:paraId="53BD60C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5CFBBD3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322A66C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42BD5C0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5964378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5DE81BFD">
      <w:pPr>
        <w:shd w:val="clear"/>
        <w:rPr>
          <w:rFonts w:ascii="宋体" w:hAnsi="宋体" w:cs="宋体"/>
          <w:color w:val="auto"/>
          <w:highlight w:val="none"/>
        </w:rPr>
      </w:pPr>
    </w:p>
    <w:p w14:paraId="3D56DE21">
      <w:pPr>
        <w:pStyle w:val="6"/>
        <w:widowControl w:val="0"/>
        <w:numPr>
          <w:ilvl w:val="0"/>
          <w:numId w:val="2"/>
        </w:numPr>
        <w:shd w:val="clear"/>
        <w:overflowPunct w:val="0"/>
        <w:rPr>
          <w:rFonts w:ascii="宋体" w:hAnsi="宋体" w:cs="宋体"/>
          <w:vanish/>
          <w:color w:val="auto"/>
          <w:szCs w:val="21"/>
          <w:highlight w:val="none"/>
        </w:rPr>
      </w:pPr>
      <w:bookmarkStart w:id="55" w:name="_Toc25508"/>
      <w:r>
        <w:rPr>
          <w:rFonts w:hint="eastAsia" w:ascii="宋体" w:hAnsi="宋体" w:cs="宋体"/>
          <w:color w:val="auto"/>
          <w:sz w:val="21"/>
          <w:szCs w:val="21"/>
          <w:highlight w:val="none"/>
        </w:rPr>
        <w:t>迟交的投标文件</w:t>
      </w:r>
      <w:bookmarkEnd w:id="55"/>
    </w:p>
    <w:p w14:paraId="33F5CA4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108D0C6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02643642">
      <w:pPr>
        <w:shd w:val="clear"/>
        <w:rPr>
          <w:rFonts w:ascii="宋体" w:hAnsi="宋体" w:cs="宋体"/>
          <w:color w:val="auto"/>
          <w:highlight w:val="none"/>
        </w:rPr>
      </w:pPr>
    </w:p>
    <w:p w14:paraId="6DADAECA">
      <w:pPr>
        <w:pStyle w:val="6"/>
        <w:widowControl w:val="0"/>
        <w:numPr>
          <w:ilvl w:val="0"/>
          <w:numId w:val="2"/>
        </w:numPr>
        <w:shd w:val="clear"/>
        <w:overflowPunct w:val="0"/>
        <w:rPr>
          <w:rFonts w:ascii="宋体" w:hAnsi="宋体" w:cs="宋体"/>
          <w:vanish/>
          <w:color w:val="auto"/>
          <w:szCs w:val="21"/>
          <w:highlight w:val="none"/>
        </w:rPr>
      </w:pPr>
      <w:bookmarkStart w:id="56" w:name="_Toc21429"/>
      <w:r>
        <w:rPr>
          <w:rFonts w:hint="eastAsia" w:ascii="宋体" w:hAnsi="宋体" w:cs="宋体"/>
          <w:color w:val="auto"/>
          <w:sz w:val="21"/>
          <w:szCs w:val="21"/>
          <w:highlight w:val="none"/>
        </w:rPr>
        <w:t>投标样品（如需提交）</w:t>
      </w:r>
      <w:bookmarkEnd w:id="56"/>
    </w:p>
    <w:p w14:paraId="49324E5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7977C1C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3196656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664804D1">
      <w:pPr>
        <w:shd w:val="clear"/>
        <w:rPr>
          <w:rFonts w:ascii="宋体" w:hAnsi="宋体" w:cs="宋体"/>
          <w:color w:val="auto"/>
          <w:highlight w:val="none"/>
        </w:rPr>
      </w:pPr>
    </w:p>
    <w:p w14:paraId="43B1E896">
      <w:pPr>
        <w:pStyle w:val="6"/>
        <w:widowControl w:val="0"/>
        <w:numPr>
          <w:ilvl w:val="0"/>
          <w:numId w:val="2"/>
        </w:numPr>
        <w:shd w:val="clear"/>
        <w:overflowPunct w:val="0"/>
        <w:rPr>
          <w:rFonts w:ascii="宋体" w:hAnsi="宋体" w:cs="宋体"/>
          <w:vanish/>
          <w:color w:val="auto"/>
          <w:szCs w:val="21"/>
          <w:highlight w:val="none"/>
        </w:rPr>
      </w:pPr>
      <w:bookmarkStart w:id="57" w:name="_Toc9777"/>
      <w:bookmarkStart w:id="58" w:name="_Toc303084265"/>
      <w:bookmarkStart w:id="59" w:name="_Toc14167"/>
      <w:bookmarkStart w:id="60" w:name="_Toc382049112"/>
      <w:r>
        <w:rPr>
          <w:rFonts w:hint="eastAsia" w:ascii="宋体" w:hAnsi="宋体" w:cs="宋体"/>
          <w:color w:val="auto"/>
          <w:sz w:val="21"/>
          <w:szCs w:val="21"/>
          <w:highlight w:val="none"/>
        </w:rPr>
        <w:t>投标截止期</w:t>
      </w:r>
      <w:bookmarkEnd w:id="57"/>
      <w:bookmarkEnd w:id="58"/>
      <w:bookmarkEnd w:id="59"/>
      <w:bookmarkEnd w:id="60"/>
    </w:p>
    <w:p w14:paraId="5BB18F3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5D6F637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7CD20F6C">
      <w:pPr>
        <w:shd w:val="clear"/>
        <w:rPr>
          <w:rFonts w:ascii="宋体" w:hAnsi="宋体" w:cs="宋体"/>
          <w:color w:val="auto"/>
          <w:highlight w:val="none"/>
        </w:rPr>
      </w:pPr>
    </w:p>
    <w:p w14:paraId="791F8E41">
      <w:pPr>
        <w:pStyle w:val="6"/>
        <w:widowControl w:val="0"/>
        <w:numPr>
          <w:ilvl w:val="0"/>
          <w:numId w:val="2"/>
        </w:numPr>
        <w:shd w:val="clear"/>
        <w:overflowPunct w:val="0"/>
        <w:rPr>
          <w:rFonts w:ascii="宋体" w:hAnsi="宋体" w:cs="宋体"/>
          <w:vanish/>
          <w:color w:val="auto"/>
          <w:szCs w:val="21"/>
          <w:highlight w:val="none"/>
        </w:rPr>
      </w:pPr>
      <w:bookmarkStart w:id="61" w:name="_Toc24031"/>
      <w:r>
        <w:rPr>
          <w:rFonts w:hint="eastAsia" w:ascii="宋体" w:hAnsi="宋体" w:cs="宋体"/>
          <w:color w:val="auto"/>
          <w:sz w:val="21"/>
          <w:szCs w:val="21"/>
          <w:highlight w:val="none"/>
        </w:rPr>
        <w:t>投标文件的补充、修改与撤回</w:t>
      </w:r>
      <w:bookmarkEnd w:id="61"/>
    </w:p>
    <w:p w14:paraId="306C644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6F2D81A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3E45539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782F290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2603F1A0">
      <w:pPr>
        <w:pStyle w:val="2"/>
        <w:shd w:val="clear"/>
        <w:rPr>
          <w:color w:val="auto"/>
          <w:highlight w:val="none"/>
        </w:rPr>
      </w:pPr>
    </w:p>
    <w:p w14:paraId="32B6B08E">
      <w:pPr>
        <w:pStyle w:val="5"/>
        <w:numPr>
          <w:ilvl w:val="0"/>
          <w:numId w:val="1"/>
        </w:numPr>
        <w:shd w:val="clear"/>
        <w:spacing w:before="0" w:after="0" w:line="360" w:lineRule="auto"/>
        <w:jc w:val="center"/>
        <w:rPr>
          <w:rFonts w:ascii="宋体" w:hAnsi="宋体" w:cs="宋体"/>
          <w:color w:val="auto"/>
          <w:highlight w:val="none"/>
        </w:rPr>
      </w:pPr>
      <w:bookmarkStart w:id="62" w:name="_Toc28465"/>
      <w:r>
        <w:rPr>
          <w:rFonts w:hint="eastAsia" w:ascii="宋体" w:hAnsi="宋体" w:cs="宋体"/>
          <w:color w:val="auto"/>
          <w:highlight w:val="none"/>
        </w:rPr>
        <w:t>开标与评标</w:t>
      </w:r>
      <w:bookmarkEnd w:id="62"/>
    </w:p>
    <w:p w14:paraId="663225BF">
      <w:pPr>
        <w:pStyle w:val="6"/>
        <w:widowControl w:val="0"/>
        <w:numPr>
          <w:ilvl w:val="0"/>
          <w:numId w:val="2"/>
        </w:numPr>
        <w:shd w:val="clear"/>
        <w:overflowPunct w:val="0"/>
        <w:rPr>
          <w:rFonts w:ascii="宋体" w:hAnsi="宋体" w:cs="宋体"/>
          <w:vanish/>
          <w:color w:val="auto"/>
          <w:szCs w:val="21"/>
          <w:highlight w:val="none"/>
        </w:rPr>
      </w:pPr>
      <w:bookmarkStart w:id="63" w:name="_Toc236"/>
      <w:r>
        <w:rPr>
          <w:rFonts w:hint="eastAsia" w:ascii="宋体" w:hAnsi="宋体" w:cs="宋体"/>
          <w:color w:val="auto"/>
          <w:sz w:val="21"/>
          <w:szCs w:val="21"/>
          <w:highlight w:val="none"/>
        </w:rPr>
        <w:t>开标</w:t>
      </w:r>
      <w:bookmarkEnd w:id="63"/>
    </w:p>
    <w:p w14:paraId="3BB4682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122F680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375027C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7D41D2E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7358673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3B5BD97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2D54B86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098A4DA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61FD730B">
      <w:pPr>
        <w:widowControl w:val="0"/>
        <w:shd w:val="clear"/>
        <w:adjustRightInd/>
        <w:snapToGrid/>
        <w:ind w:left="567"/>
        <w:jc w:val="both"/>
        <w:rPr>
          <w:rFonts w:ascii="宋体" w:hAnsi="宋体" w:cs="宋体"/>
          <w:color w:val="auto"/>
          <w:highlight w:val="none"/>
        </w:rPr>
      </w:pPr>
    </w:p>
    <w:p w14:paraId="1011CB3E">
      <w:pPr>
        <w:pStyle w:val="6"/>
        <w:widowControl w:val="0"/>
        <w:numPr>
          <w:ilvl w:val="0"/>
          <w:numId w:val="2"/>
        </w:numPr>
        <w:shd w:val="clear"/>
        <w:overflowPunct w:val="0"/>
        <w:rPr>
          <w:rFonts w:ascii="宋体" w:hAnsi="宋体" w:cs="宋体"/>
          <w:vanish/>
          <w:color w:val="auto"/>
          <w:szCs w:val="21"/>
          <w:highlight w:val="none"/>
        </w:rPr>
      </w:pPr>
      <w:bookmarkStart w:id="64" w:name="_Toc15704"/>
      <w:r>
        <w:rPr>
          <w:rFonts w:hint="eastAsia" w:ascii="宋体" w:hAnsi="宋体" w:cs="宋体"/>
          <w:color w:val="auto"/>
          <w:sz w:val="21"/>
          <w:szCs w:val="21"/>
          <w:highlight w:val="none"/>
        </w:rPr>
        <w:t>评标委员会及评标方法</w:t>
      </w:r>
      <w:bookmarkEnd w:id="64"/>
    </w:p>
    <w:p w14:paraId="09C264D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292CBD7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1F29C05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6DFD8D8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7E3F775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EE1EA9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3EDA4ADC">
      <w:pPr>
        <w:shd w:val="clear"/>
        <w:rPr>
          <w:rFonts w:ascii="宋体" w:hAnsi="宋体" w:cs="宋体"/>
          <w:color w:val="auto"/>
          <w:highlight w:val="none"/>
        </w:rPr>
      </w:pPr>
    </w:p>
    <w:p w14:paraId="7329D8B4">
      <w:pPr>
        <w:pStyle w:val="6"/>
        <w:widowControl w:val="0"/>
        <w:numPr>
          <w:ilvl w:val="0"/>
          <w:numId w:val="2"/>
        </w:numPr>
        <w:shd w:val="clear"/>
        <w:overflowPunct w:val="0"/>
        <w:rPr>
          <w:rFonts w:ascii="宋体" w:hAnsi="宋体" w:cs="宋体"/>
          <w:vanish/>
          <w:color w:val="auto"/>
          <w:szCs w:val="21"/>
          <w:highlight w:val="none"/>
        </w:rPr>
      </w:pPr>
      <w:bookmarkStart w:id="65" w:name="_Toc11051"/>
      <w:r>
        <w:rPr>
          <w:rFonts w:hint="eastAsia" w:ascii="宋体" w:hAnsi="宋体" w:cs="宋体"/>
          <w:color w:val="auto"/>
          <w:sz w:val="21"/>
          <w:szCs w:val="21"/>
          <w:highlight w:val="none"/>
        </w:rPr>
        <w:t>评审原则及评标过程的保密</w:t>
      </w:r>
      <w:bookmarkEnd w:id="65"/>
    </w:p>
    <w:p w14:paraId="3EF78B1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6E98084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1A6D36D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255B5EDC">
      <w:pPr>
        <w:shd w:val="clear"/>
        <w:rPr>
          <w:rFonts w:ascii="宋体" w:hAnsi="宋体" w:cs="宋体"/>
          <w:color w:val="auto"/>
          <w:highlight w:val="none"/>
        </w:rPr>
      </w:pPr>
    </w:p>
    <w:p w14:paraId="4963FDB4">
      <w:pPr>
        <w:pStyle w:val="6"/>
        <w:widowControl w:val="0"/>
        <w:numPr>
          <w:ilvl w:val="0"/>
          <w:numId w:val="2"/>
        </w:numPr>
        <w:shd w:val="clear"/>
        <w:overflowPunct w:val="0"/>
        <w:rPr>
          <w:rFonts w:ascii="宋体" w:hAnsi="宋体" w:cs="宋体"/>
          <w:color w:val="auto"/>
          <w:sz w:val="21"/>
          <w:szCs w:val="21"/>
          <w:highlight w:val="none"/>
        </w:rPr>
      </w:pPr>
      <w:bookmarkStart w:id="66" w:name="_Toc20633"/>
      <w:bookmarkStart w:id="67" w:name="_Toc7361"/>
      <w:r>
        <w:rPr>
          <w:rFonts w:hint="eastAsia" w:ascii="宋体" w:hAnsi="宋体" w:cs="宋体"/>
          <w:color w:val="auto"/>
          <w:sz w:val="21"/>
          <w:szCs w:val="21"/>
          <w:highlight w:val="none"/>
        </w:rPr>
        <w:t>评标程序</w:t>
      </w:r>
      <w:bookmarkEnd w:id="66"/>
    </w:p>
    <w:p w14:paraId="2DD7F055">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5EA20CD6">
      <w:pPr>
        <w:widowControl w:val="0"/>
        <w:shd w:val="clear"/>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41F00F13">
      <w:pPr>
        <w:shd w:val="clea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823"/>
      </w:tblGrid>
      <w:tr w14:paraId="3FDAC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623F7D1F">
            <w:pPr>
              <w:keepNext w:val="0"/>
              <w:keepLines w:val="0"/>
              <w:widowControl/>
              <w:suppressLineNumbers w:val="0"/>
              <w:shd w:val="clear"/>
              <w:spacing w:before="0" w:beforeAutospacing="0" w:after="0" w:afterAutospacing="0"/>
              <w:ind w:left="0" w:right="0"/>
              <w:jc w:val="center"/>
              <w:rPr>
                <w:rFonts w:hint="default" w:ascii="宋体" w:hAnsi="宋体" w:cs="宋体"/>
                <w:b/>
                <w:color w:val="auto"/>
                <w:szCs w:val="21"/>
                <w:highlight w:val="none"/>
              </w:rPr>
            </w:pPr>
            <w:r>
              <w:rPr>
                <w:rFonts w:hint="eastAsia" w:ascii="宋体" w:hAnsi="宋体" w:cs="宋体"/>
                <w:b/>
                <w:color w:val="auto"/>
                <w:szCs w:val="21"/>
                <w:highlight w:val="none"/>
              </w:rPr>
              <w:t>序号</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40D6DF3">
            <w:pPr>
              <w:keepNext w:val="0"/>
              <w:keepLines w:val="0"/>
              <w:widowControl/>
              <w:suppressLineNumbers w:val="0"/>
              <w:shd w:val="clear"/>
              <w:spacing w:before="0" w:beforeAutospacing="0" w:after="0" w:afterAutospacing="0"/>
              <w:ind w:left="0" w:right="0"/>
              <w:jc w:val="center"/>
              <w:rPr>
                <w:rFonts w:hint="default" w:ascii="宋体" w:hAnsi="宋体" w:cs="宋体"/>
                <w:b/>
                <w:color w:val="auto"/>
                <w:szCs w:val="21"/>
                <w:highlight w:val="none"/>
              </w:rPr>
            </w:pPr>
            <w:r>
              <w:rPr>
                <w:rFonts w:hint="eastAsia" w:ascii="宋体" w:hAnsi="宋体" w:cs="宋体"/>
                <w:b/>
                <w:color w:val="auto"/>
                <w:szCs w:val="21"/>
                <w:highlight w:val="none"/>
              </w:rPr>
              <w:t>评 审 内 容</w:t>
            </w:r>
          </w:p>
        </w:tc>
      </w:tr>
      <w:tr w14:paraId="5C2C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restart"/>
            <w:tcBorders>
              <w:top w:val="single" w:color="auto" w:sz="4" w:space="0"/>
              <w:left w:val="single" w:color="auto" w:sz="4" w:space="0"/>
              <w:right w:val="single" w:color="auto" w:sz="4" w:space="0"/>
              <w:tl2br w:val="nil"/>
              <w:tr2bl w:val="nil"/>
            </w:tcBorders>
            <w:vAlign w:val="center"/>
          </w:tcPr>
          <w:p w14:paraId="3EE5FF74">
            <w:pPr>
              <w:keepNext w:val="0"/>
              <w:keepLines w:val="0"/>
              <w:widowControl/>
              <w:numPr>
                <w:ilvl w:val="0"/>
                <w:numId w:val="5"/>
              </w:numPr>
              <w:suppressLineNumbers w:val="0"/>
              <w:shd w:val="clear"/>
              <w:tabs>
                <w:tab w:val="left" w:pos="176"/>
                <w:tab w:val="left" w:pos="612"/>
              </w:tabs>
              <w:spacing w:before="0" w:beforeAutospacing="0" w:after="0" w:afterAutospacing="0"/>
              <w:ind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2BDB021B">
            <w:pPr>
              <w:keepNext w:val="0"/>
              <w:keepLines w:val="0"/>
              <w:widowControl/>
              <w:suppressLineNumbers w:val="0"/>
              <w:shd w:val="clear"/>
              <w:tabs>
                <w:tab w:val="left" w:pos="612"/>
              </w:tabs>
              <w:spacing w:before="0" w:beforeAutospacing="0" w:after="0" w:afterAutospacing="0"/>
              <w:ind w:left="0" w:right="0"/>
              <w:rPr>
                <w:rFonts w:hint="default"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033AB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3439A7DE">
            <w:pPr>
              <w:keepNext w:val="0"/>
              <w:keepLines w:val="0"/>
              <w:widowControl/>
              <w:suppressLineNumbers w:val="0"/>
              <w:shd w:val="clear"/>
              <w:tabs>
                <w:tab w:val="left" w:pos="176"/>
                <w:tab w:val="left" w:pos="420"/>
                <w:tab w:val="left" w:pos="612"/>
              </w:tabs>
              <w:spacing w:before="0" w:beforeAutospacing="0" w:after="0" w:afterAutospacing="0"/>
              <w:ind w:left="0"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0B095407">
            <w:pPr>
              <w:keepNext w:val="0"/>
              <w:keepLines w:val="0"/>
              <w:widowControl/>
              <w:suppressLineNumbers w:val="0"/>
              <w:shd w:val="clear"/>
              <w:tabs>
                <w:tab w:val="left" w:pos="612"/>
              </w:tabs>
              <w:spacing w:before="0" w:beforeAutospacing="0" w:after="0" w:afterAutospacing="0"/>
              <w:ind w:left="0" w:right="0"/>
              <w:rPr>
                <w:rFonts w:hint="default"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379A6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0077D9B0">
            <w:pPr>
              <w:keepNext w:val="0"/>
              <w:keepLines w:val="0"/>
              <w:widowControl/>
              <w:suppressLineNumbers w:val="0"/>
              <w:shd w:val="clear"/>
              <w:tabs>
                <w:tab w:val="left" w:pos="176"/>
                <w:tab w:val="left" w:pos="420"/>
                <w:tab w:val="left" w:pos="612"/>
              </w:tabs>
              <w:spacing w:before="0" w:beforeAutospacing="0" w:after="0" w:afterAutospacing="0"/>
              <w:ind w:left="0"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1AD7168">
            <w:pPr>
              <w:keepNext w:val="0"/>
              <w:keepLines w:val="0"/>
              <w:widowControl/>
              <w:suppressLineNumbers w:val="0"/>
              <w:shd w:val="clear"/>
              <w:tabs>
                <w:tab w:val="left" w:pos="612"/>
              </w:tabs>
              <w:spacing w:before="0" w:beforeAutospacing="0" w:after="0" w:afterAutospacing="0"/>
              <w:ind w:left="0" w:right="0"/>
              <w:rPr>
                <w:rFonts w:hint="default"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w:t>
            </w:r>
          </w:p>
        </w:tc>
      </w:tr>
      <w:tr w14:paraId="68712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59A51E5">
            <w:pPr>
              <w:keepNext w:val="0"/>
              <w:keepLines w:val="0"/>
              <w:widowControl/>
              <w:suppressLineNumbers w:val="0"/>
              <w:shd w:val="clear"/>
              <w:tabs>
                <w:tab w:val="left" w:pos="176"/>
                <w:tab w:val="left" w:pos="420"/>
                <w:tab w:val="left" w:pos="612"/>
              </w:tabs>
              <w:spacing w:before="0" w:beforeAutospacing="0" w:after="0" w:afterAutospacing="0"/>
              <w:ind w:left="0"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6B85205">
            <w:pPr>
              <w:keepNext w:val="0"/>
              <w:keepLines w:val="0"/>
              <w:widowControl/>
              <w:suppressLineNumbers w:val="0"/>
              <w:shd w:val="clear"/>
              <w:tabs>
                <w:tab w:val="left" w:pos="612"/>
              </w:tabs>
              <w:spacing w:before="0" w:beforeAutospacing="0" w:after="0" w:afterAutospacing="0"/>
              <w:ind w:left="0" w:right="0"/>
              <w:rPr>
                <w:rFonts w:hint="default" w:ascii="宋体" w:hAnsi="宋体" w:cs="宋体"/>
                <w:color w:val="auto"/>
                <w:szCs w:val="21"/>
                <w:highlight w:val="none"/>
              </w:rPr>
            </w:pPr>
            <w:r>
              <w:rPr>
                <w:rFonts w:hint="eastAsia" w:ascii="宋体" w:hAnsi="宋体" w:cs="宋体"/>
                <w:color w:val="auto"/>
                <w:szCs w:val="21"/>
                <w:highlight w:val="none"/>
              </w:rPr>
              <w:t>（4）</w:t>
            </w:r>
            <w:bookmarkStart w:id="68" w:name="OLE_LINK1"/>
            <w:r>
              <w:rPr>
                <w:rFonts w:hint="eastAsia" w:ascii="宋体" w:hAnsi="宋体" w:cs="宋体"/>
                <w:color w:val="auto"/>
                <w:szCs w:val="21"/>
                <w:highlight w:val="none"/>
              </w:rPr>
              <w:t>未被列入“信用中国”网站(www.creditchina.gov.cn )</w:t>
            </w:r>
            <w:bookmarkEnd w:id="68"/>
            <w:r>
              <w:rPr>
                <w:rFonts w:hint="eastAsia" w:ascii="宋体" w:hAnsi="宋体" w:cs="宋体"/>
                <w:color w:val="auto"/>
                <w:szCs w:val="21"/>
                <w:highlight w:val="none"/>
              </w:rPr>
              <w:t>“记录失信被执行人或重大税收违法失信主体或政府采购严重违法失信行为”记录名单。以代理机构于投标截止日当天在“信用中国”网站查询结果为准，如相关失信记录已失效，投标人需提供相关证明资料；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EF7C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vMerge w:val="continue"/>
            <w:tcBorders>
              <w:left w:val="single" w:color="auto" w:sz="4" w:space="0"/>
              <w:right w:val="single" w:color="auto" w:sz="4" w:space="0"/>
              <w:tl2br w:val="nil"/>
              <w:tr2bl w:val="nil"/>
            </w:tcBorders>
            <w:vAlign w:val="center"/>
          </w:tcPr>
          <w:p w14:paraId="21FBB7BD">
            <w:pPr>
              <w:keepNext w:val="0"/>
              <w:keepLines w:val="0"/>
              <w:widowControl/>
              <w:suppressLineNumbers w:val="0"/>
              <w:shd w:val="clear"/>
              <w:tabs>
                <w:tab w:val="left" w:pos="176"/>
                <w:tab w:val="left" w:pos="420"/>
                <w:tab w:val="left" w:pos="612"/>
              </w:tabs>
              <w:spacing w:before="0" w:beforeAutospacing="0" w:after="0" w:afterAutospacing="0"/>
              <w:ind w:left="0"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ECCDB32">
            <w:pPr>
              <w:keepNext w:val="0"/>
              <w:keepLines w:val="0"/>
              <w:widowControl/>
              <w:suppressLineNumbers w:val="0"/>
              <w:shd w:val="clear"/>
              <w:tabs>
                <w:tab w:val="left" w:pos="612"/>
              </w:tabs>
              <w:spacing w:before="0" w:beforeAutospacing="0" w:after="0" w:afterAutospacing="0"/>
              <w:ind w:left="0" w:right="0"/>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符合投标人资格要求中其他要求（如有）。（提供《附件9.相关资质证明文件》中对应证明文件。）</w:t>
            </w:r>
          </w:p>
        </w:tc>
      </w:tr>
      <w:tr w14:paraId="44F77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79B19A6C">
            <w:pPr>
              <w:keepNext w:val="0"/>
              <w:keepLines w:val="0"/>
              <w:widowControl/>
              <w:numPr>
                <w:ilvl w:val="0"/>
                <w:numId w:val="5"/>
              </w:numPr>
              <w:suppressLineNumbers w:val="0"/>
              <w:shd w:val="clear"/>
              <w:tabs>
                <w:tab w:val="left" w:pos="176"/>
                <w:tab w:val="left" w:pos="612"/>
              </w:tabs>
              <w:spacing w:before="0" w:beforeAutospacing="0" w:after="0" w:afterAutospacing="0"/>
              <w:ind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E265C99">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709A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311CAEB">
            <w:pPr>
              <w:keepNext w:val="0"/>
              <w:keepLines w:val="0"/>
              <w:widowControl/>
              <w:numPr>
                <w:ilvl w:val="0"/>
                <w:numId w:val="5"/>
              </w:numPr>
              <w:suppressLineNumbers w:val="0"/>
              <w:shd w:val="clear"/>
              <w:tabs>
                <w:tab w:val="left" w:pos="176"/>
                <w:tab w:val="left" w:pos="612"/>
              </w:tabs>
              <w:spacing w:before="0" w:beforeAutospacing="0" w:after="0" w:afterAutospacing="0"/>
              <w:ind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0834C07">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6E39D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19E63F3F">
            <w:pPr>
              <w:keepNext w:val="0"/>
              <w:keepLines w:val="0"/>
              <w:widowControl/>
              <w:numPr>
                <w:ilvl w:val="0"/>
                <w:numId w:val="5"/>
              </w:numPr>
              <w:suppressLineNumbers w:val="0"/>
              <w:shd w:val="clear"/>
              <w:tabs>
                <w:tab w:val="left" w:pos="176"/>
                <w:tab w:val="left" w:pos="612"/>
              </w:tabs>
              <w:spacing w:before="0" w:beforeAutospacing="0" w:after="0" w:afterAutospacing="0"/>
              <w:ind w:right="0"/>
              <w:jc w:val="center"/>
              <w:rPr>
                <w:rFonts w:hint="default" w:ascii="宋体" w:hAnsi="宋体" w:cs="宋体"/>
                <w:color w:val="auto"/>
                <w:szCs w:val="21"/>
                <w:highlight w:val="none"/>
              </w:rPr>
            </w:pP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578BD545">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5EE5F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1AC9457">
            <w:pPr>
              <w:keepNext w:val="0"/>
              <w:keepLines w:val="0"/>
              <w:widowControl/>
              <w:suppressLineNumbers w:val="0"/>
              <w:shd w:val="clear"/>
              <w:tabs>
                <w:tab w:val="left" w:pos="176"/>
                <w:tab w:val="left" w:pos="612"/>
              </w:tabs>
              <w:spacing w:before="0" w:beforeAutospacing="0" w:after="0" w:afterAutospacing="0"/>
              <w:ind w:left="0" w:right="0" w:firstLine="210" w:firstLineChars="100"/>
              <w:jc w:val="both"/>
              <w:rPr>
                <w:rFonts w:hint="default" w:ascii="宋体" w:hAnsi="宋体" w:cs="宋体"/>
                <w:color w:val="auto"/>
                <w:szCs w:val="21"/>
                <w:highlight w:val="none"/>
              </w:rPr>
            </w:pPr>
            <w:r>
              <w:rPr>
                <w:rFonts w:hint="eastAsia" w:ascii="宋体" w:hAnsi="宋体" w:cs="宋体"/>
                <w:color w:val="auto"/>
                <w:szCs w:val="21"/>
                <w:highlight w:val="none"/>
              </w:rPr>
              <w:t>5</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315D1AA9">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78C84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05C66180">
            <w:pPr>
              <w:keepNext w:val="0"/>
              <w:keepLines w:val="0"/>
              <w:widowControl/>
              <w:suppressLineNumbers w:val="0"/>
              <w:shd w:val="clear"/>
              <w:tabs>
                <w:tab w:val="left" w:pos="176"/>
                <w:tab w:val="left" w:pos="612"/>
              </w:tabs>
              <w:spacing w:before="0" w:beforeAutospacing="0" w:after="0" w:afterAutospacing="0"/>
              <w:ind w:left="0" w:right="0" w:firstLine="210" w:firstLineChars="100"/>
              <w:jc w:val="both"/>
              <w:rPr>
                <w:rFonts w:hint="default" w:ascii="宋体" w:hAnsi="宋体" w:cs="宋体"/>
                <w:color w:val="auto"/>
                <w:szCs w:val="21"/>
                <w:highlight w:val="none"/>
              </w:rPr>
            </w:pPr>
            <w:r>
              <w:rPr>
                <w:rFonts w:hint="eastAsia" w:ascii="宋体" w:hAnsi="宋体" w:cs="宋体"/>
                <w:color w:val="auto"/>
                <w:szCs w:val="21"/>
                <w:highlight w:val="none"/>
              </w:rPr>
              <w:t>6</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476925D1">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62675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35A99832">
            <w:pPr>
              <w:keepNext w:val="0"/>
              <w:keepLines w:val="0"/>
              <w:widowControl/>
              <w:suppressLineNumbers w:val="0"/>
              <w:shd w:val="clear"/>
              <w:tabs>
                <w:tab w:val="left" w:pos="176"/>
                <w:tab w:val="left" w:pos="612"/>
              </w:tabs>
              <w:spacing w:before="0" w:beforeAutospacing="0" w:after="0" w:afterAutospacing="0"/>
              <w:ind w:left="0" w:right="0" w:firstLine="210" w:firstLineChars="100"/>
              <w:jc w:val="both"/>
              <w:rPr>
                <w:rFonts w:hint="default" w:ascii="宋体" w:hAnsi="宋体" w:cs="宋体"/>
                <w:color w:val="auto"/>
                <w:szCs w:val="21"/>
                <w:highlight w:val="none"/>
              </w:rPr>
            </w:pPr>
            <w:r>
              <w:rPr>
                <w:rFonts w:hint="eastAsia" w:ascii="宋体" w:hAnsi="宋体" w:cs="宋体"/>
                <w:color w:val="auto"/>
                <w:szCs w:val="21"/>
                <w:highlight w:val="none"/>
              </w:rPr>
              <w:t>7</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14208691">
            <w:pPr>
              <w:keepNext w:val="0"/>
              <w:keepLines w:val="0"/>
              <w:widowControl/>
              <w:suppressLineNumbers w:val="0"/>
              <w:shd w:val="clear"/>
              <w:spacing w:before="0" w:beforeAutospacing="0" w:after="0" w:afterAutospacing="0"/>
              <w:ind w:left="0" w:right="0"/>
              <w:textAlignment w:val="center"/>
              <w:rPr>
                <w:rFonts w:hint="default"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w:t>
            </w:r>
            <w:r>
              <w:rPr>
                <w:rFonts w:hint="eastAsia" w:ascii="宋体" w:hAnsi="宋体" w:cs="宋体"/>
                <w:color w:val="auto"/>
                <w:szCs w:val="21"/>
                <w:highlight w:val="none"/>
                <w:lang w:val="en-US" w:eastAsia="zh-CN" w:bidi="ar"/>
              </w:rPr>
              <w:t>采购</w:t>
            </w:r>
            <w:r>
              <w:rPr>
                <w:rFonts w:hint="eastAsia" w:ascii="宋体" w:hAnsi="宋体" w:cs="宋体"/>
                <w:color w:val="auto"/>
                <w:szCs w:val="21"/>
                <w:highlight w:val="none"/>
                <w:lang w:bidi="ar"/>
              </w:rPr>
              <w:t>文件规定的其他无效情形。</w:t>
            </w:r>
          </w:p>
        </w:tc>
      </w:tr>
      <w:tr w14:paraId="2CD2A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99" w:type="dxa"/>
            <w:tcBorders>
              <w:top w:val="single" w:color="auto" w:sz="4" w:space="0"/>
              <w:left w:val="single" w:color="auto" w:sz="4" w:space="0"/>
              <w:bottom w:val="single" w:color="auto" w:sz="4" w:space="0"/>
              <w:right w:val="single" w:color="auto" w:sz="4" w:space="0"/>
              <w:tl2br w:val="nil"/>
              <w:tr2bl w:val="nil"/>
            </w:tcBorders>
            <w:vAlign w:val="center"/>
          </w:tcPr>
          <w:p w14:paraId="49D0501D">
            <w:pPr>
              <w:keepNext w:val="0"/>
              <w:keepLines w:val="0"/>
              <w:widowControl/>
              <w:suppressLineNumbers w:val="0"/>
              <w:shd w:val="clear"/>
              <w:tabs>
                <w:tab w:val="left" w:pos="176"/>
                <w:tab w:val="left" w:pos="612"/>
              </w:tabs>
              <w:spacing w:before="0" w:beforeAutospacing="0" w:after="0" w:afterAutospacing="0"/>
              <w:ind w:left="0" w:right="0" w:firstLine="210" w:firstLineChars="100"/>
              <w:jc w:val="both"/>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7823" w:type="dxa"/>
            <w:tcBorders>
              <w:top w:val="single" w:color="auto" w:sz="4" w:space="0"/>
              <w:left w:val="single" w:color="auto" w:sz="4" w:space="0"/>
              <w:bottom w:val="single" w:color="auto" w:sz="4" w:space="0"/>
              <w:right w:val="single" w:color="auto" w:sz="4" w:space="0"/>
              <w:tl2br w:val="nil"/>
              <w:tr2bl w:val="nil"/>
            </w:tcBorders>
            <w:vAlign w:val="center"/>
          </w:tcPr>
          <w:p w14:paraId="6113853A">
            <w:pPr>
              <w:keepNext w:val="0"/>
              <w:keepLines w:val="0"/>
              <w:widowControl/>
              <w:suppressLineNumbers w:val="0"/>
              <w:spacing w:before="0" w:beforeAutospacing="0" w:after="0" w:afterAutospacing="0"/>
              <w:ind w:left="0" w:right="0"/>
              <w:rPr>
                <w:rFonts w:hint="eastAsia" w:ascii="宋体" w:eastAsia="宋体"/>
                <w:color w:val="auto"/>
                <w:sz w:val="21"/>
                <w:szCs w:val="21"/>
                <w:lang w:val="en-US" w:eastAsia="zh-CN"/>
              </w:rPr>
            </w:pPr>
            <w:r>
              <w:rPr>
                <w:rFonts w:hint="eastAsia" w:ascii="宋体"/>
                <w:color w:val="auto"/>
                <w:sz w:val="21"/>
                <w:szCs w:val="21"/>
              </w:rPr>
              <w:t>异常低价审查</w:t>
            </w:r>
            <w:r>
              <w:rPr>
                <w:rFonts w:hint="eastAsia" w:ascii="宋体"/>
                <w:color w:val="auto"/>
                <w:sz w:val="21"/>
                <w:szCs w:val="21"/>
                <w:lang w:val="en-US" w:eastAsia="zh-CN"/>
              </w:rPr>
              <w:t>:</w:t>
            </w:r>
          </w:p>
          <w:p w14:paraId="7DB0A159">
            <w:pPr>
              <w:keepNext w:val="0"/>
              <w:keepLines w:val="0"/>
              <w:widowControl/>
              <w:suppressLineNumbers w:val="0"/>
              <w:shd w:val="clear"/>
              <w:spacing w:before="0" w:beforeAutospacing="0" w:after="0" w:afterAutospacing="0"/>
              <w:ind w:left="0" w:right="0"/>
              <w:textAlignment w:val="center"/>
              <w:rPr>
                <w:rFonts w:hint="eastAsia" w:ascii="宋体"/>
                <w:color w:val="auto"/>
                <w:sz w:val="21"/>
                <w:szCs w:val="21"/>
              </w:rPr>
            </w:pPr>
            <w:r>
              <w:rPr>
                <w:rFonts w:hint="eastAsia" w:ascii="宋体"/>
                <w:color w:val="auto"/>
                <w:sz w:val="21"/>
                <w:szCs w:val="21"/>
              </w:rPr>
              <w:t>在评审中出现下列情形之一的，评审委员会应当启动异常低价投标（响应）审查程序：</w:t>
            </w:r>
          </w:p>
          <w:p w14:paraId="066CD498">
            <w:pPr>
              <w:keepNext w:val="0"/>
              <w:keepLines w:val="0"/>
              <w:widowControl/>
              <w:numPr>
                <w:ilvl w:val="0"/>
                <w:numId w:val="6"/>
              </w:numPr>
              <w:suppressLineNumbers w:val="0"/>
              <w:shd w:val="clear"/>
              <w:spacing w:before="0" w:beforeAutospacing="0" w:after="0" w:afterAutospacing="0"/>
              <w:ind w:left="0" w:right="0"/>
              <w:textAlignment w:val="center"/>
              <w:rPr>
                <w:rFonts w:hint="eastAsia" w:ascii="宋体"/>
                <w:color w:val="auto"/>
                <w:sz w:val="21"/>
                <w:szCs w:val="21"/>
              </w:rPr>
            </w:pPr>
            <w:r>
              <w:rPr>
                <w:rFonts w:hint="eastAsia" w:ascii="宋体"/>
                <w:color w:val="auto"/>
                <w:sz w:val="21"/>
                <w:szCs w:val="21"/>
              </w:rPr>
              <w:t>投标（响应）报价低于全部通过符合性审查供应商投标（响应）报价平均值50%的，即投标（响应）报价&lt;全部通过符合性审查供应商投标（响应）报价平均值×50%；</w:t>
            </w:r>
          </w:p>
          <w:p w14:paraId="7C2CDB7B">
            <w:pPr>
              <w:keepNext w:val="0"/>
              <w:keepLines w:val="0"/>
              <w:widowControl/>
              <w:numPr>
                <w:ilvl w:val="0"/>
                <w:numId w:val="6"/>
              </w:numPr>
              <w:suppressLineNumbers w:val="0"/>
              <w:shd w:val="clear"/>
              <w:spacing w:before="0" w:beforeAutospacing="0" w:after="0" w:afterAutospacing="0"/>
              <w:ind w:left="0" w:leftChars="0" w:right="0" w:rightChars="0" w:firstLine="0" w:firstLineChars="0"/>
              <w:textAlignment w:val="center"/>
              <w:rPr>
                <w:rFonts w:hint="eastAsia" w:ascii="宋体"/>
                <w:color w:val="auto"/>
                <w:sz w:val="21"/>
                <w:szCs w:val="21"/>
              </w:rPr>
            </w:pPr>
            <w:r>
              <w:rPr>
                <w:rFonts w:hint="eastAsia" w:ascii="宋体"/>
                <w:color w:val="auto"/>
                <w:sz w:val="21"/>
                <w:szCs w:val="21"/>
              </w:rPr>
              <w:t>投标（响应）报价低于通过符合性审查的次低报价供应商投标（响应）报价50%的，即投标（响应）报价&lt;通过符合性审查的次低报价供应商投标（响应）报价×50%；</w:t>
            </w:r>
          </w:p>
          <w:p w14:paraId="38B189A4">
            <w:pPr>
              <w:keepNext w:val="0"/>
              <w:keepLines w:val="0"/>
              <w:widowControl/>
              <w:numPr>
                <w:ilvl w:val="0"/>
                <w:numId w:val="6"/>
              </w:numPr>
              <w:suppressLineNumbers w:val="0"/>
              <w:shd w:val="clear"/>
              <w:spacing w:before="0" w:beforeAutospacing="0" w:after="0" w:afterAutospacing="0"/>
              <w:ind w:left="0" w:leftChars="0" w:right="0" w:rightChars="0" w:firstLine="0" w:firstLineChars="0"/>
              <w:textAlignment w:val="center"/>
              <w:rPr>
                <w:rFonts w:hint="eastAsia" w:ascii="宋体"/>
                <w:color w:val="auto"/>
                <w:sz w:val="21"/>
                <w:szCs w:val="21"/>
              </w:rPr>
            </w:pPr>
            <w:r>
              <w:rPr>
                <w:rFonts w:hint="eastAsia" w:ascii="宋体"/>
                <w:color w:val="auto"/>
                <w:sz w:val="21"/>
                <w:szCs w:val="21"/>
              </w:rPr>
              <w:t>投标（响应）报价低于采购项目最高限价45%的，即投标（响应）报价&lt;采购项目最高限价×45%；</w:t>
            </w:r>
          </w:p>
          <w:p w14:paraId="4D18C1A1">
            <w:pPr>
              <w:keepNext w:val="0"/>
              <w:keepLines w:val="0"/>
              <w:widowControl/>
              <w:numPr>
                <w:ilvl w:val="0"/>
                <w:numId w:val="0"/>
              </w:numPr>
              <w:suppressLineNumbers w:val="0"/>
              <w:shd w:val="clear"/>
              <w:spacing w:before="0" w:beforeAutospacing="0" w:after="0" w:afterAutospacing="0"/>
              <w:ind w:left="0" w:leftChars="0" w:right="0" w:rightChars="0"/>
              <w:textAlignment w:val="center"/>
              <w:rPr>
                <w:rFonts w:hint="eastAsia" w:ascii="宋体" w:hAnsi="宋体" w:cs="宋体"/>
                <w:color w:val="auto"/>
                <w:szCs w:val="21"/>
                <w:highlight w:val="none"/>
              </w:rPr>
            </w:pPr>
            <w:r>
              <w:rPr>
                <w:rFonts w:hint="eastAsia" w:ascii="宋体"/>
                <w:color w:val="auto"/>
                <w:sz w:val="21"/>
                <w:szCs w:val="21"/>
              </w:rPr>
              <w:t>（四）评审委员会基于专业判断，认为供应商报价过低，有可能影响产品质量或者不能诚信履约的其他情形。评审委员会启动异常低价投标（响应）审查后，应当要求相关供应商在评审现场合理的时间内（30分钟内）提供书面说明及必要的证明材料，对投标（响应）价格作出解释。提供项目具体成本测算等与报价合理性相关的书面说明及必要的证明材料，包括但不限于原材料成本、人工成本、制造费用等。投标（响应）供应商不能提供书面说明、证明材料，或者提供的书面说明、证明材料不能证明其报价合理性的，评审委员会应当将其作为无效投标（响应）处理。如果投标（响应）供应商提供的书面说明、证明材料能证明其报价合理性的，评审结果为通过。</w:t>
            </w:r>
          </w:p>
        </w:tc>
      </w:tr>
      <w:bookmarkEnd w:id="67"/>
    </w:tbl>
    <w:p w14:paraId="2563A12A">
      <w:pPr>
        <w:widowControl w:val="0"/>
        <w:shd w:val="clear"/>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2F340E00">
      <w:pPr>
        <w:widowControl w:val="0"/>
        <w:numPr>
          <w:ilvl w:val="1"/>
          <w:numId w:val="2"/>
        </w:numPr>
        <w:shd w:val="clea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155C0971">
      <w:pPr>
        <w:widowControl w:val="0"/>
        <w:numPr>
          <w:ilvl w:val="0"/>
          <w:numId w:val="7"/>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0917B681">
      <w:pPr>
        <w:widowControl w:val="0"/>
        <w:numPr>
          <w:ilvl w:val="0"/>
          <w:numId w:val="7"/>
        </w:numPr>
        <w:shd w:val="clea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4297387B">
      <w:pPr>
        <w:widowControl w:val="0"/>
        <w:numPr>
          <w:ilvl w:val="0"/>
          <w:numId w:val="7"/>
        </w:numPr>
        <w:shd w:val="clea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49FE0FE5">
      <w:pPr>
        <w:widowControl w:val="0"/>
        <w:numPr>
          <w:ilvl w:val="0"/>
          <w:numId w:val="7"/>
        </w:numPr>
        <w:shd w:val="clea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7E567F2C">
      <w:pPr>
        <w:widowControl w:val="0"/>
        <w:numPr>
          <w:ilvl w:val="0"/>
          <w:numId w:val="7"/>
        </w:numPr>
        <w:shd w:val="clea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1472F7C4">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14EDBFB2">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23C75ADC">
      <w:pPr>
        <w:widowControl w:val="0"/>
        <w:shd w:val="clear"/>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659C7046">
      <w:pPr>
        <w:pStyle w:val="2"/>
        <w:shd w:val="clear"/>
        <w:rPr>
          <w:color w:val="auto"/>
          <w:highlight w:val="none"/>
        </w:rPr>
      </w:pPr>
    </w:p>
    <w:p w14:paraId="664616FF">
      <w:pPr>
        <w:pStyle w:val="6"/>
        <w:widowControl w:val="0"/>
        <w:numPr>
          <w:ilvl w:val="0"/>
          <w:numId w:val="2"/>
        </w:numPr>
        <w:shd w:val="clear"/>
        <w:overflowPunct w:val="0"/>
        <w:rPr>
          <w:rFonts w:ascii="宋体" w:hAnsi="宋体" w:cs="宋体"/>
          <w:vanish/>
          <w:color w:val="auto"/>
          <w:szCs w:val="21"/>
          <w:highlight w:val="none"/>
        </w:rPr>
      </w:pPr>
      <w:bookmarkStart w:id="69" w:name="_Toc19209"/>
      <w:r>
        <w:rPr>
          <w:rFonts w:hint="eastAsia" w:ascii="宋体" w:hAnsi="宋体" w:cs="宋体"/>
          <w:color w:val="auto"/>
          <w:sz w:val="21"/>
          <w:szCs w:val="21"/>
          <w:highlight w:val="none"/>
        </w:rPr>
        <w:t>商务、技术、价格评审（具体评审项目详见投标资料表）</w:t>
      </w:r>
      <w:bookmarkEnd w:id="69"/>
    </w:p>
    <w:p w14:paraId="5C94FEF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083C473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4BA175A4">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7570B3CE">
      <w:pPr>
        <w:widowControl w:val="0"/>
        <w:shd w:val="clear"/>
        <w:tabs>
          <w:tab w:val="left" w:pos="907"/>
        </w:tabs>
        <w:adjustRightInd/>
        <w:snapToGrid/>
        <w:ind w:left="567"/>
        <w:jc w:val="both"/>
        <w:rPr>
          <w:rFonts w:ascii="宋体" w:hAnsi="宋体" w:cs="宋体"/>
          <w:color w:val="auto"/>
          <w:szCs w:val="21"/>
          <w:highlight w:val="none"/>
        </w:rPr>
      </w:pPr>
    </w:p>
    <w:p w14:paraId="63FE16DA">
      <w:pPr>
        <w:pStyle w:val="6"/>
        <w:widowControl w:val="0"/>
        <w:numPr>
          <w:ilvl w:val="0"/>
          <w:numId w:val="2"/>
        </w:numPr>
        <w:shd w:val="clear"/>
        <w:overflowPunct w:val="0"/>
        <w:rPr>
          <w:rFonts w:ascii="宋体" w:hAnsi="宋体" w:cs="宋体"/>
          <w:vanish/>
          <w:color w:val="auto"/>
          <w:szCs w:val="21"/>
          <w:highlight w:val="none"/>
        </w:rPr>
      </w:pPr>
      <w:bookmarkStart w:id="70" w:name="_Toc316375620"/>
      <w:bookmarkStart w:id="71" w:name="_Toc20328"/>
      <w:bookmarkStart w:id="72" w:name="_Toc382049120"/>
      <w:bookmarkStart w:id="73" w:name="_Toc13625"/>
      <w:r>
        <w:rPr>
          <w:rFonts w:hint="eastAsia" w:ascii="宋体" w:hAnsi="宋体" w:cs="宋体"/>
          <w:color w:val="auto"/>
          <w:sz w:val="21"/>
          <w:szCs w:val="21"/>
          <w:highlight w:val="none"/>
        </w:rPr>
        <w:t>纪律和保密</w:t>
      </w:r>
      <w:bookmarkEnd w:id="70"/>
      <w:r>
        <w:rPr>
          <w:rFonts w:hint="eastAsia" w:ascii="宋体" w:hAnsi="宋体" w:cs="宋体"/>
          <w:color w:val="auto"/>
          <w:sz w:val="21"/>
          <w:szCs w:val="21"/>
          <w:highlight w:val="none"/>
        </w:rPr>
        <w:t>事项</w:t>
      </w:r>
      <w:bookmarkEnd w:id="71"/>
      <w:bookmarkEnd w:id="72"/>
      <w:bookmarkEnd w:id="73"/>
    </w:p>
    <w:p w14:paraId="0DE1ED2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76DB7E8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44E6E0D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3806348B">
      <w:pPr>
        <w:shd w:val="clear"/>
        <w:rPr>
          <w:rFonts w:ascii="宋体" w:hAnsi="宋体" w:cs="宋体"/>
          <w:color w:val="auto"/>
          <w:highlight w:val="none"/>
        </w:rPr>
      </w:pPr>
    </w:p>
    <w:p w14:paraId="4ABBF16A">
      <w:pPr>
        <w:pStyle w:val="5"/>
        <w:numPr>
          <w:ilvl w:val="0"/>
          <w:numId w:val="1"/>
        </w:numPr>
        <w:shd w:val="clear"/>
        <w:spacing w:before="0" w:after="0" w:line="360" w:lineRule="auto"/>
        <w:jc w:val="center"/>
        <w:rPr>
          <w:rFonts w:ascii="宋体" w:hAnsi="宋体" w:cs="宋体"/>
          <w:color w:val="auto"/>
          <w:highlight w:val="none"/>
        </w:rPr>
      </w:pPr>
      <w:bookmarkStart w:id="74" w:name="_Toc23834"/>
      <w:r>
        <w:rPr>
          <w:rFonts w:hint="eastAsia" w:ascii="宋体" w:hAnsi="宋体" w:cs="宋体"/>
          <w:color w:val="auto"/>
          <w:highlight w:val="none"/>
        </w:rPr>
        <w:t>授予合同</w:t>
      </w:r>
      <w:bookmarkEnd w:id="74"/>
    </w:p>
    <w:p w14:paraId="70D05E54">
      <w:pPr>
        <w:pStyle w:val="6"/>
        <w:widowControl w:val="0"/>
        <w:numPr>
          <w:ilvl w:val="0"/>
          <w:numId w:val="2"/>
        </w:numPr>
        <w:shd w:val="clear"/>
        <w:overflowPunct w:val="0"/>
        <w:rPr>
          <w:rFonts w:ascii="宋体" w:hAnsi="宋体" w:cs="宋体"/>
          <w:vanish/>
          <w:color w:val="auto"/>
          <w:szCs w:val="21"/>
          <w:highlight w:val="none"/>
        </w:rPr>
      </w:pPr>
      <w:bookmarkStart w:id="75" w:name="_Toc6488"/>
      <w:bookmarkStart w:id="76" w:name="_Toc508284011"/>
      <w:r>
        <w:rPr>
          <w:rFonts w:hint="eastAsia" w:ascii="宋体" w:hAnsi="宋体" w:cs="宋体"/>
          <w:color w:val="auto"/>
          <w:sz w:val="21"/>
          <w:szCs w:val="21"/>
          <w:highlight w:val="none"/>
        </w:rPr>
        <w:t>合同授予标准</w:t>
      </w:r>
      <w:bookmarkEnd w:id="75"/>
      <w:bookmarkEnd w:id="76"/>
    </w:p>
    <w:p w14:paraId="0F81594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166720F6">
      <w:pPr>
        <w:shd w:val="clear"/>
        <w:rPr>
          <w:rFonts w:ascii="宋体" w:hAnsi="宋体" w:cs="宋体"/>
          <w:color w:val="auto"/>
          <w:highlight w:val="none"/>
        </w:rPr>
      </w:pPr>
    </w:p>
    <w:p w14:paraId="4532CAA9">
      <w:pPr>
        <w:pStyle w:val="6"/>
        <w:widowControl w:val="0"/>
        <w:numPr>
          <w:ilvl w:val="0"/>
          <w:numId w:val="2"/>
        </w:numPr>
        <w:shd w:val="clear"/>
        <w:overflowPunct w:val="0"/>
        <w:rPr>
          <w:rFonts w:ascii="宋体" w:hAnsi="宋体" w:cs="宋体"/>
          <w:vanish/>
          <w:color w:val="auto"/>
          <w:szCs w:val="21"/>
          <w:highlight w:val="none"/>
        </w:rPr>
      </w:pPr>
      <w:bookmarkStart w:id="77" w:name="_Toc508284013"/>
      <w:bookmarkStart w:id="78" w:name="_Toc21357"/>
      <w:r>
        <w:rPr>
          <w:rFonts w:hint="eastAsia" w:ascii="宋体" w:hAnsi="宋体" w:cs="宋体"/>
          <w:color w:val="auto"/>
          <w:sz w:val="21"/>
          <w:szCs w:val="21"/>
          <w:highlight w:val="none"/>
        </w:rPr>
        <w:t>发布中标结果</w:t>
      </w:r>
      <w:bookmarkEnd w:id="77"/>
      <w:bookmarkEnd w:id="78"/>
    </w:p>
    <w:p w14:paraId="46DF9EF7">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0D5D59F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2FB7A2E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7B9EAF3B">
      <w:pPr>
        <w:widowControl w:val="0"/>
        <w:shd w:val="clear"/>
        <w:tabs>
          <w:tab w:val="left" w:pos="907"/>
        </w:tabs>
        <w:adjustRightInd/>
        <w:snapToGrid/>
        <w:jc w:val="both"/>
        <w:rPr>
          <w:rFonts w:ascii="宋体" w:hAnsi="宋体" w:cs="宋体"/>
          <w:color w:val="auto"/>
          <w:szCs w:val="21"/>
          <w:highlight w:val="none"/>
        </w:rPr>
      </w:pPr>
    </w:p>
    <w:p w14:paraId="1434EFC6">
      <w:pPr>
        <w:pStyle w:val="6"/>
        <w:widowControl w:val="0"/>
        <w:numPr>
          <w:ilvl w:val="0"/>
          <w:numId w:val="2"/>
        </w:numPr>
        <w:shd w:val="clear"/>
        <w:overflowPunct w:val="0"/>
        <w:rPr>
          <w:rFonts w:ascii="宋体" w:hAnsi="宋体" w:cs="宋体"/>
          <w:vanish/>
          <w:color w:val="auto"/>
          <w:szCs w:val="21"/>
          <w:highlight w:val="none"/>
        </w:rPr>
      </w:pPr>
      <w:bookmarkStart w:id="79" w:name="_Toc31087"/>
      <w:r>
        <w:rPr>
          <w:rFonts w:hint="eastAsia" w:ascii="宋体" w:hAnsi="宋体" w:cs="宋体"/>
          <w:color w:val="auto"/>
          <w:sz w:val="21"/>
          <w:szCs w:val="21"/>
          <w:highlight w:val="none"/>
        </w:rPr>
        <w:t>资格后审</w:t>
      </w:r>
      <w:bookmarkEnd w:id="79"/>
    </w:p>
    <w:p w14:paraId="03E4BCD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采购人将</w:t>
      </w:r>
      <w:r>
        <w:rPr>
          <w:rFonts w:hint="eastAsia" w:ascii="宋体" w:hAnsi="宋体" w:cs="宋体"/>
          <w:b/>
          <w:bCs/>
          <w:color w:val="auto"/>
          <w:szCs w:val="21"/>
          <w:highlight w:val="none"/>
        </w:rPr>
        <w:t>有权</w:t>
      </w:r>
      <w:r>
        <w:rPr>
          <w:rFonts w:hint="eastAsia" w:ascii="宋体" w:hAnsi="宋体" w:cs="宋体"/>
          <w:color w:val="auto"/>
          <w:szCs w:val="21"/>
          <w:highlight w:val="none"/>
        </w:rPr>
        <w:t>根据本文件中的要求，对评委会推荐的中标候选人进行资格后审。</w:t>
      </w:r>
    </w:p>
    <w:p w14:paraId="6B3A5E1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745DD8A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497727D0">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5482262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585BEC8B">
      <w:pPr>
        <w:shd w:val="clear"/>
        <w:rPr>
          <w:rFonts w:ascii="宋体" w:hAnsi="宋体" w:cs="宋体"/>
          <w:color w:val="auto"/>
          <w:highlight w:val="none"/>
        </w:rPr>
      </w:pPr>
    </w:p>
    <w:p w14:paraId="0AC344FD">
      <w:pPr>
        <w:pStyle w:val="6"/>
        <w:widowControl w:val="0"/>
        <w:numPr>
          <w:ilvl w:val="0"/>
          <w:numId w:val="2"/>
        </w:numPr>
        <w:shd w:val="clear"/>
        <w:overflowPunct w:val="0"/>
        <w:rPr>
          <w:rFonts w:ascii="宋体" w:hAnsi="宋体" w:cs="宋体"/>
          <w:vanish/>
          <w:color w:val="auto"/>
          <w:szCs w:val="21"/>
          <w:highlight w:val="none"/>
        </w:rPr>
      </w:pPr>
      <w:bookmarkStart w:id="80" w:name="_Toc26780"/>
      <w:r>
        <w:rPr>
          <w:rFonts w:hint="eastAsia" w:ascii="宋体" w:hAnsi="宋体" w:cs="宋体"/>
          <w:color w:val="auto"/>
          <w:sz w:val="21"/>
          <w:szCs w:val="21"/>
          <w:highlight w:val="none"/>
        </w:rPr>
        <w:t>合同的签订与履行</w:t>
      </w:r>
      <w:bookmarkEnd w:id="80"/>
    </w:p>
    <w:p w14:paraId="7FCE83B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07837B1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254F216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6DCDC9D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063C831B">
      <w:pPr>
        <w:widowControl w:val="0"/>
        <w:shd w:val="clear"/>
        <w:tabs>
          <w:tab w:val="left" w:pos="907"/>
        </w:tabs>
        <w:adjustRightInd/>
        <w:snapToGrid/>
        <w:jc w:val="both"/>
        <w:rPr>
          <w:rFonts w:ascii="宋体" w:hAnsi="宋体" w:cs="宋体"/>
          <w:color w:val="auto"/>
          <w:highlight w:val="none"/>
        </w:rPr>
      </w:pPr>
    </w:p>
    <w:p w14:paraId="7A819D0E">
      <w:pPr>
        <w:pStyle w:val="6"/>
        <w:widowControl w:val="0"/>
        <w:numPr>
          <w:ilvl w:val="0"/>
          <w:numId w:val="2"/>
        </w:numPr>
        <w:shd w:val="clear"/>
        <w:overflowPunct w:val="0"/>
        <w:rPr>
          <w:rFonts w:ascii="宋体" w:hAnsi="宋体" w:cs="宋体"/>
          <w:vanish/>
          <w:color w:val="auto"/>
          <w:szCs w:val="21"/>
          <w:highlight w:val="none"/>
        </w:rPr>
      </w:pPr>
      <w:bookmarkStart w:id="81" w:name="_Toc382049124"/>
      <w:bookmarkStart w:id="82" w:name="_Toc29009"/>
      <w:bookmarkStart w:id="83" w:name="_Toc303084277"/>
      <w:bookmarkStart w:id="84" w:name="_Toc7593"/>
      <w:r>
        <w:rPr>
          <w:rFonts w:hint="eastAsia" w:ascii="宋体" w:hAnsi="宋体" w:cs="宋体"/>
          <w:color w:val="auto"/>
          <w:sz w:val="21"/>
          <w:szCs w:val="21"/>
          <w:highlight w:val="none"/>
        </w:rPr>
        <w:t>履约</w:t>
      </w:r>
      <w:bookmarkEnd w:id="81"/>
      <w:bookmarkEnd w:id="82"/>
      <w:bookmarkEnd w:id="83"/>
      <w:r>
        <w:rPr>
          <w:rFonts w:hint="eastAsia" w:ascii="宋体" w:hAnsi="宋体" w:cs="宋体"/>
          <w:color w:val="auto"/>
          <w:sz w:val="21"/>
          <w:szCs w:val="21"/>
          <w:highlight w:val="none"/>
        </w:rPr>
        <w:t>担保</w:t>
      </w:r>
      <w:bookmarkEnd w:id="84"/>
    </w:p>
    <w:p w14:paraId="68213EFA">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24660B5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4CC5786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4BEFCDBD">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（1）履约保函。如果中标人的履约担保是以银行保函形式提供的，则该银行保函应：</w:t>
      </w:r>
    </w:p>
    <w:p w14:paraId="512779F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①保函应由银行支行或以上银行机构开具，非东莞市行政区内的银行开具的保函要由银行所在地公证部门出具的公证书。</w:t>
      </w:r>
    </w:p>
    <w:p w14:paraId="0E20EAA3">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45004DB9">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③履约保函必须打印，手写、涂改无效。</w:t>
      </w:r>
    </w:p>
    <w:p w14:paraId="789D347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41AD9E2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126BFDFF">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7E4942E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DB511F6">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2B90FE4A">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6E4EB535">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45DABB1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74DAD49E">
      <w:pPr>
        <w:widowControl w:val="0"/>
        <w:shd w:val="clear"/>
        <w:tabs>
          <w:tab w:val="left" w:pos="907"/>
        </w:tabs>
        <w:adjustRightInd/>
        <w:snapToGrid/>
        <w:jc w:val="both"/>
        <w:rPr>
          <w:rFonts w:ascii="宋体" w:hAnsi="宋体" w:cs="宋体"/>
          <w:color w:val="auto"/>
          <w:highlight w:val="none"/>
        </w:rPr>
      </w:pPr>
    </w:p>
    <w:p w14:paraId="736C4B2F">
      <w:pPr>
        <w:pStyle w:val="6"/>
        <w:widowControl w:val="0"/>
        <w:numPr>
          <w:ilvl w:val="0"/>
          <w:numId w:val="2"/>
        </w:numPr>
        <w:shd w:val="clear"/>
        <w:overflowPunct w:val="0"/>
        <w:rPr>
          <w:rFonts w:ascii="宋体" w:hAnsi="宋体" w:cs="宋体"/>
          <w:vanish/>
          <w:color w:val="auto"/>
          <w:szCs w:val="21"/>
          <w:highlight w:val="none"/>
        </w:rPr>
      </w:pPr>
      <w:bookmarkStart w:id="85" w:name="_Toc17459"/>
      <w:r>
        <w:rPr>
          <w:rFonts w:hint="eastAsia" w:ascii="宋体" w:hAnsi="宋体" w:cs="宋体"/>
          <w:color w:val="auto"/>
          <w:sz w:val="21"/>
          <w:szCs w:val="21"/>
          <w:highlight w:val="none"/>
        </w:rPr>
        <w:t>预付款保函（适用于预付款支付）</w:t>
      </w:r>
      <w:bookmarkEnd w:id="85"/>
    </w:p>
    <w:p w14:paraId="763CF19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940B182">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05647B55">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（1）由东莞市行政区域内的银行支行及以上银行机构开具。非东莞市行政区内的银行开具的保函要由银行所在地公证部门出具的公证书。</w:t>
      </w:r>
    </w:p>
    <w:p w14:paraId="53090D7C">
      <w:pPr>
        <w:keepNext w:val="0"/>
        <w:keepLines w:val="0"/>
        <w:pageBreakBefore w:val="0"/>
        <w:widowControl w:val="0"/>
        <w:shd w:val="clear"/>
        <w:tabs>
          <w:tab w:val="left" w:pos="907"/>
        </w:tabs>
        <w:kinsoku/>
        <w:wordWrap/>
        <w:overflowPunct/>
        <w:topLinePunct w:val="0"/>
        <w:autoSpaceDE/>
        <w:autoSpaceDN/>
        <w:bidi w:val="0"/>
        <w:adjustRightInd/>
        <w:snapToGrid/>
        <w:spacing w:line="264" w:lineRule="auto"/>
        <w:ind w:left="567"/>
        <w:jc w:val="both"/>
        <w:textAlignment w:val="auto"/>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70E42305">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6D681578">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2C9A1A3F">
      <w:pPr>
        <w:shd w:val="clear"/>
        <w:rPr>
          <w:rFonts w:ascii="宋体" w:hAnsi="宋体" w:cs="宋体"/>
          <w:color w:val="auto"/>
          <w:highlight w:val="none"/>
        </w:rPr>
      </w:pPr>
    </w:p>
    <w:p w14:paraId="2F1810F4">
      <w:pPr>
        <w:pStyle w:val="5"/>
        <w:numPr>
          <w:ilvl w:val="0"/>
          <w:numId w:val="1"/>
        </w:numPr>
        <w:shd w:val="clear"/>
        <w:spacing w:before="0" w:after="0" w:line="360" w:lineRule="auto"/>
        <w:jc w:val="center"/>
        <w:rPr>
          <w:rFonts w:ascii="宋体" w:hAnsi="宋体" w:cs="宋体"/>
          <w:color w:val="auto"/>
          <w:highlight w:val="none"/>
        </w:rPr>
      </w:pPr>
      <w:bookmarkStart w:id="86" w:name="_Toc22320"/>
      <w:r>
        <w:rPr>
          <w:rFonts w:hint="eastAsia" w:ascii="宋体" w:hAnsi="宋体" w:cs="宋体"/>
          <w:color w:val="auto"/>
          <w:highlight w:val="none"/>
        </w:rPr>
        <w:t>异议</w:t>
      </w:r>
      <w:bookmarkEnd w:id="86"/>
    </w:p>
    <w:p w14:paraId="362A38A6">
      <w:pPr>
        <w:pStyle w:val="6"/>
        <w:widowControl w:val="0"/>
        <w:numPr>
          <w:ilvl w:val="0"/>
          <w:numId w:val="2"/>
        </w:numPr>
        <w:shd w:val="clear"/>
        <w:overflowPunct w:val="0"/>
        <w:rPr>
          <w:rFonts w:ascii="宋体" w:hAnsi="宋体" w:cs="宋体"/>
          <w:vanish/>
          <w:color w:val="auto"/>
          <w:szCs w:val="21"/>
          <w:highlight w:val="none"/>
        </w:rPr>
      </w:pPr>
      <w:bookmarkStart w:id="87" w:name="_Toc17245"/>
      <w:r>
        <w:rPr>
          <w:rFonts w:hint="eastAsia" w:ascii="宋体" w:hAnsi="宋体" w:cs="宋体"/>
          <w:color w:val="auto"/>
          <w:sz w:val="21"/>
          <w:szCs w:val="21"/>
          <w:highlight w:val="none"/>
        </w:rPr>
        <w:t>异议</w:t>
      </w:r>
      <w:bookmarkEnd w:id="87"/>
    </w:p>
    <w:p w14:paraId="3F9E310B">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4B70914E">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420" w:leftChars="200" w:firstLine="0" w:firstLineChars="0"/>
        <w:jc w:val="both"/>
        <w:textAlignment w:val="auto"/>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759C45AE">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601AF5A9">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420" w:leftChars="200" w:firstLine="0" w:firstLineChars="0"/>
        <w:jc w:val="both"/>
        <w:textAlignment w:val="auto"/>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4F9C1E6A">
      <w:pPr>
        <w:keepNext w:val="0"/>
        <w:keepLines w:val="0"/>
        <w:pageBreakBefore w:val="0"/>
        <w:widowControl w:val="0"/>
        <w:shd w:val="clear"/>
        <w:tabs>
          <w:tab w:val="left" w:pos="907"/>
        </w:tabs>
        <w:kinsoku/>
        <w:wordWrap/>
        <w:overflowPunct/>
        <w:topLinePunct w:val="0"/>
        <w:autoSpaceDE/>
        <w:autoSpaceDN/>
        <w:bidi w:val="0"/>
        <w:adjustRightInd/>
        <w:snapToGrid/>
        <w:spacing w:line="240" w:lineRule="auto"/>
        <w:ind w:left="420" w:leftChars="200" w:firstLine="0" w:firstLineChars="0"/>
        <w:jc w:val="both"/>
        <w:textAlignment w:val="auto"/>
        <w:rPr>
          <w:rFonts w:hint="eastAsia" w:ascii="宋体" w:hAnsi="宋体" w:eastAsia="宋体" w:cs="宋体"/>
          <w:bCs/>
          <w:color w:val="auto"/>
          <w:kern w:val="2"/>
          <w:szCs w:val="21"/>
          <w:highlight w:val="none"/>
          <w:lang w:val="zh-CN"/>
        </w:rPr>
      </w:pPr>
      <w:r>
        <w:rPr>
          <w:rFonts w:hint="eastAsia" w:ascii="宋体" w:hAnsi="宋体" w:eastAsia="宋体" w:cs="宋体"/>
          <w:bCs/>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4AAECAC">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57898E76">
      <w:pPr>
        <w:shd w:val="clear"/>
        <w:rPr>
          <w:rFonts w:ascii="宋体" w:hAnsi="宋体" w:cs="宋体"/>
          <w:color w:val="auto"/>
          <w:highlight w:val="none"/>
        </w:rPr>
      </w:pPr>
    </w:p>
    <w:p w14:paraId="23E36F83">
      <w:pPr>
        <w:pStyle w:val="5"/>
        <w:numPr>
          <w:ilvl w:val="0"/>
          <w:numId w:val="1"/>
        </w:numPr>
        <w:shd w:val="clear"/>
        <w:spacing w:before="0" w:after="0" w:line="360" w:lineRule="auto"/>
        <w:jc w:val="center"/>
        <w:rPr>
          <w:rFonts w:ascii="宋体" w:hAnsi="宋体" w:cs="宋体"/>
          <w:color w:val="auto"/>
          <w:highlight w:val="none"/>
        </w:rPr>
      </w:pPr>
      <w:bookmarkStart w:id="88" w:name="_Toc9372"/>
      <w:r>
        <w:rPr>
          <w:rFonts w:hint="eastAsia" w:ascii="宋体" w:hAnsi="宋体" w:cs="宋体"/>
          <w:color w:val="auto"/>
          <w:highlight w:val="none"/>
        </w:rPr>
        <w:t>其他</w:t>
      </w:r>
      <w:bookmarkEnd w:id="88"/>
    </w:p>
    <w:p w14:paraId="1E285333">
      <w:pPr>
        <w:pStyle w:val="6"/>
        <w:widowControl w:val="0"/>
        <w:numPr>
          <w:ilvl w:val="0"/>
          <w:numId w:val="2"/>
        </w:numPr>
        <w:shd w:val="clear"/>
        <w:overflowPunct w:val="0"/>
        <w:rPr>
          <w:rFonts w:ascii="宋体" w:hAnsi="宋体" w:cs="宋体"/>
          <w:vanish/>
          <w:color w:val="auto"/>
          <w:szCs w:val="21"/>
          <w:highlight w:val="none"/>
        </w:rPr>
      </w:pPr>
      <w:bookmarkStart w:id="89" w:name="_Toc4093"/>
      <w:r>
        <w:rPr>
          <w:rFonts w:hint="eastAsia" w:ascii="宋体" w:hAnsi="宋体" w:cs="宋体"/>
          <w:color w:val="auto"/>
          <w:sz w:val="21"/>
          <w:szCs w:val="21"/>
          <w:highlight w:val="none"/>
        </w:rPr>
        <w:t>采购文件的解释权</w:t>
      </w:r>
      <w:bookmarkEnd w:id="89"/>
    </w:p>
    <w:p w14:paraId="25718CB1">
      <w:pPr>
        <w:widowControl w:val="0"/>
        <w:numPr>
          <w:ilvl w:val="1"/>
          <w:numId w:val="2"/>
        </w:numPr>
        <w:shd w:val="clea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24FCA508">
      <w:pPr>
        <w:widowControl w:val="0"/>
        <w:numPr>
          <w:ilvl w:val="0"/>
          <w:numId w:val="0"/>
        </w:numPr>
        <w:shd w:val="clear"/>
        <w:tabs>
          <w:tab w:val="left" w:pos="907"/>
        </w:tabs>
        <w:adjustRightInd/>
        <w:snapToGrid/>
        <w:ind w:leftChars="0"/>
        <w:jc w:val="both"/>
        <w:rPr>
          <w:rFonts w:ascii="宋体" w:hAnsi="宋体" w:cs="宋体"/>
          <w:color w:val="auto"/>
          <w:szCs w:val="21"/>
          <w:highlight w:val="none"/>
        </w:rPr>
      </w:pPr>
      <w:r>
        <w:rPr>
          <w:rFonts w:hint="eastAsia" w:ascii="宋体" w:hAnsi="宋体" w:cs="宋体"/>
          <w:color w:val="auto"/>
          <w:szCs w:val="21"/>
          <w:highlight w:val="none"/>
        </w:rPr>
        <w:br w:type="page"/>
      </w:r>
    </w:p>
    <w:p w14:paraId="04B8CAA6">
      <w:pPr>
        <w:shd w:val="clear"/>
        <w:spacing w:before="0" w:after="0" w:line="240" w:lineRule="auto"/>
        <w:outlineLvl w:val="9"/>
        <w:rPr>
          <w:rFonts w:hint="eastAsia"/>
          <w:color w:val="auto"/>
          <w:sz w:val="28"/>
          <w:szCs w:val="28"/>
          <w:highlight w:val="none"/>
        </w:rPr>
      </w:pPr>
    </w:p>
    <w:p w14:paraId="1788AD1B">
      <w:pPr>
        <w:pStyle w:val="4"/>
        <w:shd w:val="clear"/>
        <w:spacing w:before="0" w:after="0" w:line="240" w:lineRule="auto"/>
        <w:rPr>
          <w:color w:val="auto"/>
          <w:sz w:val="28"/>
          <w:szCs w:val="28"/>
          <w:highlight w:val="none"/>
        </w:rPr>
      </w:pPr>
      <w:bookmarkStart w:id="90" w:name="_Toc24362"/>
      <w:r>
        <w:rPr>
          <w:rFonts w:hint="eastAsia"/>
          <w:color w:val="auto"/>
          <w:sz w:val="28"/>
          <w:szCs w:val="28"/>
          <w:highlight w:val="none"/>
        </w:rPr>
        <w:t>第五部分  合同条款格式</w:t>
      </w:r>
      <w:bookmarkEnd w:id="90"/>
      <w:bookmarkStart w:id="91" w:name="_Toc15636"/>
    </w:p>
    <w:bookmarkEnd w:id="91"/>
    <w:p w14:paraId="0EE82B52">
      <w:pPr>
        <w:widowControl w:val="0"/>
        <w:adjustRightInd/>
        <w:snapToGrid/>
        <w:spacing w:line="240" w:lineRule="auto"/>
        <w:jc w:val="both"/>
        <w:rPr>
          <w:rFonts w:ascii="Times New Roman" w:hAnsi="Times New Roman" w:eastAsia="宋体" w:cs="Times New Roman"/>
          <w:color w:val="auto"/>
          <w:kern w:val="2"/>
          <w:szCs w:val="20"/>
          <w:highlight w:val="none"/>
        </w:rPr>
      </w:pPr>
      <w:bookmarkStart w:id="92" w:name="_Hlt109815959"/>
      <w:bookmarkEnd w:id="92"/>
    </w:p>
    <w:p w14:paraId="4BED9E13">
      <w:pPr>
        <w:widowControl w:val="0"/>
        <w:adjustRightInd/>
        <w:snapToGrid/>
        <w:spacing w:line="240" w:lineRule="auto"/>
        <w:jc w:val="both"/>
        <w:rPr>
          <w:rFonts w:ascii="Times New Roman" w:hAnsi="Times New Roman" w:eastAsia="宋体" w:cs="Times New Roman"/>
          <w:color w:val="auto"/>
          <w:kern w:val="2"/>
          <w:szCs w:val="20"/>
          <w:highlight w:val="none"/>
        </w:rPr>
      </w:pPr>
    </w:p>
    <w:p w14:paraId="49A5FED4">
      <w:pPr>
        <w:widowControl w:val="0"/>
        <w:adjustRightInd/>
        <w:snapToGrid/>
        <w:spacing w:line="240" w:lineRule="auto"/>
        <w:jc w:val="center"/>
        <w:rPr>
          <w:rFonts w:ascii="Times New Roman" w:hAnsi="Times New Roman" w:eastAsia="黑体" w:cs="Times New Roman"/>
          <w:color w:val="auto"/>
          <w:kern w:val="2"/>
          <w:sz w:val="52"/>
          <w:szCs w:val="20"/>
          <w:highlight w:val="none"/>
        </w:rPr>
      </w:pPr>
      <w:r>
        <w:rPr>
          <w:rFonts w:hint="eastAsia" w:ascii="Times New Roman" w:hAnsi="Times New Roman" w:eastAsia="黑体" w:cs="Times New Roman"/>
          <w:color w:val="auto"/>
          <w:kern w:val="2"/>
          <w:sz w:val="52"/>
          <w:szCs w:val="20"/>
          <w:highlight w:val="none"/>
        </w:rPr>
        <w:t>建设工程设计服务合同</w:t>
      </w:r>
    </w:p>
    <w:p w14:paraId="18157B8E">
      <w:pPr>
        <w:widowControl w:val="0"/>
        <w:adjustRightInd/>
        <w:snapToGrid/>
        <w:spacing w:line="500" w:lineRule="exact"/>
        <w:jc w:val="center"/>
        <w:rPr>
          <w:rFonts w:ascii="Times New Roman" w:hAnsi="Times New Roman" w:eastAsia="黑体" w:cs="Times New Roman"/>
          <w:color w:val="auto"/>
          <w:kern w:val="2"/>
          <w:sz w:val="52"/>
          <w:szCs w:val="20"/>
          <w:highlight w:val="none"/>
        </w:rPr>
      </w:pPr>
    </w:p>
    <w:p w14:paraId="2117D5EA">
      <w:pPr>
        <w:widowControl w:val="0"/>
        <w:adjustRightInd/>
        <w:snapToGrid/>
        <w:spacing w:line="500" w:lineRule="exact"/>
        <w:jc w:val="center"/>
        <w:rPr>
          <w:rFonts w:ascii="Times New Roman" w:hAnsi="Times New Roman" w:eastAsia="黑体" w:cs="Times New Roman"/>
          <w:color w:val="auto"/>
          <w:kern w:val="2"/>
          <w:sz w:val="52"/>
          <w:szCs w:val="20"/>
          <w:highlight w:val="none"/>
        </w:rPr>
      </w:pPr>
    </w:p>
    <w:p w14:paraId="4AFAC318">
      <w:pPr>
        <w:widowControl w:val="0"/>
        <w:adjustRightInd/>
        <w:snapToGrid w:val="0"/>
        <w:spacing w:line="560" w:lineRule="exact"/>
        <w:jc w:val="both"/>
        <w:rPr>
          <w:rFonts w:ascii="宋体" w:hAnsi="宋体" w:eastAsia="宋体" w:cs="宋体"/>
          <w:color w:val="auto"/>
          <w:kern w:val="2"/>
          <w:sz w:val="30"/>
          <w:szCs w:val="20"/>
          <w:highlight w:val="none"/>
          <w:u w:val="single"/>
        </w:rPr>
      </w:pPr>
      <w:r>
        <w:rPr>
          <w:rFonts w:hint="eastAsia" w:ascii="宋体" w:hAnsi="宋体" w:eastAsia="宋体" w:cs="宋体"/>
          <w:color w:val="auto"/>
          <w:kern w:val="2"/>
          <w:sz w:val="30"/>
          <w:szCs w:val="20"/>
          <w:highlight w:val="none"/>
        </w:rPr>
        <w:t>项目名称：</w:t>
      </w:r>
      <w:permStart w:id="0" w:edGrp="everyone"/>
      <w:r>
        <w:rPr>
          <w:rFonts w:hint="eastAsia" w:ascii="宋体" w:hAnsi="宋体" w:eastAsia="宋体" w:cs="宋体"/>
          <w:color w:val="auto"/>
          <w:kern w:val="2"/>
          <w:sz w:val="30"/>
          <w:szCs w:val="20"/>
          <w:highlight w:val="none"/>
          <w:u w:val="single"/>
        </w:rPr>
        <w:t xml:space="preserve"> </w:t>
      </w:r>
      <w:r>
        <w:rPr>
          <w:rFonts w:hint="eastAsia" w:ascii="宋体" w:hAnsi="宋体" w:eastAsia="宋体" w:cs="宋体"/>
          <w:color w:val="auto"/>
          <w:kern w:val="2"/>
          <w:sz w:val="30"/>
          <w:szCs w:val="20"/>
          <w:highlight w:val="none"/>
          <w:u w:val="single"/>
          <w:lang w:val="en-US" w:eastAsia="zh-CN"/>
        </w:rPr>
        <w:t xml:space="preserve">                        </w:t>
      </w:r>
      <w:r>
        <w:rPr>
          <w:rFonts w:hint="eastAsia" w:ascii="宋体" w:hAnsi="宋体" w:eastAsia="宋体" w:cs="宋体"/>
          <w:color w:val="auto"/>
          <w:kern w:val="2"/>
          <w:sz w:val="30"/>
          <w:szCs w:val="20"/>
          <w:highlight w:val="none"/>
          <w:u w:val="single"/>
        </w:rPr>
        <w:t xml:space="preserve"> </w:t>
      </w:r>
      <w:permEnd w:id="0"/>
    </w:p>
    <w:p w14:paraId="75373ED6">
      <w:pPr>
        <w:widowControl w:val="0"/>
        <w:adjustRightInd/>
        <w:snapToGrid/>
        <w:spacing w:line="500" w:lineRule="exact"/>
        <w:jc w:val="both"/>
        <w:rPr>
          <w:rFonts w:ascii="宋体" w:hAnsi="宋体" w:eastAsia="宋体" w:cs="宋体"/>
          <w:color w:val="auto"/>
          <w:kern w:val="2"/>
          <w:sz w:val="30"/>
          <w:szCs w:val="20"/>
          <w:highlight w:val="none"/>
        </w:rPr>
      </w:pPr>
    </w:p>
    <w:p w14:paraId="60CFB289">
      <w:pPr>
        <w:widowControl w:val="0"/>
        <w:adjustRightInd/>
        <w:snapToGrid/>
        <w:spacing w:line="500" w:lineRule="exact"/>
        <w:jc w:val="both"/>
        <w:rPr>
          <w:rFonts w:ascii="宋体" w:hAnsi="宋体" w:eastAsia="宋体" w:cs="宋体"/>
          <w:color w:val="auto"/>
          <w:kern w:val="2"/>
          <w:sz w:val="30"/>
          <w:szCs w:val="20"/>
          <w:highlight w:val="none"/>
        </w:rPr>
      </w:pPr>
      <w:r>
        <w:rPr>
          <w:rFonts w:hint="eastAsia" w:ascii="宋体" w:hAnsi="宋体" w:eastAsia="宋体" w:cs="宋体"/>
          <w:color w:val="auto"/>
          <w:kern w:val="2"/>
          <w:sz w:val="30"/>
          <w:szCs w:val="20"/>
          <w:highlight w:val="none"/>
        </w:rPr>
        <w:t>项目建设地点：</w:t>
      </w:r>
      <w:permStart w:id="1" w:edGrp="everyone"/>
      <w:r>
        <w:rPr>
          <w:rFonts w:hint="eastAsia" w:ascii="宋体" w:hAnsi="宋体" w:eastAsia="宋体" w:cs="宋体"/>
          <w:color w:val="auto"/>
          <w:kern w:val="2"/>
          <w:sz w:val="30"/>
          <w:szCs w:val="20"/>
          <w:highlight w:val="none"/>
          <w:u w:val="single"/>
        </w:rPr>
        <w:t xml:space="preserve"> </w:t>
      </w:r>
      <w:r>
        <w:rPr>
          <w:rFonts w:hint="eastAsia" w:ascii="宋体" w:hAnsi="宋体" w:eastAsia="宋体" w:cs="宋体"/>
          <w:color w:val="auto"/>
          <w:kern w:val="2"/>
          <w:sz w:val="30"/>
          <w:szCs w:val="20"/>
          <w:highlight w:val="none"/>
          <w:u w:val="single"/>
          <w:lang w:val="en-US" w:eastAsia="zh-CN"/>
        </w:rPr>
        <w:t xml:space="preserve">            </w:t>
      </w:r>
      <w:r>
        <w:rPr>
          <w:rFonts w:hint="eastAsia" w:ascii="宋体" w:hAnsi="宋体" w:eastAsia="宋体" w:cs="宋体"/>
          <w:color w:val="auto"/>
          <w:kern w:val="2"/>
          <w:sz w:val="30"/>
          <w:szCs w:val="20"/>
          <w:highlight w:val="none"/>
          <w:u w:val="single"/>
        </w:rPr>
        <w:t xml:space="preserve"> </w:t>
      </w:r>
      <w:permEnd w:id="1"/>
    </w:p>
    <w:p w14:paraId="3FCB53EF">
      <w:pPr>
        <w:widowControl w:val="0"/>
        <w:adjustRightInd/>
        <w:snapToGrid/>
        <w:spacing w:line="500" w:lineRule="exact"/>
        <w:jc w:val="both"/>
        <w:rPr>
          <w:rFonts w:ascii="宋体" w:hAnsi="宋体" w:eastAsia="宋体" w:cs="宋体"/>
          <w:color w:val="auto"/>
          <w:kern w:val="2"/>
          <w:sz w:val="30"/>
          <w:szCs w:val="20"/>
          <w:highlight w:val="none"/>
        </w:rPr>
      </w:pPr>
    </w:p>
    <w:p w14:paraId="262ECA52">
      <w:pPr>
        <w:widowControl w:val="0"/>
        <w:adjustRightInd/>
        <w:snapToGrid/>
        <w:spacing w:line="500" w:lineRule="exact"/>
        <w:jc w:val="both"/>
        <w:rPr>
          <w:rFonts w:ascii="宋体" w:hAnsi="宋体" w:eastAsia="宋体" w:cs="宋体"/>
          <w:color w:val="auto"/>
          <w:kern w:val="2"/>
          <w:sz w:val="30"/>
          <w:szCs w:val="20"/>
          <w:highlight w:val="none"/>
        </w:rPr>
      </w:pPr>
      <w:r>
        <w:rPr>
          <w:rFonts w:hint="eastAsia" w:ascii="宋体" w:hAnsi="宋体" w:eastAsia="宋体" w:cs="宋体"/>
          <w:color w:val="auto"/>
          <w:kern w:val="2"/>
          <w:sz w:val="30"/>
          <w:szCs w:val="20"/>
          <w:highlight w:val="none"/>
        </w:rPr>
        <w:t>合同编号：</w:t>
      </w:r>
      <w:permStart w:id="2" w:edGrp="everyone"/>
      <w:r>
        <w:rPr>
          <w:rFonts w:hint="eastAsia" w:ascii="宋体" w:hAnsi="宋体" w:eastAsia="宋体" w:cs="宋体"/>
          <w:color w:val="auto"/>
          <w:kern w:val="2"/>
          <w:sz w:val="30"/>
          <w:szCs w:val="20"/>
          <w:highlight w:val="none"/>
          <w:u w:val="single"/>
        </w:rPr>
        <w:t xml:space="preserve">                            </w:t>
      </w:r>
      <w:permEnd w:id="2"/>
    </w:p>
    <w:p w14:paraId="2680A57D">
      <w:pPr>
        <w:widowControl w:val="0"/>
        <w:adjustRightInd/>
        <w:snapToGrid/>
        <w:spacing w:line="500" w:lineRule="exact"/>
        <w:jc w:val="both"/>
        <w:rPr>
          <w:rFonts w:ascii="宋体" w:hAnsi="宋体" w:eastAsia="宋体" w:cs="宋体"/>
          <w:color w:val="auto"/>
          <w:kern w:val="2"/>
          <w:sz w:val="30"/>
          <w:szCs w:val="20"/>
          <w:highlight w:val="none"/>
        </w:rPr>
      </w:pPr>
    </w:p>
    <w:p w14:paraId="0EECCF45">
      <w:pPr>
        <w:widowControl w:val="0"/>
        <w:adjustRightInd/>
        <w:snapToGrid/>
        <w:spacing w:line="500" w:lineRule="exact"/>
        <w:jc w:val="both"/>
        <w:rPr>
          <w:rFonts w:ascii="宋体" w:hAnsi="宋体" w:eastAsia="宋体" w:cs="宋体"/>
          <w:color w:val="auto"/>
          <w:kern w:val="2"/>
          <w:sz w:val="30"/>
          <w:szCs w:val="20"/>
          <w:highlight w:val="none"/>
        </w:rPr>
      </w:pPr>
    </w:p>
    <w:p w14:paraId="075C9C69">
      <w:pPr>
        <w:widowControl w:val="0"/>
        <w:adjustRightInd/>
        <w:snapToGrid/>
        <w:spacing w:line="360" w:lineRule="auto"/>
        <w:ind w:left="993" w:hanging="993" w:hangingChars="331"/>
        <w:jc w:val="left"/>
        <w:rPr>
          <w:rFonts w:ascii="宋体" w:hAnsi="宋体" w:eastAsia="宋体" w:cs="宋体"/>
          <w:color w:val="auto"/>
          <w:kern w:val="2"/>
          <w:sz w:val="30"/>
          <w:szCs w:val="20"/>
          <w:highlight w:val="none"/>
        </w:rPr>
      </w:pPr>
      <w:r>
        <w:rPr>
          <w:rFonts w:hint="eastAsia" w:ascii="宋体" w:hAnsi="宋体" w:eastAsia="宋体" w:cs="宋体"/>
          <w:color w:val="auto"/>
          <w:kern w:val="2"/>
          <w:sz w:val="30"/>
          <w:szCs w:val="20"/>
          <w:highlight w:val="none"/>
        </w:rPr>
        <w:t>委托方：</w:t>
      </w:r>
      <w:permStart w:id="3" w:edGrp="everyone"/>
      <w:r>
        <w:rPr>
          <w:rFonts w:hint="eastAsia" w:ascii="宋体" w:hAnsi="宋体" w:eastAsia="宋体" w:cs="宋体"/>
          <w:color w:val="auto"/>
          <w:kern w:val="2"/>
          <w:sz w:val="30"/>
          <w:szCs w:val="20"/>
          <w:highlight w:val="none"/>
          <w:u w:val="single"/>
          <w:lang w:val="en-US" w:eastAsia="zh-CN"/>
        </w:rPr>
        <w:t xml:space="preserve">                     </w:t>
      </w:r>
      <w:permEnd w:id="3"/>
    </w:p>
    <w:p w14:paraId="3B65EF69">
      <w:pPr>
        <w:widowControl w:val="0"/>
        <w:adjustRightInd/>
        <w:snapToGrid/>
        <w:spacing w:line="360" w:lineRule="auto"/>
        <w:jc w:val="both"/>
        <w:rPr>
          <w:rFonts w:ascii="宋体" w:hAnsi="宋体" w:eastAsia="宋体" w:cs="宋体"/>
          <w:color w:val="auto"/>
          <w:kern w:val="2"/>
          <w:sz w:val="30"/>
          <w:szCs w:val="20"/>
          <w:highlight w:val="none"/>
        </w:rPr>
      </w:pPr>
      <w:r>
        <w:rPr>
          <w:rFonts w:hint="eastAsia" w:ascii="宋体" w:hAnsi="宋体" w:eastAsia="宋体" w:cs="宋体"/>
          <w:color w:val="auto"/>
          <w:kern w:val="2"/>
          <w:sz w:val="30"/>
          <w:szCs w:val="20"/>
          <w:highlight w:val="none"/>
        </w:rPr>
        <w:t>承接方：</w:t>
      </w:r>
      <w:permStart w:id="4" w:edGrp="everyone"/>
      <w:r>
        <w:rPr>
          <w:rFonts w:hint="eastAsia" w:ascii="宋体" w:hAnsi="宋体" w:eastAsia="宋体" w:cs="宋体"/>
          <w:color w:val="auto"/>
          <w:kern w:val="2"/>
          <w:sz w:val="30"/>
          <w:szCs w:val="20"/>
          <w:highlight w:val="none"/>
          <w:u w:val="single"/>
        </w:rPr>
        <w:t xml:space="preserve"> </w:t>
      </w:r>
      <w:r>
        <w:rPr>
          <w:rFonts w:hint="eastAsia" w:ascii="宋体" w:hAnsi="宋体" w:eastAsia="宋体" w:cs="宋体"/>
          <w:color w:val="auto"/>
          <w:kern w:val="2"/>
          <w:sz w:val="30"/>
          <w:szCs w:val="20"/>
          <w:highlight w:val="none"/>
          <w:u w:val="single"/>
          <w:lang w:val="en-US" w:eastAsia="zh-CN"/>
        </w:rPr>
        <w:t xml:space="preserve">                   </w:t>
      </w:r>
      <w:r>
        <w:rPr>
          <w:rFonts w:hint="eastAsia" w:ascii="宋体" w:hAnsi="宋体" w:eastAsia="宋体" w:cs="宋体"/>
          <w:color w:val="auto"/>
          <w:kern w:val="2"/>
          <w:sz w:val="30"/>
          <w:szCs w:val="20"/>
          <w:highlight w:val="none"/>
          <w:u w:val="single"/>
        </w:rPr>
        <w:t xml:space="preserve"> </w:t>
      </w:r>
      <w:permEnd w:id="4"/>
    </w:p>
    <w:p w14:paraId="004FC5CD">
      <w:pPr>
        <w:widowControl w:val="0"/>
        <w:adjustRightInd/>
        <w:snapToGrid/>
        <w:spacing w:line="500" w:lineRule="exact"/>
        <w:jc w:val="both"/>
        <w:rPr>
          <w:rFonts w:ascii="Times New Roman" w:hAnsi="Times New Roman" w:eastAsia="楷体_GB2312" w:cs="Times New Roman"/>
          <w:color w:val="auto"/>
          <w:kern w:val="2"/>
          <w:sz w:val="30"/>
          <w:szCs w:val="20"/>
          <w:highlight w:val="none"/>
        </w:rPr>
      </w:pPr>
    </w:p>
    <w:p w14:paraId="6794E247">
      <w:pPr>
        <w:widowControl w:val="0"/>
        <w:adjustRightInd/>
        <w:snapToGrid/>
        <w:spacing w:line="500" w:lineRule="exact"/>
        <w:jc w:val="both"/>
        <w:rPr>
          <w:rFonts w:ascii="Times New Roman" w:hAnsi="Times New Roman" w:eastAsia="楷体_GB2312" w:cs="Times New Roman"/>
          <w:color w:val="auto"/>
          <w:kern w:val="2"/>
          <w:sz w:val="30"/>
          <w:szCs w:val="20"/>
          <w:highlight w:val="none"/>
        </w:rPr>
      </w:pPr>
    </w:p>
    <w:p w14:paraId="19259172">
      <w:pPr>
        <w:widowControl w:val="0"/>
        <w:adjustRightInd/>
        <w:snapToGrid/>
        <w:spacing w:line="500" w:lineRule="exact"/>
        <w:jc w:val="both"/>
        <w:rPr>
          <w:rFonts w:ascii="Times New Roman" w:hAnsi="Times New Roman" w:eastAsia="宋体" w:cs="Times New Roman"/>
          <w:color w:val="auto"/>
          <w:kern w:val="2"/>
          <w:sz w:val="28"/>
          <w:szCs w:val="20"/>
          <w:highlight w:val="none"/>
        </w:rPr>
      </w:pPr>
    </w:p>
    <w:p w14:paraId="5A4EAB06">
      <w:pPr>
        <w:widowControl w:val="0"/>
        <w:adjustRightInd/>
        <w:snapToGrid/>
        <w:spacing w:line="500" w:lineRule="exact"/>
        <w:jc w:val="both"/>
        <w:rPr>
          <w:rFonts w:ascii="Times New Roman" w:hAnsi="Times New Roman" w:eastAsia="宋体" w:cs="Times New Roman"/>
          <w:color w:val="auto"/>
          <w:kern w:val="2"/>
          <w:sz w:val="28"/>
          <w:szCs w:val="20"/>
          <w:highlight w:val="none"/>
        </w:rPr>
      </w:pPr>
    </w:p>
    <w:p w14:paraId="36FF3CB1">
      <w:pPr>
        <w:widowControl w:val="0"/>
        <w:adjustRightInd/>
        <w:snapToGrid/>
        <w:spacing w:line="500" w:lineRule="exact"/>
        <w:jc w:val="both"/>
        <w:rPr>
          <w:rFonts w:ascii="Times New Roman" w:hAnsi="Times New Roman" w:eastAsia="宋体" w:cs="Times New Roman"/>
          <w:color w:val="auto"/>
          <w:kern w:val="2"/>
          <w:sz w:val="28"/>
          <w:szCs w:val="20"/>
          <w:highlight w:val="none"/>
        </w:rPr>
      </w:pPr>
    </w:p>
    <w:p w14:paraId="13A4AE8C">
      <w:pPr>
        <w:widowControl w:val="0"/>
        <w:adjustRightInd/>
        <w:snapToGrid/>
        <w:spacing w:line="500" w:lineRule="exact"/>
        <w:jc w:val="both"/>
        <w:rPr>
          <w:rFonts w:ascii="Times New Roman" w:hAnsi="Times New Roman" w:eastAsia="宋体" w:cs="Times New Roman"/>
          <w:color w:val="auto"/>
          <w:kern w:val="2"/>
          <w:sz w:val="28"/>
          <w:szCs w:val="20"/>
          <w:highlight w:val="none"/>
        </w:rPr>
      </w:pPr>
    </w:p>
    <w:p w14:paraId="724E47CB">
      <w:pPr>
        <w:widowControl w:val="0"/>
        <w:adjustRightInd/>
        <w:snapToGrid/>
        <w:spacing w:line="500" w:lineRule="exact"/>
        <w:jc w:val="both"/>
        <w:rPr>
          <w:rFonts w:ascii="Times New Roman" w:hAnsi="Times New Roman" w:eastAsia="宋体" w:cs="Times New Roman"/>
          <w:color w:val="auto"/>
          <w:kern w:val="2"/>
          <w:sz w:val="28"/>
          <w:szCs w:val="20"/>
          <w:highlight w:val="none"/>
        </w:rPr>
      </w:pPr>
    </w:p>
    <w:p w14:paraId="30A5EF77">
      <w:pPr>
        <w:widowControl w:val="0"/>
        <w:adjustRightInd/>
        <w:snapToGrid/>
        <w:spacing w:line="500" w:lineRule="exact"/>
        <w:jc w:val="center"/>
        <w:rPr>
          <w:rFonts w:ascii="Times New Roman" w:hAnsi="Times New Roman" w:eastAsia="宋体" w:cs="Times New Roman"/>
          <w:color w:val="auto"/>
          <w:kern w:val="2"/>
          <w:sz w:val="30"/>
          <w:szCs w:val="20"/>
          <w:highlight w:val="none"/>
        </w:rPr>
      </w:pPr>
      <w:r>
        <w:rPr>
          <w:rFonts w:hint="eastAsia" w:ascii="Times New Roman" w:hAnsi="Times New Roman" w:eastAsia="宋体" w:cs="Times New Roman"/>
          <w:color w:val="auto"/>
          <w:kern w:val="2"/>
          <w:sz w:val="30"/>
          <w:szCs w:val="20"/>
          <w:highlight w:val="none"/>
        </w:rPr>
        <w:t>建设部</w:t>
      </w:r>
    </w:p>
    <w:p w14:paraId="3A9395B0">
      <w:pPr>
        <w:widowControl w:val="0"/>
        <w:adjustRightInd/>
        <w:snapToGrid/>
        <w:spacing w:line="500" w:lineRule="exact"/>
        <w:jc w:val="center"/>
        <w:rPr>
          <w:rFonts w:ascii="Times New Roman" w:hAnsi="Times New Roman" w:eastAsia="宋体" w:cs="Times New Roman"/>
          <w:color w:val="auto"/>
          <w:kern w:val="2"/>
          <w:sz w:val="30"/>
          <w:szCs w:val="20"/>
          <w:highlight w:val="none"/>
        </w:rPr>
      </w:pPr>
      <w:r>
        <w:rPr>
          <w:rFonts w:hint="eastAsia" w:ascii="Times New Roman" w:hAnsi="Times New Roman" w:eastAsia="宋体" w:cs="Times New Roman"/>
          <w:color w:val="auto"/>
          <w:kern w:val="2"/>
          <w:sz w:val="30"/>
          <w:szCs w:val="20"/>
          <w:highlight w:val="none"/>
        </w:rPr>
        <w:t>国家工商行政管理局制定</w:t>
      </w:r>
    </w:p>
    <w:p w14:paraId="3CABE83E">
      <w:pPr>
        <w:widowControl w:val="0"/>
        <w:adjustRightInd/>
        <w:snapToGrid/>
        <w:spacing w:line="500" w:lineRule="exact"/>
        <w:jc w:val="center"/>
        <w:rPr>
          <w:rFonts w:ascii="Times New Roman" w:hAnsi="Times New Roman" w:eastAsia="宋体" w:cs="Times New Roman"/>
          <w:color w:val="auto"/>
          <w:kern w:val="2"/>
          <w:sz w:val="30"/>
          <w:szCs w:val="20"/>
          <w:highlight w:val="none"/>
        </w:rPr>
      </w:pPr>
      <w:r>
        <w:rPr>
          <w:rFonts w:hint="eastAsia" w:ascii="Times New Roman" w:hAnsi="Times New Roman" w:eastAsia="宋体" w:cs="Times New Roman"/>
          <w:color w:val="auto"/>
          <w:kern w:val="2"/>
          <w:sz w:val="30"/>
          <w:szCs w:val="20"/>
          <w:highlight w:val="none"/>
        </w:rPr>
        <w:t>东莞市建设委员会印制</w:t>
      </w:r>
    </w:p>
    <w:p w14:paraId="0D57CE32">
      <w:pPr>
        <w:spacing w:line="500" w:lineRule="exact"/>
        <w:rPr>
          <w:rFonts w:hint="eastAsia"/>
          <w:b/>
          <w:color w:val="auto"/>
          <w:sz w:val="28"/>
          <w:szCs w:val="28"/>
          <w:highlight w:val="none"/>
        </w:rPr>
        <w:sectPr>
          <w:pgSz w:w="11907" w:h="16840"/>
          <w:pgMar w:top="1440" w:right="1800" w:bottom="1440" w:left="1800" w:header="851" w:footer="992" w:gutter="0"/>
          <w:pgNumType w:fmt="decimal"/>
          <w:cols w:space="720" w:num="1"/>
          <w:titlePg/>
          <w:docGrid w:type="lines" w:linePitch="460" w:charSpace="-4301"/>
        </w:sectPr>
      </w:pPr>
    </w:p>
    <w:p w14:paraId="074976F2">
      <w:pPr>
        <w:widowControl w:val="0"/>
        <w:adjustRightInd/>
        <w:snapToGrid/>
        <w:spacing w:line="500" w:lineRule="exact"/>
        <w:jc w:val="both"/>
        <w:rPr>
          <w:rFonts w:hint="eastAsia" w:ascii="宋体" w:hAnsi="宋体" w:eastAsia="宋体" w:cs="宋体"/>
          <w:b/>
          <w:color w:val="auto"/>
          <w:kern w:val="2"/>
          <w:sz w:val="21"/>
          <w:szCs w:val="21"/>
          <w:highlight w:val="none"/>
          <w:lang w:val="en-US" w:eastAsia="zh-CN"/>
        </w:rPr>
      </w:pPr>
      <w:r>
        <w:rPr>
          <w:rFonts w:hint="eastAsia" w:ascii="宋体" w:hAnsi="宋体" w:eastAsia="宋体" w:cs="宋体"/>
          <w:b/>
          <w:color w:val="auto"/>
          <w:kern w:val="2"/>
          <w:sz w:val="21"/>
          <w:szCs w:val="21"/>
          <w:highlight w:val="none"/>
        </w:rPr>
        <w:t>甲方（委托方）</w:t>
      </w:r>
      <w:permStart w:id="5" w:edGrp="everyone"/>
      <w:r>
        <w:rPr>
          <w:rFonts w:hint="eastAsia" w:ascii="宋体" w:hAnsi="宋体" w:eastAsia="宋体" w:cs="宋体"/>
          <w:bCs/>
          <w:color w:val="auto"/>
          <w:kern w:val="2"/>
          <w:sz w:val="21"/>
          <w:szCs w:val="21"/>
          <w:highlight w:val="none"/>
          <w:u w:val="single"/>
        </w:rPr>
        <w:t xml:space="preserve"> </w:t>
      </w:r>
      <w:r>
        <w:rPr>
          <w:rFonts w:hint="eastAsia" w:ascii="宋体" w:hAnsi="宋体" w:eastAsia="宋体" w:cs="宋体"/>
          <w:bCs/>
          <w:color w:val="auto"/>
          <w:kern w:val="2"/>
          <w:sz w:val="21"/>
          <w:szCs w:val="21"/>
          <w:highlight w:val="none"/>
          <w:u w:val="single"/>
          <w:lang w:val="en-US" w:eastAsia="zh-CN"/>
        </w:rPr>
        <w:t xml:space="preserve">                       </w:t>
      </w:r>
      <w:permEnd w:id="5"/>
    </w:p>
    <w:p w14:paraId="68C5B299">
      <w:pPr>
        <w:widowControl/>
        <w:adjustRightInd/>
        <w:snapToGrid/>
        <w:spacing w:line="240" w:lineRule="auto"/>
        <w:jc w:val="left"/>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乙方（承接方）</w:t>
      </w:r>
      <w:permStart w:id="6" w:edGrp="everyone"/>
      <w:r>
        <w:rPr>
          <w:rFonts w:hint="eastAsia" w:ascii="宋体" w:hAnsi="宋体" w:eastAsia="宋体" w:cs="宋体"/>
          <w:bCs/>
          <w:color w:val="auto"/>
          <w:kern w:val="2"/>
          <w:sz w:val="21"/>
          <w:szCs w:val="21"/>
          <w:highlight w:val="none"/>
          <w:u w:val="single"/>
        </w:rPr>
        <w:t xml:space="preserve"> </w:t>
      </w:r>
      <w:r>
        <w:rPr>
          <w:rFonts w:hint="eastAsia" w:ascii="宋体" w:hAnsi="宋体" w:eastAsia="宋体" w:cs="宋体"/>
          <w:bCs/>
          <w:color w:val="auto"/>
          <w:kern w:val="2"/>
          <w:sz w:val="21"/>
          <w:szCs w:val="21"/>
          <w:highlight w:val="none"/>
          <w:u w:val="single"/>
          <w:lang w:val="en-US" w:eastAsia="zh-CN"/>
        </w:rPr>
        <w:t xml:space="preserve">                      </w:t>
      </w:r>
      <w:r>
        <w:rPr>
          <w:rFonts w:hint="eastAsia" w:ascii="宋体" w:hAnsi="宋体" w:eastAsia="宋体" w:cs="宋体"/>
          <w:bCs/>
          <w:color w:val="auto"/>
          <w:kern w:val="2"/>
          <w:sz w:val="21"/>
          <w:szCs w:val="21"/>
          <w:highlight w:val="none"/>
          <w:u w:val="single"/>
        </w:rPr>
        <w:t xml:space="preserve"> </w:t>
      </w:r>
      <w:permEnd w:id="6"/>
    </w:p>
    <w:p w14:paraId="586DD1BE">
      <w:pPr>
        <w:widowControl/>
        <w:adjustRightInd/>
        <w:snapToGrid/>
        <w:spacing w:line="240" w:lineRule="auto"/>
        <w:jc w:val="left"/>
        <w:rPr>
          <w:rFonts w:hint="eastAsia" w:ascii="宋体" w:hAnsi="宋体" w:eastAsia="宋体" w:cs="宋体"/>
          <w:b/>
          <w:color w:val="auto"/>
          <w:kern w:val="2"/>
          <w:sz w:val="21"/>
          <w:szCs w:val="21"/>
          <w:highlight w:val="none"/>
          <w:u w:val="single"/>
        </w:rPr>
      </w:pPr>
    </w:p>
    <w:p w14:paraId="0C671DA1">
      <w:pPr>
        <w:widowControl w:val="0"/>
        <w:adjustRightInd/>
        <w:snapToGrid/>
        <w:spacing w:line="500" w:lineRule="exact"/>
        <w:ind w:firstLine="420" w:firstLineChars="20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甲方委托乙方承接</w:t>
      </w:r>
      <w:permStart w:id="7"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 xml:space="preserve"> </w:t>
      </w:r>
      <w:permEnd w:id="7"/>
      <w:r>
        <w:rPr>
          <w:rFonts w:hint="eastAsia" w:ascii="宋体" w:hAnsi="宋体" w:eastAsia="宋体" w:cs="宋体"/>
          <w:color w:val="auto"/>
          <w:kern w:val="2"/>
          <w:sz w:val="21"/>
          <w:szCs w:val="21"/>
          <w:highlight w:val="none"/>
        </w:rPr>
        <w:t>工作，经双方友好协商一致签订本合同，并共同执行。</w:t>
      </w:r>
    </w:p>
    <w:p w14:paraId="2928F658">
      <w:pPr>
        <w:widowControl w:val="0"/>
        <w:adjustRightInd/>
        <w:snapToGrid/>
        <w:spacing w:line="500" w:lineRule="exact"/>
        <w:jc w:val="both"/>
        <w:rPr>
          <w:rFonts w:hint="eastAsia" w:ascii="宋体" w:hAnsi="宋体" w:eastAsia="宋体" w:cs="宋体"/>
          <w:color w:val="auto"/>
          <w:kern w:val="2"/>
          <w:sz w:val="21"/>
          <w:szCs w:val="21"/>
          <w:highlight w:val="none"/>
        </w:rPr>
      </w:pPr>
    </w:p>
    <w:p w14:paraId="3C84AF53">
      <w:pPr>
        <w:widowControl w:val="0"/>
        <w:adjustRightInd/>
        <w:snapToGrid/>
        <w:spacing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第一条 本合同依据下列文件签订：</w:t>
      </w:r>
    </w:p>
    <w:p w14:paraId="2C7800E3">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1．1《中华人民共和国民法典》；</w:t>
      </w:r>
    </w:p>
    <w:p w14:paraId="2908FACA">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1．2国家及地方有关工程勘察设计管理法规和规章；</w:t>
      </w:r>
    </w:p>
    <w:p w14:paraId="58C9B1CE">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1．3建设工程批准文件；</w:t>
      </w:r>
    </w:p>
    <w:p w14:paraId="2AA9A405">
      <w:pPr>
        <w:widowControl w:val="0"/>
        <w:adjustRightInd/>
        <w:snapToGrid/>
        <w:spacing w:line="276" w:lineRule="auto"/>
        <w:jc w:val="both"/>
        <w:rPr>
          <w:rFonts w:hint="eastAsia" w:ascii="宋体" w:hAnsi="宋体" w:eastAsia="宋体" w:cs="宋体"/>
          <w:color w:val="auto"/>
          <w:kern w:val="2"/>
          <w:sz w:val="21"/>
          <w:szCs w:val="21"/>
          <w:highlight w:val="none"/>
          <w:u w:val="single"/>
        </w:rPr>
      </w:pPr>
      <w:r>
        <w:rPr>
          <w:rFonts w:hint="eastAsia" w:ascii="宋体" w:hAnsi="宋体" w:eastAsia="宋体" w:cs="宋体"/>
          <w:color w:val="auto"/>
          <w:kern w:val="2"/>
          <w:sz w:val="21"/>
          <w:szCs w:val="21"/>
          <w:highlight w:val="none"/>
        </w:rPr>
        <w:t>1．4其他未尽事项均参考</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南方电网基建工程标准</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rPr>
        <w:t>执行。</w:t>
      </w:r>
    </w:p>
    <w:p w14:paraId="76C7F6A5">
      <w:pPr>
        <w:widowControl w:val="0"/>
        <w:adjustRightInd/>
        <w:snapToGrid/>
        <w:spacing w:line="276" w:lineRule="auto"/>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1．5其他依据文件：</w:t>
      </w:r>
      <w:permStart w:id="8"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permEnd w:id="8"/>
    </w:p>
    <w:p w14:paraId="5E8D2068">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第二条 本合同服务项目的名称、阶段、规模、投资、服务内容及标准：</w:t>
      </w:r>
    </w:p>
    <w:p w14:paraId="1846D0E3">
      <w:pPr>
        <w:widowControl w:val="0"/>
        <w:autoSpaceDE w:val="0"/>
        <w:autoSpaceDN w:val="0"/>
        <w:adjustRightInd w:val="0"/>
        <w:spacing w:line="480" w:lineRule="exact"/>
        <w:ind w:firstLine="560"/>
        <w:jc w:val="left"/>
        <w:rPr>
          <w:rFonts w:hint="eastAsia" w:ascii="宋体" w:hAnsi="宋体" w:eastAsia="宋体" w:cs="宋体"/>
          <w:color w:val="auto"/>
          <w:kern w:val="0"/>
          <w:sz w:val="21"/>
          <w:szCs w:val="21"/>
          <w:highlight w:val="none"/>
          <w:lang w:val="en-US" w:eastAsia="zh-CN" w:bidi="ar-SA"/>
        </w:rPr>
      </w:pPr>
    </w:p>
    <w:tbl>
      <w:tblPr>
        <w:tblStyle w:val="33"/>
        <w:tblW w:w="82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222"/>
      </w:tblGrid>
      <w:tr w14:paraId="570C83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148" w:hRule="atLeast"/>
          <w:jc w:val="center"/>
        </w:trPr>
        <w:tc>
          <w:tcPr>
            <w:tcW w:w="8222" w:type="dxa"/>
            <w:noWrap w:val="0"/>
            <w:vAlign w:val="center"/>
          </w:tcPr>
          <w:p w14:paraId="1890B38D">
            <w:pPr>
              <w:keepNext w:val="0"/>
              <w:keepLines w:val="0"/>
              <w:widowControl w:val="0"/>
              <w:suppressLineNumbers w:val="0"/>
              <w:adjustRightInd/>
              <w:snapToGrid/>
              <w:spacing w:before="0" w:beforeAutospacing="0" w:after="0" w:afterAutospacing="0" w:line="360" w:lineRule="auto"/>
              <w:ind w:left="0" w:right="0"/>
              <w:jc w:val="left"/>
              <w:rPr>
                <w:rFonts w:hint="eastAsia" w:ascii="宋体" w:hAnsi="宋体" w:eastAsia="宋体" w:cs="宋体"/>
                <w:color w:val="auto"/>
                <w:kern w:val="2"/>
                <w:sz w:val="21"/>
                <w:szCs w:val="21"/>
                <w:highlight w:val="none"/>
                <w:u w:val="single"/>
              </w:rPr>
            </w:pPr>
            <w:r>
              <w:rPr>
                <w:rFonts w:hint="eastAsia" w:ascii="宋体" w:hAnsi="宋体" w:eastAsia="宋体" w:cs="宋体"/>
                <w:b/>
                <w:color w:val="auto"/>
                <w:kern w:val="2"/>
                <w:sz w:val="21"/>
                <w:szCs w:val="21"/>
                <w:highlight w:val="none"/>
              </w:rPr>
              <w:t>1、项目名称：</w:t>
            </w:r>
            <w:permStart w:id="9"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 xml:space="preserve"> </w:t>
            </w:r>
            <w:permEnd w:id="9"/>
          </w:p>
          <w:p w14:paraId="2A84CBC5">
            <w:pPr>
              <w:keepNext w:val="0"/>
              <w:keepLines w:val="0"/>
              <w:widowControl w:val="0"/>
              <w:suppressLineNumbers w:val="0"/>
              <w:adjustRightInd/>
              <w:snapToGrid/>
              <w:spacing w:before="0" w:beforeAutospacing="0" w:after="0" w:afterAutospacing="0" w:line="360" w:lineRule="auto"/>
              <w:ind w:left="0" w:right="0"/>
              <w:jc w:val="left"/>
              <w:rPr>
                <w:rFonts w:hint="eastAsia" w:ascii="宋体" w:hAnsi="宋体" w:eastAsia="宋体" w:cs="宋体"/>
                <w:color w:val="auto"/>
                <w:kern w:val="2"/>
                <w:sz w:val="21"/>
                <w:szCs w:val="21"/>
                <w:highlight w:val="none"/>
              </w:rPr>
            </w:pPr>
            <w:r>
              <w:rPr>
                <w:rFonts w:hint="eastAsia" w:ascii="宋体" w:hAnsi="宋体" w:eastAsia="宋体" w:cs="宋体"/>
                <w:b/>
                <w:color w:val="auto"/>
                <w:kern w:val="2"/>
                <w:sz w:val="21"/>
                <w:szCs w:val="21"/>
                <w:highlight w:val="none"/>
              </w:rPr>
              <w:t>2、阶段：</w:t>
            </w:r>
            <w:permStart w:id="10" w:edGrp="everyone"/>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可研报告编制、</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工程勘察、</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工程设计、</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可研报告评审、</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工程预算编制、</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设计评审、</w:t>
            </w:r>
            <w:r>
              <w:rPr>
                <w:rFonts w:hint="eastAsia" w:ascii="宋体" w:hAnsi="宋体" w:eastAsia="宋体" w:cs="宋体"/>
                <w:b/>
                <w:color w:val="auto"/>
                <w:kern w:val="2"/>
                <w:sz w:val="21"/>
                <w:szCs w:val="21"/>
                <w:highlight w:val="none"/>
              </w:rPr>
              <w:sym w:font="Wingdings 2" w:char="00A3"/>
            </w:r>
            <w:r>
              <w:rPr>
                <w:rFonts w:hint="eastAsia" w:ascii="宋体" w:hAnsi="宋体" w:eastAsia="宋体" w:cs="宋体"/>
                <w:color w:val="auto"/>
                <w:kern w:val="2"/>
                <w:sz w:val="21"/>
                <w:szCs w:val="21"/>
                <w:highlight w:val="none"/>
              </w:rPr>
              <w:t>接入系统报告编制，其他：</w:t>
            </w:r>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 xml:space="preserve"> </w:t>
            </w:r>
          </w:p>
          <w:permEnd w:id="10"/>
          <w:p w14:paraId="690ED27E">
            <w:pPr>
              <w:keepNext w:val="0"/>
              <w:keepLines w:val="0"/>
              <w:widowControl w:val="0"/>
              <w:suppressLineNumbers w:val="0"/>
              <w:tabs>
                <w:tab w:val="left" w:pos="6480"/>
              </w:tabs>
              <w:adjustRightInd/>
              <w:snapToGrid/>
              <w:spacing w:before="0" w:beforeAutospacing="0" w:after="0" w:afterAutospacing="0" w:line="36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b/>
                <w:color w:val="auto"/>
                <w:kern w:val="2"/>
                <w:sz w:val="21"/>
                <w:szCs w:val="21"/>
                <w:highlight w:val="none"/>
              </w:rPr>
              <w:t>3、规模：</w:t>
            </w:r>
            <w:permStart w:id="11"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 xml:space="preserve"> </w:t>
            </w:r>
            <w:permEnd w:id="11"/>
          </w:p>
          <w:p w14:paraId="3D7ACFF9">
            <w:pPr>
              <w:keepNext w:val="0"/>
              <w:keepLines w:val="0"/>
              <w:widowControl w:val="0"/>
              <w:suppressLineNumbers w:val="0"/>
              <w:adjustRightInd/>
              <w:snapToGrid/>
              <w:spacing w:before="0" w:beforeAutospacing="0" w:after="0" w:afterAutospacing="0" w:line="360" w:lineRule="auto"/>
              <w:ind w:left="0" w:right="0"/>
              <w:jc w:val="left"/>
              <w:rPr>
                <w:rFonts w:hint="eastAsia" w:ascii="宋体" w:hAnsi="宋体" w:eastAsia="宋体" w:cs="宋体"/>
                <w:color w:val="auto"/>
                <w:kern w:val="2"/>
                <w:sz w:val="21"/>
                <w:szCs w:val="21"/>
                <w:highlight w:val="none"/>
              </w:rPr>
            </w:pPr>
            <w:r>
              <w:rPr>
                <w:rFonts w:hint="eastAsia" w:ascii="宋体" w:hAnsi="宋体" w:eastAsia="宋体" w:cs="宋体"/>
                <w:b/>
                <w:color w:val="auto"/>
                <w:kern w:val="2"/>
                <w:sz w:val="21"/>
                <w:szCs w:val="21"/>
                <w:highlight w:val="none"/>
              </w:rPr>
              <w:t>4、投资</w:t>
            </w:r>
            <w:r>
              <w:rPr>
                <w:rFonts w:hint="eastAsia" w:ascii="宋体" w:hAnsi="宋体" w:eastAsia="宋体" w:cs="宋体"/>
                <w:color w:val="auto"/>
                <w:kern w:val="2"/>
                <w:sz w:val="21"/>
                <w:szCs w:val="21"/>
                <w:highlight w:val="none"/>
              </w:rPr>
              <w:t>：</w:t>
            </w:r>
            <w:permStart w:id="12"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工程总投资约为         万元</w:t>
            </w:r>
            <w:r>
              <w:rPr>
                <w:rFonts w:hint="eastAsia" w:ascii="宋体" w:hAnsi="宋体" w:eastAsia="宋体" w:cs="宋体"/>
                <w:color w:val="auto"/>
                <w:kern w:val="2"/>
                <w:sz w:val="21"/>
                <w:szCs w:val="21"/>
                <w:highlight w:val="none"/>
                <w:u w:val="single"/>
              </w:rPr>
              <w:t xml:space="preserve">  </w:t>
            </w:r>
            <w:permEnd w:id="12"/>
          </w:p>
          <w:p w14:paraId="2139D367">
            <w:pPr>
              <w:keepNext w:val="0"/>
              <w:keepLines w:val="0"/>
              <w:widowControl w:val="0"/>
              <w:suppressLineNumbers w:val="0"/>
              <w:adjustRightInd/>
              <w:snapToGrid/>
              <w:spacing w:before="0" w:beforeAutospacing="0" w:after="0" w:afterAutospacing="0" w:line="360" w:lineRule="auto"/>
              <w:ind w:left="0" w:right="0"/>
              <w:jc w:val="left"/>
              <w:rPr>
                <w:rFonts w:hint="eastAsia" w:ascii="宋体" w:hAnsi="宋体" w:eastAsia="宋体" w:cs="宋体"/>
                <w:color w:val="auto"/>
                <w:kern w:val="0"/>
                <w:sz w:val="21"/>
                <w:szCs w:val="21"/>
                <w:highlight w:val="none"/>
                <w:u w:val="single"/>
                <w:lang w:val="en-US" w:eastAsia="zh-CN" w:bidi="ar-SA"/>
              </w:rPr>
            </w:pPr>
            <w:r>
              <w:rPr>
                <w:rFonts w:hint="eastAsia" w:ascii="宋体" w:hAnsi="宋体" w:eastAsia="宋体" w:cs="宋体"/>
                <w:b/>
                <w:color w:val="auto"/>
                <w:kern w:val="2"/>
                <w:sz w:val="21"/>
                <w:szCs w:val="21"/>
                <w:highlight w:val="none"/>
              </w:rPr>
              <w:t>5、服务内容：</w:t>
            </w:r>
            <w:permStart w:id="13"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p>
          <w:permEnd w:id="13"/>
          <w:p w14:paraId="1B279B60">
            <w:pPr>
              <w:keepNext w:val="0"/>
              <w:keepLines w:val="0"/>
              <w:widowControl w:val="0"/>
              <w:suppressLineNumbers w:val="0"/>
              <w:autoSpaceDE w:val="0"/>
              <w:autoSpaceDN w:val="0"/>
              <w:adjustRightInd w:val="0"/>
              <w:spacing w:before="0" w:beforeAutospacing="0" w:after="0" w:afterAutospacing="0" w:line="480" w:lineRule="exact"/>
              <w:ind w:left="0" w:right="0" w:firstLine="0"/>
              <w:jc w:val="left"/>
              <w:rPr>
                <w:rFonts w:hint="eastAsia" w:ascii="宋体" w:hAnsi="宋体" w:eastAsia="宋体" w:cs="宋体"/>
                <w:color w:val="auto"/>
                <w:kern w:val="0"/>
                <w:sz w:val="21"/>
                <w:szCs w:val="21"/>
                <w:highlight w:val="none"/>
                <w:u w:val="single"/>
                <w:lang w:val="en-US" w:eastAsia="zh-CN" w:bidi="ar-SA"/>
              </w:rPr>
            </w:pPr>
            <w:r>
              <w:rPr>
                <w:rFonts w:hint="eastAsia" w:ascii="宋体" w:hAnsi="宋体" w:eastAsia="宋体" w:cs="宋体"/>
                <w:b/>
                <w:color w:val="auto"/>
                <w:kern w:val="2"/>
                <w:sz w:val="21"/>
                <w:szCs w:val="21"/>
                <w:highlight w:val="none"/>
                <w:lang w:val="en-US" w:eastAsia="zh-CN" w:bidi="ar-SA"/>
              </w:rPr>
              <w:t>6、服务标准：</w:t>
            </w:r>
            <w:permStart w:id="14" w:edGrp="everyone"/>
            <w:r>
              <w:rPr>
                <w:rFonts w:hint="eastAsia" w:ascii="宋体" w:hAnsi="宋体" w:eastAsia="宋体" w:cs="宋体"/>
                <w:color w:val="auto"/>
                <w:kern w:val="0"/>
                <w:sz w:val="21"/>
                <w:szCs w:val="21"/>
                <w:highlight w:val="none"/>
                <w:u w:val="single"/>
                <w:lang w:val="en-US" w:eastAsia="zh-CN" w:bidi="ar-SA"/>
              </w:rPr>
              <w:t xml:space="preserve">                          </w:t>
            </w:r>
            <w:permEnd w:id="14"/>
          </w:p>
        </w:tc>
      </w:tr>
    </w:tbl>
    <w:p w14:paraId="05921BE1">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第三条  甲方向乙方提交的有关资料及文件：</w:t>
      </w:r>
    </w:p>
    <w:tbl>
      <w:tblPr>
        <w:tblStyle w:val="33"/>
        <w:tblW w:w="82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2410"/>
        <w:gridCol w:w="992"/>
        <w:gridCol w:w="1984"/>
        <w:gridCol w:w="1985"/>
      </w:tblGrid>
      <w:tr w14:paraId="490CF6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660" w:hRule="atLeast"/>
          <w:jc w:val="center"/>
        </w:trPr>
        <w:tc>
          <w:tcPr>
            <w:tcW w:w="851" w:type="dxa"/>
            <w:noWrap w:val="0"/>
            <w:vAlign w:val="center"/>
          </w:tcPr>
          <w:p w14:paraId="15CAE888">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permStart w:id="15" w:edGrp="everyone"/>
            <w:r>
              <w:rPr>
                <w:rFonts w:hint="eastAsia" w:ascii="宋体" w:hAnsi="宋体" w:eastAsia="宋体" w:cs="宋体"/>
                <w:color w:val="auto"/>
                <w:kern w:val="2"/>
                <w:sz w:val="21"/>
                <w:szCs w:val="21"/>
                <w:highlight w:val="none"/>
              </w:rPr>
              <w:t>序号</w:t>
            </w:r>
          </w:p>
        </w:tc>
        <w:tc>
          <w:tcPr>
            <w:tcW w:w="2410" w:type="dxa"/>
            <w:noWrap w:val="0"/>
            <w:vAlign w:val="center"/>
          </w:tcPr>
          <w:p w14:paraId="0408CAE2">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资料及文件名称</w:t>
            </w:r>
          </w:p>
        </w:tc>
        <w:tc>
          <w:tcPr>
            <w:tcW w:w="992" w:type="dxa"/>
            <w:noWrap w:val="0"/>
            <w:vAlign w:val="center"/>
          </w:tcPr>
          <w:p w14:paraId="16AD879A">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份数</w:t>
            </w:r>
          </w:p>
        </w:tc>
        <w:tc>
          <w:tcPr>
            <w:tcW w:w="1984" w:type="dxa"/>
            <w:noWrap w:val="0"/>
            <w:vAlign w:val="center"/>
          </w:tcPr>
          <w:p w14:paraId="17F68534">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内容要求</w:t>
            </w:r>
          </w:p>
        </w:tc>
        <w:tc>
          <w:tcPr>
            <w:tcW w:w="1985" w:type="dxa"/>
            <w:noWrap w:val="0"/>
            <w:vAlign w:val="center"/>
          </w:tcPr>
          <w:p w14:paraId="33A70EA5">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提 交 时 间</w:t>
            </w:r>
          </w:p>
        </w:tc>
      </w:tr>
      <w:tr w14:paraId="748513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4" w:hRule="atLeast"/>
          <w:jc w:val="center"/>
        </w:trPr>
        <w:tc>
          <w:tcPr>
            <w:tcW w:w="851" w:type="dxa"/>
            <w:noWrap w:val="0"/>
            <w:vAlign w:val="center"/>
          </w:tcPr>
          <w:p w14:paraId="4F181C0B">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bidi="ar-SA"/>
              </w:rPr>
            </w:pPr>
          </w:p>
        </w:tc>
        <w:tc>
          <w:tcPr>
            <w:tcW w:w="2410" w:type="dxa"/>
            <w:noWrap w:val="0"/>
            <w:vAlign w:val="center"/>
          </w:tcPr>
          <w:p w14:paraId="426A5ED9">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bidi="ar-SA"/>
              </w:rPr>
            </w:pPr>
          </w:p>
        </w:tc>
        <w:tc>
          <w:tcPr>
            <w:tcW w:w="992" w:type="dxa"/>
            <w:noWrap w:val="0"/>
            <w:vAlign w:val="center"/>
          </w:tcPr>
          <w:p w14:paraId="37537A16">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bidi="ar-SA"/>
              </w:rPr>
            </w:pPr>
          </w:p>
        </w:tc>
        <w:tc>
          <w:tcPr>
            <w:tcW w:w="1984" w:type="dxa"/>
            <w:noWrap w:val="0"/>
            <w:vAlign w:val="center"/>
          </w:tcPr>
          <w:p w14:paraId="1587F248">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bidi="ar-SA"/>
              </w:rPr>
            </w:pPr>
          </w:p>
        </w:tc>
        <w:tc>
          <w:tcPr>
            <w:tcW w:w="1985" w:type="dxa"/>
            <w:noWrap w:val="0"/>
            <w:vAlign w:val="center"/>
          </w:tcPr>
          <w:p w14:paraId="2E967C12">
            <w:pPr>
              <w:keepNext w:val="0"/>
              <w:keepLines w:val="0"/>
              <w:widowControl w:val="0"/>
              <w:suppressLineNumbers w:val="0"/>
              <w:adjustRightInd/>
              <w:snapToGrid/>
              <w:spacing w:before="0" w:beforeAutospacing="0" w:after="0" w:afterAutospacing="0" w:line="500" w:lineRule="exact"/>
              <w:ind w:left="-107" w:leftChars="-51" w:right="0"/>
              <w:jc w:val="center"/>
              <w:rPr>
                <w:rFonts w:hint="eastAsia" w:ascii="宋体" w:hAnsi="宋体" w:eastAsia="宋体" w:cs="宋体"/>
                <w:color w:val="auto"/>
                <w:kern w:val="2"/>
                <w:sz w:val="21"/>
                <w:szCs w:val="21"/>
                <w:highlight w:val="none"/>
                <w:lang w:val="en-US" w:eastAsia="zh-CN" w:bidi="ar-SA"/>
              </w:rPr>
            </w:pPr>
          </w:p>
        </w:tc>
      </w:tr>
      <w:permEnd w:id="15"/>
    </w:tbl>
    <w:p w14:paraId="2187E084">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第四条  乙方向甲方交付的文件成果：</w:t>
      </w:r>
    </w:p>
    <w:tbl>
      <w:tblPr>
        <w:tblStyle w:val="33"/>
        <w:tblW w:w="822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1"/>
        <w:gridCol w:w="2410"/>
        <w:gridCol w:w="941"/>
        <w:gridCol w:w="2160"/>
        <w:gridCol w:w="1860"/>
      </w:tblGrid>
      <w:tr w14:paraId="3EAB3B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00" w:hRule="atLeast"/>
          <w:tblHeader/>
          <w:jc w:val="center"/>
        </w:trPr>
        <w:tc>
          <w:tcPr>
            <w:tcW w:w="851" w:type="dxa"/>
            <w:noWrap w:val="0"/>
            <w:vAlign w:val="center"/>
          </w:tcPr>
          <w:p w14:paraId="1887BAF9">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permStart w:id="16" w:edGrp="everyone"/>
            <w:r>
              <w:rPr>
                <w:rFonts w:hint="eastAsia" w:ascii="宋体" w:hAnsi="宋体" w:eastAsia="宋体" w:cs="宋体"/>
                <w:color w:val="auto"/>
                <w:kern w:val="2"/>
                <w:sz w:val="21"/>
                <w:szCs w:val="21"/>
                <w:highlight w:val="none"/>
              </w:rPr>
              <w:t>序号</w:t>
            </w:r>
          </w:p>
        </w:tc>
        <w:tc>
          <w:tcPr>
            <w:tcW w:w="2410" w:type="dxa"/>
            <w:noWrap w:val="0"/>
            <w:vAlign w:val="center"/>
          </w:tcPr>
          <w:p w14:paraId="464D7DE3">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资料及文件名称</w:t>
            </w:r>
          </w:p>
        </w:tc>
        <w:tc>
          <w:tcPr>
            <w:tcW w:w="941" w:type="dxa"/>
            <w:noWrap w:val="0"/>
            <w:vAlign w:val="center"/>
          </w:tcPr>
          <w:p w14:paraId="6E061A3A">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份数</w:t>
            </w:r>
          </w:p>
        </w:tc>
        <w:tc>
          <w:tcPr>
            <w:tcW w:w="2160" w:type="dxa"/>
            <w:noWrap w:val="0"/>
            <w:vAlign w:val="center"/>
          </w:tcPr>
          <w:p w14:paraId="6B903682">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内容要求</w:t>
            </w:r>
          </w:p>
        </w:tc>
        <w:tc>
          <w:tcPr>
            <w:tcW w:w="1860" w:type="dxa"/>
            <w:noWrap w:val="0"/>
            <w:vAlign w:val="center"/>
          </w:tcPr>
          <w:p w14:paraId="7994178C">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提交时间</w:t>
            </w:r>
          </w:p>
        </w:tc>
      </w:tr>
      <w:tr w14:paraId="1BAB77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626" w:hRule="atLeast"/>
          <w:jc w:val="center"/>
        </w:trPr>
        <w:tc>
          <w:tcPr>
            <w:tcW w:w="851" w:type="dxa"/>
            <w:noWrap w:val="0"/>
            <w:vAlign w:val="center"/>
          </w:tcPr>
          <w:p w14:paraId="3C1564B9">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rPr>
            </w:pPr>
          </w:p>
        </w:tc>
        <w:tc>
          <w:tcPr>
            <w:tcW w:w="2410" w:type="dxa"/>
            <w:noWrap w:val="0"/>
            <w:vAlign w:val="center"/>
          </w:tcPr>
          <w:p w14:paraId="49E56937">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rPr>
            </w:pPr>
          </w:p>
        </w:tc>
        <w:tc>
          <w:tcPr>
            <w:tcW w:w="941" w:type="dxa"/>
            <w:noWrap w:val="0"/>
            <w:vAlign w:val="center"/>
          </w:tcPr>
          <w:p w14:paraId="27C6969D">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rPr>
            </w:pPr>
          </w:p>
        </w:tc>
        <w:tc>
          <w:tcPr>
            <w:tcW w:w="2160" w:type="dxa"/>
            <w:noWrap w:val="0"/>
            <w:vAlign w:val="center"/>
          </w:tcPr>
          <w:p w14:paraId="62B620C6">
            <w:pPr>
              <w:keepNext w:val="0"/>
              <w:keepLines w:val="0"/>
              <w:widowControl w:val="0"/>
              <w:suppressLineNumbers w:val="0"/>
              <w:adjustRightInd/>
              <w:snapToGrid/>
              <w:spacing w:before="0" w:beforeAutospacing="0" w:after="0" w:afterAutospacing="0" w:line="500" w:lineRule="exact"/>
              <w:ind w:left="0" w:right="0"/>
              <w:jc w:val="center"/>
              <w:rPr>
                <w:rFonts w:hint="eastAsia" w:ascii="宋体" w:hAnsi="宋体" w:eastAsia="宋体" w:cs="宋体"/>
                <w:color w:val="auto"/>
                <w:kern w:val="2"/>
                <w:sz w:val="21"/>
                <w:szCs w:val="21"/>
                <w:highlight w:val="none"/>
                <w:lang w:val="en-US" w:eastAsia="zh-CN"/>
              </w:rPr>
            </w:pPr>
          </w:p>
        </w:tc>
        <w:tc>
          <w:tcPr>
            <w:tcW w:w="1860" w:type="dxa"/>
            <w:noWrap w:val="0"/>
            <w:vAlign w:val="center"/>
          </w:tcPr>
          <w:p w14:paraId="7606124B">
            <w:pPr>
              <w:keepNext w:val="0"/>
              <w:keepLines w:val="0"/>
              <w:widowControl w:val="0"/>
              <w:suppressLineNumbers w:val="0"/>
              <w:adjustRightInd/>
              <w:snapToGrid/>
              <w:spacing w:before="0" w:beforeAutospacing="0" w:after="0" w:afterAutospacing="0" w:line="500" w:lineRule="exact"/>
              <w:ind w:left="-107" w:leftChars="-51" w:right="0"/>
              <w:jc w:val="left"/>
              <w:rPr>
                <w:rFonts w:hint="eastAsia" w:ascii="宋体" w:hAnsi="宋体" w:eastAsia="宋体" w:cs="宋体"/>
                <w:color w:val="auto"/>
                <w:kern w:val="2"/>
                <w:sz w:val="21"/>
                <w:szCs w:val="21"/>
                <w:highlight w:val="none"/>
                <w:lang w:val="en-US" w:eastAsia="zh-CN"/>
              </w:rPr>
            </w:pPr>
          </w:p>
        </w:tc>
      </w:tr>
      <w:permEnd w:id="16"/>
    </w:tbl>
    <w:p w14:paraId="75B844D9">
      <w:pPr>
        <w:widowControl w:val="0"/>
        <w:numPr>
          <w:ilvl w:val="0"/>
          <w:numId w:val="8"/>
        </w:numPr>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 xml:space="preserve"> 服务费用及其支付方式</w:t>
      </w:r>
      <w:r>
        <w:rPr>
          <w:rFonts w:hint="eastAsia" w:ascii="宋体" w:hAnsi="宋体" w:eastAsia="宋体" w:cs="宋体"/>
          <w:b/>
          <w:bCs/>
          <w:color w:val="auto"/>
          <w:kern w:val="2"/>
          <w:sz w:val="21"/>
          <w:szCs w:val="21"/>
          <w:highlight w:val="none"/>
        </w:rPr>
        <w:t>:</w:t>
      </w:r>
    </w:p>
    <w:p w14:paraId="2630EBB5">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0"/>
          <w:sz w:val="21"/>
          <w:szCs w:val="21"/>
          <w:highlight w:val="none"/>
        </w:rPr>
        <w:t>5.</w:t>
      </w: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2"/>
          <w:sz w:val="21"/>
          <w:szCs w:val="21"/>
          <w:highlight w:val="none"/>
        </w:rPr>
        <w:t>服务费用（含税</w:t>
      </w:r>
      <w:permStart w:id="17"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 xml:space="preserve"> </w:t>
      </w:r>
      <w:permEnd w:id="17"/>
      <w:r>
        <w:rPr>
          <w:rFonts w:hint="eastAsia" w:ascii="宋体" w:hAnsi="宋体" w:eastAsia="宋体" w:cs="宋体"/>
          <w:color w:val="auto"/>
          <w:kern w:val="2"/>
          <w:sz w:val="21"/>
          <w:szCs w:val="21"/>
          <w:highlight w:val="none"/>
        </w:rPr>
        <w:t>%，</w:t>
      </w:r>
      <w:permStart w:id="18" w:edGrp="everyone"/>
      <w:r>
        <w:rPr>
          <w:rFonts w:hint="eastAsia" w:ascii="宋体" w:hAnsi="宋体" w:eastAsia="宋体" w:cs="宋体"/>
          <w:color w:val="auto"/>
          <w:kern w:val="2"/>
          <w:sz w:val="21"/>
          <w:szCs w:val="21"/>
          <w:highlight w:val="none"/>
        </w:rPr>
        <w:sym w:font="Wingdings 2" w:char="00A3"/>
      </w:r>
      <w:r>
        <w:rPr>
          <w:rFonts w:hint="eastAsia" w:ascii="宋体" w:hAnsi="宋体" w:eastAsia="宋体" w:cs="宋体"/>
          <w:color w:val="auto"/>
          <w:kern w:val="2"/>
          <w:sz w:val="21"/>
          <w:szCs w:val="21"/>
          <w:highlight w:val="none"/>
        </w:rPr>
        <w:t>暂定价/</w:t>
      </w:r>
      <w:r>
        <w:rPr>
          <w:rFonts w:hint="eastAsia" w:ascii="宋体" w:hAnsi="宋体" w:eastAsia="宋体" w:cs="宋体"/>
          <w:color w:val="auto"/>
          <w:kern w:val="2"/>
          <w:sz w:val="21"/>
          <w:szCs w:val="21"/>
          <w:highlight w:val="none"/>
        </w:rPr>
        <w:sym w:font="Wingdings 2" w:char="00A3"/>
      </w:r>
      <w:r>
        <w:rPr>
          <w:rFonts w:hint="eastAsia" w:ascii="宋体" w:hAnsi="宋体" w:eastAsia="宋体" w:cs="宋体"/>
          <w:color w:val="auto"/>
          <w:kern w:val="2"/>
          <w:sz w:val="21"/>
          <w:szCs w:val="21"/>
          <w:highlight w:val="none"/>
        </w:rPr>
        <w:t>固定价</w:t>
      </w:r>
      <w:permEnd w:id="18"/>
      <w:r>
        <w:rPr>
          <w:rFonts w:hint="eastAsia" w:ascii="宋体" w:hAnsi="宋体" w:eastAsia="宋体" w:cs="宋体"/>
          <w:color w:val="auto"/>
          <w:kern w:val="2"/>
          <w:sz w:val="21"/>
          <w:szCs w:val="21"/>
          <w:highlight w:val="none"/>
        </w:rPr>
        <w:t>）=</w:t>
      </w:r>
      <w:permStart w:id="19" w:edGrp="everyone"/>
      <w:r>
        <w:rPr>
          <w:rFonts w:hint="eastAsia" w:ascii="宋体" w:hAnsi="宋体" w:eastAsia="宋体" w:cs="宋体"/>
          <w:color w:val="auto"/>
          <w:kern w:val="2"/>
          <w:sz w:val="21"/>
          <w:szCs w:val="21"/>
          <w:highlight w:val="none"/>
          <w:u w:val="single"/>
        </w:rPr>
        <w:t xml:space="preserve"> </w:t>
      </w:r>
      <w:r>
        <w:rPr>
          <w:rFonts w:hint="eastAsia" w:ascii="宋体" w:hAnsi="宋体" w:eastAsia="宋体" w:cs="宋体"/>
          <w:color w:val="auto"/>
          <w:kern w:val="2"/>
          <w:sz w:val="21"/>
          <w:szCs w:val="21"/>
          <w:highlight w:val="none"/>
          <w:u w:val="single"/>
          <w:lang w:val="en-US" w:eastAsia="zh-CN"/>
        </w:rPr>
        <w:t>人民币：</w:t>
      </w:r>
      <w:r>
        <w:rPr>
          <w:rFonts w:hint="eastAsia" w:ascii="宋体" w:hAnsi="宋体" w:eastAsia="宋体" w:cs="宋体"/>
          <w:color w:val="auto"/>
          <w:kern w:val="2"/>
          <w:sz w:val="21"/>
          <w:szCs w:val="21"/>
          <w:highlight w:val="none"/>
          <w:u w:val="single"/>
        </w:rPr>
        <w:t>¥</w:t>
      </w:r>
      <w:r>
        <w:rPr>
          <w:rFonts w:hint="eastAsia" w:ascii="宋体" w:hAnsi="宋体" w:eastAsia="宋体" w:cs="宋体"/>
          <w:color w:val="auto"/>
          <w:kern w:val="2"/>
          <w:sz w:val="21"/>
          <w:szCs w:val="21"/>
          <w:highlight w:val="none"/>
          <w:u w:val="single"/>
          <w:lang w:val="en-US" w:eastAsia="zh-CN"/>
        </w:rPr>
        <w:t xml:space="preserve">             </w:t>
      </w:r>
      <w:r>
        <w:rPr>
          <w:rFonts w:hint="eastAsia" w:ascii="宋体" w:hAnsi="宋体" w:eastAsia="宋体" w:cs="宋体"/>
          <w:color w:val="auto"/>
          <w:kern w:val="2"/>
          <w:sz w:val="21"/>
          <w:szCs w:val="21"/>
          <w:highlight w:val="none"/>
          <w:u w:val="single"/>
        </w:rPr>
        <w:t>元（大写：</w:t>
      </w:r>
      <w:r>
        <w:rPr>
          <w:rFonts w:hint="eastAsia" w:ascii="宋体" w:hAnsi="宋体" w:eastAsia="宋体" w:cs="宋体"/>
          <w:color w:val="auto"/>
          <w:kern w:val="2"/>
          <w:sz w:val="21"/>
          <w:szCs w:val="21"/>
          <w:highlight w:val="none"/>
          <w:u w:val="single"/>
          <w:lang w:val="en-US" w:eastAsia="zh-CN"/>
        </w:rPr>
        <w:t xml:space="preserve">                          ）</w:t>
      </w:r>
    </w:p>
    <w:permEnd w:id="19"/>
    <w:p w14:paraId="52AA23F2">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其他：</w:t>
      </w:r>
      <w:permStart w:id="20" w:edGrp="everyone"/>
      <w:r>
        <w:rPr>
          <w:rFonts w:hint="eastAsia" w:ascii="宋体" w:hAnsi="宋体" w:eastAsia="宋体" w:cs="宋体"/>
          <w:color w:val="auto"/>
          <w:kern w:val="0"/>
          <w:sz w:val="21"/>
          <w:szCs w:val="21"/>
          <w:highlight w:val="none"/>
          <w:u w:val="single"/>
          <w:lang w:val="en-US" w:eastAsia="zh-CN" w:bidi="ar-SA"/>
        </w:rPr>
        <w:t xml:space="preserve"> </w:t>
      </w:r>
      <w:r>
        <w:rPr>
          <w:rFonts w:hint="eastAsia" w:ascii="宋体" w:hAnsi="宋体" w:eastAsia="宋体" w:cs="宋体"/>
          <w:color w:val="auto"/>
          <w:kern w:val="2"/>
          <w:sz w:val="21"/>
          <w:szCs w:val="21"/>
          <w:highlight w:val="none"/>
          <w:u w:val="single"/>
          <w:lang w:val="en-US" w:eastAsia="zh-CN" w:bidi="ar-SA"/>
        </w:rPr>
        <w:t>该服务费用仅依据现有规模、选址和接入电压等级等内容确定服务费用，不包含供电部门审核批复项目接入系统报告的手续费用；如该项目发生规模、选址、路径和接入电压等级等的变更情况，必须增加相关服务费用的，将采取“一事一议”方式、由双方共同确认后签订补充协议。</w:t>
      </w:r>
      <w:r>
        <w:rPr>
          <w:rFonts w:hint="eastAsia" w:ascii="宋体" w:hAnsi="宋体" w:eastAsia="宋体" w:cs="宋体"/>
          <w:color w:val="auto"/>
          <w:kern w:val="0"/>
          <w:sz w:val="21"/>
          <w:szCs w:val="21"/>
          <w:highlight w:val="none"/>
          <w:u w:val="single"/>
          <w:lang w:val="en-US" w:eastAsia="zh-CN" w:bidi="ar-SA"/>
        </w:rPr>
        <w:t xml:space="preserve"> </w:t>
      </w:r>
    </w:p>
    <w:permEnd w:id="20"/>
    <w:p w14:paraId="63145FAA">
      <w:pPr>
        <w:widowControl w:val="0"/>
        <w:adjustRightInd/>
        <w:snapToGrid/>
        <w:spacing w:line="276" w:lineRule="auto"/>
        <w:jc w:val="both"/>
        <w:rPr>
          <w:rFonts w:hint="eastAsia" w:ascii="宋体" w:hAnsi="宋体" w:eastAsia="宋体" w:cs="宋体"/>
          <w:color w:val="auto"/>
          <w:kern w:val="2"/>
          <w:sz w:val="21"/>
          <w:szCs w:val="21"/>
          <w:highlight w:val="none"/>
        </w:rPr>
      </w:pPr>
    </w:p>
    <w:p w14:paraId="66B5BA6A">
      <w:pPr>
        <w:widowControl w:val="0"/>
        <w:adjustRightInd/>
        <w:snapToGrid/>
        <w:spacing w:line="276" w:lineRule="auto"/>
        <w:jc w:val="both"/>
        <w:rPr>
          <w:rFonts w:hint="eastAsia" w:ascii="宋体" w:hAnsi="宋体" w:eastAsia="宋体" w:cs="宋体"/>
          <w:color w:val="auto"/>
          <w:kern w:val="2"/>
          <w:sz w:val="21"/>
          <w:szCs w:val="21"/>
        </w:rPr>
      </w:pPr>
      <w:r>
        <w:rPr>
          <w:rFonts w:hint="eastAsia" w:ascii="宋体" w:hAnsi="宋体" w:eastAsia="宋体" w:cs="宋体"/>
          <w:color w:val="auto"/>
          <w:kern w:val="2"/>
          <w:sz w:val="21"/>
          <w:szCs w:val="21"/>
          <w:highlight w:val="none"/>
        </w:rPr>
        <w:t>5.</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服务费用支付方式：</w:t>
      </w:r>
    </w:p>
    <w:p w14:paraId="585ADE5E">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本合同共分</w:t>
      </w:r>
      <w:permStart w:id="21" w:edGrp="everyone"/>
      <w:r>
        <w:rPr>
          <w:rFonts w:hint="eastAsia" w:ascii="宋体" w:hAnsi="宋体" w:eastAsia="宋体" w:cs="宋体"/>
          <w:color w:val="auto"/>
          <w:kern w:val="2"/>
          <w:sz w:val="21"/>
          <w:szCs w:val="21"/>
          <w:highlight w:val="none"/>
          <w:u w:val="single"/>
        </w:rPr>
        <w:t xml:space="preserve"> </w:t>
      </w:r>
      <w:r>
        <w:rPr>
          <w:rFonts w:hint="eastAsia" w:ascii="宋体" w:hAnsi="宋体" w:cs="宋体"/>
          <w:color w:val="auto"/>
          <w:kern w:val="2"/>
          <w:sz w:val="21"/>
          <w:szCs w:val="21"/>
          <w:highlight w:val="none"/>
          <w:u w:val="single"/>
          <w:lang w:val="en-US" w:eastAsia="zh-CN"/>
        </w:rPr>
        <w:t xml:space="preserve">  </w:t>
      </w:r>
      <w:permEnd w:id="21"/>
      <w:r>
        <w:rPr>
          <w:rFonts w:hint="eastAsia" w:ascii="宋体" w:hAnsi="宋体" w:eastAsia="宋体" w:cs="宋体"/>
          <w:color w:val="auto"/>
          <w:kern w:val="2"/>
          <w:sz w:val="21"/>
          <w:szCs w:val="21"/>
          <w:highlight w:val="none"/>
        </w:rPr>
        <w:t>期支付合同费用。</w:t>
      </w:r>
    </w:p>
    <w:p w14:paraId="25C76161">
      <w:pPr>
        <w:widowControl w:val="0"/>
        <w:adjustRightInd/>
        <w:snapToGrid/>
        <w:spacing w:line="276" w:lineRule="auto"/>
        <w:jc w:val="both"/>
        <w:rPr>
          <w:rFonts w:hint="eastAsia" w:ascii="宋体" w:hAnsi="宋体" w:eastAsia="宋体" w:cs="宋体"/>
          <w:color w:val="auto"/>
          <w:kern w:val="2"/>
          <w:sz w:val="21"/>
          <w:szCs w:val="21"/>
          <w:highlight w:val="none"/>
          <w:lang w:val="en-US" w:eastAsia="zh-CN"/>
        </w:rPr>
      </w:pPr>
      <w:r>
        <w:rPr>
          <w:rFonts w:hint="eastAsia" w:ascii="宋体" w:hAnsi="宋体" w:cs="宋体"/>
          <w:color w:val="auto"/>
          <w:kern w:val="2"/>
          <w:sz w:val="21"/>
          <w:szCs w:val="21"/>
          <w:highlight w:val="none"/>
          <w:lang w:val="en-US" w:eastAsia="zh-CN"/>
        </w:rPr>
        <w:t>5.2.1</w:t>
      </w:r>
      <w:r>
        <w:rPr>
          <w:rFonts w:hint="eastAsia" w:ascii="宋体" w:hAnsi="宋体" w:eastAsia="宋体" w:cs="宋体"/>
          <w:color w:val="auto"/>
          <w:kern w:val="2"/>
          <w:sz w:val="21"/>
          <w:szCs w:val="21"/>
          <w:highlight w:val="none"/>
          <w:lang w:val="en-US" w:eastAsia="zh-CN"/>
        </w:rPr>
        <w:t>预付款支付：在</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收到</w:t>
      </w:r>
      <w:r>
        <w:rPr>
          <w:rFonts w:hint="eastAsia" w:ascii="宋体" w:hAnsi="宋体" w:cs="宋体"/>
          <w:color w:val="auto"/>
          <w:kern w:val="2"/>
          <w:sz w:val="21"/>
          <w:szCs w:val="21"/>
          <w:highlight w:val="none"/>
          <w:lang w:val="en-US" w:eastAsia="zh-CN"/>
        </w:rPr>
        <w:t>乙方</w:t>
      </w:r>
      <w:r>
        <w:rPr>
          <w:rFonts w:hint="eastAsia" w:ascii="宋体" w:hAnsi="宋体" w:eastAsia="宋体" w:cs="宋体"/>
          <w:color w:val="auto"/>
          <w:kern w:val="2"/>
          <w:sz w:val="21"/>
          <w:szCs w:val="21"/>
          <w:highlight w:val="none"/>
          <w:lang w:val="en-US" w:eastAsia="zh-CN"/>
        </w:rPr>
        <w:t>提供的预付款申请及税率为6%的等额增值税专用发票后，</w:t>
      </w:r>
      <w:r>
        <w:rPr>
          <w:rFonts w:hint="eastAsia" w:ascii="宋体" w:hAnsi="宋体" w:cs="宋体"/>
          <w:color w:val="auto"/>
          <w:kern w:val="2"/>
          <w:sz w:val="21"/>
          <w:szCs w:val="21"/>
          <w:highlight w:val="none"/>
          <w:lang w:val="en-US" w:eastAsia="zh-CN"/>
        </w:rPr>
        <w:t>乙方</w:t>
      </w:r>
      <w:r>
        <w:rPr>
          <w:rFonts w:hint="eastAsia" w:ascii="宋体" w:hAnsi="宋体" w:eastAsia="宋体" w:cs="宋体"/>
          <w:color w:val="auto"/>
          <w:kern w:val="2"/>
          <w:sz w:val="21"/>
          <w:szCs w:val="21"/>
          <w:highlight w:val="none"/>
          <w:lang w:val="en-US" w:eastAsia="zh-CN"/>
        </w:rPr>
        <w:t>可向</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申请支付合同总额的30%，预计10个工作日内支付。</w:t>
      </w:r>
    </w:p>
    <w:p w14:paraId="125F1C12">
      <w:pPr>
        <w:widowControl w:val="0"/>
        <w:adjustRightInd/>
        <w:snapToGrid/>
        <w:spacing w:line="276" w:lineRule="auto"/>
        <w:jc w:val="both"/>
        <w:rPr>
          <w:rFonts w:hint="eastAsia" w:ascii="宋体" w:hAnsi="宋体" w:eastAsia="宋体" w:cs="宋体"/>
          <w:color w:val="auto"/>
          <w:kern w:val="2"/>
          <w:sz w:val="21"/>
          <w:szCs w:val="21"/>
          <w:highlight w:val="none"/>
          <w:lang w:val="en-US" w:eastAsia="zh-CN"/>
        </w:rPr>
      </w:pPr>
      <w:r>
        <w:rPr>
          <w:rFonts w:hint="eastAsia" w:ascii="宋体" w:hAnsi="宋体" w:cs="宋体"/>
          <w:color w:val="auto"/>
          <w:kern w:val="2"/>
          <w:sz w:val="21"/>
          <w:szCs w:val="21"/>
          <w:highlight w:val="none"/>
          <w:lang w:val="en-US" w:eastAsia="zh-CN"/>
        </w:rPr>
        <w:t>5.2.2</w:t>
      </w:r>
      <w:r>
        <w:rPr>
          <w:rFonts w:hint="eastAsia" w:ascii="宋体" w:hAnsi="宋体" w:eastAsia="宋体" w:cs="宋体"/>
          <w:color w:val="auto"/>
          <w:kern w:val="2"/>
          <w:sz w:val="21"/>
          <w:szCs w:val="21"/>
          <w:highlight w:val="none"/>
          <w:lang w:val="en-US" w:eastAsia="zh-CN"/>
        </w:rPr>
        <w:t>进度款支付：</w:t>
      </w:r>
    </w:p>
    <w:p w14:paraId="66F3BF44">
      <w:pPr>
        <w:widowControl w:val="0"/>
        <w:adjustRightInd/>
        <w:snapToGrid/>
        <w:spacing w:line="276" w:lineRule="auto"/>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lang w:val="en-US" w:eastAsia="zh-CN"/>
        </w:rPr>
        <w:t>（1）</w:t>
      </w:r>
      <w:r>
        <w:rPr>
          <w:rFonts w:hint="eastAsia" w:ascii="宋体" w:hAnsi="宋体" w:cs="宋体"/>
          <w:color w:val="auto"/>
          <w:kern w:val="2"/>
          <w:sz w:val="21"/>
          <w:szCs w:val="21"/>
          <w:highlight w:val="none"/>
          <w:lang w:val="en-US" w:eastAsia="zh-CN"/>
        </w:rPr>
        <w:t>乙方</w:t>
      </w:r>
      <w:r>
        <w:rPr>
          <w:rFonts w:hint="eastAsia" w:ascii="宋体" w:hAnsi="宋体" w:eastAsia="宋体" w:cs="宋体"/>
          <w:color w:val="auto"/>
          <w:kern w:val="2"/>
          <w:sz w:val="21"/>
          <w:szCs w:val="21"/>
          <w:highlight w:val="none"/>
          <w:lang w:val="en-US" w:eastAsia="zh-CN"/>
        </w:rPr>
        <w:t>向项目所在地市级供电部门提交项目送审110kV接入系统报告、选址规划专题论证报告、电能质量评估报告后，同时将项目成果交</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w:t>
      </w:r>
      <w:r>
        <w:rPr>
          <w:rFonts w:hint="eastAsia" w:ascii="宋体" w:hAnsi="宋体" w:cs="宋体"/>
          <w:color w:val="auto"/>
          <w:kern w:val="2"/>
          <w:sz w:val="21"/>
          <w:szCs w:val="21"/>
          <w:highlight w:val="none"/>
          <w:lang w:val="en-US" w:eastAsia="zh-CN"/>
        </w:rPr>
        <w:t>经甲方审核通过，</w:t>
      </w:r>
      <w:r>
        <w:rPr>
          <w:rFonts w:hint="eastAsia" w:ascii="宋体" w:hAnsi="宋体" w:eastAsia="宋体" w:cs="宋体"/>
          <w:color w:val="auto"/>
          <w:kern w:val="2"/>
          <w:sz w:val="21"/>
          <w:szCs w:val="21"/>
          <w:highlight w:val="none"/>
          <w:lang w:val="en-US" w:eastAsia="zh-CN"/>
        </w:rPr>
        <w:t>且</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收到</w:t>
      </w:r>
      <w:r>
        <w:rPr>
          <w:rFonts w:hint="eastAsia" w:ascii="宋体" w:hAnsi="宋体" w:cs="宋体"/>
          <w:color w:val="auto"/>
          <w:kern w:val="2"/>
          <w:sz w:val="21"/>
          <w:szCs w:val="21"/>
          <w:highlight w:val="none"/>
          <w:lang w:val="en-US" w:eastAsia="zh-CN"/>
        </w:rPr>
        <w:t>乙方</w:t>
      </w:r>
      <w:r>
        <w:rPr>
          <w:rFonts w:hint="eastAsia" w:ascii="宋体" w:hAnsi="宋体" w:eastAsia="宋体" w:cs="宋体"/>
          <w:color w:val="auto"/>
          <w:kern w:val="2"/>
          <w:sz w:val="21"/>
          <w:szCs w:val="21"/>
          <w:highlight w:val="none"/>
          <w:lang w:val="en-US" w:eastAsia="zh-CN"/>
        </w:rPr>
        <w:t>提供的付款申请及税率为6%等额增值税专用发票后，可向</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申请支付合同总额的50%，预计10个工作日内支付。</w:t>
      </w:r>
    </w:p>
    <w:p w14:paraId="47F4D0A0">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（2）协助上述资料经有接入系统审批权限的供电部门审核通过并取得正式批复文件，且</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收到</w:t>
      </w:r>
      <w:r>
        <w:rPr>
          <w:rFonts w:hint="eastAsia" w:ascii="宋体" w:hAnsi="宋体" w:cs="宋体"/>
          <w:color w:val="auto"/>
          <w:kern w:val="2"/>
          <w:sz w:val="21"/>
          <w:szCs w:val="21"/>
          <w:highlight w:val="none"/>
          <w:lang w:val="en-US" w:eastAsia="zh-CN"/>
        </w:rPr>
        <w:t>乙方</w:t>
      </w:r>
      <w:r>
        <w:rPr>
          <w:rFonts w:hint="eastAsia" w:ascii="宋体" w:hAnsi="宋体" w:eastAsia="宋体" w:cs="宋体"/>
          <w:color w:val="auto"/>
          <w:kern w:val="2"/>
          <w:sz w:val="21"/>
          <w:szCs w:val="21"/>
          <w:highlight w:val="none"/>
          <w:lang w:val="en-US" w:eastAsia="zh-CN"/>
        </w:rPr>
        <w:t>提供的付款申请及税率为6%等额增值税专用发票后，可向</w:t>
      </w:r>
      <w:r>
        <w:rPr>
          <w:rFonts w:hint="eastAsia" w:ascii="宋体" w:hAnsi="宋体" w:cs="宋体"/>
          <w:color w:val="auto"/>
          <w:kern w:val="2"/>
          <w:sz w:val="21"/>
          <w:szCs w:val="21"/>
          <w:highlight w:val="none"/>
          <w:lang w:val="en-US" w:eastAsia="zh-CN"/>
        </w:rPr>
        <w:t>甲方</w:t>
      </w:r>
      <w:r>
        <w:rPr>
          <w:rFonts w:hint="eastAsia" w:ascii="宋体" w:hAnsi="宋体" w:eastAsia="宋体" w:cs="宋体"/>
          <w:color w:val="auto"/>
          <w:kern w:val="2"/>
          <w:sz w:val="21"/>
          <w:szCs w:val="21"/>
          <w:highlight w:val="none"/>
          <w:lang w:val="en-US" w:eastAsia="zh-CN"/>
        </w:rPr>
        <w:t>申请支付合同总额的20%，预计10个工作日内支付。</w:t>
      </w:r>
    </w:p>
    <w:p w14:paraId="3AC576D0">
      <w:pPr>
        <w:widowControl w:val="0"/>
        <w:adjustRightInd/>
        <w:snapToGrid/>
        <w:spacing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第六条  双方责任：</w:t>
      </w:r>
    </w:p>
    <w:p w14:paraId="5B68CAF8">
      <w:pPr>
        <w:widowControl w:val="0"/>
        <w:adjustRightInd/>
        <w:snapToGrid/>
        <w:spacing w:line="500" w:lineRule="exact"/>
        <w:jc w:val="both"/>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6.1甲方责任：</w:t>
      </w:r>
    </w:p>
    <w:p w14:paraId="1A8328B2">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6.1.1甲方应按本合同第三条规定的内容,在规定的时间内向乙方提交资料及文件，并对其完整性，正确性及时限负责。乙方</w:t>
      </w:r>
      <w:r>
        <w:rPr>
          <w:rFonts w:hint="eastAsia" w:ascii="宋体" w:hAnsi="宋体" w:eastAsia="宋体" w:cs="宋体"/>
          <w:color w:val="auto"/>
          <w:kern w:val="2"/>
          <w:sz w:val="21"/>
          <w:szCs w:val="21"/>
          <w:highlight w:val="none"/>
          <w:lang w:val="en-US" w:eastAsia="zh-CN"/>
        </w:rPr>
        <w:t>应</w:t>
      </w:r>
      <w:r>
        <w:rPr>
          <w:rFonts w:hint="eastAsia" w:ascii="宋体" w:hAnsi="宋体" w:eastAsia="宋体" w:cs="宋体"/>
          <w:color w:val="auto"/>
          <w:kern w:val="2"/>
          <w:sz w:val="21"/>
          <w:szCs w:val="21"/>
          <w:highlight w:val="none"/>
        </w:rPr>
        <w:t>对甲方提供的资料及文件</w:t>
      </w:r>
      <w:r>
        <w:rPr>
          <w:rFonts w:hint="eastAsia" w:ascii="宋体" w:hAnsi="宋体" w:eastAsia="宋体" w:cs="宋体"/>
          <w:color w:val="auto"/>
          <w:kern w:val="2"/>
          <w:sz w:val="21"/>
          <w:szCs w:val="21"/>
          <w:highlight w:val="none"/>
          <w:lang w:val="en-US" w:eastAsia="zh-CN"/>
        </w:rPr>
        <w:t>进行合理</w:t>
      </w:r>
      <w:r>
        <w:rPr>
          <w:rFonts w:hint="eastAsia" w:ascii="宋体" w:hAnsi="宋体" w:eastAsia="宋体" w:cs="宋体"/>
          <w:color w:val="auto"/>
          <w:kern w:val="2"/>
          <w:sz w:val="21"/>
          <w:szCs w:val="21"/>
          <w:highlight w:val="none"/>
        </w:rPr>
        <w:t>审查</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如发现存在明显缺失、错误或不符合项目要求的，应及时书面通知甲方</w:t>
      </w:r>
      <w:r>
        <w:rPr>
          <w:rFonts w:hint="eastAsia" w:ascii="宋体" w:hAnsi="宋体" w:eastAsia="宋体" w:cs="宋体"/>
          <w:color w:val="auto"/>
          <w:kern w:val="2"/>
          <w:sz w:val="21"/>
          <w:szCs w:val="21"/>
          <w:highlight w:val="none"/>
        </w:rPr>
        <w:t>。若甲方提供的资料及文件</w:t>
      </w:r>
      <w:r>
        <w:rPr>
          <w:rFonts w:hint="eastAsia" w:ascii="宋体" w:hAnsi="宋体" w:eastAsia="宋体" w:cs="宋体"/>
          <w:color w:val="auto"/>
          <w:kern w:val="2"/>
          <w:sz w:val="21"/>
          <w:szCs w:val="21"/>
          <w:highlight w:val="none"/>
          <w:lang w:val="en-US" w:eastAsia="zh-CN"/>
        </w:rPr>
        <w:t>仍</w:t>
      </w:r>
      <w:r>
        <w:rPr>
          <w:rFonts w:hint="eastAsia" w:ascii="宋体" w:hAnsi="宋体" w:eastAsia="宋体" w:cs="宋体"/>
          <w:color w:val="auto"/>
          <w:kern w:val="2"/>
          <w:sz w:val="21"/>
          <w:szCs w:val="21"/>
          <w:highlight w:val="none"/>
        </w:rPr>
        <w:t>存在缺失、错误及过时问题，由此导致乙方做出的文件成果存在问题造成甲方损失的，甲方应自行承担损失。</w:t>
      </w:r>
    </w:p>
    <w:p w14:paraId="0E5BD021">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6.1.2甲方提交上述资料及文件超过规定期限</w:t>
      </w:r>
      <w:permStart w:id="22"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15</w:t>
      </w:r>
      <w:r>
        <w:rPr>
          <w:rFonts w:hint="eastAsia" w:ascii="宋体" w:hAnsi="宋体" w:eastAsia="宋体" w:cs="宋体"/>
          <w:color w:val="auto"/>
          <w:kern w:val="2"/>
          <w:sz w:val="21"/>
          <w:szCs w:val="21"/>
          <w:highlight w:val="none"/>
        </w:rPr>
        <w:t xml:space="preserve"> </w:t>
      </w:r>
      <w:permEnd w:id="22"/>
      <w:r>
        <w:rPr>
          <w:rFonts w:hint="eastAsia" w:ascii="宋体" w:hAnsi="宋体" w:eastAsia="宋体" w:cs="宋体"/>
          <w:color w:val="auto"/>
          <w:kern w:val="2"/>
          <w:sz w:val="21"/>
          <w:szCs w:val="21"/>
          <w:highlight w:val="none"/>
        </w:rPr>
        <w:t>天以内，乙方按本合同第四条规定交付文件成果时间顺延；规定期限超过</w:t>
      </w:r>
      <w:permStart w:id="23"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15</w:t>
      </w:r>
      <w:r>
        <w:rPr>
          <w:rFonts w:hint="eastAsia" w:ascii="宋体" w:hAnsi="宋体" w:eastAsia="宋体" w:cs="宋体"/>
          <w:color w:val="auto"/>
          <w:kern w:val="2"/>
          <w:sz w:val="21"/>
          <w:szCs w:val="21"/>
          <w:highlight w:val="none"/>
        </w:rPr>
        <w:t xml:space="preserve"> </w:t>
      </w:r>
      <w:permEnd w:id="23"/>
      <w:r>
        <w:rPr>
          <w:rFonts w:hint="eastAsia" w:ascii="宋体" w:hAnsi="宋体" w:eastAsia="宋体" w:cs="宋体"/>
          <w:color w:val="auto"/>
          <w:kern w:val="2"/>
          <w:sz w:val="21"/>
          <w:szCs w:val="21"/>
          <w:highlight w:val="none"/>
        </w:rPr>
        <w:t>天以上时，</w:t>
      </w:r>
      <w:r>
        <w:rPr>
          <w:rFonts w:hint="eastAsia" w:ascii="宋体" w:hAnsi="宋体" w:eastAsia="宋体" w:cs="宋体"/>
          <w:color w:val="auto"/>
          <w:kern w:val="2"/>
          <w:sz w:val="21"/>
          <w:szCs w:val="21"/>
          <w:highlight w:val="none"/>
          <w:lang w:val="en-US" w:eastAsia="zh-CN"/>
        </w:rPr>
        <w:t>双</w:t>
      </w:r>
      <w:r>
        <w:rPr>
          <w:rFonts w:hint="eastAsia" w:ascii="宋体" w:hAnsi="宋体" w:eastAsia="宋体" w:cs="宋体"/>
          <w:color w:val="auto"/>
          <w:kern w:val="2"/>
          <w:sz w:val="21"/>
          <w:szCs w:val="21"/>
          <w:highlight w:val="none"/>
        </w:rPr>
        <w:t>方</w:t>
      </w:r>
      <w:r>
        <w:rPr>
          <w:rFonts w:hint="eastAsia" w:ascii="宋体" w:hAnsi="宋体" w:eastAsia="宋体" w:cs="宋体"/>
          <w:color w:val="auto"/>
          <w:kern w:val="2"/>
          <w:sz w:val="21"/>
          <w:szCs w:val="21"/>
          <w:highlight w:val="none"/>
          <w:lang w:val="en-US" w:eastAsia="zh-CN"/>
        </w:rPr>
        <w:t>应协商</w:t>
      </w:r>
      <w:r>
        <w:rPr>
          <w:rFonts w:hint="eastAsia" w:ascii="宋体" w:hAnsi="宋体" w:eastAsia="宋体" w:cs="宋体"/>
          <w:color w:val="auto"/>
          <w:kern w:val="2"/>
          <w:sz w:val="21"/>
          <w:szCs w:val="21"/>
          <w:highlight w:val="none"/>
        </w:rPr>
        <w:t>确定</w:t>
      </w:r>
      <w:r>
        <w:rPr>
          <w:rFonts w:hint="eastAsia" w:ascii="宋体" w:hAnsi="宋体" w:eastAsia="宋体" w:cs="宋体"/>
          <w:color w:val="auto"/>
          <w:kern w:val="2"/>
          <w:sz w:val="21"/>
          <w:szCs w:val="21"/>
          <w:highlight w:val="none"/>
          <w:lang w:val="en-US" w:eastAsia="zh-CN"/>
        </w:rPr>
        <w:t>新的</w:t>
      </w:r>
      <w:r>
        <w:rPr>
          <w:rFonts w:hint="eastAsia" w:ascii="宋体" w:hAnsi="宋体" w:eastAsia="宋体" w:cs="宋体"/>
          <w:color w:val="auto"/>
          <w:kern w:val="2"/>
          <w:sz w:val="21"/>
          <w:szCs w:val="21"/>
          <w:highlight w:val="none"/>
        </w:rPr>
        <w:t>文件成果</w:t>
      </w:r>
      <w:r>
        <w:rPr>
          <w:rFonts w:hint="eastAsia" w:ascii="宋体" w:hAnsi="宋体" w:eastAsia="宋体" w:cs="宋体"/>
          <w:color w:val="auto"/>
          <w:kern w:val="2"/>
          <w:sz w:val="21"/>
          <w:szCs w:val="21"/>
          <w:highlight w:val="none"/>
          <w:lang w:val="en-US" w:eastAsia="zh-CN"/>
        </w:rPr>
        <w:t>提交</w:t>
      </w:r>
      <w:r>
        <w:rPr>
          <w:rFonts w:hint="eastAsia" w:ascii="宋体" w:hAnsi="宋体" w:eastAsia="宋体" w:cs="宋体"/>
          <w:color w:val="auto"/>
          <w:kern w:val="2"/>
          <w:sz w:val="21"/>
          <w:szCs w:val="21"/>
          <w:highlight w:val="none"/>
        </w:rPr>
        <w:t>时间。</w:t>
      </w:r>
    </w:p>
    <w:p w14:paraId="0306B0EB">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6.1.3 服务项目包含勘察设计服务的，甲方应负责（与工程项目有关的）对外协议的联系工作，并取得与工程建设及将来运行有关的土地征用、运输、水源、电源、城市规划、环境保护、综合利用出线走廊、设备等（如需要）协议、合同或有关文件。甲方负责协议、合同的签订工作。</w:t>
      </w:r>
    </w:p>
    <w:p w14:paraId="7505AAD6">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6.1.4 甲方应为乙方提供作业场地内地下埋藏物（包括地下管线、地下构筑物等）的资料、图纸，没有资料、图纸的地区，甲方应委托专业机构查清地下埋藏物。若因甲方未提供上述资料、图纸，或提供的资料、图纸不实，致使乙方在工程勘察工作过程中发生人身伤害或造成经济损失时，由甲方承担赔偿责任。</w:t>
      </w:r>
    </w:p>
    <w:p w14:paraId="0ABF227B">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6.1.5 甲方应及时为乙方提供并解决勘察现场的工作条件和出现的问题(如:落实土地征用、青苗树木赔偿、拆除地上地下障碍物、处理施工扰民及影响施工正常进行的有关问题、平整施工现场、修好通行道路、接通电源水源、挖好排水沟渠以及水上作业用船等)，并承担其费用。</w:t>
      </w:r>
    </w:p>
    <w:p w14:paraId="51941F43">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6.1.6 若勘察现场需要看守,特别是在有毒、有害等危险现场作业时，甲方应派人负责安全保卫工作，按国家有关规定，对从事危险作业的现场人员进行保健防护，并承担费用。</w:t>
      </w:r>
    </w:p>
    <w:p w14:paraId="49BC69B5">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6.1.7甲方变更委托服务项目、规模、条件或因提交的资料错误，或所提资料作较大修改（较大修改为修改达到总工程量的</w:t>
      </w:r>
      <w:permStart w:id="24"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50%</w:t>
      </w:r>
      <w:r>
        <w:rPr>
          <w:rFonts w:hint="eastAsia" w:ascii="宋体" w:hAnsi="宋体" w:eastAsia="宋体" w:cs="宋体"/>
          <w:color w:val="auto"/>
          <w:kern w:val="2"/>
          <w:sz w:val="21"/>
          <w:szCs w:val="21"/>
          <w:highlight w:val="none"/>
        </w:rPr>
        <w:t xml:space="preserve"> </w:t>
      </w:r>
      <w:permEnd w:id="24"/>
      <w:r>
        <w:rPr>
          <w:rFonts w:hint="eastAsia" w:ascii="宋体" w:hAnsi="宋体" w:eastAsia="宋体" w:cs="宋体"/>
          <w:color w:val="auto"/>
          <w:kern w:val="2"/>
          <w:sz w:val="21"/>
          <w:szCs w:val="21"/>
          <w:highlight w:val="none"/>
        </w:rPr>
        <w:t>或以上），以致造成乙方需返工时，双方除需另行协商签订补充合同（或另订合同）、重新明确有关条款外，甲方应按乙方所耗工作量向乙方支付返工费。</w:t>
      </w:r>
    </w:p>
    <w:p w14:paraId="2B7FB1C5">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6.1.8甲方要求乙方比合同规定时间提前（超过</w:t>
      </w:r>
      <w:permStart w:id="25"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u w:val="single"/>
        </w:rPr>
        <w:t>7个工作</w:t>
      </w:r>
      <w:r>
        <w:rPr>
          <w:rFonts w:hint="eastAsia" w:ascii="宋体" w:hAnsi="宋体" w:eastAsia="宋体" w:cs="宋体"/>
          <w:color w:val="auto"/>
          <w:kern w:val="2"/>
          <w:sz w:val="21"/>
          <w:szCs w:val="21"/>
          <w:highlight w:val="none"/>
        </w:rPr>
        <w:t xml:space="preserve"> </w:t>
      </w:r>
      <w:permEnd w:id="25"/>
      <w:r>
        <w:rPr>
          <w:rFonts w:hint="eastAsia" w:ascii="宋体" w:hAnsi="宋体" w:eastAsia="宋体" w:cs="宋体"/>
          <w:color w:val="auto"/>
          <w:kern w:val="2"/>
          <w:sz w:val="21"/>
          <w:szCs w:val="21"/>
          <w:highlight w:val="none"/>
        </w:rPr>
        <w:t>日）提交文件成果时，甲方应支付赶工费，赶工费由双方另行书面约定。</w:t>
      </w:r>
    </w:p>
    <w:p w14:paraId="48E0A6B0">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6.1.9甲方应保护乙方的知识产权，未经乙方同意，甲方对乙方交付的文件成果不得复制或向第三方转让或用于本合同外的项目，如发生以上情况，乙方有权索赔。</w:t>
      </w:r>
    </w:p>
    <w:p w14:paraId="3519461A">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6.1.10 甲方因其自身原因提前解除合同的，甲方应根据乙方实际工作量按实结算服务费用。</w:t>
      </w:r>
    </w:p>
    <w:p w14:paraId="311F8D01">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6.1.11 甲方应按本合同第5.</w:t>
      </w:r>
      <w:r>
        <w:rPr>
          <w:rFonts w:hint="eastAsia" w:ascii="宋体" w:hAnsi="宋体" w:eastAsia="宋体" w:cs="宋体"/>
          <w:color w:val="auto"/>
          <w:kern w:val="2"/>
          <w:sz w:val="21"/>
          <w:szCs w:val="21"/>
          <w:highlight w:val="none"/>
          <w:lang w:val="en-US" w:eastAsia="zh-CN"/>
        </w:rPr>
        <w:t>2</w:t>
      </w:r>
      <w:r>
        <w:rPr>
          <w:rFonts w:hint="eastAsia" w:ascii="宋体" w:hAnsi="宋体" w:eastAsia="宋体" w:cs="宋体"/>
          <w:color w:val="auto"/>
          <w:kern w:val="2"/>
          <w:sz w:val="21"/>
          <w:szCs w:val="21"/>
          <w:highlight w:val="none"/>
        </w:rPr>
        <w:t>条约定的支付方式按时支付费用。若甲方有任何一期费用未按期支付的，乙方有权中止履行合同。甲方逾期支付的，应以应付未付的费用为基数，按每日</w:t>
      </w:r>
      <w:r>
        <w:rPr>
          <w:rFonts w:hint="eastAsia" w:ascii="宋体" w:hAnsi="宋体" w:eastAsia="宋体" w:cs="宋体"/>
          <w:color w:val="auto"/>
          <w:kern w:val="2"/>
          <w:sz w:val="21"/>
          <w:szCs w:val="21"/>
          <w:highlight w:val="none"/>
          <w:lang w:val="en-US" w:eastAsia="zh-CN"/>
        </w:rPr>
        <w:t>万</w:t>
      </w:r>
      <w:r>
        <w:rPr>
          <w:rFonts w:hint="eastAsia" w:ascii="宋体" w:hAnsi="宋体" w:eastAsia="宋体" w:cs="宋体"/>
          <w:color w:val="auto"/>
          <w:kern w:val="2"/>
          <w:sz w:val="21"/>
          <w:szCs w:val="21"/>
          <w:highlight w:val="none"/>
        </w:rPr>
        <w:t>分之</w:t>
      </w:r>
      <w:r>
        <w:rPr>
          <w:rFonts w:hint="eastAsia" w:ascii="宋体" w:hAnsi="宋体" w:eastAsia="宋体" w:cs="宋体"/>
          <w:color w:val="auto"/>
          <w:kern w:val="2"/>
          <w:sz w:val="21"/>
          <w:szCs w:val="21"/>
          <w:highlight w:val="none"/>
          <w:lang w:val="en-US" w:eastAsia="zh-CN"/>
        </w:rPr>
        <w:t>三</w:t>
      </w:r>
      <w:r>
        <w:rPr>
          <w:rFonts w:hint="eastAsia" w:ascii="宋体" w:hAnsi="宋体" w:eastAsia="宋体" w:cs="宋体"/>
          <w:color w:val="auto"/>
          <w:kern w:val="2"/>
          <w:sz w:val="21"/>
          <w:szCs w:val="21"/>
          <w:highlight w:val="none"/>
        </w:rPr>
        <w:t>的标准，向乙方支付逾期违约金。逾期超过</w:t>
      </w:r>
      <w:permStart w:id="26"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u w:val="single"/>
          <w:lang w:val="en-US" w:eastAsia="zh-CN"/>
        </w:rPr>
        <w:t>30</w:t>
      </w:r>
      <w:r>
        <w:rPr>
          <w:rFonts w:hint="eastAsia" w:ascii="宋体" w:hAnsi="宋体" w:eastAsia="宋体" w:cs="宋体"/>
          <w:color w:val="auto"/>
          <w:kern w:val="2"/>
          <w:sz w:val="21"/>
          <w:szCs w:val="21"/>
          <w:highlight w:val="none"/>
        </w:rPr>
        <w:t xml:space="preserve"> </w:t>
      </w:r>
      <w:permEnd w:id="26"/>
      <w:r>
        <w:rPr>
          <w:rFonts w:hint="eastAsia" w:ascii="宋体" w:hAnsi="宋体" w:eastAsia="宋体" w:cs="宋体"/>
          <w:color w:val="auto"/>
          <w:kern w:val="2"/>
          <w:sz w:val="21"/>
          <w:szCs w:val="21"/>
          <w:highlight w:val="none"/>
        </w:rPr>
        <w:t>日的，乙方有权单方解除合同，甲方并须承担本合同费用总额</w:t>
      </w:r>
      <w:permStart w:id="27"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u w:val="single"/>
          <w:lang w:val="en-US" w:eastAsia="zh-CN"/>
        </w:rPr>
        <w:t>5%</w:t>
      </w:r>
      <w:r>
        <w:rPr>
          <w:rFonts w:hint="eastAsia" w:ascii="宋体" w:hAnsi="宋体" w:eastAsia="宋体" w:cs="宋体"/>
          <w:color w:val="auto"/>
          <w:kern w:val="2"/>
          <w:sz w:val="21"/>
          <w:szCs w:val="21"/>
          <w:highlight w:val="none"/>
        </w:rPr>
        <w:t xml:space="preserve"> </w:t>
      </w:r>
      <w:permEnd w:id="27"/>
      <w:r>
        <w:rPr>
          <w:rFonts w:hint="eastAsia" w:ascii="宋体" w:hAnsi="宋体" w:eastAsia="宋体" w:cs="宋体"/>
          <w:color w:val="auto"/>
          <w:kern w:val="2"/>
          <w:sz w:val="21"/>
          <w:szCs w:val="21"/>
          <w:highlight w:val="none"/>
        </w:rPr>
        <w:t>的违约金。</w:t>
      </w:r>
    </w:p>
    <w:p w14:paraId="1FD8507A">
      <w:pPr>
        <w:widowControl w:val="0"/>
        <w:adjustRightInd/>
        <w:snapToGrid/>
        <w:spacing w:before="230" w:beforeLines="50" w:line="276" w:lineRule="auto"/>
        <w:jc w:val="both"/>
        <w:rPr>
          <w:rFonts w:hint="eastAsia" w:ascii="宋体" w:hAnsi="宋体" w:eastAsia="宋体" w:cs="宋体"/>
          <w:b/>
          <w:bCs/>
          <w:color w:val="auto"/>
          <w:kern w:val="2"/>
          <w:sz w:val="21"/>
          <w:szCs w:val="21"/>
          <w:highlight w:val="none"/>
        </w:rPr>
      </w:pPr>
      <w:r>
        <w:rPr>
          <w:rFonts w:hint="eastAsia" w:ascii="宋体" w:hAnsi="宋体" w:eastAsia="宋体" w:cs="宋体"/>
          <w:b/>
          <w:bCs/>
          <w:color w:val="auto"/>
          <w:kern w:val="2"/>
          <w:sz w:val="21"/>
          <w:szCs w:val="21"/>
          <w:highlight w:val="none"/>
        </w:rPr>
        <w:t>6.2乙方责任:</w:t>
      </w:r>
    </w:p>
    <w:p w14:paraId="3C2F281E">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6.2.1乙方按本合同第四条规定的内容、时间及份数向甲方交付文件成果。</w:t>
      </w:r>
    </w:p>
    <w:p w14:paraId="058D61CB">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6.2.2乙方对文件成果出现的遗漏或错误负责修改或补充。由于乙方设计错误造成工程质量事故损失，乙方除负责采取补救措施外，应免收受损失部分的服务费，并根据损失程度向甲方偿付赔偿金，赔偿金</w:t>
      </w:r>
      <w:r>
        <w:rPr>
          <w:rFonts w:hint="eastAsia" w:ascii="宋体" w:hAnsi="宋体" w:eastAsia="宋体" w:cs="宋体"/>
          <w:color w:val="auto"/>
          <w:kern w:val="2"/>
          <w:sz w:val="21"/>
          <w:szCs w:val="21"/>
          <w:highlight w:val="none"/>
          <w:lang w:val="en-US" w:eastAsia="zh-CN"/>
        </w:rPr>
        <w:t>根据甲方实际遭受的损失确定</w:t>
      </w:r>
      <w:r>
        <w:rPr>
          <w:rFonts w:hint="eastAsia" w:ascii="宋体" w:hAnsi="宋体" w:eastAsia="宋体" w:cs="宋体"/>
          <w:color w:val="auto"/>
          <w:kern w:val="2"/>
          <w:sz w:val="21"/>
          <w:szCs w:val="21"/>
          <w:highlight w:val="none"/>
        </w:rPr>
        <w:t>。</w:t>
      </w:r>
    </w:p>
    <w:p w14:paraId="39CC8DD1">
      <w:pPr>
        <w:widowControl w:val="0"/>
        <w:adjustRightInd/>
        <w:snapToGrid/>
        <w:spacing w:line="276" w:lineRule="auto"/>
        <w:jc w:val="both"/>
        <w:rPr>
          <w:rFonts w:hint="eastAsia" w:ascii="宋体" w:hAnsi="宋体" w:eastAsia="宋体" w:cs="宋体"/>
          <w:color w:val="auto"/>
          <w:kern w:val="2"/>
          <w:sz w:val="21"/>
          <w:szCs w:val="21"/>
          <w:highlight w:val="none"/>
          <w:lang w:val="en-US" w:eastAsia="zh-CN"/>
        </w:rPr>
      </w:pPr>
      <w:r>
        <w:rPr>
          <w:rFonts w:hint="eastAsia" w:ascii="宋体" w:hAnsi="宋体" w:eastAsia="宋体" w:cs="宋体"/>
          <w:color w:val="auto"/>
          <w:kern w:val="2"/>
          <w:sz w:val="21"/>
          <w:szCs w:val="21"/>
          <w:highlight w:val="none"/>
        </w:rPr>
        <w:t>6.2.3由于乙方自身原因，延误了按本合同第四条规定的文件成果交付时间，每延误一天，应减收该项目应收服务费的千分之一。延误超过</w:t>
      </w:r>
      <w:permStart w:id="28"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u w:val="single"/>
          <w:lang w:val="en-US" w:eastAsia="zh-CN"/>
        </w:rPr>
        <w:t>30</w:t>
      </w:r>
      <w:r>
        <w:rPr>
          <w:rFonts w:hint="eastAsia" w:ascii="宋体" w:hAnsi="宋体" w:eastAsia="宋体" w:cs="宋体"/>
          <w:color w:val="auto"/>
          <w:kern w:val="2"/>
          <w:sz w:val="21"/>
          <w:szCs w:val="21"/>
          <w:highlight w:val="none"/>
        </w:rPr>
        <w:t xml:space="preserve"> </w:t>
      </w:r>
      <w:permEnd w:id="28"/>
      <w:r>
        <w:rPr>
          <w:rFonts w:hint="eastAsia" w:ascii="宋体" w:hAnsi="宋体" w:eastAsia="宋体" w:cs="宋体"/>
          <w:color w:val="auto"/>
          <w:kern w:val="2"/>
          <w:sz w:val="21"/>
          <w:szCs w:val="21"/>
          <w:highlight w:val="none"/>
        </w:rPr>
        <w:t>日的，甲方有权单方解除合同，同时按照已完成项目情况进行结算，乙方并须承担本合同费用总额</w:t>
      </w:r>
      <w:permStart w:id="29"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u w:val="single"/>
          <w:lang w:val="en-US" w:eastAsia="zh-CN"/>
        </w:rPr>
        <w:t>5%</w:t>
      </w:r>
      <w:r>
        <w:rPr>
          <w:rFonts w:hint="eastAsia" w:ascii="宋体" w:hAnsi="宋体" w:eastAsia="宋体" w:cs="宋体"/>
          <w:color w:val="auto"/>
          <w:kern w:val="2"/>
          <w:sz w:val="21"/>
          <w:szCs w:val="21"/>
          <w:highlight w:val="none"/>
        </w:rPr>
        <w:t xml:space="preserve"> </w:t>
      </w:r>
      <w:permEnd w:id="29"/>
      <w:r>
        <w:rPr>
          <w:rFonts w:hint="eastAsia" w:ascii="宋体" w:hAnsi="宋体" w:eastAsia="宋体" w:cs="宋体"/>
          <w:color w:val="auto"/>
          <w:kern w:val="2"/>
          <w:sz w:val="21"/>
          <w:szCs w:val="21"/>
          <w:highlight w:val="none"/>
        </w:rPr>
        <w:t>的违约金。</w:t>
      </w:r>
      <w:r>
        <w:rPr>
          <w:rFonts w:hint="eastAsia" w:ascii="宋体" w:hAnsi="宋体" w:eastAsia="宋体" w:cs="宋体"/>
          <w:color w:val="auto"/>
          <w:spacing w:val="0"/>
          <w:kern w:val="2"/>
          <w:sz w:val="21"/>
          <w:szCs w:val="21"/>
          <w:highlight w:val="none"/>
          <w:lang w:val="en-US" w:eastAsia="zh-CN"/>
        </w:rPr>
        <w:t>如违约金不能完全覆盖甲方全部损失的，</w:t>
      </w:r>
      <w:r>
        <w:rPr>
          <w:rFonts w:hint="eastAsia" w:ascii="宋体" w:hAnsi="宋体" w:eastAsia="宋体" w:cs="宋体"/>
          <w:color w:val="auto"/>
          <w:spacing w:val="0"/>
          <w:kern w:val="2"/>
          <w:sz w:val="21"/>
          <w:szCs w:val="21"/>
          <w:highlight w:val="none"/>
        </w:rPr>
        <w:t>甲方有权向乙方追索。</w:t>
      </w:r>
    </w:p>
    <w:p w14:paraId="15CFB5D8">
      <w:pPr>
        <w:widowControl w:val="0"/>
        <w:adjustRightInd/>
        <w:snapToGrid/>
        <w:spacing w:line="276" w:lineRule="auto"/>
        <w:jc w:val="both"/>
        <w:rPr>
          <w:rFonts w:hint="eastAsia" w:ascii="宋体" w:hAnsi="宋体" w:eastAsia="宋体" w:cs="宋体"/>
          <w:color w:val="auto"/>
          <w:kern w:val="2"/>
          <w:sz w:val="21"/>
          <w:szCs w:val="21"/>
          <w:lang w:val="en-US" w:eastAsia="zh-CN"/>
        </w:rPr>
      </w:pPr>
      <w:r>
        <w:rPr>
          <w:rFonts w:hint="eastAsia" w:ascii="宋体" w:hAnsi="宋体" w:eastAsia="宋体" w:cs="宋体"/>
          <w:color w:val="auto"/>
          <w:kern w:val="2"/>
          <w:sz w:val="21"/>
          <w:szCs w:val="21"/>
          <w:highlight w:val="none"/>
        </w:rPr>
        <w:t>6.2.4乙方交付文件成果后，参加有关上级审查及根据审查结论负责不超出原定计划任务书范围内的必要调整补充。乙方按合同规定时限交付文件成果三年内项目开始施工，负责向甲方及施工单位进行设计交底、现场施工服务、处理有关所服务项目的问题和参加竣工验收。在三年内项目尚未开始施工，乙方仍负责上述工作，可按所需工作量</w:t>
      </w:r>
      <w:r>
        <w:rPr>
          <w:rFonts w:hint="eastAsia" w:ascii="宋体" w:hAnsi="宋体" w:eastAsia="宋体" w:cs="宋体"/>
          <w:color w:val="auto"/>
          <w:kern w:val="2"/>
          <w:sz w:val="21"/>
          <w:szCs w:val="21"/>
          <w:highlight w:val="none"/>
          <w:lang w:val="en-US" w:eastAsia="zh-CN"/>
        </w:rPr>
        <w:t>向甲方提交费用报价方案，经甲方书面确认同意后可</w:t>
      </w:r>
      <w:r>
        <w:rPr>
          <w:rFonts w:hint="eastAsia" w:ascii="宋体" w:hAnsi="宋体" w:eastAsia="宋体" w:cs="宋体"/>
          <w:color w:val="auto"/>
          <w:kern w:val="2"/>
          <w:sz w:val="21"/>
          <w:szCs w:val="21"/>
          <w:highlight w:val="none"/>
        </w:rPr>
        <w:t>收取咨询服务费</w:t>
      </w:r>
      <w:r>
        <w:rPr>
          <w:rFonts w:hint="eastAsia" w:ascii="宋体" w:hAnsi="宋体" w:eastAsia="宋体" w:cs="宋体"/>
          <w:color w:val="auto"/>
          <w:kern w:val="2"/>
          <w:sz w:val="21"/>
          <w:szCs w:val="21"/>
          <w:highlight w:val="none"/>
          <w:lang w:eastAsia="zh-CN"/>
        </w:rPr>
        <w:t>，</w:t>
      </w:r>
      <w:r>
        <w:rPr>
          <w:rFonts w:hint="eastAsia" w:ascii="宋体" w:hAnsi="宋体" w:eastAsia="宋体" w:cs="宋体"/>
          <w:color w:val="auto"/>
          <w:kern w:val="2"/>
          <w:sz w:val="21"/>
          <w:szCs w:val="21"/>
          <w:highlight w:val="none"/>
          <w:lang w:val="en-US" w:eastAsia="zh-CN"/>
        </w:rPr>
        <w:t>咨询服务费收取标准为【】</w:t>
      </w:r>
      <w:r>
        <w:rPr>
          <w:rFonts w:hint="eastAsia" w:ascii="宋体" w:hAnsi="宋体" w:eastAsia="宋体" w:cs="宋体"/>
          <w:color w:val="auto"/>
          <w:kern w:val="2"/>
          <w:sz w:val="21"/>
          <w:szCs w:val="21"/>
          <w:highlight w:val="none"/>
        </w:rPr>
        <w:t>。</w:t>
      </w:r>
    </w:p>
    <w:p w14:paraId="45C524D0">
      <w:pPr>
        <w:widowControl w:val="0"/>
        <w:adjustRightInd/>
        <w:snapToGrid/>
        <w:spacing w:line="276" w:lineRule="auto"/>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6.2.5乙方不得向第三方扩散、转让甲方提交的产品图纸等技术经济资料以及商业秘密，且保密期限为永久，自本合同签订之日起。如发生以上情况，甲方有权索赔。</w:t>
      </w:r>
    </w:p>
    <w:p w14:paraId="617D0B66">
      <w:pPr>
        <w:keepNext w:val="0"/>
        <w:keepLines w:val="0"/>
        <w:widowControl w:val="0"/>
        <w:suppressLineNumbers w:val="0"/>
        <w:spacing w:before="161" w:beforeLines="0" w:beforeAutospacing="0" w:after="120" w:afterLines="0" w:afterAutospacing="0"/>
        <w:ind w:left="0" w:right="0" w:firstLine="0" w:firstLineChars="0"/>
        <w:jc w:val="both"/>
        <w:rPr>
          <w:rFonts w:hint="eastAsia" w:ascii="宋体" w:hAnsi="宋体" w:eastAsia="宋体" w:cs="宋体"/>
          <w:color w:val="auto"/>
          <w:kern w:val="2"/>
          <w:sz w:val="21"/>
          <w:szCs w:val="21"/>
          <w:lang w:val="en-US" w:eastAsia="zh-CN" w:bidi="ar-SA"/>
        </w:rPr>
      </w:pPr>
      <w:r>
        <w:rPr>
          <w:rFonts w:hint="eastAsia" w:ascii="宋体" w:hAnsi="宋体" w:eastAsia="宋体" w:cs="宋体"/>
          <w:color w:val="auto"/>
          <w:kern w:val="2"/>
          <w:sz w:val="21"/>
          <w:szCs w:val="21"/>
          <w:highlight w:val="none"/>
          <w:lang w:val="en-US" w:eastAsia="zh-CN" w:bidi="ar-SA"/>
        </w:rPr>
        <w:t>6.2.6</w:t>
      </w:r>
      <w:r>
        <w:rPr>
          <w:rFonts w:hint="eastAsia" w:ascii="宋体" w:hAnsi="宋体" w:eastAsia="宋体" w:cs="宋体"/>
          <w:color w:val="auto"/>
          <w:kern w:val="2"/>
          <w:sz w:val="21"/>
          <w:szCs w:val="21"/>
          <w:lang w:val="en-US" w:eastAsia="zh-CN" w:bidi="ar"/>
        </w:rPr>
        <w:t>乙方因其自身原因提前解除合同的，应退还甲方已支付的全部服务费用，并向甲方支付本合同费用总额【5】%的违约金。</w:t>
      </w:r>
      <w:r>
        <w:rPr>
          <w:rFonts w:hint="eastAsia" w:ascii="宋体" w:hAnsi="宋体" w:eastAsia="宋体" w:cs="宋体"/>
          <w:color w:val="auto"/>
          <w:spacing w:val="0"/>
          <w:kern w:val="2"/>
          <w:sz w:val="21"/>
          <w:szCs w:val="21"/>
          <w:highlight w:val="none"/>
          <w:lang w:val="en-US" w:eastAsia="zh-CN" w:bidi="ar-SA"/>
        </w:rPr>
        <w:t>如违约金不能完全覆盖甲方全部损失的，甲方有权向乙方追索。</w:t>
      </w:r>
    </w:p>
    <w:p w14:paraId="6849596E">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第七条  争议解决</w:t>
      </w:r>
    </w:p>
    <w:p w14:paraId="498F9DA3">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7.1本建设工程设计合同在履行中发生纠纷，双方应及时协商解决。协商不成的，应向</w:t>
      </w:r>
      <w:permStart w:id="30" w:edGrp="everyone"/>
      <w:r>
        <w:rPr>
          <w:rFonts w:hint="eastAsia" w:ascii="宋体" w:hAnsi="宋体" w:eastAsia="宋体" w:cs="宋体"/>
          <w:color w:val="auto"/>
          <w:kern w:val="0"/>
          <w:sz w:val="21"/>
          <w:szCs w:val="21"/>
          <w:highlight w:val="none"/>
          <w:lang w:val="en-US" w:eastAsia="zh-CN" w:bidi="ar-SA"/>
        </w:rPr>
        <w:t>甲</w:t>
      </w:r>
      <w:r>
        <w:rPr>
          <w:rFonts w:hint="eastAsia" w:ascii="宋体" w:hAnsi="宋体" w:eastAsia="宋体" w:cs="宋体"/>
          <w:color w:val="auto"/>
          <w:kern w:val="0"/>
          <w:sz w:val="21"/>
          <w:szCs w:val="21"/>
          <w:highlight w:val="none"/>
          <w:u w:val="single"/>
          <w:lang w:val="en-US" w:eastAsia="zh-CN" w:bidi="ar-SA"/>
        </w:rPr>
        <w:t>方所在地</w:t>
      </w:r>
      <w:permEnd w:id="30"/>
      <w:r>
        <w:rPr>
          <w:rFonts w:hint="eastAsia" w:ascii="宋体" w:hAnsi="宋体" w:eastAsia="宋体" w:cs="宋体"/>
          <w:color w:val="auto"/>
          <w:kern w:val="0"/>
          <w:sz w:val="21"/>
          <w:szCs w:val="21"/>
          <w:highlight w:val="none"/>
          <w:lang w:val="en-US" w:eastAsia="zh-CN" w:bidi="ar-SA"/>
        </w:rPr>
        <w:t>有管辖权的法院诉讼。守约方为维护自身权益所支出的律师费、诉讼费、仲裁费、保全费、财产保全保险（担保）费、调查取证费、鉴定费的等各项必要费用支出由违约方承担。</w:t>
      </w:r>
    </w:p>
    <w:p w14:paraId="0405D940">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第八条  其他</w:t>
      </w:r>
    </w:p>
    <w:p w14:paraId="37194DCC">
      <w:pPr>
        <w:widowControl w:val="0"/>
        <w:autoSpaceDE w:val="0"/>
        <w:autoSpaceDN w:val="0"/>
        <w:adjustRightInd w:val="0"/>
        <w:spacing w:line="276" w:lineRule="auto"/>
        <w:ind w:firstLine="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8.1</w:t>
      </w:r>
      <w:r>
        <w:rPr>
          <w:rFonts w:hint="eastAsia" w:ascii="宋体" w:hAnsi="宋体" w:eastAsia="宋体" w:cs="宋体"/>
          <w:color w:val="auto"/>
          <w:kern w:val="2"/>
          <w:sz w:val="21"/>
          <w:szCs w:val="21"/>
          <w:highlight w:val="none"/>
          <w:lang w:val="en-US" w:eastAsia="zh-CN" w:bidi="ar-SA"/>
        </w:rPr>
        <w:t>双方确认本合同项下所载明的各方地址、联系电话为送达各类通知、函件及司法文书的有效送达地址；任何一方按该地址寄送相关文件，投邮后第三日即视为送达；一方变更送达地址需提前三日书面通知对方，否则原地址送达仍有效。</w:t>
      </w:r>
    </w:p>
    <w:p w14:paraId="738B8175">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8.2甲方委托乙方承担合同内容之外的工作服务，另行支付费用，双方对合同内容之外的工作服务另行签订合同，费用由双方协商决定。</w:t>
      </w:r>
    </w:p>
    <w:p w14:paraId="65C9B0E0">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8.3由于不可抗力因素致使合同无法履行时，双方互不承担违约责任，但应及时通知对方并协商解决。</w:t>
      </w:r>
    </w:p>
    <w:p w14:paraId="2C1C0083">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8.4本合同未尽事宜，双方可签订补充协议作为附件，补充协议与本合同具有同等效力。本合同相关附件与本合同具有同等法律效力。</w:t>
      </w:r>
    </w:p>
    <w:p w14:paraId="3BD692C2">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8.5本合同一式</w:t>
      </w:r>
      <w:permStart w:id="31" w:edGrp="everyone"/>
      <w:r>
        <w:rPr>
          <w:rFonts w:hint="eastAsia" w:ascii="宋体" w:hAnsi="宋体" w:eastAsia="宋体" w:cs="宋体"/>
          <w:color w:val="auto"/>
          <w:kern w:val="0"/>
          <w:sz w:val="21"/>
          <w:szCs w:val="21"/>
          <w:highlight w:val="none"/>
          <w:lang w:val="en-US" w:eastAsia="zh-CN" w:bidi="ar-SA"/>
        </w:rPr>
        <w:t xml:space="preserve"> 陆 </w:t>
      </w:r>
      <w:permEnd w:id="31"/>
      <w:r>
        <w:rPr>
          <w:rFonts w:hint="eastAsia" w:ascii="宋体" w:hAnsi="宋体" w:eastAsia="宋体" w:cs="宋体"/>
          <w:color w:val="auto"/>
          <w:kern w:val="0"/>
          <w:sz w:val="21"/>
          <w:szCs w:val="21"/>
          <w:highlight w:val="none"/>
          <w:lang w:val="en-US" w:eastAsia="zh-CN" w:bidi="ar-SA"/>
        </w:rPr>
        <w:t>份，甲执</w:t>
      </w:r>
      <w:permStart w:id="32" w:edGrp="everyone"/>
      <w:r>
        <w:rPr>
          <w:rFonts w:hint="eastAsia" w:ascii="宋体" w:hAnsi="宋体" w:eastAsia="宋体" w:cs="宋体"/>
          <w:color w:val="auto"/>
          <w:kern w:val="0"/>
          <w:sz w:val="21"/>
          <w:szCs w:val="21"/>
          <w:highlight w:val="none"/>
          <w:lang w:val="en-US" w:eastAsia="zh-CN" w:bidi="ar-SA"/>
        </w:rPr>
        <w:t xml:space="preserve"> 叁 </w:t>
      </w:r>
      <w:permEnd w:id="32"/>
      <w:r>
        <w:rPr>
          <w:rFonts w:hint="eastAsia" w:ascii="宋体" w:hAnsi="宋体" w:eastAsia="宋体" w:cs="宋体"/>
          <w:color w:val="auto"/>
          <w:kern w:val="0"/>
          <w:sz w:val="21"/>
          <w:szCs w:val="21"/>
          <w:highlight w:val="none"/>
          <w:lang w:val="en-US" w:eastAsia="zh-CN" w:bidi="ar-SA"/>
        </w:rPr>
        <w:t>份，乙方执</w:t>
      </w:r>
      <w:permStart w:id="33" w:edGrp="everyone"/>
      <w:r>
        <w:rPr>
          <w:rFonts w:hint="eastAsia" w:ascii="宋体" w:hAnsi="宋体" w:eastAsia="宋体" w:cs="宋体"/>
          <w:color w:val="auto"/>
          <w:kern w:val="0"/>
          <w:sz w:val="21"/>
          <w:szCs w:val="21"/>
          <w:highlight w:val="none"/>
          <w:lang w:val="en-US" w:eastAsia="zh-CN" w:bidi="ar-SA"/>
        </w:rPr>
        <w:t xml:space="preserve"> 叁 </w:t>
      </w:r>
      <w:permEnd w:id="33"/>
      <w:r>
        <w:rPr>
          <w:rFonts w:hint="eastAsia" w:ascii="宋体" w:hAnsi="宋体" w:eastAsia="宋体" w:cs="宋体"/>
          <w:color w:val="auto"/>
          <w:kern w:val="0"/>
          <w:sz w:val="21"/>
          <w:szCs w:val="21"/>
          <w:highlight w:val="none"/>
          <w:lang w:val="en-US" w:eastAsia="zh-CN" w:bidi="ar-SA"/>
        </w:rPr>
        <w:t>份，均具有同等法律效力。</w:t>
      </w:r>
    </w:p>
    <w:p w14:paraId="59BF5AF5">
      <w:pPr>
        <w:widowControl w:val="0"/>
        <w:autoSpaceDE w:val="0"/>
        <w:autoSpaceDN w:val="0"/>
        <w:adjustRightInd w:val="0"/>
        <w:spacing w:line="276" w:lineRule="auto"/>
        <w:ind w:firstLine="0"/>
        <w:jc w:val="lef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8.6本合同自双方法定代表人或委托代理人签字加盖公章后生效，合同履行完毕或出现合同约定的事由后自行失效。</w:t>
      </w:r>
    </w:p>
    <w:p w14:paraId="5DD3390E">
      <w:pPr>
        <w:widowControl w:val="0"/>
        <w:adjustRightInd/>
        <w:snapToGrid/>
        <w:spacing w:before="460" w:beforeLines="100" w:line="500" w:lineRule="exact"/>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第九条  特别约定</w:t>
      </w:r>
    </w:p>
    <w:p w14:paraId="1EEFFC10">
      <w:pPr>
        <w:widowControl w:val="0"/>
        <w:autoSpaceDE w:val="0"/>
        <w:autoSpaceDN w:val="0"/>
        <w:adjustRightInd w:val="0"/>
        <w:spacing w:line="480" w:lineRule="exact"/>
        <w:ind w:firstLine="0"/>
        <w:jc w:val="left"/>
        <w:rPr>
          <w:rFonts w:hint="eastAsia" w:ascii="宋体" w:hAnsi="宋体" w:eastAsia="宋体" w:cs="宋体"/>
          <w:color w:val="auto"/>
          <w:kern w:val="0"/>
          <w:sz w:val="21"/>
          <w:szCs w:val="21"/>
          <w:highlight w:val="none"/>
          <w:u w:val="single"/>
          <w:lang w:val="en-US" w:eastAsia="zh-CN" w:bidi="ar-SA"/>
        </w:rPr>
      </w:pPr>
      <w:permStart w:id="34" w:edGrp="everyone"/>
      <w:r>
        <w:rPr>
          <w:rFonts w:hint="eastAsia" w:ascii="宋体" w:hAnsi="宋体" w:eastAsia="宋体" w:cs="宋体"/>
          <w:color w:val="auto"/>
          <w:kern w:val="0"/>
          <w:sz w:val="21"/>
          <w:szCs w:val="21"/>
          <w:highlight w:val="none"/>
          <w:u w:val="single"/>
          <w:lang w:val="en-US" w:eastAsia="zh-CN" w:bidi="ar-SA"/>
        </w:rPr>
        <w:t xml:space="preserve">   /    </w:t>
      </w:r>
      <w:permEnd w:id="34"/>
      <w:r>
        <w:rPr>
          <w:rFonts w:hint="eastAsia" w:ascii="宋体" w:hAnsi="宋体" w:eastAsia="宋体" w:cs="宋体"/>
          <w:color w:val="auto"/>
          <w:kern w:val="0"/>
          <w:sz w:val="21"/>
          <w:szCs w:val="21"/>
          <w:highlight w:val="none"/>
          <w:u w:val="single"/>
          <w:lang w:val="en-US" w:eastAsia="zh-CN" w:bidi="ar-SA"/>
        </w:rPr>
        <w:t xml:space="preserve"> </w:t>
      </w:r>
    </w:p>
    <w:p w14:paraId="1625DD3F">
      <w:pPr>
        <w:widowControl w:val="0"/>
        <w:spacing w:after="120"/>
        <w:ind w:left="420" w:leftChars="200"/>
        <w:jc w:val="both"/>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本条约定与本合同其他约定不一致的，以本条约定为准。</w:t>
      </w:r>
    </w:p>
    <w:p w14:paraId="151D4760">
      <w:pPr>
        <w:widowControl w:val="0"/>
        <w:autoSpaceDE w:val="0"/>
        <w:autoSpaceDN w:val="0"/>
        <w:adjustRightInd w:val="0"/>
        <w:spacing w:line="480" w:lineRule="exact"/>
        <w:ind w:firstLine="0"/>
        <w:jc w:val="left"/>
        <w:rPr>
          <w:rFonts w:hint="eastAsia" w:ascii="宋体" w:hAnsi="宋体" w:eastAsia="宋体" w:cs="宋体"/>
          <w:color w:val="auto"/>
          <w:kern w:val="0"/>
          <w:sz w:val="21"/>
          <w:szCs w:val="21"/>
          <w:highlight w:val="none"/>
          <w:lang w:val="en-US" w:eastAsia="zh-CN" w:bidi="ar-SA"/>
        </w:rPr>
      </w:pPr>
    </w:p>
    <w:p w14:paraId="37C926FB">
      <w:pPr>
        <w:widowControl w:val="0"/>
        <w:adjustRightInd/>
        <w:snapToGrid/>
        <w:spacing w:line="240" w:lineRule="auto"/>
        <w:jc w:val="both"/>
        <w:rPr>
          <w:rFonts w:hint="eastAsia" w:ascii="宋体" w:hAnsi="宋体" w:eastAsia="宋体" w:cs="宋体"/>
          <w:b/>
          <w:color w:val="auto"/>
          <w:kern w:val="2"/>
          <w:sz w:val="21"/>
          <w:szCs w:val="21"/>
          <w:highlight w:val="none"/>
        </w:rPr>
      </w:pPr>
    </w:p>
    <w:tbl>
      <w:tblPr>
        <w:tblStyle w:val="33"/>
        <w:tblW w:w="81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5"/>
        <w:gridCol w:w="4086"/>
      </w:tblGrid>
      <w:tr w14:paraId="0173C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29158C61">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甲方单位名称（盖章）：</w:t>
            </w:r>
          </w:p>
        </w:tc>
        <w:tc>
          <w:tcPr>
            <w:tcW w:w="4086" w:type="dxa"/>
            <w:tcBorders>
              <w:top w:val="nil"/>
              <w:left w:val="nil"/>
              <w:bottom w:val="nil"/>
              <w:right w:val="nil"/>
            </w:tcBorders>
            <w:noWrap w:val="0"/>
            <w:vAlign w:val="top"/>
          </w:tcPr>
          <w:p w14:paraId="65F27431">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乙方单位名称（盖章）：</w:t>
            </w:r>
          </w:p>
        </w:tc>
      </w:tr>
      <w:tr w14:paraId="11BD6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4F207D4B">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ermStart w:id="35"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xxxxx</w:t>
            </w:r>
            <w:r>
              <w:rPr>
                <w:rFonts w:hint="eastAsia" w:ascii="宋体" w:hAnsi="宋体" w:eastAsia="宋体" w:cs="宋体"/>
                <w:color w:val="auto"/>
                <w:kern w:val="2"/>
                <w:sz w:val="21"/>
                <w:szCs w:val="21"/>
                <w:highlight w:val="none"/>
              </w:rPr>
              <w:t xml:space="preserve"> </w:t>
            </w:r>
            <w:permEnd w:id="35"/>
          </w:p>
        </w:tc>
        <w:tc>
          <w:tcPr>
            <w:tcW w:w="4086" w:type="dxa"/>
            <w:tcBorders>
              <w:top w:val="nil"/>
              <w:left w:val="nil"/>
              <w:bottom w:val="nil"/>
              <w:right w:val="nil"/>
            </w:tcBorders>
            <w:noWrap w:val="0"/>
            <w:vAlign w:val="top"/>
          </w:tcPr>
          <w:p w14:paraId="3E18C310">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ermStart w:id="36"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36"/>
          </w:p>
        </w:tc>
      </w:tr>
      <w:tr w14:paraId="0613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68F1CFC5">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lang w:val="en-US" w:eastAsia="zh-CN"/>
              </w:rPr>
              <w:t>法定</w:t>
            </w:r>
            <w:r>
              <w:rPr>
                <w:rFonts w:hint="eastAsia" w:ascii="宋体" w:hAnsi="宋体" w:eastAsia="宋体" w:cs="宋体"/>
                <w:color w:val="auto"/>
                <w:kern w:val="2"/>
                <w:sz w:val="21"/>
                <w:szCs w:val="21"/>
                <w:highlight w:val="none"/>
              </w:rPr>
              <w:t>代表人：</w:t>
            </w:r>
            <w:permStart w:id="37" w:edGrp="everyone"/>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37"/>
          </w:p>
        </w:tc>
        <w:tc>
          <w:tcPr>
            <w:tcW w:w="4086" w:type="dxa"/>
            <w:tcBorders>
              <w:top w:val="nil"/>
              <w:left w:val="nil"/>
              <w:bottom w:val="nil"/>
              <w:right w:val="nil"/>
            </w:tcBorders>
            <w:noWrap w:val="0"/>
            <w:vAlign w:val="top"/>
          </w:tcPr>
          <w:p w14:paraId="519AC4D2">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法定代表人：</w:t>
            </w:r>
            <w:permStart w:id="38"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38"/>
          </w:p>
        </w:tc>
      </w:tr>
      <w:tr w14:paraId="17782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75986B7B">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
        </w:tc>
        <w:tc>
          <w:tcPr>
            <w:tcW w:w="4086" w:type="dxa"/>
            <w:tcBorders>
              <w:top w:val="nil"/>
              <w:left w:val="nil"/>
              <w:bottom w:val="nil"/>
              <w:right w:val="nil"/>
            </w:tcBorders>
            <w:noWrap w:val="0"/>
            <w:vAlign w:val="top"/>
          </w:tcPr>
          <w:p w14:paraId="5DEE9503">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
        </w:tc>
      </w:tr>
      <w:tr w14:paraId="71E1F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4085" w:type="dxa"/>
            <w:tcBorders>
              <w:top w:val="nil"/>
              <w:left w:val="nil"/>
              <w:bottom w:val="nil"/>
              <w:right w:val="nil"/>
            </w:tcBorders>
            <w:noWrap w:val="0"/>
            <w:vAlign w:val="top"/>
          </w:tcPr>
          <w:p w14:paraId="37DE6B01">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单位地址：</w:t>
            </w:r>
            <w:permStart w:id="39"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permEnd w:id="39"/>
          </w:p>
        </w:tc>
        <w:tc>
          <w:tcPr>
            <w:tcW w:w="4086" w:type="dxa"/>
            <w:tcBorders>
              <w:top w:val="nil"/>
              <w:left w:val="nil"/>
              <w:bottom w:val="nil"/>
              <w:right w:val="nil"/>
            </w:tcBorders>
            <w:noWrap w:val="0"/>
            <w:vAlign w:val="top"/>
          </w:tcPr>
          <w:p w14:paraId="61F467DF">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lang w:val="en-US"/>
              </w:rPr>
            </w:pPr>
            <w:r>
              <w:rPr>
                <w:rFonts w:hint="eastAsia" w:ascii="宋体" w:hAnsi="宋体" w:eastAsia="宋体" w:cs="宋体"/>
                <w:color w:val="auto"/>
                <w:kern w:val="2"/>
                <w:sz w:val="21"/>
                <w:szCs w:val="21"/>
                <w:highlight w:val="none"/>
              </w:rPr>
              <w:t>单位地址：</w:t>
            </w:r>
            <w:permStart w:id="40"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permEnd w:id="40"/>
          </w:p>
        </w:tc>
      </w:tr>
      <w:tr w14:paraId="2DF10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49E7380A">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邮政编码：</w:t>
            </w:r>
            <w:permStart w:id="41"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1"/>
          </w:p>
        </w:tc>
        <w:tc>
          <w:tcPr>
            <w:tcW w:w="4086" w:type="dxa"/>
            <w:tcBorders>
              <w:top w:val="nil"/>
              <w:left w:val="nil"/>
              <w:bottom w:val="nil"/>
              <w:right w:val="nil"/>
            </w:tcBorders>
            <w:noWrap w:val="0"/>
            <w:vAlign w:val="top"/>
          </w:tcPr>
          <w:p w14:paraId="2732D86B">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邮政编码：</w:t>
            </w:r>
            <w:permStart w:id="42"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2"/>
          </w:p>
        </w:tc>
      </w:tr>
      <w:tr w14:paraId="6B973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2A12222F">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w:t>
            </w:r>
            <w:permStart w:id="43"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3"/>
          </w:p>
        </w:tc>
        <w:tc>
          <w:tcPr>
            <w:tcW w:w="4086" w:type="dxa"/>
            <w:tcBorders>
              <w:top w:val="nil"/>
              <w:left w:val="nil"/>
              <w:bottom w:val="nil"/>
              <w:right w:val="nil"/>
            </w:tcBorders>
            <w:noWrap w:val="0"/>
            <w:vAlign w:val="top"/>
          </w:tcPr>
          <w:p w14:paraId="3F542AA2">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电话：</w:t>
            </w:r>
            <w:permStart w:id="44"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4"/>
          </w:p>
        </w:tc>
      </w:tr>
      <w:tr w14:paraId="4E38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012834C3">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传真：</w:t>
            </w:r>
            <w:permStart w:id="45"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5"/>
          </w:p>
        </w:tc>
        <w:tc>
          <w:tcPr>
            <w:tcW w:w="4086" w:type="dxa"/>
            <w:tcBorders>
              <w:top w:val="nil"/>
              <w:left w:val="nil"/>
              <w:bottom w:val="nil"/>
              <w:right w:val="nil"/>
            </w:tcBorders>
            <w:noWrap w:val="0"/>
            <w:vAlign w:val="top"/>
          </w:tcPr>
          <w:p w14:paraId="7DD894D0">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传真：</w:t>
            </w:r>
            <w:permStart w:id="46"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6"/>
          </w:p>
        </w:tc>
      </w:tr>
      <w:tr w14:paraId="56631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66AC3780">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开户名称：</w:t>
            </w:r>
            <w:permStart w:id="47"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7"/>
          </w:p>
        </w:tc>
        <w:tc>
          <w:tcPr>
            <w:tcW w:w="4086" w:type="dxa"/>
            <w:tcBorders>
              <w:top w:val="nil"/>
              <w:left w:val="nil"/>
              <w:bottom w:val="nil"/>
              <w:right w:val="nil"/>
            </w:tcBorders>
            <w:noWrap w:val="0"/>
            <w:vAlign w:val="top"/>
          </w:tcPr>
          <w:p w14:paraId="08D33828">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开户名称：</w:t>
            </w:r>
            <w:permStart w:id="48"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8"/>
          </w:p>
          <w:p w14:paraId="4EA51A7B">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
        </w:tc>
      </w:tr>
      <w:tr w14:paraId="68D8F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7215CE9C">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开户银行：</w:t>
            </w:r>
            <w:r>
              <w:rPr>
                <w:rFonts w:hint="eastAsia" w:ascii="宋体" w:hAnsi="宋体" w:eastAsia="宋体" w:cs="宋体"/>
                <w:color w:val="auto"/>
                <w:kern w:val="2"/>
                <w:sz w:val="21"/>
                <w:szCs w:val="21"/>
                <w:highlight w:val="none"/>
                <w:lang w:val="en-US" w:eastAsia="zh-CN"/>
              </w:rPr>
              <w:t xml:space="preserve"> </w:t>
            </w:r>
            <w:permStart w:id="49"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49"/>
          </w:p>
        </w:tc>
        <w:tc>
          <w:tcPr>
            <w:tcW w:w="4086" w:type="dxa"/>
            <w:tcBorders>
              <w:top w:val="nil"/>
              <w:left w:val="nil"/>
              <w:bottom w:val="nil"/>
              <w:right w:val="nil"/>
            </w:tcBorders>
            <w:noWrap w:val="0"/>
            <w:vAlign w:val="top"/>
          </w:tcPr>
          <w:p w14:paraId="7EA3D93B">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开户银行：</w:t>
            </w:r>
            <w:permStart w:id="50"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0"/>
          </w:p>
          <w:p w14:paraId="48DCACB3">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
        </w:tc>
      </w:tr>
      <w:tr w14:paraId="7E066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20153EAA">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银行帐号：</w:t>
            </w:r>
            <w:permStart w:id="51" w:edGrp="everyone"/>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1"/>
          </w:p>
        </w:tc>
        <w:tc>
          <w:tcPr>
            <w:tcW w:w="4086" w:type="dxa"/>
            <w:tcBorders>
              <w:top w:val="nil"/>
              <w:left w:val="nil"/>
              <w:bottom w:val="nil"/>
              <w:right w:val="nil"/>
            </w:tcBorders>
            <w:noWrap w:val="0"/>
            <w:vAlign w:val="top"/>
          </w:tcPr>
          <w:p w14:paraId="63D4BCA9">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银行帐号：</w:t>
            </w:r>
            <w:permStart w:id="52"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2"/>
          </w:p>
        </w:tc>
      </w:tr>
      <w:tr w14:paraId="63767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85" w:type="dxa"/>
            <w:tcBorders>
              <w:top w:val="nil"/>
              <w:left w:val="nil"/>
              <w:bottom w:val="nil"/>
              <w:right w:val="nil"/>
            </w:tcBorders>
            <w:noWrap w:val="0"/>
            <w:vAlign w:val="top"/>
          </w:tcPr>
          <w:p w14:paraId="0790BD7D">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 xml:space="preserve">日期：     </w:t>
            </w:r>
          </w:p>
          <w:p w14:paraId="43A02664">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ermStart w:id="53"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3"/>
            <w:r>
              <w:rPr>
                <w:rFonts w:hint="eastAsia" w:ascii="宋体" w:hAnsi="宋体" w:eastAsia="宋体" w:cs="宋体"/>
                <w:color w:val="auto"/>
                <w:kern w:val="2"/>
                <w:sz w:val="21"/>
                <w:szCs w:val="21"/>
                <w:highlight w:val="none"/>
              </w:rPr>
              <w:t>年</w:t>
            </w:r>
            <w:permStart w:id="54"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4"/>
            <w:r>
              <w:rPr>
                <w:rFonts w:hint="eastAsia" w:ascii="宋体" w:hAnsi="宋体" w:eastAsia="宋体" w:cs="宋体"/>
                <w:color w:val="auto"/>
                <w:kern w:val="2"/>
                <w:sz w:val="21"/>
                <w:szCs w:val="21"/>
                <w:highlight w:val="none"/>
              </w:rPr>
              <w:t>月</w:t>
            </w:r>
            <w:permStart w:id="55"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5"/>
            <w:r>
              <w:rPr>
                <w:rFonts w:hint="eastAsia" w:ascii="宋体" w:hAnsi="宋体" w:eastAsia="宋体" w:cs="宋体"/>
                <w:color w:val="auto"/>
                <w:kern w:val="2"/>
                <w:sz w:val="21"/>
                <w:szCs w:val="21"/>
                <w:highlight w:val="none"/>
              </w:rPr>
              <w:t>日</w:t>
            </w:r>
          </w:p>
        </w:tc>
        <w:tc>
          <w:tcPr>
            <w:tcW w:w="4086" w:type="dxa"/>
            <w:tcBorders>
              <w:top w:val="nil"/>
              <w:left w:val="nil"/>
              <w:bottom w:val="nil"/>
              <w:right w:val="nil"/>
            </w:tcBorders>
            <w:noWrap w:val="0"/>
            <w:vAlign w:val="top"/>
          </w:tcPr>
          <w:p w14:paraId="2DD68AEC">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r>
              <w:rPr>
                <w:rFonts w:hint="eastAsia" w:ascii="宋体" w:hAnsi="宋体" w:eastAsia="宋体" w:cs="宋体"/>
                <w:color w:val="auto"/>
                <w:kern w:val="2"/>
                <w:sz w:val="21"/>
                <w:szCs w:val="21"/>
                <w:highlight w:val="none"/>
              </w:rPr>
              <w:t xml:space="preserve">日期：     </w:t>
            </w:r>
          </w:p>
          <w:p w14:paraId="1AEF1559">
            <w:pPr>
              <w:keepNext w:val="0"/>
              <w:keepLines w:val="0"/>
              <w:widowControl w:val="0"/>
              <w:suppressLineNumbers w:val="0"/>
              <w:adjustRightInd/>
              <w:snapToGrid/>
              <w:spacing w:before="0" w:beforeAutospacing="0" w:after="0" w:afterAutospacing="0" w:line="240" w:lineRule="auto"/>
              <w:ind w:left="0" w:right="0"/>
              <w:jc w:val="both"/>
              <w:rPr>
                <w:rFonts w:hint="eastAsia" w:ascii="宋体" w:hAnsi="宋体" w:eastAsia="宋体" w:cs="宋体"/>
                <w:color w:val="auto"/>
                <w:kern w:val="2"/>
                <w:sz w:val="21"/>
                <w:szCs w:val="21"/>
                <w:highlight w:val="none"/>
              </w:rPr>
            </w:pPr>
            <w:permStart w:id="56"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6"/>
            <w:r>
              <w:rPr>
                <w:rFonts w:hint="eastAsia" w:ascii="宋体" w:hAnsi="宋体" w:eastAsia="宋体" w:cs="宋体"/>
                <w:color w:val="auto"/>
                <w:kern w:val="2"/>
                <w:sz w:val="21"/>
                <w:szCs w:val="21"/>
                <w:highlight w:val="none"/>
              </w:rPr>
              <w:t>年</w:t>
            </w:r>
            <w:permStart w:id="57"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7"/>
            <w:r>
              <w:rPr>
                <w:rFonts w:hint="eastAsia" w:ascii="宋体" w:hAnsi="宋体" w:eastAsia="宋体" w:cs="宋体"/>
                <w:color w:val="auto"/>
                <w:kern w:val="2"/>
                <w:sz w:val="21"/>
                <w:szCs w:val="21"/>
                <w:highlight w:val="none"/>
              </w:rPr>
              <w:t>月</w:t>
            </w:r>
            <w:permStart w:id="58" w:edGrp="everyone"/>
            <w:r>
              <w:rPr>
                <w:rFonts w:hint="eastAsia" w:ascii="宋体" w:hAnsi="宋体" w:eastAsia="宋体" w:cs="宋体"/>
                <w:color w:val="auto"/>
                <w:kern w:val="2"/>
                <w:sz w:val="21"/>
                <w:szCs w:val="21"/>
                <w:highlight w:val="none"/>
              </w:rPr>
              <w:t xml:space="preserve"> </w:t>
            </w:r>
            <w:r>
              <w:rPr>
                <w:rFonts w:hint="eastAsia" w:ascii="宋体" w:hAnsi="宋体" w:eastAsia="宋体" w:cs="宋体"/>
                <w:color w:val="auto"/>
                <w:kern w:val="2"/>
                <w:sz w:val="21"/>
                <w:szCs w:val="21"/>
                <w:highlight w:val="none"/>
                <w:lang w:val="en-US" w:eastAsia="zh-CN"/>
              </w:rPr>
              <w:t xml:space="preserve">   </w:t>
            </w:r>
            <w:r>
              <w:rPr>
                <w:rFonts w:hint="eastAsia" w:ascii="宋体" w:hAnsi="宋体" w:eastAsia="宋体" w:cs="宋体"/>
                <w:color w:val="auto"/>
                <w:kern w:val="2"/>
                <w:sz w:val="21"/>
                <w:szCs w:val="21"/>
                <w:highlight w:val="none"/>
              </w:rPr>
              <w:t xml:space="preserve">  </w:t>
            </w:r>
            <w:permEnd w:id="58"/>
            <w:r>
              <w:rPr>
                <w:rFonts w:hint="eastAsia" w:ascii="宋体" w:hAnsi="宋体" w:eastAsia="宋体" w:cs="宋体"/>
                <w:color w:val="auto"/>
                <w:kern w:val="2"/>
                <w:sz w:val="21"/>
                <w:szCs w:val="21"/>
                <w:highlight w:val="none"/>
              </w:rPr>
              <w:t>日</w:t>
            </w:r>
          </w:p>
        </w:tc>
      </w:tr>
    </w:tbl>
    <w:p w14:paraId="741DC77C">
      <w:pPr>
        <w:widowControl w:val="0"/>
        <w:adjustRightInd/>
        <w:snapToGrid/>
        <w:spacing w:line="240" w:lineRule="auto"/>
        <w:jc w:val="both"/>
        <w:rPr>
          <w:rFonts w:ascii="宋体" w:hAnsi="宋体" w:eastAsia="宋体" w:cs="Times New Roman"/>
          <w:color w:val="auto"/>
          <w:kern w:val="2"/>
          <w:sz w:val="30"/>
          <w:szCs w:val="30"/>
          <w:highlight w:val="none"/>
        </w:rPr>
      </w:pPr>
      <w:r>
        <w:rPr>
          <w:rFonts w:ascii="宋体" w:hAnsi="宋体" w:eastAsia="宋体" w:cs="Times New Roman"/>
          <w:color w:val="auto"/>
          <w:kern w:val="2"/>
          <w:sz w:val="30"/>
          <w:szCs w:val="30"/>
          <w:highlight w:val="none"/>
        </w:rPr>
        <w:br w:type="page"/>
      </w:r>
    </w:p>
    <w:p w14:paraId="50BD8E84">
      <w:pPr>
        <w:keepNext w:val="0"/>
        <w:keepLines w:val="0"/>
        <w:widowControl w:val="0"/>
        <w:spacing w:before="0" w:after="0" w:line="240" w:lineRule="auto"/>
        <w:jc w:val="both"/>
        <w:outlineLvl w:val="9"/>
        <w:rPr>
          <w:rFonts w:hint="default"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附件1</w:t>
      </w:r>
    </w:p>
    <w:p w14:paraId="43DD2C09">
      <w:pPr>
        <w:keepNext w:val="0"/>
        <w:keepLines w:val="0"/>
        <w:widowControl w:val="0"/>
        <w:spacing w:before="0" w:after="0" w:line="240" w:lineRule="auto"/>
        <w:jc w:val="center"/>
        <w:outlineLvl w:val="9"/>
        <w:rPr>
          <w:rFonts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廉洁协议书</w:t>
      </w:r>
    </w:p>
    <w:p w14:paraId="3E5708A9">
      <w:pPr>
        <w:widowControl w:val="0"/>
        <w:adjustRightInd/>
        <w:snapToGrid/>
        <w:spacing w:line="240" w:lineRule="auto"/>
        <w:jc w:val="center"/>
        <w:rPr>
          <w:rFonts w:ascii="宋体" w:hAnsi="宋体" w:eastAsia="宋体" w:cs="Times New Roman"/>
          <w:color w:val="auto"/>
          <w:kern w:val="2"/>
          <w:sz w:val="24"/>
          <w:szCs w:val="20"/>
          <w:highlight w:val="none"/>
        </w:rPr>
      </w:pPr>
    </w:p>
    <w:p w14:paraId="06494711">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u w:val="single"/>
        </w:rPr>
      </w:pPr>
      <w:r>
        <w:rPr>
          <w:rFonts w:hint="eastAsia" w:ascii="宋体" w:hAnsi="宋体" w:eastAsia="宋体" w:cs="Times New Roman"/>
          <w:color w:val="auto"/>
          <w:kern w:val="2"/>
          <w:sz w:val="21"/>
          <w:szCs w:val="21"/>
          <w:highlight w:val="none"/>
        </w:rPr>
        <w:t>甲方：</w:t>
      </w:r>
      <w:permStart w:id="59" w:edGrp="everyone"/>
      <w:r>
        <w:rPr>
          <w:rFonts w:hint="eastAsia" w:ascii="宋体" w:hAnsi="宋体" w:eastAsia="宋体" w:cs="Times New Roman"/>
          <w:bCs/>
          <w:color w:val="auto"/>
          <w:kern w:val="2"/>
          <w:sz w:val="21"/>
          <w:szCs w:val="21"/>
          <w:highlight w:val="none"/>
          <w:u w:val="single"/>
        </w:rPr>
        <w:t xml:space="preserve"> </w:t>
      </w:r>
      <w:r>
        <w:rPr>
          <w:rFonts w:hint="eastAsia" w:ascii="宋体" w:hAnsi="宋体" w:eastAsia="宋体" w:cs="Times New Roman"/>
          <w:bCs/>
          <w:color w:val="auto"/>
          <w:kern w:val="2"/>
          <w:sz w:val="21"/>
          <w:szCs w:val="21"/>
          <w:highlight w:val="none"/>
          <w:u w:val="single"/>
          <w:lang w:val="en-US" w:eastAsia="zh-CN"/>
        </w:rPr>
        <w:t>xxxxx</w:t>
      </w:r>
      <w:r>
        <w:rPr>
          <w:rFonts w:hint="eastAsia" w:ascii="宋体" w:hAnsi="宋体" w:eastAsia="宋体" w:cs="Times New Roman"/>
          <w:bCs/>
          <w:color w:val="auto"/>
          <w:kern w:val="2"/>
          <w:sz w:val="21"/>
          <w:szCs w:val="21"/>
          <w:highlight w:val="none"/>
          <w:u w:val="single"/>
        </w:rPr>
        <w:t xml:space="preserve"> </w:t>
      </w:r>
      <w:permEnd w:id="59"/>
    </w:p>
    <w:p w14:paraId="3DDDC0DF">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u w:val="single"/>
        </w:rPr>
      </w:pPr>
      <w:r>
        <w:rPr>
          <w:rFonts w:hint="eastAsia" w:ascii="宋体" w:hAnsi="宋体" w:eastAsia="宋体" w:cs="Times New Roman"/>
          <w:color w:val="auto"/>
          <w:kern w:val="2"/>
          <w:sz w:val="21"/>
          <w:szCs w:val="21"/>
          <w:highlight w:val="none"/>
        </w:rPr>
        <w:t>乙方：</w:t>
      </w:r>
      <w:permStart w:id="60" w:edGrp="everyone"/>
      <w:r>
        <w:rPr>
          <w:rFonts w:hint="eastAsia" w:ascii="宋体" w:hAnsi="宋体" w:eastAsia="宋体" w:cs="Times New Roman"/>
          <w:bCs/>
          <w:color w:val="auto"/>
          <w:kern w:val="2"/>
          <w:sz w:val="21"/>
          <w:szCs w:val="21"/>
          <w:highlight w:val="none"/>
          <w:u w:val="single"/>
        </w:rPr>
        <w:t xml:space="preserve"> </w:t>
      </w:r>
      <w:r>
        <w:rPr>
          <w:rFonts w:hint="eastAsia" w:ascii="宋体" w:hAnsi="宋体" w:eastAsia="宋体" w:cs="Times New Roman"/>
          <w:bCs/>
          <w:color w:val="auto"/>
          <w:kern w:val="2"/>
          <w:sz w:val="21"/>
          <w:szCs w:val="21"/>
          <w:highlight w:val="none"/>
          <w:u w:val="single"/>
          <w:lang w:val="en-US" w:eastAsia="zh-CN"/>
        </w:rPr>
        <w:t xml:space="preserve">     </w:t>
      </w:r>
      <w:r>
        <w:rPr>
          <w:rFonts w:hint="eastAsia" w:ascii="宋体" w:hAnsi="宋体" w:eastAsia="宋体" w:cs="Times New Roman"/>
          <w:bCs/>
          <w:color w:val="auto"/>
          <w:kern w:val="2"/>
          <w:sz w:val="21"/>
          <w:szCs w:val="21"/>
          <w:highlight w:val="none"/>
          <w:u w:val="single"/>
        </w:rPr>
        <w:t xml:space="preserve"> </w:t>
      </w:r>
      <w:permEnd w:id="60"/>
    </w:p>
    <w:p w14:paraId="36AD78EA">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u w:val="single"/>
        </w:rPr>
      </w:pPr>
    </w:p>
    <w:p w14:paraId="60DEE7D8">
      <w:pPr>
        <w:widowControl w:val="0"/>
        <w:tabs>
          <w:tab w:val="left" w:pos="0"/>
        </w:tabs>
        <w:spacing w:line="360" w:lineRule="auto"/>
        <w:ind w:firstLine="420" w:firstLineChars="200"/>
        <w:jc w:val="both"/>
        <w:rPr>
          <w:rFonts w:ascii="宋体" w:hAnsi="宋体" w:eastAsia="宋体" w:cs="Times New Roman"/>
          <w:color w:val="auto"/>
          <w:kern w:val="2"/>
          <w:sz w:val="21"/>
          <w:szCs w:val="21"/>
          <w:highlight w:val="none"/>
          <w:lang w:val="en-US" w:eastAsia="zh-CN" w:bidi="ar-SA"/>
        </w:rPr>
      </w:pPr>
    </w:p>
    <w:p w14:paraId="33545DB9">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为了增强甲乙双方依法经营、廉洁从业意识，完善自我约束、自我监督机制，营造守法诚信、廉洁高效的工作环境，防止发生违法违纪行为，保护国家、集体和当事人的合法权益，根据国家有关法律法规和廉洁自律规定，特订立本廉洁协议书：</w:t>
      </w:r>
    </w:p>
    <w:p w14:paraId="06684FC2">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第一条 甲、乙双方的共同责任</w:t>
      </w:r>
    </w:p>
    <w:p w14:paraId="0421D8EC">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（一）严格遵守国家有关工程建设、物资采购、招标投标等市场经济活动的法律法规、政策以及廉政建设规定。</w:t>
      </w:r>
    </w:p>
    <w:p w14:paraId="78277063">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（二）严格履行合同约定，自觉承担合同义务。</w:t>
      </w:r>
    </w:p>
    <w:p w14:paraId="45AD7DAB">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（三）业务活动必须坚持公平、公正、公开和诚实守信的原则（除法律法规另有规定者外），不得为获取不正当利益损害国家、集体和对方利益，不违反工程建设管理、物资采购、招标投标等方面的规章制度。</w:t>
      </w:r>
    </w:p>
    <w:p w14:paraId="0AE96A68">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（四）建立健全自我制约制度，开展廉洁教育，公布举报电话，监督并认真查处违法违纪行为。</w:t>
      </w:r>
    </w:p>
    <w:p w14:paraId="3C0BD61B">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（五）发现对方在业务活动中有违规、违纪、违法行为的，应及时提醒对方，情节严重的，应向有关纪检监察部门举报。</w:t>
      </w:r>
    </w:p>
    <w:p w14:paraId="37D4F91F">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第二条  甲方的责任：</w:t>
      </w:r>
    </w:p>
    <w:p w14:paraId="055B02C6">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甲方相关工作人员，在业务活动的事前、事中、事后，应遵守以下规定：</w:t>
      </w:r>
    </w:p>
    <w:p w14:paraId="411FC844">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 xml:space="preserve">（一）贯彻落实国家有关党风廉政建设责任制及廉洁从业的规定，建立企业诚信档案； </w:t>
      </w:r>
    </w:p>
    <w:p w14:paraId="08663C2C">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 xml:space="preserve">（二）按照公平、公正、公开和诚实守信的原则开展各项业务活动，为乙方提供公平的竞争环境与平台； </w:t>
      </w:r>
    </w:p>
    <w:p w14:paraId="609C539A">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 xml:space="preserve">（三）不向乙方泄漏涉及有关业务活动的秘密； </w:t>
      </w:r>
    </w:p>
    <w:p w14:paraId="0A7AB36B">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（四）不参与影响相关工作正常和公正开展的其他活动；</w:t>
      </w:r>
    </w:p>
    <w:p w14:paraId="646C5302">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（五）不在乙方和相关单位报销任何应由甲方或个人支付的费用；</w:t>
      </w:r>
    </w:p>
    <w:p w14:paraId="1BE9F41F">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（六）不要求、暗示及接受乙方和相关单位为个人装修住房、婚丧嫁娶、配偶子女的工作安排以及境内外旅游等提供方便；</w:t>
      </w:r>
    </w:p>
    <w:p w14:paraId="01BD4D94">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（七）不收受或索取红包、礼金、购物卡、有价证券、贵重物品、感谢费和好处费等非正当利益；</w:t>
      </w:r>
    </w:p>
    <w:p w14:paraId="048FF473">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（八）不向乙方介绍配偶、子女、亲属参与与甲方有关的经济活动，不得以任何理由向乙方和相关单位推荐第三方单位；</w:t>
      </w:r>
    </w:p>
    <w:p w14:paraId="6373EA27">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（九）不违反《中共中央纪委关于严格禁止利用职务上的便利谋取不正当利益的若干规定》的内容。</w:t>
      </w:r>
    </w:p>
    <w:p w14:paraId="0DC5F103">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第三条  乙方的责任：</w:t>
      </w:r>
    </w:p>
    <w:p w14:paraId="68200463">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在与甲方业务交往过程中，按照有关法律法规和程序开展工作，严格执行国家的有关方针、政策，并遵守以下规定：</w:t>
      </w:r>
    </w:p>
    <w:p w14:paraId="2F79287D">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（一）不以任何理由为甲方和相关单位报销应由对方或个人支付的费用；</w:t>
      </w:r>
    </w:p>
    <w:p w14:paraId="4B29DE44">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（二）不以任何理由向甲方负责人及其工作人员赠送红包、礼金、购物卡、有价证券、贵重物品、感谢费和好处费等非正当利益；</w:t>
      </w:r>
    </w:p>
    <w:p w14:paraId="25B9BCDC">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（三）不准为甲方、与甲方相关的单位或个人装修住房、婚丧嫁取、配偶子女的工作安排以及境内外旅游等提供方便；</w:t>
      </w:r>
    </w:p>
    <w:p w14:paraId="31975FA9">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（四）不得以谋取非正当利益为目的，擅自与甲方工作人员就业务问题进行私下商谈或者达成利益默契；</w:t>
      </w:r>
    </w:p>
    <w:p w14:paraId="2ECEC0C3">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（五）发现甲方工作人员有违反本廉洁协议书规定的，应向甲方单位举报。</w:t>
      </w:r>
    </w:p>
    <w:p w14:paraId="07DA1FEA">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第四条  相关责任</w:t>
      </w:r>
    </w:p>
    <w:p w14:paraId="37FD52AD">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（一）甲方违反本廉洁协议书第一、二条规定的，一经查实，严格按照管理权限，依据有关党纪、法律法规、规章制度给予纪律处分或组织处理；涉嫌犯罪的，移送司法机关依法追究刑事责任。</w:t>
      </w:r>
    </w:p>
    <w:p w14:paraId="28A317F8">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（二）乙方违反本廉洁协议书第一、三条规定的，一经查实，根据有关规定，对乙方进行处理。涉嫌犯罪的，移送司法机关依法追究刑事责任。</w:t>
      </w:r>
    </w:p>
    <w:p w14:paraId="45099361">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（三）乙方违反本廉洁协议书第一、三条规定，给甲方单位造成经济损失的，应依法予以赔偿。</w:t>
      </w:r>
    </w:p>
    <w:p w14:paraId="39DF7F6E">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第五条  协议书生效及法律效力</w:t>
      </w:r>
    </w:p>
    <w:p w14:paraId="5B1CB33A">
      <w:pPr>
        <w:widowControl w:val="0"/>
        <w:adjustRightInd/>
        <w:snapToGrid/>
        <w:spacing w:line="360" w:lineRule="auto"/>
        <w:ind w:firstLine="420" w:firstLineChars="200"/>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（一）本廉洁协议书作为合同的附件，与合同具有同等法律效力。</w:t>
      </w:r>
    </w:p>
    <w:p w14:paraId="1EC533E7">
      <w:pPr>
        <w:widowControl w:val="0"/>
        <w:tabs>
          <w:tab w:val="left" w:pos="0"/>
        </w:tabs>
        <w:spacing w:line="360" w:lineRule="auto"/>
        <w:ind w:firstLine="420" w:firstLineChars="200"/>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（二）除非甲乙双方另行签订新的廉洁协议书，否则本廉洁协议书在甲方与乙方存在业务关系期间均对双方产生约束力。</w:t>
      </w:r>
    </w:p>
    <w:p w14:paraId="6C19D3BF">
      <w:pPr>
        <w:widowControl w:val="0"/>
        <w:adjustRightInd/>
        <w:snapToGrid/>
        <w:spacing w:line="360" w:lineRule="auto"/>
        <w:ind w:firstLine="371" w:firstLineChars="177"/>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第六条  协议书份数</w:t>
      </w:r>
    </w:p>
    <w:p w14:paraId="255C4248">
      <w:pPr>
        <w:widowControl w:val="0"/>
        <w:adjustRightInd/>
        <w:snapToGrid/>
        <w:spacing w:line="360" w:lineRule="auto"/>
        <w:ind w:firstLine="371" w:firstLineChars="177"/>
        <w:jc w:val="both"/>
        <w:rPr>
          <w:rFonts w:ascii="宋体" w:hAnsi="宋体" w:eastAsia="宋体" w:cs="Times New Roman"/>
          <w:color w:val="auto"/>
          <w:kern w:val="2"/>
          <w:sz w:val="21"/>
          <w:szCs w:val="21"/>
          <w:highlight w:val="none"/>
        </w:rPr>
      </w:pPr>
      <w:r>
        <w:rPr>
          <w:rFonts w:hint="eastAsia" w:ascii="宋体" w:hAnsi="宋体" w:eastAsia="宋体" w:cs="Times New Roman"/>
          <w:color w:val="auto"/>
          <w:kern w:val="2"/>
          <w:sz w:val="21"/>
          <w:szCs w:val="21"/>
          <w:highlight w:val="none"/>
        </w:rPr>
        <w:t>本廉洁协议书与本合同份数相同。</w:t>
      </w:r>
    </w:p>
    <w:p w14:paraId="56BBF43F">
      <w:pPr>
        <w:widowControl w:val="0"/>
        <w:spacing w:line="360" w:lineRule="auto"/>
        <w:ind w:firstLine="435"/>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第七条  附则</w:t>
      </w:r>
    </w:p>
    <w:p w14:paraId="0D3930A9">
      <w:pPr>
        <w:widowControl w:val="0"/>
        <w:spacing w:line="360" w:lineRule="auto"/>
        <w:ind w:firstLine="435"/>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（一）甲乙双方确认在签订本廉洁协议书前已仔细阅读条款内容，甲乙双方对本廉洁协议书所产生的法律责任已清楚知悉并承诺遵守。</w:t>
      </w:r>
    </w:p>
    <w:p w14:paraId="66BC79FC">
      <w:pPr>
        <w:widowControl w:val="0"/>
        <w:spacing w:line="360" w:lineRule="auto"/>
        <w:ind w:firstLine="435"/>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（二）本协议与本合同为一整体合同文件。</w:t>
      </w:r>
    </w:p>
    <w:p w14:paraId="40A3B54E">
      <w:pPr>
        <w:widowControl w:val="0"/>
        <w:spacing w:line="360" w:lineRule="auto"/>
        <w:ind w:firstLine="435"/>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甲乙双方确认在签订本廉洁协议书前已仔细阅读条款内容，甲乙双方对本廉洁协议书所产生的法律责任已清楚知悉并承诺遵守。</w:t>
      </w:r>
    </w:p>
    <w:p w14:paraId="1AD2A56E">
      <w:pPr>
        <w:widowControl w:val="0"/>
        <w:spacing w:line="360" w:lineRule="auto"/>
        <w:ind w:firstLine="435"/>
        <w:jc w:val="both"/>
        <w:rPr>
          <w:rFonts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本协议与本合同为一整体合同文件。</w:t>
      </w:r>
    </w:p>
    <w:p w14:paraId="1CEEE905">
      <w:pPr>
        <w:widowControl/>
        <w:jc w:val="left"/>
        <w:rPr>
          <w:rFonts w:ascii="宋体"/>
          <w:b/>
          <w:color w:val="auto"/>
          <w:sz w:val="21"/>
          <w:szCs w:val="21"/>
          <w:highlight w:val="none"/>
        </w:rPr>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pPr>
    </w:p>
    <w:p w14:paraId="03DCE170">
      <w:pPr>
        <w:keepNext w:val="0"/>
        <w:keepLines w:val="0"/>
        <w:widowControl w:val="0"/>
        <w:spacing w:before="0" w:after="0" w:line="240" w:lineRule="auto"/>
        <w:jc w:val="both"/>
        <w:outlineLvl w:val="9"/>
        <w:rPr>
          <w:rFonts w:hint="default"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附件2</w:t>
      </w:r>
    </w:p>
    <w:p w14:paraId="6583C280">
      <w:pPr>
        <w:keepNext w:val="0"/>
        <w:keepLines w:val="0"/>
        <w:widowControl w:val="0"/>
        <w:spacing w:before="0" w:after="0" w:line="240" w:lineRule="auto"/>
        <w:jc w:val="center"/>
        <w:outlineLvl w:val="9"/>
        <w:rPr>
          <w:rFonts w:hint="eastAsia"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阳光合作协议</w:t>
      </w:r>
    </w:p>
    <w:p w14:paraId="3A94FF00">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甲方： </w:t>
      </w:r>
    </w:p>
    <w:p w14:paraId="403BA4CC">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乙方： </w:t>
      </w:r>
    </w:p>
    <w:p w14:paraId="6875897F">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甲乙双方于      年     月     日签署了《          》（以下简称原合同），为加强双方阳光合作，保证职员职业安全，甲乙双方经协商签订本协议并作为双方共同遵守的阳光合作行为准则。</w:t>
      </w:r>
    </w:p>
    <w:p w14:paraId="3502A8C6">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一、甲方责任</w:t>
      </w:r>
    </w:p>
    <w:p w14:paraId="514ACF0A">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1.甲方有责任向乙方介绍本单位有关采购管理通用原则和本协议的规定。</w:t>
      </w:r>
    </w:p>
    <w:p w14:paraId="225E90C6">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2.甲方有责任对本单位相关人员进行阳光合作教育。</w:t>
      </w:r>
    </w:p>
    <w:p w14:paraId="17603D24">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19ABA60A">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4.甲方人员如违反阳光合作管理制度及本协议规定，甲方视情节轻重、影响大小给予行政及经济处罚。</w:t>
      </w:r>
    </w:p>
    <w:p w14:paraId="577443B7">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5．对于乙方举报甲方人员违反阳光合作规定的情况，甲方应及时进行调查，根据调查情况进行处理，并将调查结果向乙方反馈。</w:t>
      </w:r>
    </w:p>
    <w:p w14:paraId="5F1B1286">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6.接受举报的一方应为举报方保密，不得对举报方进行报复，对举报属实和严格遵守《阳光合作协议》的合作方，在同等条件下给予后续合作的优先权。</w:t>
      </w:r>
    </w:p>
    <w:p w14:paraId="7290E6B3">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二、乙方责任</w:t>
      </w:r>
    </w:p>
    <w:p w14:paraId="49F7ADC9">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1.乙方应保证乙方人员了解甲方有关采购管理通用原则和及本协议的规定，并遵照执行。</w:t>
      </w:r>
    </w:p>
    <w:p w14:paraId="4B3C915A">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2.乙方不得以任何形式给予甲方人员回扣、赠送实物、现金、有价证券、礼券等有价物品或提供旅游等其他可能影响职务行为公正履行的活动（以下统称“财物”）。</w:t>
      </w:r>
    </w:p>
    <w:p w14:paraId="5F7D8868">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3.乙方有责任接受甲方对乙方在合作期间阳光合作管理执行情况的监督，并对甲方相关调查工作主动配合。</w:t>
      </w:r>
    </w:p>
    <w:p w14:paraId="36048A94">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宋体" w:hAnsi="宋体" w:cs="Times New Roman"/>
          <w:color w:val="auto"/>
          <w:kern w:val="2"/>
          <w:sz w:val="21"/>
          <w:szCs w:val="21"/>
          <w:highlight w:val="none"/>
          <w:lang w:val="en-US" w:eastAsia="zh-CN" w:bidi="ar-SA"/>
        </w:rPr>
        <w:t>东莞市新有能源投资有限公司</w:t>
      </w:r>
      <w:r>
        <w:rPr>
          <w:rFonts w:hint="eastAsia" w:ascii="宋体" w:hAnsi="宋体" w:eastAsia="宋体" w:cs="Times New Roman"/>
          <w:color w:val="auto"/>
          <w:kern w:val="2"/>
          <w:sz w:val="21"/>
          <w:szCs w:val="21"/>
          <w:highlight w:val="none"/>
          <w:lang w:val="en-US" w:eastAsia="zh-CN" w:bidi="ar-SA"/>
        </w:rPr>
        <w:t>合格供应商。</w:t>
      </w:r>
    </w:p>
    <w:p w14:paraId="1F9061D2">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5．甲方接受乙方实名或匿名举报，保证为举报者的信息保密，常设举报部门及电话： </w:t>
      </w:r>
    </w:p>
    <w:p w14:paraId="45B3EE0C">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举报受理部门：</w:t>
      </w:r>
      <w:r>
        <w:rPr>
          <w:rFonts w:hint="eastAsia" w:ascii="宋体" w:hAnsi="宋体" w:cs="Times New Roman"/>
          <w:color w:val="auto"/>
          <w:kern w:val="2"/>
          <w:sz w:val="21"/>
          <w:szCs w:val="21"/>
          <w:highlight w:val="none"/>
          <w:lang w:val="en-US" w:eastAsia="zh-CN" w:bidi="ar-SA"/>
        </w:rPr>
        <w:t>东莞市新有能源投资有限公司</w:t>
      </w:r>
    </w:p>
    <w:p w14:paraId="643DE369">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举报电话：0769-22899838</w:t>
      </w:r>
    </w:p>
    <w:p w14:paraId="59AC6AA4">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邮寄地址：</w:t>
      </w:r>
      <w:r>
        <w:rPr>
          <w:rFonts w:hint="eastAsia" w:ascii="宋体" w:hAnsi="宋体" w:cs="Times New Roman"/>
          <w:color w:val="auto"/>
          <w:kern w:val="2"/>
          <w:sz w:val="21"/>
          <w:szCs w:val="21"/>
          <w:highlight w:val="none"/>
          <w:lang w:val="en-US" w:eastAsia="zh-CN" w:bidi="ar-SA"/>
        </w:rPr>
        <w:t>东莞市松山湖园区新城路5号1栋505室</w:t>
      </w:r>
    </w:p>
    <w:p w14:paraId="1A28114A">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三、其他</w:t>
      </w:r>
    </w:p>
    <w:p w14:paraId="08FF540D">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1.本协议是原合同的补充协议，与原合同有同等法律效力。</w:t>
      </w:r>
    </w:p>
    <w:p w14:paraId="415F32AB">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2.本协议一式肆份，甲方执</w:t>
      </w:r>
      <w:r>
        <w:rPr>
          <w:rFonts w:hint="eastAsia" w:ascii="宋体" w:hAnsi="宋体" w:eastAsia="宋体" w:cs="Times New Roman"/>
          <w:color w:val="auto"/>
          <w:kern w:val="2"/>
          <w:sz w:val="21"/>
          <w:szCs w:val="21"/>
          <w:highlight w:val="none"/>
          <w:lang w:val="en-US" w:eastAsia="zh-TW" w:bidi="ar-SA"/>
        </w:rPr>
        <w:fldChar w:fldCharType="begin">
          <w:ffData>
            <w:name w:val="Text1"/>
            <w:enabled/>
            <w:calcOnExit w:val="0"/>
            <w:textInput>
              <w:default w:val="贰"/>
            </w:textInput>
          </w:ffData>
        </w:fldChar>
      </w:r>
      <w:r>
        <w:rPr>
          <w:rFonts w:hint="eastAsia" w:ascii="宋体" w:hAnsi="宋体" w:eastAsia="宋体" w:cs="Times New Roman"/>
          <w:color w:val="auto"/>
          <w:kern w:val="2"/>
          <w:sz w:val="21"/>
          <w:szCs w:val="21"/>
          <w:highlight w:val="none"/>
          <w:lang w:val="en-US" w:eastAsia="zh-TW" w:bidi="ar-SA"/>
        </w:rPr>
        <w:instrText xml:space="preserve">FORMTEXT</w:instrText>
      </w:r>
      <w:r>
        <w:rPr>
          <w:rFonts w:hint="eastAsia" w:ascii="宋体" w:hAnsi="宋体" w:eastAsia="宋体" w:cs="Times New Roman"/>
          <w:color w:val="auto"/>
          <w:kern w:val="2"/>
          <w:sz w:val="21"/>
          <w:szCs w:val="21"/>
          <w:highlight w:val="none"/>
          <w:lang w:val="en-US" w:eastAsia="zh-TW" w:bidi="ar-SA"/>
        </w:rPr>
        <w:fldChar w:fldCharType="separate"/>
      </w:r>
      <w:r>
        <w:rPr>
          <w:rFonts w:hint="eastAsia" w:ascii="宋体" w:hAnsi="宋体" w:eastAsia="宋体" w:cs="Times New Roman"/>
          <w:color w:val="auto"/>
          <w:kern w:val="2"/>
          <w:sz w:val="21"/>
          <w:szCs w:val="21"/>
          <w:highlight w:val="none"/>
          <w:lang w:val="en-US" w:eastAsia="zh-TW" w:bidi="ar-SA"/>
        </w:rPr>
        <w:t>贰</w:t>
      </w:r>
      <w:r>
        <w:rPr>
          <w:rFonts w:hint="eastAsia" w:ascii="宋体" w:hAnsi="宋体" w:eastAsia="宋体" w:cs="Times New Roman"/>
          <w:color w:val="auto"/>
          <w:kern w:val="2"/>
          <w:sz w:val="21"/>
          <w:szCs w:val="21"/>
          <w:highlight w:val="none"/>
          <w:lang w:val="en-US" w:eastAsia="zh-TW" w:bidi="ar-SA"/>
        </w:rPr>
        <w:fldChar w:fldCharType="end"/>
      </w:r>
      <w:r>
        <w:rPr>
          <w:rFonts w:hint="eastAsia" w:ascii="宋体" w:hAnsi="宋体" w:eastAsia="宋体" w:cs="Times New Roman"/>
          <w:color w:val="auto"/>
          <w:kern w:val="2"/>
          <w:sz w:val="21"/>
          <w:szCs w:val="21"/>
          <w:highlight w:val="none"/>
          <w:lang w:val="en-US" w:eastAsia="zh-CN" w:bidi="ar-SA"/>
        </w:rPr>
        <w:t>份，乙方执贰份,具有同等法律效力。</w:t>
      </w:r>
    </w:p>
    <w:p w14:paraId="1407678C">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3.本协议经双方签署后生效。</w:t>
      </w:r>
    </w:p>
    <w:p w14:paraId="2DB451E3">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7C672AE3">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41DFD6D7">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 xml:space="preserve">甲方（盖章）：                     乙方（盖章）： </w:t>
      </w:r>
    </w:p>
    <w:p w14:paraId="471AF9DF">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法定代表人（授权代表）：           法定代表人（授权代表）：</w:t>
      </w:r>
    </w:p>
    <w:p w14:paraId="45435307">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40D177CD">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ab/>
      </w:r>
      <w:r>
        <w:rPr>
          <w:rFonts w:hint="eastAsia" w:ascii="宋体" w:hAnsi="宋体" w:eastAsia="宋体" w:cs="Times New Roman"/>
          <w:color w:val="auto"/>
          <w:kern w:val="2"/>
          <w:sz w:val="21"/>
          <w:szCs w:val="21"/>
          <w:highlight w:val="none"/>
          <w:lang w:val="en-US" w:eastAsia="zh-CN" w:bidi="ar-SA"/>
        </w:rPr>
        <w:tab/>
      </w:r>
      <w:r>
        <w:rPr>
          <w:rFonts w:hint="eastAsia" w:ascii="宋体" w:hAnsi="宋体" w:eastAsia="宋体" w:cs="Times New Roman"/>
          <w:color w:val="auto"/>
          <w:kern w:val="2"/>
          <w:sz w:val="21"/>
          <w:szCs w:val="21"/>
          <w:highlight w:val="none"/>
          <w:lang w:val="en-US" w:eastAsia="zh-CN" w:bidi="ar-SA"/>
        </w:rPr>
        <w:t xml:space="preserve">   </w:t>
      </w:r>
    </w:p>
    <w:p w14:paraId="6AFBD7B1">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p>
    <w:p w14:paraId="4167D52F">
      <w:pPr>
        <w:widowControl w:val="0"/>
        <w:tabs>
          <w:tab w:val="left" w:pos="0"/>
        </w:tabs>
        <w:spacing w:line="360" w:lineRule="auto"/>
        <w:ind w:firstLine="420" w:firstLineChars="200"/>
        <w:jc w:val="both"/>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签约日期：   年   月   日</w:t>
      </w:r>
      <w:r>
        <w:rPr>
          <w:rFonts w:hint="eastAsia" w:ascii="宋体" w:hAnsi="宋体" w:eastAsia="宋体" w:cs="Times New Roman"/>
          <w:color w:val="auto"/>
          <w:kern w:val="2"/>
          <w:sz w:val="21"/>
          <w:szCs w:val="21"/>
          <w:highlight w:val="none"/>
          <w:lang w:val="en-US" w:eastAsia="zh-CN" w:bidi="ar-SA"/>
        </w:rPr>
        <w:tab/>
      </w:r>
      <w:r>
        <w:rPr>
          <w:rFonts w:hint="eastAsia" w:ascii="宋体" w:hAnsi="宋体" w:eastAsia="宋体" w:cs="Times New Roman"/>
          <w:color w:val="auto"/>
          <w:kern w:val="2"/>
          <w:sz w:val="21"/>
          <w:szCs w:val="21"/>
          <w:highlight w:val="none"/>
          <w:lang w:val="en-US" w:eastAsia="zh-CN" w:bidi="ar-SA"/>
        </w:rPr>
        <w:t xml:space="preserve">       签约日期：   年   月   日</w:t>
      </w:r>
    </w:p>
    <w:p w14:paraId="32AC869A">
      <w:pPr>
        <w:widowControl w:val="0"/>
        <w:tabs>
          <w:tab w:val="left" w:pos="0"/>
        </w:tabs>
        <w:spacing w:line="360" w:lineRule="auto"/>
        <w:ind w:firstLine="480" w:firstLineChars="200"/>
        <w:jc w:val="both"/>
        <w:rPr>
          <w:rFonts w:hint="eastAsia" w:ascii="宋体" w:hAnsi="宋体" w:eastAsia="宋体" w:cs="Times New Roman"/>
          <w:color w:val="auto"/>
          <w:kern w:val="2"/>
          <w:sz w:val="24"/>
          <w:szCs w:val="24"/>
          <w:highlight w:val="none"/>
          <w:lang w:val="en-US" w:eastAsia="zh-CN" w:bidi="ar-SA"/>
        </w:rPr>
      </w:pPr>
    </w:p>
    <w:p w14:paraId="751B8151">
      <w:pPr>
        <w:widowControl w:val="0"/>
        <w:tabs>
          <w:tab w:val="left" w:pos="0"/>
        </w:tabs>
        <w:spacing w:line="360" w:lineRule="auto"/>
        <w:ind w:firstLine="480" w:firstLineChars="200"/>
        <w:jc w:val="both"/>
        <w:rPr>
          <w:rFonts w:hint="eastAsia" w:ascii="宋体" w:hAnsi="宋体" w:eastAsia="宋体" w:cs="Times New Roman"/>
          <w:color w:val="auto"/>
          <w:kern w:val="2"/>
          <w:sz w:val="24"/>
          <w:szCs w:val="24"/>
          <w:highlight w:val="none"/>
          <w:lang w:val="en-US" w:eastAsia="zh-CN" w:bidi="ar-SA"/>
        </w:rPr>
      </w:pPr>
    </w:p>
    <w:p w14:paraId="4B39572E">
      <w:pPr>
        <w:rPr>
          <w:rFonts w:hint="eastAsia" w:ascii="宋体" w:hAnsi="宋体" w:eastAsia="宋体" w:cs="宋体"/>
          <w:b/>
          <w:bCs w:val="0"/>
          <w:color w:val="auto"/>
          <w:kern w:val="2"/>
          <w:sz w:val="21"/>
          <w:szCs w:val="21"/>
        </w:rPr>
      </w:pPr>
      <w:r>
        <w:rPr>
          <w:rFonts w:hint="eastAsia" w:ascii="宋体" w:hAnsi="宋体" w:eastAsia="宋体" w:cs="宋体"/>
          <w:b/>
          <w:bCs w:val="0"/>
          <w:color w:val="auto"/>
          <w:kern w:val="2"/>
          <w:sz w:val="21"/>
          <w:szCs w:val="21"/>
        </w:rPr>
        <w:br w:type="page"/>
      </w:r>
    </w:p>
    <w:p w14:paraId="766E4589">
      <w:pPr>
        <w:keepNext w:val="0"/>
        <w:keepLines w:val="0"/>
        <w:widowControl w:val="0"/>
        <w:spacing w:before="0" w:after="0" w:line="240" w:lineRule="auto"/>
        <w:jc w:val="left"/>
        <w:outlineLvl w:val="9"/>
        <w:rPr>
          <w:rFonts w:hint="eastAsia"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附件3</w:t>
      </w:r>
    </w:p>
    <w:p w14:paraId="668A39EE">
      <w:pPr>
        <w:keepNext w:val="0"/>
        <w:keepLines w:val="0"/>
        <w:widowControl w:val="0"/>
        <w:spacing w:before="0" w:after="0" w:line="240" w:lineRule="auto"/>
        <w:jc w:val="center"/>
        <w:outlineLvl w:val="9"/>
        <w:rPr>
          <w:rFonts w:hint="eastAsia" w:ascii="宋体" w:hAnsi="宋体" w:eastAsia="宋体" w:cs="Times New Roman"/>
          <w:b/>
          <w:color w:val="auto"/>
          <w:kern w:val="2"/>
          <w:sz w:val="32"/>
          <w:szCs w:val="32"/>
          <w:highlight w:val="none"/>
          <w:lang w:val="en-US" w:eastAsia="zh-CN" w:bidi="ar-SA"/>
        </w:rPr>
      </w:pPr>
      <w:r>
        <w:rPr>
          <w:rFonts w:hint="eastAsia" w:ascii="宋体" w:hAnsi="宋体" w:eastAsia="宋体" w:cs="Times New Roman"/>
          <w:b/>
          <w:color w:val="auto"/>
          <w:kern w:val="2"/>
          <w:sz w:val="32"/>
          <w:szCs w:val="32"/>
          <w:highlight w:val="none"/>
          <w:lang w:val="en-US" w:eastAsia="zh-CN" w:bidi="ar-SA"/>
        </w:rPr>
        <w:t>廉洁协议书</w:t>
      </w:r>
    </w:p>
    <w:p w14:paraId="11819E82">
      <w:pPr>
        <w:keepNext w:val="0"/>
        <w:keepLines w:val="0"/>
        <w:widowControl w:val="0"/>
        <w:suppressLineNumbers w:val="0"/>
        <w:spacing w:before="0" w:beforeAutospacing="0" w:after="0" w:afterAutospacing="0"/>
        <w:ind w:left="0" w:right="0"/>
        <w:jc w:val="center"/>
        <w:rPr>
          <w:rFonts w:hint="eastAsia" w:ascii="宋体" w:hAnsi="宋体" w:eastAsia="宋体" w:cs="Times New Roman"/>
          <w:color w:val="auto"/>
          <w:kern w:val="2"/>
          <w:sz w:val="21"/>
          <w:szCs w:val="21"/>
        </w:rPr>
      </w:pPr>
      <w:r>
        <w:rPr>
          <w:rFonts w:hint="eastAsia" w:ascii="宋体" w:hAnsi="宋体" w:eastAsia="宋体" w:cs="Times New Roman"/>
          <w:color w:val="auto"/>
          <w:kern w:val="2"/>
          <w:sz w:val="21"/>
          <w:szCs w:val="21"/>
          <w:lang w:val="en-US" w:eastAsia="zh-CN" w:bidi="ar"/>
        </w:rPr>
        <w:t xml:space="preserve"> </w:t>
      </w:r>
    </w:p>
    <w:p w14:paraId="2505881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u w:val="single"/>
        </w:rPr>
      </w:pPr>
      <w:r>
        <w:rPr>
          <w:rFonts w:hint="eastAsia" w:ascii="宋体" w:hAnsi="宋体" w:eastAsia="宋体" w:cs="宋体"/>
          <w:color w:val="auto"/>
          <w:kern w:val="2"/>
          <w:sz w:val="21"/>
          <w:szCs w:val="21"/>
          <w:lang w:val="en-US" w:eastAsia="zh-CN" w:bidi="ar"/>
        </w:rPr>
        <w:t>甲方：</w:t>
      </w:r>
      <w:permStart w:id="61" w:edGrp="everyone"/>
      <w:r>
        <w:rPr>
          <w:rFonts w:hint="eastAsia" w:ascii="宋体" w:hAnsi="宋体" w:eastAsia="宋体" w:cs="Times New Roman"/>
          <w:bCs/>
          <w:color w:val="auto"/>
          <w:kern w:val="2"/>
          <w:sz w:val="21"/>
          <w:szCs w:val="21"/>
          <w:u w:val="single"/>
          <w:lang w:val="en-US" w:eastAsia="zh-CN" w:bidi="ar"/>
        </w:rPr>
        <w:t xml:space="preserve"> </w:t>
      </w:r>
      <w:r>
        <w:rPr>
          <w:rFonts w:hint="eastAsia" w:ascii="宋体" w:hAnsi="宋体" w:eastAsia="宋体" w:cs="宋体"/>
          <w:bCs/>
          <w:color w:val="auto"/>
          <w:kern w:val="2"/>
          <w:sz w:val="21"/>
          <w:szCs w:val="21"/>
          <w:u w:val="single"/>
          <w:lang w:val="en-US" w:eastAsia="zh-CN" w:bidi="ar"/>
        </w:rPr>
        <w:t>xxxxx</w:t>
      </w:r>
      <w:r>
        <w:rPr>
          <w:rFonts w:hint="eastAsia" w:ascii="宋体" w:hAnsi="宋体" w:eastAsia="宋体" w:cs="Times New Roman"/>
          <w:bCs/>
          <w:color w:val="auto"/>
          <w:kern w:val="2"/>
          <w:sz w:val="21"/>
          <w:szCs w:val="21"/>
          <w:u w:val="single"/>
          <w:lang w:val="en-US" w:eastAsia="zh-CN" w:bidi="ar"/>
        </w:rPr>
        <w:t xml:space="preserve"> </w:t>
      </w:r>
      <w:permEnd w:id="61"/>
    </w:p>
    <w:p w14:paraId="48E31771">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u w:val="single"/>
        </w:rPr>
      </w:pPr>
      <w:r>
        <w:rPr>
          <w:rFonts w:hint="eastAsia" w:ascii="宋体" w:hAnsi="宋体" w:eastAsia="宋体" w:cs="宋体"/>
          <w:color w:val="auto"/>
          <w:kern w:val="2"/>
          <w:sz w:val="21"/>
          <w:szCs w:val="21"/>
          <w:lang w:val="en-US" w:eastAsia="zh-CN" w:bidi="ar"/>
        </w:rPr>
        <w:t>乙方：</w:t>
      </w:r>
      <w:permStart w:id="62" w:edGrp="everyone"/>
      <w:r>
        <w:rPr>
          <w:rFonts w:hint="eastAsia" w:ascii="宋体" w:hAnsi="宋体" w:eastAsia="宋体" w:cs="Times New Roman"/>
          <w:bCs/>
          <w:color w:val="auto"/>
          <w:kern w:val="2"/>
          <w:sz w:val="21"/>
          <w:szCs w:val="21"/>
          <w:u w:val="single"/>
          <w:lang w:val="en-US" w:eastAsia="zh-CN" w:bidi="ar"/>
        </w:rPr>
        <w:t xml:space="preserve">       </w:t>
      </w:r>
      <w:permEnd w:id="62"/>
    </w:p>
    <w:p w14:paraId="171335C5">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u w:val="single"/>
        </w:rPr>
      </w:pPr>
      <w:r>
        <w:rPr>
          <w:rFonts w:hint="eastAsia" w:ascii="宋体" w:hAnsi="宋体" w:eastAsia="宋体" w:cs="Times New Roman"/>
          <w:color w:val="auto"/>
          <w:kern w:val="2"/>
          <w:sz w:val="21"/>
          <w:szCs w:val="21"/>
          <w:u w:val="single"/>
          <w:lang w:val="en-US" w:eastAsia="zh-CN" w:bidi="ar"/>
        </w:rPr>
        <w:t xml:space="preserve"> </w:t>
      </w:r>
    </w:p>
    <w:p w14:paraId="6C47C086">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Times New Roman"/>
          <w:color w:val="auto"/>
          <w:kern w:val="2"/>
          <w:sz w:val="21"/>
          <w:szCs w:val="21"/>
          <w:lang w:val="en-US" w:eastAsia="zh-CN" w:bidi="ar"/>
        </w:rPr>
        <w:t xml:space="preserve"> </w:t>
      </w:r>
    </w:p>
    <w:p w14:paraId="372E7D06">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为了增强甲乙双方依法经营、廉洁从业意识，完善自我约束、自我监督机制，营造守法诚信、廉洁高效的工作环境，防止发生违法违纪行为，保护国家、集体和当事人的合法权益，根据国家有关法律法规和廉洁自律规定，特订立本廉洁协议书：</w:t>
      </w:r>
    </w:p>
    <w:p w14:paraId="7BDEE9CB">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第一条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甲、乙双方的共同责任</w:t>
      </w:r>
    </w:p>
    <w:p w14:paraId="6672B7B3">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（一）严格遵守国家有关工程建设、物资采购、招标投标等市场经济活动的法律法规、政策以及廉政建设规定。</w:t>
      </w:r>
    </w:p>
    <w:p w14:paraId="101C9C70">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（二）严格履行合同约定，自觉承担合同义务。</w:t>
      </w:r>
    </w:p>
    <w:p w14:paraId="7244364A">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（三）业务活动必须坚持公平、公正、公开和诚实守信的原则（除法律法规另有规定者外），不得为获取不正当利益损害国家、集体和对方利益，不违反工程建设管理、物资采购、招标投标等方面的规章制度。</w:t>
      </w:r>
    </w:p>
    <w:p w14:paraId="1875042C">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（四）建立健全自我制约制度，开展廉洁教育，公布举报电话，监督并认真查处违法违纪行为。</w:t>
      </w:r>
    </w:p>
    <w:p w14:paraId="79C2AEB0">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（五）发现对方在业务活动中有违规、违纪、违法行为的，应及时提醒对方，情节严重的，应向有关纪检监察部门举报。</w:t>
      </w:r>
    </w:p>
    <w:p w14:paraId="38A30889">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第二条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甲方的责任：</w:t>
      </w:r>
    </w:p>
    <w:p w14:paraId="50CDB2D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甲方相关工作人员，在业务活动的事前、事中、事后，应遵守以下规定：</w:t>
      </w:r>
    </w:p>
    <w:p w14:paraId="42FEA239">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（一）贯彻落实国家有关党风廉政建设责任制及廉洁从业的规定，建立企业诚信档案；</w:t>
      </w:r>
      <w:r>
        <w:rPr>
          <w:rFonts w:hint="eastAsia" w:ascii="宋体" w:hAnsi="宋体" w:eastAsia="宋体" w:cs="Times New Roman"/>
          <w:color w:val="auto"/>
          <w:kern w:val="2"/>
          <w:sz w:val="21"/>
          <w:szCs w:val="21"/>
          <w:lang w:val="en-US" w:eastAsia="zh-CN" w:bidi="ar"/>
        </w:rPr>
        <w:t xml:space="preserve"> </w:t>
      </w:r>
    </w:p>
    <w:p w14:paraId="139D6DC1">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（二）按照公平、公正、公开和诚实守信的原则开展各项业务活动，为乙方提供公平的竞争环境与平台；</w:t>
      </w:r>
      <w:r>
        <w:rPr>
          <w:rFonts w:hint="eastAsia" w:ascii="宋体" w:hAnsi="宋体" w:eastAsia="宋体" w:cs="Times New Roman"/>
          <w:color w:val="auto"/>
          <w:kern w:val="2"/>
          <w:sz w:val="21"/>
          <w:szCs w:val="21"/>
          <w:lang w:val="en-US" w:eastAsia="zh-CN" w:bidi="ar"/>
        </w:rPr>
        <w:t xml:space="preserve"> </w:t>
      </w:r>
    </w:p>
    <w:p w14:paraId="45DB07FC">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（三）不向乙方泄漏涉及有关业务活动的秘密；</w:t>
      </w:r>
      <w:r>
        <w:rPr>
          <w:rFonts w:hint="eastAsia" w:ascii="宋体" w:hAnsi="宋体" w:eastAsia="宋体" w:cs="Times New Roman"/>
          <w:color w:val="auto"/>
          <w:kern w:val="2"/>
          <w:sz w:val="21"/>
          <w:szCs w:val="21"/>
          <w:lang w:val="en-US" w:eastAsia="zh-CN" w:bidi="ar"/>
        </w:rPr>
        <w:t xml:space="preserve"> </w:t>
      </w:r>
    </w:p>
    <w:p w14:paraId="2DAFAC24">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（四）不参与影响相关工作正常和公正开展的其他活动；</w:t>
      </w:r>
    </w:p>
    <w:p w14:paraId="197A6FE5">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（五）不在乙方和相关单位报销任何应由甲方或个人支付的费用；</w:t>
      </w:r>
    </w:p>
    <w:p w14:paraId="2C169C76">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（六）不要求、暗示及接受乙方和相关单位为个人装修住房、婚丧嫁娶、配偶子女的工作安排以及境内外旅游等提供方便；</w:t>
      </w:r>
    </w:p>
    <w:p w14:paraId="3F3092B0">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（七）不收受或索取红包、礼金、购物卡、有价证券、贵重物品、感谢费和好处费等非正当利益；</w:t>
      </w:r>
    </w:p>
    <w:p w14:paraId="3C3B3F27">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（八）不向乙方介绍配偶、子女、亲属参与与甲方有关的经济活动，不得以任何理由向乙方和相关单位推荐第三方单位；</w:t>
      </w:r>
    </w:p>
    <w:p w14:paraId="4F6ECC7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（九）不违反《中共中央纪委关于严格禁止利用职务上的便利谋取不正当利益的若干规定》的内容。</w:t>
      </w:r>
    </w:p>
    <w:p w14:paraId="523E6899">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第三条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乙方的责任：</w:t>
      </w:r>
    </w:p>
    <w:p w14:paraId="58612114">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在与甲方业务交往过程中，按照有关法律法规和程序开展工作，严格执行国家的有关方针、政策，并遵守以下规定：</w:t>
      </w:r>
    </w:p>
    <w:p w14:paraId="43B03E4C">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（一）不以任何理由为甲方和相关单位报销应由对方或个人支付的费用；</w:t>
      </w:r>
    </w:p>
    <w:p w14:paraId="43E00F86">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（二）不以任何理由向甲方负责人及其工作人员赠送红包、礼金、购物卡、有价证券、贵重物品、感谢费和好处费等非正当利益；</w:t>
      </w:r>
    </w:p>
    <w:p w14:paraId="41B0B985">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（三）不准为甲方、与甲方相关的单位或个人装修住房、婚丧嫁取、配偶子女的工作安排以及境内外旅游等提供方便；</w:t>
      </w:r>
    </w:p>
    <w:p w14:paraId="37FF2BEF">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（四）不得以谋取非正当利益为目的，擅自与甲方工作人员就业务问题进行私下商谈或者达成利益默契；</w:t>
      </w:r>
    </w:p>
    <w:p w14:paraId="473B728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（五）发现甲方工作人员有违反本廉洁协议书规定的，应向甲方单位举报。</w:t>
      </w:r>
    </w:p>
    <w:p w14:paraId="29EA6CF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第四条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相关责任</w:t>
      </w:r>
    </w:p>
    <w:p w14:paraId="2B8F227C">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（一）甲方违反本廉洁协议书第一、二条规定的，一经查实，严格按照管理权限，依据有关党纪、法律法规、规章制度给予纪律处分或组织处理；涉嫌犯罪的，移送司法机关依法追究刑事责任。</w:t>
      </w:r>
    </w:p>
    <w:p w14:paraId="3D238CC7">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（二）乙方违反本廉洁协议书第一、三条规定的，一经查实，根据有关规定，对乙方进行处理。涉嫌犯罪的，移送司法机关依法追究刑事责任。</w:t>
      </w:r>
    </w:p>
    <w:p w14:paraId="55297BDE">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（三）乙方违反本廉洁协议书第一、三条规定，给甲方单位造成经济损失的，应依法予以赔偿。</w:t>
      </w:r>
    </w:p>
    <w:p w14:paraId="681E8E65">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第五条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协议书生效及法律效力</w:t>
      </w:r>
    </w:p>
    <w:p w14:paraId="6C5ED452">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（一）本廉洁协议书作为合同的附件，与合同具有同等法律效力。</w:t>
      </w:r>
    </w:p>
    <w:p w14:paraId="655C303A">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（二）除非甲乙双方另行签订新的廉洁协议书，否则本廉洁协议书在甲方与乙方存在业务关系期间均对双方产生约束力。</w:t>
      </w:r>
    </w:p>
    <w:p w14:paraId="2A278D65">
      <w:pPr>
        <w:keepNext w:val="0"/>
        <w:keepLines w:val="0"/>
        <w:widowControl w:val="0"/>
        <w:suppressLineNumbers w:val="0"/>
        <w:spacing w:before="0" w:beforeAutospacing="0" w:after="0" w:afterAutospacing="0" w:line="360" w:lineRule="auto"/>
        <w:ind w:left="0" w:right="0" w:firstLine="371" w:firstLineChars="177"/>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第六条</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协议书份数</w:t>
      </w:r>
    </w:p>
    <w:p w14:paraId="208D4C89">
      <w:pPr>
        <w:keepNext w:val="0"/>
        <w:keepLines w:val="0"/>
        <w:widowControl w:val="0"/>
        <w:suppressLineNumbers w:val="0"/>
        <w:spacing w:before="0" w:beforeAutospacing="0" w:after="0" w:afterAutospacing="0" w:line="360" w:lineRule="auto"/>
        <w:ind w:left="0" w:right="0" w:firstLine="371" w:firstLineChars="177"/>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本廉洁协议书与本合同份数相同。</w:t>
      </w:r>
    </w:p>
    <w:p w14:paraId="33BBC4BA">
      <w:pPr>
        <w:pStyle w:val="17"/>
        <w:widowControl/>
        <w:spacing w:line="360" w:lineRule="auto"/>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rPr>
        <w:t>第七条</w:t>
      </w:r>
      <w:r>
        <w:rPr>
          <w:rFonts w:hint="eastAsia" w:ascii="宋体" w:hAnsi="宋体" w:eastAsia="宋体" w:cs="Times New Roman"/>
          <w:color w:val="auto"/>
          <w:kern w:val="2"/>
          <w:sz w:val="21"/>
          <w:szCs w:val="21"/>
        </w:rPr>
        <w:t xml:space="preserve">  </w:t>
      </w:r>
      <w:r>
        <w:rPr>
          <w:rFonts w:hint="eastAsia" w:ascii="宋体" w:hAnsi="宋体" w:eastAsia="宋体" w:cs="宋体"/>
          <w:color w:val="auto"/>
          <w:kern w:val="2"/>
          <w:sz w:val="21"/>
          <w:szCs w:val="21"/>
        </w:rPr>
        <w:t>附则</w:t>
      </w:r>
    </w:p>
    <w:p w14:paraId="24CDC4B1">
      <w:pPr>
        <w:pStyle w:val="17"/>
        <w:widowControl/>
        <w:spacing w:line="360" w:lineRule="auto"/>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rPr>
        <w:t>（一）甲乙双方确认在签订本廉洁协议书前已仔细阅读条款内容，甲乙双方对本廉洁协议书所产生的法律责任已清楚知悉并承诺遵守。</w:t>
      </w:r>
    </w:p>
    <w:p w14:paraId="2066E630">
      <w:pPr>
        <w:pStyle w:val="17"/>
        <w:widowControl/>
        <w:spacing w:line="360" w:lineRule="auto"/>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rPr>
        <w:t>（二）本协议与本合同为一整体合同文件。</w:t>
      </w:r>
    </w:p>
    <w:p w14:paraId="61508468">
      <w:pPr>
        <w:pStyle w:val="17"/>
        <w:widowControl/>
        <w:spacing w:line="360" w:lineRule="auto"/>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rPr>
        <w:t>甲乙双方确认在签订本廉洁协议书前已仔细阅读条款内容，甲乙双方对本廉洁协议书所产生的法律责任已清楚知悉并承诺遵守。</w:t>
      </w:r>
    </w:p>
    <w:p w14:paraId="71D71750">
      <w:pPr>
        <w:pStyle w:val="17"/>
        <w:widowControl/>
        <w:spacing w:line="360" w:lineRule="auto"/>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rPr>
        <w:t>本协议与本合同为一整体合同文件。</w:t>
      </w:r>
    </w:p>
    <w:p w14:paraId="0D64E2FC">
      <w:pPr>
        <w:rPr>
          <w:rFonts w:hint="eastAsia" w:ascii="宋体" w:hAnsi="Times New Roman" w:eastAsia="宋体" w:cs="Times New Roman"/>
          <w:b/>
          <w:color w:val="auto"/>
          <w:kern w:val="2"/>
          <w:sz w:val="21"/>
          <w:szCs w:val="21"/>
        </w:rPr>
        <w:sectPr>
          <w:headerReference r:id="rId12" w:type="first"/>
          <w:footerReference r:id="rId14" w:type="first"/>
          <w:headerReference r:id="rId11" w:type="default"/>
          <w:footerReference r:id="rId13" w:type="default"/>
          <w:pgSz w:w="11906" w:h="16838"/>
          <w:pgMar w:top="1440" w:right="1800" w:bottom="1440" w:left="1800" w:header="851" w:footer="992" w:gutter="0"/>
          <w:pgNumType w:fmt="decimal"/>
          <w:cols w:space="708" w:num="1"/>
          <w:titlePg/>
          <w:docGrid w:type="lines" w:linePitch="312" w:charSpace="0"/>
        </w:sectPr>
      </w:pPr>
    </w:p>
    <w:p w14:paraId="5187C12F">
      <w:pPr>
        <w:pStyle w:val="97"/>
        <w:keepNext w:val="0"/>
        <w:keepLines w:val="0"/>
        <w:widowControl w:val="0"/>
        <w:suppressLineNumbers w:val="0"/>
        <w:spacing w:before="0" w:beforeAutospacing="0" w:after="0" w:afterAutospacing="0"/>
        <w:ind w:left="0" w:right="0"/>
        <w:jc w:val="both"/>
        <w:rPr>
          <w:rFonts w:hint="eastAsia" w:ascii="宋体" w:hAnsi="宋体" w:eastAsia="宋体" w:cs="Times New Roman"/>
          <w:b/>
          <w:bCs w:val="0"/>
          <w:color w:val="auto"/>
          <w:kern w:val="2"/>
          <w:sz w:val="32"/>
          <w:szCs w:val="32"/>
          <w:lang w:eastAsia="zh-CN"/>
        </w:rPr>
      </w:pPr>
      <w:r>
        <w:rPr>
          <w:rFonts w:hint="eastAsia" w:ascii="宋体" w:hAnsi="宋体" w:eastAsia="宋体" w:cs="宋体"/>
          <w:b/>
          <w:bCs w:val="0"/>
          <w:color w:val="auto"/>
          <w:kern w:val="2"/>
          <w:sz w:val="32"/>
          <w:szCs w:val="32"/>
        </w:rPr>
        <w:t>附件</w:t>
      </w:r>
      <w:r>
        <w:rPr>
          <w:rFonts w:hint="eastAsia" w:ascii="宋体" w:hAnsi="宋体" w:eastAsia="宋体" w:cs="宋体"/>
          <w:b/>
          <w:bCs w:val="0"/>
          <w:color w:val="auto"/>
          <w:kern w:val="2"/>
          <w:sz w:val="32"/>
          <w:szCs w:val="32"/>
          <w:lang w:val="en-US" w:eastAsia="zh-CN"/>
        </w:rPr>
        <w:t>4</w:t>
      </w:r>
    </w:p>
    <w:p w14:paraId="65485F44">
      <w:pPr>
        <w:pStyle w:val="97"/>
        <w:keepNext w:val="0"/>
        <w:keepLines w:val="0"/>
        <w:widowControl w:val="0"/>
        <w:suppressLineNumbers w:val="0"/>
        <w:spacing w:before="0" w:beforeAutospacing="0" w:after="0" w:afterAutospacing="0"/>
        <w:ind w:left="0" w:right="0"/>
        <w:rPr>
          <w:rFonts w:hint="eastAsia" w:ascii="宋体" w:hAnsi="宋体" w:eastAsia="宋体" w:cs="Times New Roman"/>
          <w:b/>
          <w:bCs w:val="0"/>
          <w:color w:val="auto"/>
          <w:kern w:val="2"/>
          <w:sz w:val="32"/>
          <w:szCs w:val="32"/>
        </w:rPr>
      </w:pPr>
      <w:r>
        <w:rPr>
          <w:rFonts w:hint="eastAsia" w:ascii="宋体" w:hAnsi="宋体" w:eastAsia="宋体" w:cs="宋体"/>
          <w:b/>
          <w:bCs w:val="0"/>
          <w:color w:val="auto"/>
          <w:kern w:val="2"/>
          <w:sz w:val="32"/>
          <w:szCs w:val="32"/>
        </w:rPr>
        <w:t>阳光合作协议</w:t>
      </w:r>
    </w:p>
    <w:p w14:paraId="57E9B1C8">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甲方：</w:t>
      </w:r>
      <w:r>
        <w:rPr>
          <w:rFonts w:hint="eastAsia" w:ascii="宋体" w:hAnsi="宋体" w:eastAsia="宋体" w:cs="Times New Roman"/>
          <w:color w:val="auto"/>
          <w:kern w:val="2"/>
          <w:sz w:val="21"/>
          <w:szCs w:val="21"/>
          <w:lang w:val="en-US" w:eastAsia="zh-CN" w:bidi="ar"/>
        </w:rPr>
        <w:t xml:space="preserve"> </w:t>
      </w:r>
    </w:p>
    <w:p w14:paraId="6261ABC6">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乙方：</w:t>
      </w:r>
      <w:r>
        <w:rPr>
          <w:rFonts w:hint="eastAsia" w:ascii="宋体" w:hAnsi="宋体" w:eastAsia="宋体" w:cs="Times New Roman"/>
          <w:color w:val="auto"/>
          <w:kern w:val="2"/>
          <w:sz w:val="21"/>
          <w:szCs w:val="21"/>
          <w:lang w:val="en-US" w:eastAsia="zh-CN" w:bidi="ar"/>
        </w:rPr>
        <w:t xml:space="preserve"> </w:t>
      </w:r>
    </w:p>
    <w:p w14:paraId="504A5856">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甲乙双方于</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年</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月</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日签署了《</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》（以下简称原合同），为加强双方阳光合作，保证职员职业安全，甲乙双方经协商签订本协议并作为双方共同遵守的阳光合作行为准则。</w:t>
      </w:r>
    </w:p>
    <w:p w14:paraId="657F4B4B">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一、甲方责任</w:t>
      </w:r>
    </w:p>
    <w:p w14:paraId="65293AA0">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1.甲方有责任向乙方介绍本单位有关采购管理通用原则和本协议的规定。</w:t>
      </w:r>
    </w:p>
    <w:p w14:paraId="3E1C278B">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2.甲方有责任对本单位相关人员进行阳光合作教育。</w:t>
      </w:r>
    </w:p>
    <w:p w14:paraId="275F8E13">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00B2B7F1">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4.甲方人员如违反阳光合作管理制度及本协议规定，甲方视情节轻重、影响大小给予行政及经济处罚。</w:t>
      </w:r>
    </w:p>
    <w:p w14:paraId="671A7C28">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5．对于乙方举报甲方人员违反阳光合作规定的情况，甲方应及时进行调查，根据调查情况进行处理，并将调查结果向乙方反馈。</w:t>
      </w:r>
    </w:p>
    <w:p w14:paraId="20B29FBC">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6.接受举报的一方应为举报方保密，不得对举报方进行报复，对举报属实和严格遵守《阳光合作协议》的合作方，在同等条件下给予后续合作的优先权。</w:t>
      </w:r>
    </w:p>
    <w:p w14:paraId="2DD2EBB2">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二、乙方责任</w:t>
      </w:r>
    </w:p>
    <w:p w14:paraId="40795589">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1.乙方应保证乙方人员了解甲方有关采购管理通用原则和及本协议的规定，并遵照执行。</w:t>
      </w:r>
    </w:p>
    <w:p w14:paraId="45175BF8">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2.乙方不得以任何形式给予甲方人员回扣、赠送实物、现金、有价证券、礼券等有价物品或提供旅游等其他可能影响职务行为公正履行的活动（以下统称“财物”）。</w:t>
      </w:r>
    </w:p>
    <w:p w14:paraId="60857C49">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3.乙方有责任接受甲方对乙方在合作期间阳光合作管理执行情况的监督，并对甲方相关调查工作主动配合。</w:t>
      </w:r>
    </w:p>
    <w:p w14:paraId="284A772C">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w:t>
      </w:r>
      <w:r>
        <w:rPr>
          <w:rFonts w:hint="eastAsia" w:ascii="宋体" w:hAnsi="宋体" w:cs="宋体"/>
          <w:color w:val="auto"/>
          <w:kern w:val="2"/>
          <w:sz w:val="21"/>
          <w:szCs w:val="21"/>
          <w:lang w:val="en-US" w:eastAsia="zh-CN" w:bidi="ar"/>
        </w:rPr>
        <w:t>东莞市新有能源投资有限公司</w:t>
      </w:r>
      <w:r>
        <w:rPr>
          <w:rFonts w:hint="eastAsia" w:ascii="宋体" w:hAnsi="宋体" w:eastAsia="宋体" w:cs="宋体"/>
          <w:color w:val="auto"/>
          <w:kern w:val="2"/>
          <w:sz w:val="21"/>
          <w:szCs w:val="21"/>
          <w:lang w:val="en-US" w:eastAsia="zh-CN" w:bidi="ar"/>
        </w:rPr>
        <w:t>合格供应商。</w:t>
      </w:r>
    </w:p>
    <w:p w14:paraId="08317A52">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 xml:space="preserve">5．甲方接受乙方实名或匿名举报，保证为举报者的信息保密，常设举报部门及电话： </w:t>
      </w:r>
    </w:p>
    <w:p w14:paraId="4B4A7D14">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举报受理部门：</w:t>
      </w:r>
      <w:r>
        <w:rPr>
          <w:rFonts w:hint="eastAsia" w:ascii="宋体" w:hAnsi="宋体" w:cs="宋体"/>
          <w:color w:val="auto"/>
          <w:kern w:val="2"/>
          <w:sz w:val="21"/>
          <w:szCs w:val="21"/>
          <w:lang w:val="en-US" w:eastAsia="zh-CN" w:bidi="ar"/>
        </w:rPr>
        <w:t>东莞市新有能源投资有限公司</w:t>
      </w:r>
    </w:p>
    <w:p w14:paraId="3763467C">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举报电话：0769-22899838</w:t>
      </w:r>
    </w:p>
    <w:p w14:paraId="3B88BBEA">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邮寄地址：</w:t>
      </w:r>
      <w:r>
        <w:rPr>
          <w:rFonts w:hint="eastAsia" w:ascii="宋体" w:hAnsi="宋体" w:cs="宋体"/>
          <w:color w:val="auto"/>
          <w:kern w:val="2"/>
          <w:sz w:val="21"/>
          <w:szCs w:val="21"/>
          <w:lang w:val="en-US" w:eastAsia="zh-CN" w:bidi="ar"/>
        </w:rPr>
        <w:t>东莞市松山湖园区新城路5号1栋505室</w:t>
      </w:r>
    </w:p>
    <w:p w14:paraId="495407AC">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三、其他</w:t>
      </w:r>
    </w:p>
    <w:p w14:paraId="396D5AC6">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1.本协议是原合同的补充协议，与原合同有同等法律效力。</w:t>
      </w:r>
    </w:p>
    <w:p w14:paraId="10B08E04">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2.本协议一式肆份，甲方执</w:t>
      </w:r>
      <w:bookmarkStart w:id="93" w:name="Text1"/>
      <w:bookmarkEnd w:id="93"/>
      <w:r>
        <w:rPr>
          <w:rFonts w:hint="eastAsia" w:ascii="宋体" w:hAnsi="宋体" w:eastAsia="宋体" w:cs="宋体"/>
          <w:color w:val="auto"/>
          <w:kern w:val="2"/>
          <w:sz w:val="21"/>
          <w:szCs w:val="21"/>
          <w:lang w:val="en-US" w:eastAsia="zh-CN" w:bidi="ar"/>
        </w:rPr>
        <w:t>贰份，乙方执贰份,具有同等法律效力。</w:t>
      </w:r>
    </w:p>
    <w:p w14:paraId="406D81AC">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3.本协议经双方签署后生效。</w:t>
      </w:r>
    </w:p>
    <w:p w14:paraId="70C12D5B">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color w:val="auto"/>
          <w:kern w:val="2"/>
          <w:sz w:val="21"/>
          <w:szCs w:val="21"/>
          <w:lang w:val="en-US" w:eastAsia="zh-CN" w:bidi="ar"/>
        </w:rPr>
      </w:pPr>
    </w:p>
    <w:p w14:paraId="2A39F7B7">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甲方（盖章）：</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乙方（盖章）：</w:t>
      </w:r>
      <w:r>
        <w:rPr>
          <w:rFonts w:hint="eastAsia" w:ascii="宋体" w:hAnsi="宋体" w:eastAsia="宋体" w:cs="Times New Roman"/>
          <w:color w:val="auto"/>
          <w:kern w:val="2"/>
          <w:sz w:val="21"/>
          <w:szCs w:val="21"/>
          <w:lang w:val="en-US" w:eastAsia="zh-CN" w:bidi="ar"/>
        </w:rPr>
        <w:t xml:space="preserve"> </w:t>
      </w:r>
    </w:p>
    <w:p w14:paraId="62435FED">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法定代表人（授权代表）：</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法定代表人（授权代表）：</w:t>
      </w:r>
    </w:p>
    <w:p w14:paraId="59381435">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Times New Roman"/>
          <w:color w:val="auto"/>
          <w:kern w:val="2"/>
          <w:sz w:val="21"/>
          <w:szCs w:val="21"/>
          <w:lang w:val="en-US" w:eastAsia="zh-CN" w:bidi="ar"/>
        </w:rPr>
        <w:t xml:space="preserve"> </w:t>
      </w:r>
    </w:p>
    <w:p w14:paraId="4C766A79">
      <w:pPr>
        <w:pStyle w:val="28"/>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Times New Roman"/>
          <w:color w:val="auto"/>
          <w:kern w:val="2"/>
          <w:sz w:val="21"/>
          <w:szCs w:val="21"/>
        </w:rPr>
      </w:pPr>
      <w:r>
        <w:rPr>
          <w:rFonts w:hint="eastAsia" w:ascii="宋体" w:hAnsi="宋体" w:eastAsia="宋体" w:cs="宋体"/>
          <w:color w:val="auto"/>
          <w:kern w:val="2"/>
          <w:sz w:val="21"/>
          <w:szCs w:val="21"/>
          <w:lang w:val="en-US" w:eastAsia="zh-CN" w:bidi="ar"/>
        </w:rPr>
        <w:t>签约日期：</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年</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月</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日</w:t>
      </w:r>
      <w:bookmarkStart w:id="94" w:name="现场签证通知单"/>
      <w:bookmarkEnd w:id="94"/>
      <w:bookmarkStart w:id="95" w:name="设计变更通知单"/>
      <w:bookmarkEnd w:id="95"/>
      <w:r>
        <w:rPr>
          <w:rFonts w:hint="eastAsia" w:ascii="宋体" w:hAnsi="宋体" w:eastAsia="宋体" w:cs="Times New Roman"/>
          <w:color w:val="auto"/>
          <w:kern w:val="2"/>
          <w:sz w:val="21"/>
          <w:szCs w:val="21"/>
          <w:lang w:val="en-US" w:eastAsia="zh-CN" w:bidi="ar"/>
        </w:rPr>
        <w:tab/>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签约日期：</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年</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月</w:t>
      </w:r>
      <w:r>
        <w:rPr>
          <w:rFonts w:hint="eastAsia" w:ascii="宋体" w:hAnsi="宋体" w:eastAsia="宋体" w:cs="Times New Roman"/>
          <w:color w:val="auto"/>
          <w:kern w:val="2"/>
          <w:sz w:val="21"/>
          <w:szCs w:val="21"/>
          <w:lang w:val="en-US" w:eastAsia="zh-CN" w:bidi="ar"/>
        </w:rPr>
        <w:t xml:space="preserve">   </w:t>
      </w:r>
      <w:r>
        <w:rPr>
          <w:rFonts w:hint="eastAsia" w:ascii="宋体" w:hAnsi="宋体" w:eastAsia="宋体" w:cs="宋体"/>
          <w:color w:val="auto"/>
          <w:kern w:val="2"/>
          <w:sz w:val="21"/>
          <w:szCs w:val="21"/>
          <w:lang w:val="en-US" w:eastAsia="zh-CN" w:bidi="ar"/>
        </w:rPr>
        <w:t>日</w:t>
      </w:r>
    </w:p>
    <w:p w14:paraId="27AD576A">
      <w:pPr>
        <w:shd w:val="clear"/>
        <w:bidi w:val="0"/>
        <w:rPr>
          <w:rFonts w:hint="eastAsia"/>
          <w:color w:val="auto"/>
          <w:sz w:val="21"/>
          <w:szCs w:val="21"/>
          <w:highlight w:val="none"/>
          <w:lang w:val="en-US" w:eastAsia="zh-CN"/>
        </w:rPr>
      </w:pPr>
      <w:bookmarkStart w:id="96" w:name="_Toc251924016"/>
      <w:bookmarkStart w:id="97" w:name="_Toc276859863"/>
      <w:bookmarkStart w:id="98" w:name="_Toc276830316"/>
      <w:bookmarkStart w:id="99" w:name="_Toc276830214"/>
      <w:bookmarkStart w:id="100" w:name="_Toc281365877"/>
      <w:bookmarkStart w:id="101" w:name="_Toc23906"/>
      <w:bookmarkStart w:id="102" w:name="_Toc19611"/>
      <w:bookmarkStart w:id="103" w:name="_Toc276923021"/>
      <w:bookmarkStart w:id="104" w:name="_Hlk57473080"/>
      <w:bookmarkStart w:id="105" w:name="_Toc282440856"/>
      <w:bookmarkStart w:id="106" w:name="_Toc276924223"/>
    </w:p>
    <w:p w14:paraId="316A82E5">
      <w:pPr>
        <w:shd w:val="clear"/>
        <w:bidi w:val="0"/>
        <w:rPr>
          <w:rFonts w:hint="eastAsia"/>
          <w:color w:val="auto"/>
          <w:sz w:val="21"/>
          <w:szCs w:val="21"/>
          <w:highlight w:val="none"/>
          <w:lang w:val="en-US" w:eastAsia="zh-CN"/>
        </w:rPr>
        <w:sectPr>
          <w:headerReference r:id="rId15" w:type="default"/>
          <w:pgSz w:w="11907" w:h="16840"/>
          <w:pgMar w:top="1620" w:right="1207" w:bottom="1980" w:left="1460" w:header="0" w:footer="709" w:gutter="0"/>
          <w:pgBorders w:offsetFrom="page">
            <w:top w:val="none" w:sz="0" w:space="0"/>
            <w:left w:val="none" w:sz="0" w:space="0"/>
            <w:bottom w:val="none" w:sz="0" w:space="0"/>
            <w:right w:val="none" w:sz="0" w:space="0"/>
          </w:pgBorders>
          <w:lnNumType w:countBy="0" w:distance="360"/>
          <w:pgNumType w:fmt="decimal"/>
          <w:cols w:space="720" w:num="1"/>
          <w:docGrid w:type="lines" w:linePitch="312" w:charSpace="0"/>
        </w:sectPr>
      </w:pPr>
    </w:p>
    <w:bookmarkEnd w:id="96"/>
    <w:bookmarkEnd w:id="97"/>
    <w:bookmarkEnd w:id="98"/>
    <w:bookmarkEnd w:id="99"/>
    <w:bookmarkEnd w:id="100"/>
    <w:bookmarkEnd w:id="101"/>
    <w:bookmarkEnd w:id="102"/>
    <w:bookmarkEnd w:id="103"/>
    <w:bookmarkEnd w:id="104"/>
    <w:bookmarkEnd w:id="105"/>
    <w:bookmarkEnd w:id="106"/>
    <w:p w14:paraId="35747825">
      <w:pPr>
        <w:pStyle w:val="4"/>
        <w:shd w:val="clear"/>
        <w:spacing w:before="0" w:after="0" w:line="240" w:lineRule="auto"/>
        <w:rPr>
          <w:color w:val="auto"/>
          <w:sz w:val="28"/>
          <w:szCs w:val="28"/>
          <w:highlight w:val="none"/>
        </w:rPr>
      </w:pPr>
      <w:bookmarkStart w:id="107" w:name="_Toc16804"/>
      <w:r>
        <w:rPr>
          <w:rFonts w:hint="eastAsia"/>
          <w:color w:val="auto"/>
          <w:sz w:val="28"/>
          <w:szCs w:val="28"/>
          <w:highlight w:val="none"/>
        </w:rPr>
        <w:t>第六部分附件－投标文件格式</w:t>
      </w:r>
      <w:bookmarkEnd w:id="107"/>
    </w:p>
    <w:p w14:paraId="7E24921D">
      <w:pPr>
        <w:widowControl w:val="0"/>
        <w:shd w:val="clear"/>
        <w:overflowPunct w:val="0"/>
        <w:spacing w:line="240" w:lineRule="auto"/>
        <w:outlineLvl w:val="9"/>
        <w:rPr>
          <w:rFonts w:hint="eastAsia" w:ascii="宋体" w:hAnsi="宋体"/>
          <w:color w:val="auto"/>
          <w:sz w:val="21"/>
          <w:szCs w:val="21"/>
          <w:highlight w:val="none"/>
        </w:rPr>
      </w:pPr>
    </w:p>
    <w:p w14:paraId="4A8F3CDB">
      <w:pPr>
        <w:shd w:val="clear"/>
        <w:jc w:val="center"/>
        <w:rPr>
          <w:rFonts w:hint="eastAsia" w:ascii="宋体" w:hAnsi="宋体"/>
          <w:color w:val="auto"/>
          <w:sz w:val="21"/>
          <w:szCs w:val="21"/>
          <w:highlight w:val="none"/>
        </w:rPr>
      </w:pPr>
      <w:r>
        <w:rPr>
          <w:rFonts w:hint="eastAsia" w:ascii="宋体" w:hAnsi="宋体"/>
          <w:color w:val="auto"/>
          <w:sz w:val="21"/>
          <w:szCs w:val="21"/>
          <w:highlight w:val="none"/>
        </w:rPr>
        <w:br w:type="page"/>
      </w:r>
      <w:r>
        <w:rPr>
          <w:rFonts w:hint="eastAsia" w:ascii="宋体" w:hAnsi="宋体"/>
          <w:b/>
          <w:bCs/>
          <w:color w:val="auto"/>
          <w:sz w:val="36"/>
          <w:szCs w:val="36"/>
          <w:highlight w:val="none"/>
        </w:rPr>
        <w:t>目录</w:t>
      </w:r>
    </w:p>
    <w:p w14:paraId="5538826C">
      <w:pPr>
        <w:shd w:val="clear"/>
        <w:rPr>
          <w:rFonts w:hint="eastAsia" w:ascii="宋体" w:hAnsi="宋体"/>
          <w:color w:val="auto"/>
          <w:sz w:val="21"/>
          <w:szCs w:val="21"/>
          <w:highlight w:val="none"/>
        </w:rPr>
      </w:pPr>
    </w:p>
    <w:p w14:paraId="715E9E47">
      <w:pPr>
        <w:shd w:val="clear"/>
        <w:rPr>
          <w:rFonts w:hint="eastAsia" w:ascii="宋体" w:hAnsi="宋体"/>
          <w:color w:val="auto"/>
          <w:sz w:val="21"/>
          <w:szCs w:val="21"/>
          <w:highlight w:val="none"/>
        </w:rPr>
      </w:pPr>
    </w:p>
    <w:p w14:paraId="24FC3EAB">
      <w:pPr>
        <w:shd w:val="clear"/>
        <w:rPr>
          <w:rFonts w:hint="eastAsia" w:ascii="宋体" w:hAnsi="宋体"/>
          <w:color w:val="auto"/>
          <w:sz w:val="24"/>
          <w:szCs w:val="24"/>
          <w:highlight w:val="none"/>
        </w:rPr>
      </w:pPr>
      <w:r>
        <w:rPr>
          <w:rFonts w:hint="eastAsia" w:ascii="宋体" w:hAnsi="宋体"/>
          <w:color w:val="auto"/>
          <w:sz w:val="24"/>
          <w:szCs w:val="24"/>
          <w:highlight w:val="none"/>
        </w:rPr>
        <w:t>格式自</w:t>
      </w:r>
      <w:r>
        <w:rPr>
          <w:rFonts w:hint="eastAsia" w:ascii="宋体" w:hAnsi="宋体"/>
          <w:color w:val="auto"/>
          <w:sz w:val="24"/>
          <w:szCs w:val="24"/>
          <w:highlight w:val="none"/>
          <w:lang w:val="en-US" w:eastAsia="zh-CN"/>
        </w:rPr>
        <w:t>拟</w:t>
      </w:r>
      <w:r>
        <w:rPr>
          <w:rFonts w:hint="eastAsia" w:ascii="宋体" w:hAnsi="宋体"/>
          <w:color w:val="auto"/>
          <w:sz w:val="24"/>
          <w:szCs w:val="24"/>
          <w:highlight w:val="none"/>
        </w:rPr>
        <w:t>。</w:t>
      </w:r>
    </w:p>
    <w:p w14:paraId="51E4C2B8">
      <w:pPr>
        <w:shd w:val="clear"/>
        <w:rPr>
          <w:rFonts w:hint="eastAsia" w:ascii="宋体" w:hAnsi="宋体"/>
          <w:color w:val="auto"/>
          <w:sz w:val="24"/>
          <w:szCs w:val="24"/>
          <w:highlight w:val="none"/>
        </w:rPr>
      </w:pPr>
    </w:p>
    <w:p w14:paraId="03233C5B">
      <w:pPr>
        <w:shd w:val="clear"/>
        <w:rPr>
          <w:rFonts w:hint="eastAsia" w:ascii="宋体" w:hAnsi="宋体"/>
          <w:color w:val="auto"/>
          <w:sz w:val="24"/>
          <w:szCs w:val="24"/>
          <w:highlight w:val="none"/>
        </w:rPr>
      </w:pPr>
    </w:p>
    <w:p w14:paraId="19C92485">
      <w:pPr>
        <w:shd w:val="clear"/>
        <w:rPr>
          <w:rFonts w:hint="eastAsia" w:ascii="宋体" w:hAnsi="宋体"/>
          <w:color w:val="auto"/>
          <w:sz w:val="24"/>
          <w:szCs w:val="24"/>
          <w:highlight w:val="none"/>
        </w:rPr>
      </w:pPr>
    </w:p>
    <w:p w14:paraId="45B4683C">
      <w:pPr>
        <w:shd w:val="clear"/>
        <w:rPr>
          <w:rFonts w:hint="eastAsia" w:ascii="宋体" w:hAnsi="宋体"/>
          <w:color w:val="auto"/>
          <w:sz w:val="24"/>
          <w:szCs w:val="24"/>
          <w:highlight w:val="none"/>
        </w:rPr>
      </w:pPr>
    </w:p>
    <w:p w14:paraId="05531A5F">
      <w:pPr>
        <w:shd w:val="clear"/>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注:投标人制作的投标交件应当具备目录</w:t>
      </w:r>
      <w:r>
        <w:rPr>
          <w:rFonts w:hint="eastAsia" w:ascii="宋体" w:hAnsi="宋体"/>
          <w:color w:val="auto"/>
          <w:sz w:val="24"/>
          <w:szCs w:val="24"/>
          <w:highlight w:val="none"/>
          <w:lang w:eastAsia="zh-CN"/>
        </w:rPr>
        <w:t>。</w:t>
      </w:r>
    </w:p>
    <w:p w14:paraId="6325951D">
      <w:pPr>
        <w:widowControl w:val="0"/>
        <w:shd w:val="clear"/>
        <w:overflowPunct w:val="0"/>
        <w:spacing w:line="240" w:lineRule="auto"/>
        <w:outlineLvl w:val="9"/>
        <w:rPr>
          <w:rFonts w:hint="eastAsia" w:ascii="宋体" w:hAnsi="宋体"/>
          <w:color w:val="auto"/>
          <w:sz w:val="21"/>
          <w:szCs w:val="21"/>
          <w:highlight w:val="none"/>
        </w:rPr>
      </w:pPr>
    </w:p>
    <w:p w14:paraId="4938616E">
      <w:pPr>
        <w:shd w:val="clear"/>
        <w:rPr>
          <w:rFonts w:hint="eastAsia" w:ascii="宋体" w:hAnsi="宋体"/>
          <w:color w:val="auto"/>
          <w:sz w:val="21"/>
          <w:szCs w:val="21"/>
          <w:highlight w:val="none"/>
        </w:rPr>
      </w:pPr>
      <w:r>
        <w:rPr>
          <w:rFonts w:hint="eastAsia" w:ascii="宋体" w:hAnsi="宋体"/>
          <w:color w:val="auto"/>
          <w:sz w:val="21"/>
          <w:szCs w:val="21"/>
          <w:highlight w:val="none"/>
        </w:rPr>
        <w:br w:type="page"/>
      </w:r>
    </w:p>
    <w:p w14:paraId="4E5C9619">
      <w:pPr>
        <w:pStyle w:val="6"/>
        <w:widowControl w:val="0"/>
        <w:shd w:val="clear"/>
        <w:overflowPunct w:val="0"/>
        <w:spacing w:line="240" w:lineRule="auto"/>
        <w:rPr>
          <w:rFonts w:ascii="宋体" w:hAnsi="宋体"/>
          <w:color w:val="auto"/>
          <w:sz w:val="21"/>
          <w:szCs w:val="21"/>
          <w:highlight w:val="none"/>
        </w:rPr>
      </w:pPr>
      <w:bookmarkStart w:id="108" w:name="_Toc24168"/>
      <w:r>
        <w:rPr>
          <w:rFonts w:hint="eastAsia" w:ascii="宋体" w:hAnsi="宋体"/>
          <w:color w:val="auto"/>
          <w:sz w:val="21"/>
          <w:szCs w:val="21"/>
          <w:highlight w:val="none"/>
        </w:rPr>
        <w:t>附件1.评分标准索引表</w:t>
      </w:r>
      <w:bookmarkEnd w:id="108"/>
    </w:p>
    <w:p w14:paraId="67320673">
      <w:pPr>
        <w:shd w:val="clear"/>
        <w:adjustRightInd/>
        <w:snapToGrid/>
        <w:spacing w:line="276" w:lineRule="auto"/>
        <w:rPr>
          <w:rFonts w:ascii="宋体" w:hAnsi="宋体"/>
          <w:color w:val="auto"/>
          <w:szCs w:val="21"/>
          <w:highlight w:val="none"/>
        </w:rPr>
      </w:pPr>
    </w:p>
    <w:p w14:paraId="6C07EED3">
      <w:pPr>
        <w:shd w:val="clea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6E9BF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27DF39E9">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序号</w:t>
            </w:r>
          </w:p>
        </w:tc>
        <w:tc>
          <w:tcPr>
            <w:tcW w:w="1704" w:type="dxa"/>
            <w:vAlign w:val="center"/>
          </w:tcPr>
          <w:p w14:paraId="304460E8">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48F675E2">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21D0ECB5">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分值</w:t>
            </w:r>
          </w:p>
        </w:tc>
        <w:tc>
          <w:tcPr>
            <w:tcW w:w="1705" w:type="dxa"/>
            <w:vAlign w:val="center"/>
          </w:tcPr>
          <w:p w14:paraId="2A7491E7">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r>
              <w:rPr>
                <w:rFonts w:hint="eastAsia" w:ascii="宋体" w:hAnsi="宋体" w:cs="宋体"/>
                <w:color w:val="auto"/>
                <w:highlight w:val="none"/>
              </w:rPr>
              <w:t>页码范围</w:t>
            </w:r>
          </w:p>
        </w:tc>
      </w:tr>
      <w:tr w14:paraId="7FB10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4D5CA5C2">
            <w:pPr>
              <w:keepNext w:val="0"/>
              <w:keepLines w:val="0"/>
              <w:widowControl/>
              <w:suppressLineNumbers w:val="0"/>
              <w:shd w:val="clear"/>
              <w:spacing w:before="0" w:beforeAutospacing="0" w:after="0" w:afterAutospacing="0"/>
              <w:ind w:left="0" w:right="0"/>
              <w:rPr>
                <w:rFonts w:hint="default" w:ascii="宋体" w:hAnsi="宋体" w:cs="宋体"/>
                <w:color w:val="auto"/>
                <w:highlight w:val="none"/>
              </w:rPr>
            </w:pPr>
            <w:r>
              <w:rPr>
                <w:rFonts w:hint="eastAsia" w:ascii="宋体" w:hAnsi="宋体" w:cs="宋体"/>
                <w:color w:val="auto"/>
                <w:highlight w:val="none"/>
              </w:rPr>
              <w:t>商务评审</w:t>
            </w:r>
          </w:p>
        </w:tc>
      </w:tr>
      <w:tr w14:paraId="343F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73CBA09">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4CCBD1D5">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721E7D05">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24CCE1DD">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64E38FBE">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r w14:paraId="10EF9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4A43C0F">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77CEE28E">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799A416C">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16B4EC4E">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6F1AEE3B">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r w14:paraId="62B7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A470955">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5205B840">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4F75C081">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70FFC857">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283F5831">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r w14:paraId="2084B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A088C4B">
            <w:pPr>
              <w:keepNext w:val="0"/>
              <w:keepLines w:val="0"/>
              <w:widowControl/>
              <w:suppressLineNumbers w:val="0"/>
              <w:shd w:val="clear"/>
              <w:spacing w:before="0" w:beforeAutospacing="0" w:after="0" w:afterAutospacing="0"/>
              <w:ind w:left="0" w:right="0"/>
              <w:rPr>
                <w:rFonts w:hint="default" w:ascii="宋体" w:hAnsi="宋体" w:cs="宋体"/>
                <w:color w:val="auto"/>
                <w:highlight w:val="none"/>
              </w:rPr>
            </w:pPr>
            <w:r>
              <w:rPr>
                <w:rFonts w:hint="eastAsia" w:ascii="宋体" w:hAnsi="宋体" w:cs="宋体"/>
                <w:color w:val="auto"/>
                <w:highlight w:val="none"/>
              </w:rPr>
              <w:t>技术评审</w:t>
            </w:r>
          </w:p>
        </w:tc>
      </w:tr>
      <w:tr w14:paraId="6C846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BBF01A8">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7339B704">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5769D209">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4C7DC9E1">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61B805BD">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r w14:paraId="1DF4F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3D059C4C">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6A19C491">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3AA2DE5D">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5D616F1F">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6C663E08">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r w14:paraId="21A96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28F8A2D">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55487955">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4" w:type="dxa"/>
            <w:vAlign w:val="center"/>
          </w:tcPr>
          <w:p w14:paraId="336F685E">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14F5CF30">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c>
          <w:tcPr>
            <w:tcW w:w="1705" w:type="dxa"/>
            <w:vAlign w:val="center"/>
          </w:tcPr>
          <w:p w14:paraId="67CF8643">
            <w:pPr>
              <w:keepNext w:val="0"/>
              <w:keepLines w:val="0"/>
              <w:widowControl/>
              <w:suppressLineNumbers w:val="0"/>
              <w:shd w:val="clear"/>
              <w:spacing w:before="0" w:beforeAutospacing="0" w:after="0" w:afterAutospacing="0"/>
              <w:ind w:left="0" w:right="0"/>
              <w:jc w:val="center"/>
              <w:rPr>
                <w:rFonts w:hint="default" w:ascii="宋体" w:hAnsi="宋体" w:cs="宋体"/>
                <w:color w:val="auto"/>
                <w:highlight w:val="none"/>
              </w:rPr>
            </w:pPr>
          </w:p>
        </w:tc>
      </w:tr>
    </w:tbl>
    <w:p w14:paraId="16FFFDA5">
      <w:pPr>
        <w:shd w:val="clear"/>
        <w:rPr>
          <w:rFonts w:ascii="宋体" w:hAnsi="宋体"/>
          <w:color w:val="auto"/>
          <w:szCs w:val="21"/>
          <w:highlight w:val="none"/>
        </w:rPr>
      </w:pPr>
    </w:p>
    <w:p w14:paraId="0846569D">
      <w:pPr>
        <w:shd w:val="clear"/>
        <w:rPr>
          <w:rFonts w:ascii="宋体" w:hAnsi="宋体"/>
          <w:color w:val="auto"/>
          <w:szCs w:val="21"/>
          <w:highlight w:val="none"/>
        </w:rPr>
      </w:pPr>
      <w:r>
        <w:rPr>
          <w:rFonts w:hint="eastAsia" w:ascii="宋体" w:hAnsi="宋体"/>
          <w:color w:val="auto"/>
          <w:szCs w:val="21"/>
          <w:highlight w:val="none"/>
        </w:rPr>
        <w:t>注：</w:t>
      </w:r>
    </w:p>
    <w:p w14:paraId="1047FCB0">
      <w:pPr>
        <w:numPr>
          <w:ilvl w:val="0"/>
          <w:numId w:val="9"/>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119C130C">
      <w:pPr>
        <w:pStyle w:val="2"/>
        <w:shd w:val="clear"/>
        <w:spacing w:before="0"/>
        <w:ind w:left="0"/>
        <w:rPr>
          <w:color w:val="auto"/>
          <w:highlight w:val="none"/>
        </w:rPr>
      </w:pPr>
    </w:p>
    <w:p w14:paraId="672CE6C6">
      <w:pPr>
        <w:shd w:val="clear"/>
        <w:adjustRightInd/>
        <w:snapToGrid/>
        <w:spacing w:line="276" w:lineRule="auto"/>
        <w:rPr>
          <w:rFonts w:ascii="宋体" w:hAnsi="宋体"/>
          <w:color w:val="auto"/>
          <w:szCs w:val="21"/>
          <w:highlight w:val="none"/>
        </w:rPr>
      </w:pPr>
    </w:p>
    <w:p w14:paraId="752F7339">
      <w:pPr>
        <w:shd w:val="clear"/>
        <w:adjustRightInd/>
        <w:snapToGrid/>
        <w:spacing w:line="276" w:lineRule="auto"/>
        <w:rPr>
          <w:rFonts w:ascii="宋体" w:hAnsi="宋体"/>
          <w:color w:val="auto"/>
          <w:szCs w:val="21"/>
          <w:highlight w:val="none"/>
        </w:rPr>
      </w:pPr>
    </w:p>
    <w:p w14:paraId="420BAAAF">
      <w:pPr>
        <w:shd w:val="clear"/>
        <w:adjustRightInd/>
        <w:snapToGrid/>
        <w:spacing w:line="276" w:lineRule="auto"/>
        <w:rPr>
          <w:rFonts w:ascii="宋体" w:hAnsi="宋体"/>
          <w:color w:val="auto"/>
          <w:szCs w:val="21"/>
          <w:highlight w:val="none"/>
        </w:rPr>
      </w:pPr>
    </w:p>
    <w:p w14:paraId="61ED67D7">
      <w:pPr>
        <w:shd w:val="clear"/>
        <w:adjustRightInd/>
        <w:snapToGrid/>
        <w:spacing w:line="276" w:lineRule="auto"/>
        <w:rPr>
          <w:rFonts w:ascii="宋体" w:hAnsi="宋体"/>
          <w:color w:val="auto"/>
          <w:szCs w:val="21"/>
          <w:highlight w:val="none"/>
        </w:rPr>
      </w:pPr>
    </w:p>
    <w:p w14:paraId="19CED1BF">
      <w:pPr>
        <w:shd w:val="clear"/>
        <w:adjustRightInd/>
        <w:snapToGrid/>
        <w:spacing w:line="276" w:lineRule="auto"/>
        <w:rPr>
          <w:rFonts w:ascii="宋体" w:hAnsi="宋体"/>
          <w:color w:val="auto"/>
          <w:szCs w:val="21"/>
          <w:highlight w:val="none"/>
        </w:rPr>
      </w:pPr>
    </w:p>
    <w:p w14:paraId="1C9AECF4">
      <w:pPr>
        <w:shd w:val="clea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2E053CA6">
      <w:pPr>
        <w:shd w:val="clear"/>
        <w:jc w:val="center"/>
        <w:rPr>
          <w:rFonts w:ascii="黑体" w:eastAsia="黑体"/>
          <w:color w:val="auto"/>
          <w:sz w:val="52"/>
          <w:szCs w:val="52"/>
          <w:highlight w:val="none"/>
        </w:rPr>
      </w:pPr>
      <w:bookmarkStart w:id="109" w:name="_Toc18450"/>
      <w:bookmarkStart w:id="110" w:name="_Toc30918"/>
      <w:bookmarkStart w:id="111" w:name="_Toc20335"/>
      <w:bookmarkStart w:id="112" w:name="_Toc28154"/>
      <w:bookmarkStart w:id="113" w:name="_Toc21746"/>
    </w:p>
    <w:p w14:paraId="4CA3E6EA">
      <w:pPr>
        <w:pStyle w:val="4"/>
        <w:shd w:val="clear"/>
        <w:spacing w:before="0" w:after="0" w:line="360" w:lineRule="auto"/>
        <w:jc w:val="center"/>
        <w:rPr>
          <w:color w:val="auto"/>
          <w:sz w:val="72"/>
          <w:szCs w:val="72"/>
          <w:highlight w:val="none"/>
        </w:rPr>
      </w:pPr>
      <w:bookmarkStart w:id="114" w:name="_Toc24308"/>
      <w:r>
        <w:rPr>
          <w:rFonts w:hint="eastAsia"/>
          <w:color w:val="auto"/>
          <w:sz w:val="72"/>
          <w:szCs w:val="72"/>
          <w:highlight w:val="none"/>
        </w:rPr>
        <w:t>价格文件</w:t>
      </w:r>
      <w:bookmarkEnd w:id="109"/>
      <w:bookmarkEnd w:id="110"/>
      <w:bookmarkEnd w:id="114"/>
      <w:bookmarkStart w:id="115" w:name="_Hlt10456397"/>
      <w:bookmarkEnd w:id="115"/>
      <w:bookmarkStart w:id="116" w:name="_Hlt10519799"/>
      <w:bookmarkEnd w:id="116"/>
    </w:p>
    <w:p w14:paraId="28C891E2">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111"/>
      <w:bookmarkEnd w:id="112"/>
      <w:bookmarkEnd w:id="113"/>
    </w:p>
    <w:p w14:paraId="06D26148">
      <w:pPr>
        <w:shd w:val="clear"/>
        <w:rPr>
          <w:color w:val="auto"/>
          <w:highlight w:val="none"/>
        </w:rPr>
      </w:pPr>
    </w:p>
    <w:p w14:paraId="78E47C2A">
      <w:pPr>
        <w:pStyle w:val="2"/>
        <w:shd w:val="clear"/>
        <w:rPr>
          <w:color w:val="auto"/>
          <w:highlight w:val="none"/>
        </w:rPr>
      </w:pPr>
    </w:p>
    <w:p w14:paraId="2A055420">
      <w:pPr>
        <w:shd w:val="clear"/>
        <w:ind w:firstLine="240"/>
        <w:rPr>
          <w:color w:val="auto"/>
          <w:highlight w:val="none"/>
        </w:rPr>
      </w:pPr>
    </w:p>
    <w:p w14:paraId="1FFF2E82">
      <w:pPr>
        <w:shd w:val="clea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531788632"/>
        </w:rPr>
        <w:t>项目名</w:t>
      </w:r>
      <w:r>
        <w:rPr>
          <w:rFonts w:hint="eastAsia" w:ascii="宋体" w:hAnsi="宋体" w:cs="宋体"/>
          <w:b/>
          <w:bCs/>
          <w:color w:val="auto"/>
          <w:spacing w:val="1"/>
          <w:kern w:val="0"/>
          <w:sz w:val="32"/>
          <w:szCs w:val="32"/>
          <w:highlight w:val="none"/>
          <w:fitText w:val="1600" w:id="531788632"/>
        </w:rPr>
        <w:t>称</w:t>
      </w:r>
      <w:r>
        <w:rPr>
          <w:rFonts w:hint="eastAsia" w:ascii="宋体" w:hAnsi="宋体" w:cs="宋体"/>
          <w:b/>
          <w:bCs/>
          <w:color w:val="auto"/>
          <w:spacing w:val="-6"/>
          <w:sz w:val="32"/>
          <w:szCs w:val="32"/>
          <w:highlight w:val="none"/>
        </w:rPr>
        <w:t>：</w:t>
      </w:r>
    </w:p>
    <w:p w14:paraId="438B6BD8">
      <w:pPr>
        <w:shd w:val="clea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1"/>
        </w:rPr>
        <w:t>项目编</w:t>
      </w:r>
      <w:r>
        <w:rPr>
          <w:rFonts w:hint="eastAsia" w:ascii="宋体" w:hAnsi="宋体" w:cs="宋体"/>
          <w:b/>
          <w:bCs/>
          <w:color w:val="auto"/>
          <w:spacing w:val="1"/>
          <w:kern w:val="0"/>
          <w:sz w:val="32"/>
          <w:szCs w:val="32"/>
          <w:highlight w:val="none"/>
          <w:fitText w:val="1600" w:id="1"/>
        </w:rPr>
        <w:t>号</w:t>
      </w:r>
      <w:r>
        <w:rPr>
          <w:rFonts w:hint="eastAsia" w:ascii="宋体" w:hAnsi="宋体" w:cs="宋体"/>
          <w:b/>
          <w:bCs/>
          <w:color w:val="auto"/>
          <w:sz w:val="32"/>
          <w:szCs w:val="32"/>
          <w:highlight w:val="none"/>
        </w:rPr>
        <w:t>：</w:t>
      </w:r>
    </w:p>
    <w:p w14:paraId="2E7A255C">
      <w:pPr>
        <w:pStyle w:val="28"/>
        <w:widowControl/>
        <w:shd w:val="clear"/>
        <w:adjustRightInd w:val="0"/>
        <w:snapToGrid w:val="0"/>
        <w:spacing w:before="161" w:afterAutospacing="1"/>
        <w:jc w:val="left"/>
        <w:rPr>
          <w:rFonts w:ascii="宋体" w:hAnsi="宋体" w:cs="宋体"/>
          <w:b/>
          <w:color w:val="auto"/>
          <w:w w:val="83"/>
          <w:kern w:val="0"/>
          <w:sz w:val="32"/>
          <w:szCs w:val="32"/>
          <w:highlight w:val="none"/>
        </w:rPr>
      </w:pPr>
      <w:r>
        <w:rPr>
          <w:rFonts w:hint="eastAsia" w:ascii="宋体" w:hAnsi="宋体" w:cs="宋体"/>
          <w:b/>
          <w:color w:val="auto"/>
          <w:spacing w:val="106"/>
          <w:kern w:val="0"/>
          <w:sz w:val="32"/>
          <w:szCs w:val="32"/>
          <w:highlight w:val="none"/>
          <w:lang w:bidi="ar"/>
        </w:rPr>
        <w:t>包组号（如有）：</w:t>
      </w:r>
    </w:p>
    <w:p w14:paraId="6EA6DC7B">
      <w:pPr>
        <w:shd w:val="clea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2"/>
        </w:rPr>
        <w:t>投标人名称</w:t>
      </w:r>
      <w:r>
        <w:rPr>
          <w:rFonts w:hint="eastAsia" w:ascii="宋体" w:hAnsi="宋体" w:cs="宋体"/>
          <w:b/>
          <w:color w:val="auto"/>
          <w:sz w:val="32"/>
          <w:szCs w:val="32"/>
          <w:highlight w:val="none"/>
        </w:rPr>
        <w:t>：</w:t>
      </w:r>
    </w:p>
    <w:p w14:paraId="14F5E7F9">
      <w:pPr>
        <w:shd w:val="clea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3"/>
        </w:rPr>
        <w:t xml:space="preserve">日    </w:t>
      </w:r>
      <w:r>
        <w:rPr>
          <w:rFonts w:hint="eastAsia" w:ascii="宋体" w:hAnsi="宋体" w:cs="宋体"/>
          <w:b/>
          <w:color w:val="auto"/>
          <w:spacing w:val="0"/>
          <w:kern w:val="0"/>
          <w:sz w:val="32"/>
          <w:szCs w:val="32"/>
          <w:highlight w:val="none"/>
          <w:fitText w:val="1600" w:id="3"/>
        </w:rPr>
        <w:t>期</w:t>
      </w:r>
      <w:r>
        <w:rPr>
          <w:rFonts w:hint="eastAsia" w:ascii="宋体" w:hAnsi="宋体" w:cs="宋体"/>
          <w:b/>
          <w:color w:val="auto"/>
          <w:sz w:val="32"/>
          <w:szCs w:val="32"/>
          <w:highlight w:val="none"/>
        </w:rPr>
        <w:t>：</w:t>
      </w:r>
    </w:p>
    <w:p w14:paraId="19BE9FA5">
      <w:pPr>
        <w:shd w:val="clear"/>
        <w:rPr>
          <w:color w:val="auto"/>
          <w:highlight w:val="none"/>
        </w:rPr>
      </w:pPr>
    </w:p>
    <w:p w14:paraId="4BFCF11D">
      <w:pPr>
        <w:pStyle w:val="2"/>
        <w:shd w:val="clear"/>
        <w:rPr>
          <w:color w:val="auto"/>
          <w:highlight w:val="none"/>
        </w:rPr>
      </w:pPr>
    </w:p>
    <w:p w14:paraId="5AEF00CA">
      <w:pPr>
        <w:shd w:val="clear"/>
        <w:ind w:firstLine="240"/>
        <w:rPr>
          <w:color w:val="auto"/>
          <w:highlight w:val="none"/>
        </w:rPr>
      </w:pPr>
    </w:p>
    <w:p w14:paraId="5FAE22FF">
      <w:pPr>
        <w:pStyle w:val="24"/>
        <w:shd w:val="clear"/>
        <w:rPr>
          <w:color w:val="auto"/>
          <w:highlight w:val="none"/>
        </w:rPr>
      </w:pPr>
    </w:p>
    <w:p w14:paraId="1B38DC63">
      <w:pPr>
        <w:shd w:val="clear"/>
        <w:rPr>
          <w:color w:val="auto"/>
          <w:highlight w:val="none"/>
        </w:rPr>
      </w:pPr>
    </w:p>
    <w:p w14:paraId="432957F0">
      <w:pPr>
        <w:pStyle w:val="2"/>
        <w:shd w:val="clear"/>
        <w:rPr>
          <w:color w:val="auto"/>
          <w:highlight w:val="none"/>
        </w:rPr>
      </w:pPr>
    </w:p>
    <w:p w14:paraId="5B0F4376">
      <w:pPr>
        <w:shd w:val="clear"/>
        <w:ind w:firstLine="240"/>
        <w:rPr>
          <w:color w:val="auto"/>
          <w:highlight w:val="none"/>
        </w:rPr>
      </w:pPr>
    </w:p>
    <w:p w14:paraId="52B8B992">
      <w:pPr>
        <w:pStyle w:val="24"/>
        <w:shd w:val="clear"/>
        <w:rPr>
          <w:color w:val="auto"/>
          <w:highlight w:val="none"/>
        </w:rPr>
      </w:pPr>
    </w:p>
    <w:p w14:paraId="7B24FEDB">
      <w:pPr>
        <w:pStyle w:val="24"/>
        <w:shd w:val="clear"/>
        <w:ind w:left="0"/>
        <w:rPr>
          <w:color w:val="auto"/>
          <w:highlight w:val="none"/>
        </w:rPr>
      </w:pPr>
    </w:p>
    <w:p w14:paraId="4398461E">
      <w:pPr>
        <w:shd w:val="clear"/>
        <w:rPr>
          <w:rFonts w:ascii="宋体" w:hAnsi="宋体"/>
          <w:color w:val="auto"/>
          <w:szCs w:val="21"/>
          <w:highlight w:val="none"/>
        </w:rPr>
      </w:pPr>
      <w:r>
        <w:rPr>
          <w:rFonts w:hint="eastAsia" w:ascii="宋体" w:hAnsi="宋体"/>
          <w:color w:val="auto"/>
          <w:szCs w:val="21"/>
          <w:highlight w:val="none"/>
        </w:rPr>
        <w:br w:type="page"/>
      </w:r>
    </w:p>
    <w:p w14:paraId="4DAEC523">
      <w:pPr>
        <w:pStyle w:val="6"/>
        <w:widowControl w:val="0"/>
        <w:shd w:val="clear"/>
        <w:overflowPunct w:val="0"/>
        <w:spacing w:line="240" w:lineRule="auto"/>
        <w:rPr>
          <w:rFonts w:ascii="宋体" w:hAnsi="宋体"/>
          <w:color w:val="auto"/>
          <w:sz w:val="21"/>
          <w:szCs w:val="21"/>
          <w:highlight w:val="none"/>
        </w:rPr>
      </w:pPr>
      <w:bookmarkStart w:id="117" w:name="_Toc11892"/>
      <w:r>
        <w:rPr>
          <w:rFonts w:hint="eastAsia" w:ascii="宋体" w:hAnsi="宋体"/>
          <w:color w:val="auto"/>
          <w:sz w:val="21"/>
          <w:szCs w:val="21"/>
          <w:highlight w:val="none"/>
        </w:rPr>
        <w:t>附件2.开标一览表格式</w:t>
      </w:r>
      <w:bookmarkEnd w:id="117"/>
    </w:p>
    <w:p w14:paraId="2A12C805">
      <w:pPr>
        <w:shd w:val="clea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72F74940">
      <w:pPr>
        <w:widowControl w:val="0"/>
        <w:shd w:val="clear"/>
        <w:adjustRightInd/>
        <w:snapToGrid/>
        <w:spacing w:line="240" w:lineRule="auto"/>
        <w:jc w:val="both"/>
        <w:rPr>
          <w:rFonts w:ascii="宋体" w:hAnsi="宋体" w:cs="Times New Roman"/>
          <w:color w:val="auto"/>
          <w:kern w:val="2"/>
          <w:szCs w:val="21"/>
          <w:highlight w:val="none"/>
        </w:rPr>
      </w:pPr>
      <w:r>
        <w:rPr>
          <w:rFonts w:hint="eastAsia" w:ascii="宋体" w:hAnsi="宋体" w:cs="Times New Roman"/>
          <w:color w:val="auto"/>
          <w:kern w:val="2"/>
          <w:szCs w:val="21"/>
          <w:highlight w:val="none"/>
          <w:lang w:val="en-US" w:eastAsia="zh-CN"/>
        </w:rPr>
        <w:t>项目</w:t>
      </w:r>
      <w:r>
        <w:rPr>
          <w:rFonts w:hint="eastAsia" w:ascii="宋体" w:hAnsi="宋体" w:cs="Times New Roman"/>
          <w:color w:val="auto"/>
          <w:kern w:val="2"/>
          <w:szCs w:val="21"/>
          <w:highlight w:val="none"/>
        </w:rPr>
        <w:t>名称：</w:t>
      </w:r>
    </w:p>
    <w:p w14:paraId="4157272C">
      <w:pPr>
        <w:widowControl w:val="0"/>
        <w:shd w:val="clear"/>
        <w:adjustRightInd/>
        <w:snapToGrid/>
        <w:spacing w:line="240" w:lineRule="auto"/>
        <w:jc w:val="both"/>
        <w:rPr>
          <w:rFonts w:ascii="Calibri" w:hAnsi="Calibri" w:cs="Times New Roman"/>
          <w:color w:val="auto"/>
          <w:kern w:val="2"/>
          <w:szCs w:val="24"/>
          <w:highlight w:val="none"/>
        </w:rPr>
      </w:pPr>
      <w:r>
        <w:rPr>
          <w:rFonts w:hint="eastAsia" w:ascii="宋体" w:hAnsi="宋体" w:cs="Times New Roman"/>
          <w:color w:val="auto"/>
          <w:kern w:val="2"/>
          <w:szCs w:val="21"/>
          <w:highlight w:val="none"/>
        </w:rPr>
        <w:t>采购项目编号：</w:t>
      </w:r>
    </w:p>
    <w:tbl>
      <w:tblPr>
        <w:tblStyle w:val="33"/>
        <w:tblW w:w="8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22"/>
        <w:gridCol w:w="2026"/>
        <w:gridCol w:w="1350"/>
      </w:tblGrid>
      <w:tr w14:paraId="7F649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5222" w:type="dxa"/>
            <w:vAlign w:val="center"/>
          </w:tcPr>
          <w:p w14:paraId="2471DE53">
            <w:pPr>
              <w:keepNext w:val="0"/>
              <w:keepLines w:val="0"/>
              <w:widowControl/>
              <w:suppressLineNumbers w:val="0"/>
              <w:spacing w:before="0" w:beforeAutospacing="0" w:after="0" w:afterAutospacing="0" w:line="360" w:lineRule="auto"/>
              <w:ind w:left="0" w:right="0"/>
              <w:jc w:val="center"/>
              <w:rPr>
                <w:rFonts w:hint="default" w:ascii="宋体"/>
                <w:b/>
                <w:bCs/>
                <w:color w:val="auto"/>
                <w:kern w:val="0"/>
                <w:sz w:val="21"/>
                <w:szCs w:val="21"/>
              </w:rPr>
            </w:pPr>
            <w:r>
              <w:rPr>
                <w:rFonts w:hint="eastAsia" w:ascii="宋体" w:hAnsi="宋体" w:cs="宋体"/>
                <w:b/>
                <w:bCs/>
                <w:color w:val="auto"/>
                <w:kern w:val="0"/>
                <w:sz w:val="21"/>
                <w:szCs w:val="21"/>
              </w:rPr>
              <w:t>投标报价</w:t>
            </w:r>
          </w:p>
        </w:tc>
        <w:tc>
          <w:tcPr>
            <w:tcW w:w="2026" w:type="dxa"/>
            <w:vAlign w:val="center"/>
          </w:tcPr>
          <w:p w14:paraId="3F6ADB89">
            <w:pPr>
              <w:keepNext w:val="0"/>
              <w:keepLines w:val="0"/>
              <w:widowControl/>
              <w:suppressLineNumbers w:val="0"/>
              <w:spacing w:before="0" w:beforeAutospacing="0" w:after="0" w:afterAutospacing="0" w:line="360" w:lineRule="auto"/>
              <w:ind w:left="0" w:right="0"/>
              <w:jc w:val="center"/>
              <w:rPr>
                <w:rFonts w:hint="default" w:ascii="宋体"/>
                <w:b/>
                <w:bCs/>
                <w:color w:val="auto"/>
                <w:kern w:val="0"/>
                <w:sz w:val="21"/>
                <w:szCs w:val="21"/>
              </w:rPr>
            </w:pPr>
            <w:r>
              <w:rPr>
                <w:rFonts w:hint="eastAsia" w:ascii="宋体" w:hAnsi="宋体" w:cs="宋体"/>
                <w:b/>
                <w:bCs/>
                <w:color w:val="auto"/>
                <w:kern w:val="0"/>
                <w:sz w:val="21"/>
                <w:szCs w:val="21"/>
              </w:rPr>
              <w:t>服务期</w:t>
            </w:r>
          </w:p>
        </w:tc>
        <w:tc>
          <w:tcPr>
            <w:tcW w:w="1350" w:type="dxa"/>
            <w:vAlign w:val="center"/>
          </w:tcPr>
          <w:p w14:paraId="0174F841">
            <w:pPr>
              <w:keepNext w:val="0"/>
              <w:keepLines w:val="0"/>
              <w:widowControl/>
              <w:suppressLineNumbers w:val="0"/>
              <w:spacing w:before="0" w:beforeAutospacing="0" w:after="0" w:afterAutospacing="0" w:line="360" w:lineRule="auto"/>
              <w:ind w:left="0" w:right="0"/>
              <w:jc w:val="center"/>
              <w:rPr>
                <w:rFonts w:hint="default" w:ascii="宋体"/>
                <w:b/>
                <w:bCs/>
                <w:color w:val="auto"/>
                <w:kern w:val="0"/>
                <w:sz w:val="21"/>
                <w:szCs w:val="21"/>
              </w:rPr>
            </w:pPr>
            <w:r>
              <w:rPr>
                <w:rFonts w:hint="eastAsia" w:ascii="宋体" w:hAnsi="宋体" w:cs="宋体"/>
                <w:b/>
                <w:bCs/>
                <w:color w:val="auto"/>
                <w:kern w:val="0"/>
                <w:sz w:val="21"/>
                <w:szCs w:val="21"/>
              </w:rPr>
              <w:t>备注</w:t>
            </w:r>
          </w:p>
        </w:tc>
      </w:tr>
      <w:tr w14:paraId="2E426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5222" w:type="dxa"/>
            <w:vAlign w:val="center"/>
          </w:tcPr>
          <w:p w14:paraId="2A6BCEF2">
            <w:pPr>
              <w:keepNext w:val="0"/>
              <w:keepLines w:val="0"/>
              <w:widowControl/>
              <w:suppressLineNumbers w:val="0"/>
              <w:spacing w:before="0" w:beforeAutospacing="0" w:after="0" w:afterAutospacing="0" w:line="360" w:lineRule="auto"/>
              <w:ind w:left="0" w:right="0"/>
              <w:jc w:val="center"/>
              <w:rPr>
                <w:rFonts w:hint="default" w:ascii="宋体"/>
                <w:color w:val="auto"/>
                <w:kern w:val="0"/>
                <w:sz w:val="21"/>
                <w:szCs w:val="21"/>
              </w:rPr>
            </w:pPr>
            <w:r>
              <w:rPr>
                <w:rFonts w:hint="eastAsia" w:ascii="宋体" w:hAnsi="宋体" w:cs="宋体"/>
                <w:color w:val="auto"/>
                <w:kern w:val="0"/>
                <w:sz w:val="21"/>
                <w:szCs w:val="21"/>
                <w:lang w:val="en-US" w:eastAsia="zh-CN"/>
              </w:rPr>
              <w:t xml:space="preserve">  </w:t>
            </w:r>
            <w:r>
              <w:rPr>
                <w:rFonts w:hint="eastAsia" w:ascii="宋体" w:hAnsi="宋体" w:cs="宋体"/>
                <w:color w:val="auto"/>
                <w:kern w:val="0"/>
                <w:sz w:val="21"/>
                <w:szCs w:val="21"/>
              </w:rPr>
              <w:t>大写：人民币</w:t>
            </w:r>
            <w:r>
              <w:rPr>
                <w:rFonts w:hint="eastAsia" w:ascii="宋体" w:hAnsi="宋体" w:cs="宋体"/>
                <w:color w:val="auto"/>
                <w:kern w:val="0"/>
                <w:sz w:val="21"/>
                <w:szCs w:val="21"/>
                <w:u w:val="none"/>
                <w:lang w:val="en-US" w:eastAsia="zh-CN"/>
              </w:rPr>
              <w:t xml:space="preserve">                  </w:t>
            </w:r>
            <w:r>
              <w:rPr>
                <w:rFonts w:hint="eastAsia" w:ascii="宋体" w:hAnsi="宋体" w:cs="宋体"/>
                <w:color w:val="auto"/>
                <w:kern w:val="0"/>
                <w:sz w:val="21"/>
                <w:szCs w:val="21"/>
              </w:rPr>
              <w:t>元整</w:t>
            </w:r>
          </w:p>
        </w:tc>
        <w:tc>
          <w:tcPr>
            <w:tcW w:w="2026" w:type="dxa"/>
            <w:vMerge w:val="restart"/>
            <w:vAlign w:val="center"/>
          </w:tcPr>
          <w:p w14:paraId="04EEDDA7">
            <w:pPr>
              <w:keepNext w:val="0"/>
              <w:keepLines w:val="0"/>
              <w:widowControl/>
              <w:suppressLineNumbers w:val="0"/>
              <w:spacing w:before="0" w:beforeAutospacing="0" w:after="0" w:afterAutospacing="0" w:line="360" w:lineRule="auto"/>
              <w:ind w:left="225" w:right="0"/>
              <w:jc w:val="center"/>
              <w:rPr>
                <w:rFonts w:hint="default" w:ascii="宋体"/>
                <w:color w:val="auto"/>
                <w:kern w:val="0"/>
                <w:sz w:val="21"/>
                <w:szCs w:val="21"/>
              </w:rPr>
            </w:pPr>
          </w:p>
        </w:tc>
        <w:tc>
          <w:tcPr>
            <w:tcW w:w="1350" w:type="dxa"/>
            <w:vMerge w:val="restart"/>
            <w:vAlign w:val="center"/>
          </w:tcPr>
          <w:p w14:paraId="5ABA0AEF">
            <w:pPr>
              <w:keepNext w:val="0"/>
              <w:keepLines w:val="0"/>
              <w:widowControl/>
              <w:suppressLineNumbers w:val="0"/>
              <w:spacing w:before="0" w:beforeAutospacing="0" w:after="0" w:afterAutospacing="0" w:line="360" w:lineRule="auto"/>
              <w:ind w:left="225" w:right="0"/>
              <w:jc w:val="center"/>
              <w:rPr>
                <w:rFonts w:hint="default" w:ascii="宋体"/>
                <w:color w:val="auto"/>
                <w:kern w:val="0"/>
                <w:sz w:val="21"/>
                <w:szCs w:val="21"/>
              </w:rPr>
            </w:pPr>
          </w:p>
        </w:tc>
      </w:tr>
      <w:tr w14:paraId="49327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5222" w:type="dxa"/>
            <w:vAlign w:val="center"/>
          </w:tcPr>
          <w:p w14:paraId="18C3C86A">
            <w:pPr>
              <w:keepNext w:val="0"/>
              <w:keepLines w:val="0"/>
              <w:widowControl/>
              <w:suppressLineNumbers w:val="0"/>
              <w:spacing w:before="0" w:beforeAutospacing="0" w:after="0" w:afterAutospacing="0" w:line="360" w:lineRule="auto"/>
              <w:ind w:left="0" w:right="0" w:firstLine="840" w:firstLineChars="400"/>
              <w:jc w:val="both"/>
              <w:rPr>
                <w:rFonts w:hint="default" w:ascii="宋体" w:eastAsia="宋体"/>
                <w:color w:val="auto"/>
                <w:kern w:val="0"/>
                <w:sz w:val="21"/>
                <w:szCs w:val="21"/>
                <w:lang w:val="en-US" w:eastAsia="zh-CN"/>
              </w:rPr>
            </w:pPr>
            <w:r>
              <w:rPr>
                <w:rFonts w:hint="eastAsia" w:ascii="宋体" w:hAnsi="宋体" w:cs="宋体"/>
                <w:color w:val="auto"/>
                <w:kern w:val="0"/>
                <w:sz w:val="21"/>
                <w:szCs w:val="21"/>
              </w:rPr>
              <w:t>小写：</w:t>
            </w:r>
            <w:r>
              <w:rPr>
                <w:rFonts w:hint="eastAsia" w:ascii="宋体" w:cs="宋体"/>
                <w:color w:val="auto"/>
                <w:kern w:val="0"/>
                <w:sz w:val="21"/>
                <w:szCs w:val="21"/>
              </w:rPr>
              <w:t>￥</w:t>
            </w:r>
            <w:r>
              <w:rPr>
                <w:rFonts w:hint="default" w:ascii="宋体" w:hAnsi="宋体" w:cs="宋体"/>
                <w:color w:val="auto"/>
                <w:kern w:val="0"/>
                <w:sz w:val="21"/>
                <w:szCs w:val="21"/>
                <w:u w:val="single"/>
              </w:rPr>
              <w:t xml:space="preserve"> </w:t>
            </w:r>
            <w:r>
              <w:rPr>
                <w:rFonts w:hint="eastAsia" w:ascii="宋体" w:hAnsi="宋体" w:cs="宋体"/>
                <w:color w:val="auto"/>
                <w:kern w:val="0"/>
                <w:sz w:val="21"/>
                <w:szCs w:val="21"/>
                <w:u w:val="single"/>
                <w:lang w:val="en-US" w:eastAsia="zh-CN"/>
              </w:rPr>
              <w:t xml:space="preserve">      </w:t>
            </w:r>
            <w:r>
              <w:rPr>
                <w:rFonts w:hint="default" w:ascii="宋体" w:hAnsi="宋体" w:cs="宋体"/>
                <w:color w:val="auto"/>
                <w:kern w:val="0"/>
                <w:sz w:val="21"/>
                <w:szCs w:val="21"/>
                <w:u w:val="single"/>
              </w:rPr>
              <w:t xml:space="preserve">                    </w:t>
            </w:r>
            <w:r>
              <w:rPr>
                <w:rFonts w:hint="eastAsia" w:ascii="宋体" w:hAnsi="宋体" w:cs="宋体"/>
                <w:color w:val="auto"/>
                <w:kern w:val="0"/>
                <w:sz w:val="21"/>
                <w:szCs w:val="21"/>
                <w:u w:val="single"/>
                <w:lang w:val="en-US" w:eastAsia="zh-CN"/>
              </w:rPr>
              <w:t xml:space="preserve">   </w:t>
            </w:r>
          </w:p>
        </w:tc>
        <w:tc>
          <w:tcPr>
            <w:tcW w:w="2026" w:type="dxa"/>
            <w:vMerge w:val="continue"/>
            <w:vAlign w:val="center"/>
          </w:tcPr>
          <w:p w14:paraId="29EC4148">
            <w:pPr>
              <w:keepNext w:val="0"/>
              <w:keepLines w:val="0"/>
              <w:widowControl/>
              <w:suppressLineNumbers w:val="0"/>
              <w:spacing w:before="0" w:beforeAutospacing="0" w:after="0" w:afterAutospacing="0" w:line="360" w:lineRule="auto"/>
              <w:ind w:left="0" w:right="0"/>
              <w:jc w:val="center"/>
              <w:rPr>
                <w:rFonts w:hint="default" w:ascii="宋体"/>
                <w:color w:val="auto"/>
                <w:kern w:val="0"/>
                <w:sz w:val="21"/>
                <w:szCs w:val="21"/>
              </w:rPr>
            </w:pPr>
          </w:p>
        </w:tc>
        <w:tc>
          <w:tcPr>
            <w:tcW w:w="1350" w:type="dxa"/>
            <w:vMerge w:val="continue"/>
            <w:vAlign w:val="center"/>
          </w:tcPr>
          <w:p w14:paraId="67913887">
            <w:pPr>
              <w:keepNext w:val="0"/>
              <w:keepLines w:val="0"/>
              <w:widowControl/>
              <w:suppressLineNumbers w:val="0"/>
              <w:spacing w:before="0" w:beforeAutospacing="0" w:after="0" w:afterAutospacing="0" w:line="360" w:lineRule="auto"/>
              <w:ind w:left="0" w:right="0"/>
              <w:jc w:val="center"/>
              <w:rPr>
                <w:rFonts w:hint="default" w:ascii="宋体"/>
                <w:color w:val="auto"/>
                <w:kern w:val="0"/>
                <w:sz w:val="21"/>
                <w:szCs w:val="21"/>
              </w:rPr>
            </w:pPr>
          </w:p>
        </w:tc>
      </w:tr>
    </w:tbl>
    <w:p w14:paraId="4073F0F4">
      <w:pPr>
        <w:widowControl w:val="0"/>
        <w:shd w:val="clear"/>
        <w:adjustRightInd/>
        <w:snapToGrid/>
        <w:spacing w:line="240" w:lineRule="auto"/>
        <w:ind w:firstLine="359" w:firstLineChars="171"/>
        <w:jc w:val="both"/>
        <w:rPr>
          <w:rFonts w:ascii="宋体" w:hAnsi="宋体" w:cs="Times New Roman"/>
          <w:color w:val="auto"/>
          <w:kern w:val="2"/>
          <w:szCs w:val="21"/>
          <w:highlight w:val="none"/>
        </w:rPr>
      </w:pPr>
    </w:p>
    <w:p w14:paraId="2D1AC29D">
      <w:pPr>
        <w:widowControl w:val="0"/>
        <w:shd w:val="clear"/>
        <w:adjustRightInd/>
        <w:snapToGrid/>
        <w:spacing w:line="240" w:lineRule="auto"/>
        <w:ind w:firstLine="359" w:firstLineChars="171"/>
        <w:jc w:val="both"/>
        <w:rPr>
          <w:rFonts w:ascii="宋体" w:hAnsi="宋体" w:cs="Times New Roman"/>
          <w:color w:val="auto"/>
          <w:kern w:val="2"/>
          <w:szCs w:val="21"/>
          <w:highlight w:val="none"/>
        </w:rPr>
      </w:pPr>
      <w:r>
        <w:rPr>
          <w:rFonts w:hint="eastAsia" w:ascii="宋体" w:hAnsi="宋体" w:cs="Times New Roman"/>
          <w:color w:val="auto"/>
          <w:kern w:val="2"/>
          <w:szCs w:val="21"/>
          <w:highlight w:val="none"/>
        </w:rPr>
        <w:t>投标人代表签字：</w:t>
      </w:r>
    </w:p>
    <w:p w14:paraId="0E99F315">
      <w:pPr>
        <w:widowControl w:val="0"/>
        <w:shd w:val="clear"/>
        <w:adjustRightInd/>
        <w:snapToGrid/>
        <w:spacing w:line="240" w:lineRule="auto"/>
        <w:ind w:firstLine="359" w:firstLineChars="171"/>
        <w:jc w:val="both"/>
        <w:rPr>
          <w:rFonts w:ascii="宋体" w:hAnsi="宋体" w:cs="Times New Roman"/>
          <w:color w:val="auto"/>
          <w:kern w:val="2"/>
          <w:szCs w:val="21"/>
          <w:highlight w:val="none"/>
        </w:rPr>
      </w:pPr>
      <w:r>
        <w:rPr>
          <w:rFonts w:hint="eastAsia" w:ascii="宋体" w:hAnsi="宋体" w:cs="Times New Roman"/>
          <w:color w:val="auto"/>
          <w:kern w:val="2"/>
          <w:szCs w:val="21"/>
          <w:highlight w:val="none"/>
        </w:rPr>
        <w:t>投标人</w:t>
      </w:r>
      <w:r>
        <w:rPr>
          <w:rFonts w:hint="eastAsia" w:ascii="宋体" w:hAnsi="宋体" w:cs="Times New Roman"/>
          <w:color w:val="auto"/>
          <w:kern w:val="2"/>
          <w:szCs w:val="21"/>
          <w:highlight w:val="none"/>
          <w:lang w:eastAsia="zh-CN"/>
        </w:rPr>
        <w:t>（</w:t>
      </w:r>
      <w:r>
        <w:rPr>
          <w:rFonts w:hint="eastAsia" w:ascii="宋体" w:hAnsi="宋体" w:cs="Times New Roman"/>
          <w:color w:val="auto"/>
          <w:kern w:val="2"/>
          <w:szCs w:val="21"/>
          <w:highlight w:val="none"/>
        </w:rPr>
        <w:t>盖章</w:t>
      </w:r>
      <w:r>
        <w:rPr>
          <w:rFonts w:hint="eastAsia" w:ascii="宋体" w:hAnsi="宋体" w:cs="Times New Roman"/>
          <w:color w:val="auto"/>
          <w:kern w:val="2"/>
          <w:szCs w:val="21"/>
          <w:highlight w:val="none"/>
          <w:lang w:eastAsia="zh-CN"/>
        </w:rPr>
        <w:t>）</w:t>
      </w:r>
      <w:r>
        <w:rPr>
          <w:rFonts w:hint="eastAsia" w:ascii="宋体" w:hAnsi="宋体" w:cs="Times New Roman"/>
          <w:color w:val="auto"/>
          <w:kern w:val="2"/>
          <w:szCs w:val="21"/>
          <w:highlight w:val="none"/>
        </w:rPr>
        <w:t>：</w:t>
      </w:r>
    </w:p>
    <w:p w14:paraId="6E99D10B">
      <w:pPr>
        <w:widowControl w:val="0"/>
        <w:shd w:val="clear"/>
        <w:adjustRightInd/>
        <w:snapToGrid/>
        <w:spacing w:line="240" w:lineRule="auto"/>
        <w:ind w:firstLine="359" w:firstLineChars="171"/>
        <w:jc w:val="both"/>
        <w:rPr>
          <w:rFonts w:ascii="宋体" w:hAnsi="宋体" w:cs="Times New Roman"/>
          <w:color w:val="auto"/>
          <w:kern w:val="2"/>
          <w:szCs w:val="21"/>
          <w:highlight w:val="none"/>
        </w:rPr>
      </w:pPr>
      <w:r>
        <w:rPr>
          <w:rFonts w:hint="eastAsia" w:ascii="宋体" w:hAnsi="宋体" w:cs="Times New Roman"/>
          <w:color w:val="auto"/>
          <w:kern w:val="2"/>
          <w:szCs w:val="21"/>
          <w:highlight w:val="none"/>
        </w:rPr>
        <w:t>日期：</w:t>
      </w:r>
    </w:p>
    <w:p w14:paraId="4BE68AB1">
      <w:pPr>
        <w:widowControl w:val="0"/>
        <w:shd w:val="clear"/>
        <w:adjustRightInd/>
        <w:snapToGrid/>
        <w:spacing w:line="240" w:lineRule="auto"/>
        <w:ind w:firstLine="359" w:firstLineChars="171"/>
        <w:jc w:val="both"/>
        <w:rPr>
          <w:rFonts w:ascii="宋体" w:hAnsi="宋体" w:cs="Times New Roman"/>
          <w:color w:val="auto"/>
          <w:kern w:val="2"/>
          <w:szCs w:val="21"/>
          <w:highlight w:val="none"/>
        </w:rPr>
      </w:pPr>
    </w:p>
    <w:p w14:paraId="406D4D0B">
      <w:pPr>
        <w:widowControl w:val="0"/>
        <w:shd w:val="clear"/>
        <w:adjustRightInd/>
        <w:snapToGrid/>
        <w:spacing w:line="240" w:lineRule="auto"/>
        <w:ind w:left="391" w:hanging="390" w:hangingChars="186"/>
        <w:jc w:val="both"/>
        <w:rPr>
          <w:rFonts w:ascii="宋体" w:hAnsi="宋体" w:cs="Times New Roman"/>
          <w:color w:val="auto"/>
          <w:kern w:val="2"/>
          <w:szCs w:val="21"/>
          <w:highlight w:val="none"/>
        </w:rPr>
      </w:pPr>
      <w:r>
        <w:rPr>
          <w:rFonts w:hint="eastAsia" w:ascii="宋体" w:hAnsi="宋体" w:cs="Times New Roman"/>
          <w:color w:val="auto"/>
          <w:kern w:val="2"/>
          <w:szCs w:val="21"/>
          <w:highlight w:val="none"/>
        </w:rPr>
        <w:t xml:space="preserve">    注：</w:t>
      </w:r>
    </w:p>
    <w:p w14:paraId="6C449DD9">
      <w:pPr>
        <w:shd w:val="clear"/>
        <w:ind w:firstLine="420" w:firstLineChars="200"/>
        <w:rPr>
          <w:rFonts w:ascii="宋体" w:hAnsi="宋体"/>
          <w:color w:val="auto"/>
          <w:szCs w:val="21"/>
          <w:highlight w:val="none"/>
        </w:rPr>
      </w:pPr>
      <w:r>
        <w:rPr>
          <w:rFonts w:hint="eastAsia" w:ascii="宋体" w:hAnsi="宋体"/>
          <w:color w:val="auto"/>
          <w:szCs w:val="21"/>
          <w:highlight w:val="none"/>
        </w:rPr>
        <w:t>1、投标</w:t>
      </w:r>
      <w:r>
        <w:rPr>
          <w:rFonts w:hint="eastAsia" w:ascii="宋体" w:hAnsi="宋体"/>
          <w:color w:val="auto"/>
          <w:szCs w:val="21"/>
          <w:highlight w:val="none"/>
          <w:lang w:eastAsia="zh-CN"/>
        </w:rPr>
        <w:t>报价</w:t>
      </w:r>
      <w:r>
        <w:rPr>
          <w:rFonts w:hint="eastAsia" w:ascii="宋体" w:hAnsi="宋体"/>
          <w:color w:val="auto"/>
          <w:szCs w:val="21"/>
          <w:highlight w:val="none"/>
        </w:rPr>
        <w:t>保留小数点后两位。投标</w:t>
      </w:r>
      <w:r>
        <w:rPr>
          <w:rFonts w:hint="eastAsia" w:ascii="宋体" w:hAnsi="宋体"/>
          <w:color w:val="auto"/>
          <w:szCs w:val="21"/>
          <w:highlight w:val="none"/>
          <w:lang w:eastAsia="zh-CN"/>
        </w:rPr>
        <w:t>报价</w:t>
      </w:r>
      <w:r>
        <w:rPr>
          <w:rFonts w:hint="eastAsia" w:ascii="宋体" w:hAnsi="宋体"/>
          <w:color w:val="auto"/>
          <w:szCs w:val="21"/>
          <w:highlight w:val="none"/>
        </w:rPr>
        <w:t>必须准确唯一且应包含采购文件要求的所有费用。</w:t>
      </w:r>
      <w:r>
        <w:rPr>
          <w:rFonts w:hint="eastAsia" w:ascii="宋体" w:hAnsi="宋体" w:eastAsia="宋体" w:cs="Times New Roman"/>
          <w:color w:val="auto"/>
          <w:kern w:val="0"/>
          <w:szCs w:val="21"/>
          <w:highlight w:val="none"/>
        </w:rPr>
        <w:t>投标总价大小写不一致，以大写为准</w:t>
      </w:r>
    </w:p>
    <w:p w14:paraId="52A0E761">
      <w:pPr>
        <w:shd w:val="clea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24885AA2">
      <w:pPr>
        <w:shd w:val="clear"/>
        <w:rPr>
          <w:rFonts w:ascii="宋体" w:hAnsi="宋体"/>
          <w:color w:val="auto"/>
          <w:szCs w:val="21"/>
          <w:highlight w:val="none"/>
        </w:rPr>
      </w:pPr>
      <w:r>
        <w:rPr>
          <w:rFonts w:hint="eastAsia" w:ascii="宋体" w:hAnsi="宋体"/>
          <w:color w:val="auto"/>
          <w:szCs w:val="21"/>
          <w:highlight w:val="none"/>
        </w:rPr>
        <w:br w:type="page"/>
      </w:r>
    </w:p>
    <w:p w14:paraId="00A7126B">
      <w:pPr>
        <w:shd w:val="clear"/>
        <w:rPr>
          <w:color w:val="auto"/>
          <w:sz w:val="52"/>
          <w:szCs w:val="52"/>
          <w:highlight w:val="none"/>
        </w:rPr>
      </w:pPr>
    </w:p>
    <w:p w14:paraId="1E8C29CE">
      <w:pPr>
        <w:pStyle w:val="4"/>
        <w:shd w:val="clear"/>
        <w:spacing w:before="0" w:after="0" w:line="360" w:lineRule="auto"/>
        <w:jc w:val="center"/>
        <w:rPr>
          <w:color w:val="auto"/>
          <w:sz w:val="72"/>
          <w:szCs w:val="72"/>
          <w:highlight w:val="none"/>
        </w:rPr>
      </w:pPr>
      <w:bookmarkStart w:id="118" w:name="_Toc2939"/>
      <w:r>
        <w:rPr>
          <w:rFonts w:hint="eastAsia"/>
          <w:color w:val="auto"/>
          <w:sz w:val="72"/>
          <w:szCs w:val="72"/>
          <w:highlight w:val="none"/>
        </w:rPr>
        <w:t>商务文件</w:t>
      </w:r>
      <w:bookmarkEnd w:id="118"/>
    </w:p>
    <w:p w14:paraId="54C0181C">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0000E3CB">
      <w:pPr>
        <w:shd w:val="clear"/>
        <w:rPr>
          <w:color w:val="auto"/>
          <w:highlight w:val="none"/>
        </w:rPr>
      </w:pPr>
    </w:p>
    <w:p w14:paraId="2FBFB784">
      <w:pPr>
        <w:pStyle w:val="2"/>
        <w:shd w:val="clear"/>
        <w:rPr>
          <w:color w:val="auto"/>
          <w:highlight w:val="none"/>
        </w:rPr>
      </w:pPr>
    </w:p>
    <w:p w14:paraId="53B697F8">
      <w:pPr>
        <w:shd w:val="clear"/>
        <w:ind w:firstLine="240"/>
        <w:rPr>
          <w:color w:val="auto"/>
          <w:highlight w:val="none"/>
        </w:rPr>
      </w:pPr>
    </w:p>
    <w:p w14:paraId="05CD49BD">
      <w:pPr>
        <w:shd w:val="clea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4"/>
        </w:rPr>
        <w:t>项目名</w:t>
      </w:r>
      <w:r>
        <w:rPr>
          <w:rFonts w:hint="eastAsia" w:ascii="宋体" w:hAnsi="宋体" w:cs="宋体"/>
          <w:b/>
          <w:bCs/>
          <w:color w:val="auto"/>
          <w:spacing w:val="1"/>
          <w:kern w:val="0"/>
          <w:sz w:val="32"/>
          <w:szCs w:val="32"/>
          <w:highlight w:val="none"/>
          <w:fitText w:val="1600" w:id="4"/>
        </w:rPr>
        <w:t>称</w:t>
      </w:r>
      <w:r>
        <w:rPr>
          <w:rFonts w:hint="eastAsia" w:ascii="宋体" w:hAnsi="宋体" w:cs="宋体"/>
          <w:b/>
          <w:bCs/>
          <w:color w:val="auto"/>
          <w:spacing w:val="-6"/>
          <w:sz w:val="32"/>
          <w:szCs w:val="32"/>
          <w:highlight w:val="none"/>
        </w:rPr>
        <w:t>：</w:t>
      </w:r>
    </w:p>
    <w:p w14:paraId="225BCFAB">
      <w:pPr>
        <w:shd w:val="clea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5"/>
        </w:rPr>
        <w:t>项目编</w:t>
      </w:r>
      <w:r>
        <w:rPr>
          <w:rFonts w:hint="eastAsia" w:ascii="宋体" w:hAnsi="宋体" w:cs="宋体"/>
          <w:b/>
          <w:bCs/>
          <w:color w:val="auto"/>
          <w:spacing w:val="1"/>
          <w:kern w:val="0"/>
          <w:sz w:val="32"/>
          <w:szCs w:val="32"/>
          <w:highlight w:val="none"/>
          <w:fitText w:val="1600" w:id="5"/>
        </w:rPr>
        <w:t>号</w:t>
      </w:r>
      <w:r>
        <w:rPr>
          <w:rFonts w:hint="eastAsia" w:ascii="宋体" w:hAnsi="宋体" w:cs="宋体"/>
          <w:b/>
          <w:bCs/>
          <w:color w:val="auto"/>
          <w:sz w:val="32"/>
          <w:szCs w:val="32"/>
          <w:highlight w:val="none"/>
        </w:rPr>
        <w:t>：</w:t>
      </w:r>
    </w:p>
    <w:p w14:paraId="5B6BA1CA">
      <w:pPr>
        <w:pStyle w:val="2"/>
        <w:shd w:val="clear"/>
        <w:ind w:left="0"/>
        <w:rPr>
          <w:b/>
          <w:color w:val="auto"/>
          <w:spacing w:val="1280"/>
          <w:sz w:val="32"/>
          <w:szCs w:val="32"/>
          <w:highlight w:val="none"/>
        </w:rPr>
      </w:pPr>
      <w:r>
        <w:rPr>
          <w:b/>
          <w:color w:val="auto"/>
          <w:spacing w:val="106"/>
          <w:sz w:val="32"/>
          <w:szCs w:val="32"/>
          <w:highlight w:val="none"/>
          <w:lang w:val="en-US" w:bidi="ar-SA"/>
        </w:rPr>
        <w:t>包组号（如有）：</w:t>
      </w:r>
    </w:p>
    <w:p w14:paraId="0388ABC4">
      <w:pPr>
        <w:shd w:val="clea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6"/>
        </w:rPr>
        <w:t>投标人名称</w:t>
      </w:r>
      <w:r>
        <w:rPr>
          <w:rFonts w:hint="eastAsia" w:ascii="宋体" w:hAnsi="宋体" w:cs="宋体"/>
          <w:b/>
          <w:color w:val="auto"/>
          <w:sz w:val="32"/>
          <w:szCs w:val="32"/>
          <w:highlight w:val="none"/>
        </w:rPr>
        <w:t>：</w:t>
      </w:r>
    </w:p>
    <w:p w14:paraId="114D9612">
      <w:pPr>
        <w:shd w:val="clea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7"/>
        </w:rPr>
        <w:t xml:space="preserve">日    </w:t>
      </w:r>
      <w:r>
        <w:rPr>
          <w:rFonts w:hint="eastAsia" w:ascii="宋体" w:hAnsi="宋体" w:cs="宋体"/>
          <w:b/>
          <w:color w:val="auto"/>
          <w:spacing w:val="0"/>
          <w:kern w:val="0"/>
          <w:sz w:val="32"/>
          <w:szCs w:val="32"/>
          <w:highlight w:val="none"/>
          <w:fitText w:val="1600" w:id="7"/>
        </w:rPr>
        <w:t>期</w:t>
      </w:r>
      <w:r>
        <w:rPr>
          <w:rFonts w:hint="eastAsia" w:ascii="宋体" w:hAnsi="宋体" w:cs="宋体"/>
          <w:b/>
          <w:color w:val="auto"/>
          <w:sz w:val="32"/>
          <w:szCs w:val="32"/>
          <w:highlight w:val="none"/>
        </w:rPr>
        <w:t>：</w:t>
      </w:r>
    </w:p>
    <w:p w14:paraId="127F0F73">
      <w:pPr>
        <w:pStyle w:val="2"/>
        <w:shd w:val="clear"/>
        <w:rPr>
          <w:b/>
          <w:color w:val="auto"/>
          <w:sz w:val="32"/>
          <w:szCs w:val="32"/>
          <w:highlight w:val="none"/>
        </w:rPr>
      </w:pPr>
    </w:p>
    <w:p w14:paraId="255B4767">
      <w:pPr>
        <w:shd w:val="clear"/>
        <w:ind w:firstLine="321"/>
        <w:rPr>
          <w:b/>
          <w:color w:val="auto"/>
          <w:sz w:val="32"/>
          <w:szCs w:val="32"/>
          <w:highlight w:val="none"/>
        </w:rPr>
      </w:pPr>
    </w:p>
    <w:p w14:paraId="1C7FDB98">
      <w:pPr>
        <w:pStyle w:val="24"/>
        <w:shd w:val="clear"/>
        <w:rPr>
          <w:rFonts w:ascii="宋体" w:hAnsi="宋体" w:cs="宋体"/>
          <w:b/>
          <w:color w:val="auto"/>
          <w:sz w:val="32"/>
          <w:szCs w:val="32"/>
          <w:highlight w:val="none"/>
        </w:rPr>
      </w:pPr>
    </w:p>
    <w:p w14:paraId="14E8058D">
      <w:pPr>
        <w:shd w:val="clear"/>
        <w:rPr>
          <w:rFonts w:ascii="宋体" w:hAnsi="宋体" w:cs="宋体"/>
          <w:b/>
          <w:color w:val="auto"/>
          <w:sz w:val="32"/>
          <w:szCs w:val="32"/>
          <w:highlight w:val="none"/>
        </w:rPr>
      </w:pPr>
    </w:p>
    <w:p w14:paraId="6D503F1C">
      <w:pPr>
        <w:pStyle w:val="2"/>
        <w:shd w:val="clear"/>
        <w:rPr>
          <w:b/>
          <w:color w:val="auto"/>
          <w:sz w:val="32"/>
          <w:szCs w:val="32"/>
          <w:highlight w:val="none"/>
        </w:rPr>
      </w:pPr>
    </w:p>
    <w:p w14:paraId="15ED444D">
      <w:pPr>
        <w:shd w:val="clear"/>
        <w:rPr>
          <w:color w:val="auto"/>
          <w:highlight w:val="none"/>
        </w:rPr>
      </w:pPr>
    </w:p>
    <w:p w14:paraId="7BCA1F00">
      <w:pPr>
        <w:shd w:val="clear"/>
        <w:rPr>
          <w:rFonts w:ascii="宋体" w:hAnsi="宋体"/>
          <w:color w:val="auto"/>
          <w:szCs w:val="21"/>
          <w:highlight w:val="none"/>
        </w:rPr>
      </w:pPr>
      <w:r>
        <w:rPr>
          <w:rFonts w:hint="eastAsia" w:ascii="宋体" w:hAnsi="宋体"/>
          <w:color w:val="auto"/>
          <w:szCs w:val="21"/>
          <w:highlight w:val="none"/>
        </w:rPr>
        <w:br w:type="page"/>
      </w:r>
    </w:p>
    <w:p w14:paraId="7258A724">
      <w:pPr>
        <w:pStyle w:val="6"/>
        <w:widowControl w:val="0"/>
        <w:shd w:val="clear"/>
        <w:overflowPunct w:val="0"/>
        <w:spacing w:line="240" w:lineRule="auto"/>
        <w:rPr>
          <w:color w:val="auto"/>
          <w:highlight w:val="none"/>
        </w:rPr>
      </w:pPr>
      <w:bookmarkStart w:id="119" w:name="_Toc5378"/>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3</w:t>
      </w:r>
      <w:r>
        <w:rPr>
          <w:rFonts w:hint="eastAsia" w:ascii="宋体" w:hAnsi="宋体"/>
          <w:color w:val="auto"/>
          <w:sz w:val="21"/>
          <w:szCs w:val="21"/>
          <w:highlight w:val="none"/>
        </w:rPr>
        <w:t>.投标书格式</w:t>
      </w:r>
      <w:bookmarkEnd w:id="119"/>
    </w:p>
    <w:p w14:paraId="1271A643">
      <w:pPr>
        <w:shd w:val="clear"/>
        <w:jc w:val="center"/>
        <w:rPr>
          <w:rFonts w:ascii="宋体" w:hAnsi="宋体"/>
          <w:color w:val="auto"/>
          <w:szCs w:val="21"/>
          <w:highlight w:val="none"/>
        </w:rPr>
      </w:pPr>
      <w:r>
        <w:rPr>
          <w:rFonts w:hint="eastAsia" w:ascii="黑体" w:eastAsia="黑体"/>
          <w:color w:val="auto"/>
          <w:sz w:val="32"/>
          <w:szCs w:val="32"/>
          <w:highlight w:val="none"/>
        </w:rPr>
        <w:t>投标书</w:t>
      </w:r>
    </w:p>
    <w:p w14:paraId="2C9517EC">
      <w:pPr>
        <w:shd w:val="clea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广东志正招标有限公司</w:t>
      </w:r>
      <w:r>
        <w:rPr>
          <w:rFonts w:hint="eastAsia" w:ascii="宋体" w:hAnsi="宋体"/>
          <w:color w:val="auto"/>
          <w:szCs w:val="21"/>
          <w:highlight w:val="none"/>
        </w:rPr>
        <w:t>：</w:t>
      </w:r>
    </w:p>
    <w:p w14:paraId="53A85D04">
      <w:pPr>
        <w:shd w:val="clear"/>
        <w:rPr>
          <w:rFonts w:ascii="宋体" w:hAnsi="宋体"/>
          <w:color w:val="auto"/>
          <w:szCs w:val="21"/>
          <w:highlight w:val="none"/>
        </w:rPr>
      </w:pPr>
    </w:p>
    <w:p w14:paraId="41C3FB3F">
      <w:pPr>
        <w:shd w:val="clea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6DB04D5B">
      <w:pPr>
        <w:shd w:val="clea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036A6BFC">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593B9119">
      <w:pPr>
        <w:widowControl w:val="0"/>
        <w:numPr>
          <w:ilvl w:val="0"/>
          <w:numId w:val="10"/>
        </w:numPr>
        <w:shd w:val="clea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486BAF99">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199627C8">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40D7B7B3">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05C5A350">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0161E8E3">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5663DF18">
      <w:pPr>
        <w:widowControl w:val="0"/>
        <w:numPr>
          <w:ilvl w:val="0"/>
          <w:numId w:val="10"/>
        </w:numPr>
        <w:shd w:val="clea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46627F41">
      <w:pPr>
        <w:shd w:val="clear"/>
        <w:rPr>
          <w:rFonts w:ascii="宋体" w:hAnsi="宋体"/>
          <w:color w:val="auto"/>
          <w:szCs w:val="21"/>
          <w:highlight w:val="none"/>
        </w:rPr>
      </w:pPr>
      <w:r>
        <w:rPr>
          <w:rFonts w:hint="eastAsia" w:ascii="宋体" w:hAnsi="宋体"/>
          <w:color w:val="auto"/>
          <w:szCs w:val="21"/>
          <w:highlight w:val="none"/>
        </w:rPr>
        <w:t>地址：　　　　　　　　　　　　　　　电子邮箱：　　　　</w:t>
      </w:r>
    </w:p>
    <w:p w14:paraId="580CE598">
      <w:pPr>
        <w:shd w:val="clear"/>
        <w:rPr>
          <w:rFonts w:ascii="宋体" w:hAnsi="宋体"/>
          <w:color w:val="auto"/>
          <w:szCs w:val="21"/>
          <w:highlight w:val="none"/>
        </w:rPr>
      </w:pPr>
      <w:r>
        <w:rPr>
          <w:rFonts w:hint="eastAsia" w:ascii="宋体" w:hAnsi="宋体"/>
          <w:color w:val="auto"/>
          <w:szCs w:val="21"/>
          <w:highlight w:val="none"/>
        </w:rPr>
        <w:t>电话/移动电话：</w:t>
      </w:r>
    </w:p>
    <w:p w14:paraId="00C7526F">
      <w:pPr>
        <w:shd w:val="clea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59D26080">
      <w:pPr>
        <w:shd w:val="clear"/>
        <w:rPr>
          <w:rFonts w:ascii="宋体" w:hAnsi="宋体"/>
          <w:color w:val="auto"/>
          <w:szCs w:val="21"/>
          <w:highlight w:val="none"/>
        </w:rPr>
      </w:pPr>
      <w:r>
        <w:rPr>
          <w:rFonts w:hint="eastAsia" w:ascii="宋体" w:hAnsi="宋体"/>
          <w:color w:val="auto"/>
          <w:szCs w:val="21"/>
          <w:highlight w:val="none"/>
        </w:rPr>
        <w:t xml:space="preserve">投标人名称（全称）： </w:t>
      </w:r>
    </w:p>
    <w:p w14:paraId="01CF377D">
      <w:pPr>
        <w:shd w:val="clear"/>
        <w:rPr>
          <w:rFonts w:ascii="宋体" w:hAnsi="宋体"/>
          <w:color w:val="auto"/>
          <w:szCs w:val="21"/>
          <w:highlight w:val="none"/>
        </w:rPr>
      </w:pPr>
      <w:r>
        <w:rPr>
          <w:rFonts w:hint="eastAsia" w:ascii="宋体" w:hAnsi="宋体"/>
          <w:color w:val="auto"/>
          <w:szCs w:val="21"/>
          <w:highlight w:val="none"/>
        </w:rPr>
        <w:t xml:space="preserve">投标人盖章： </w:t>
      </w:r>
    </w:p>
    <w:p w14:paraId="22016BC9">
      <w:pPr>
        <w:shd w:val="clear"/>
        <w:rPr>
          <w:color w:val="auto"/>
          <w:highlight w:val="none"/>
        </w:rPr>
      </w:pPr>
      <w:r>
        <w:rPr>
          <w:rFonts w:hint="eastAsia" w:ascii="宋体" w:hAnsi="宋体"/>
          <w:color w:val="auto"/>
          <w:szCs w:val="21"/>
          <w:highlight w:val="none"/>
        </w:rPr>
        <w:t>日期：</w:t>
      </w:r>
      <w:r>
        <w:rPr>
          <w:color w:val="auto"/>
          <w:highlight w:val="none"/>
        </w:rPr>
        <w:br w:type="page"/>
      </w:r>
    </w:p>
    <w:p w14:paraId="69157F1D">
      <w:pPr>
        <w:pStyle w:val="6"/>
        <w:widowControl w:val="0"/>
        <w:shd w:val="clear"/>
        <w:overflowPunct w:val="0"/>
        <w:spacing w:line="240" w:lineRule="auto"/>
        <w:rPr>
          <w:rFonts w:ascii="宋体" w:hAnsi="宋体"/>
          <w:color w:val="auto"/>
          <w:sz w:val="21"/>
          <w:szCs w:val="21"/>
          <w:highlight w:val="none"/>
        </w:rPr>
      </w:pPr>
      <w:bookmarkStart w:id="120" w:name="_Toc19722"/>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4</w:t>
      </w:r>
      <w:r>
        <w:rPr>
          <w:rFonts w:hint="eastAsia" w:ascii="宋体" w:hAnsi="宋体"/>
          <w:color w:val="auto"/>
          <w:sz w:val="21"/>
          <w:szCs w:val="21"/>
          <w:highlight w:val="none"/>
        </w:rPr>
        <w:t>. 法定代表人证明书格式</w:t>
      </w:r>
      <w:bookmarkEnd w:id="120"/>
    </w:p>
    <w:p w14:paraId="248B8AA2">
      <w:pPr>
        <w:shd w:val="clear"/>
        <w:rPr>
          <w:color w:val="auto"/>
          <w:highlight w:val="none"/>
        </w:rPr>
      </w:pPr>
    </w:p>
    <w:p w14:paraId="1C950A91">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1B2D1100">
      <w:pPr>
        <w:pStyle w:val="51"/>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广东志正招标有限公司</w:t>
      </w:r>
    </w:p>
    <w:p w14:paraId="4B79F12C">
      <w:pPr>
        <w:pStyle w:val="51"/>
        <w:shd w:val="clear"/>
        <w:spacing w:line="420" w:lineRule="atLeast"/>
        <w:ind w:firstLine="433"/>
        <w:rPr>
          <w:rFonts w:ascii="宋体" w:eastAsia="宋体"/>
          <w:color w:val="auto"/>
          <w:sz w:val="21"/>
          <w:szCs w:val="21"/>
          <w:highlight w:val="none"/>
        </w:rPr>
      </w:pPr>
    </w:p>
    <w:p w14:paraId="0E474256">
      <w:pPr>
        <w:pStyle w:val="51"/>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7018E3F6">
      <w:pPr>
        <w:pStyle w:val="51"/>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2FE13FB7">
      <w:pPr>
        <w:pStyle w:val="51"/>
        <w:shd w:val="clear"/>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1B7E4EBD">
      <w:pPr>
        <w:pStyle w:val="51"/>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5AF70417">
      <w:pPr>
        <w:pStyle w:val="51"/>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6111937A">
      <w:pPr>
        <w:pStyle w:val="51"/>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5441DEC2">
      <w:pPr>
        <w:pStyle w:val="51"/>
        <w:shd w:val="clear"/>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6E730869">
      <w:pPr>
        <w:shd w:val="clea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48E3E10A">
      <w:pPr>
        <w:pStyle w:val="51"/>
        <w:shd w:val="clear"/>
        <w:spacing w:line="500" w:lineRule="atLeast"/>
        <w:ind w:firstLine="3517" w:firstLineChars="1675"/>
        <w:rPr>
          <w:rFonts w:ascii="宋体" w:eastAsia="宋体"/>
          <w:color w:val="auto"/>
          <w:sz w:val="21"/>
          <w:szCs w:val="21"/>
          <w:highlight w:val="none"/>
        </w:rPr>
      </w:pPr>
    </w:p>
    <w:p w14:paraId="230267A6">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299824A3">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45C84746">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4CE951D4">
      <w:pPr>
        <w:pStyle w:val="51"/>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6F8BBE35">
      <w:pPr>
        <w:pStyle w:val="51"/>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13AFF119">
      <w:pPr>
        <w:shd w:val="clear"/>
        <w:ind w:firstLine="420" w:firstLineChars="200"/>
        <w:rPr>
          <w:rFonts w:ascii="宋体" w:hAnsi="宋体"/>
          <w:color w:val="auto"/>
          <w:szCs w:val="21"/>
          <w:highlight w:val="none"/>
        </w:rPr>
      </w:pPr>
    </w:p>
    <w:p w14:paraId="1EDF4D75">
      <w:pPr>
        <w:shd w:val="clea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3"/>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7043A32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45E6562D">
            <w:pPr>
              <w:pStyle w:val="51"/>
              <w:keepNext w:val="0"/>
              <w:keepLines w:val="0"/>
              <w:suppressLineNumbers w:val="0"/>
              <w:shd w:val="clear"/>
              <w:spacing w:before="0" w:beforeAutospacing="0" w:after="0" w:afterAutospacing="0" w:line="460" w:lineRule="exact"/>
              <w:ind w:left="0" w:right="0" w:firstLine="0" w:firstLineChars="0"/>
              <w:jc w:val="center"/>
              <w:rPr>
                <w:rFonts w:hint="default"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7EAE9074">
            <w:pPr>
              <w:pStyle w:val="51"/>
              <w:keepNext w:val="0"/>
              <w:keepLines w:val="0"/>
              <w:suppressLineNumbers w:val="0"/>
              <w:shd w:val="clear"/>
              <w:spacing w:before="0" w:beforeAutospacing="0" w:after="0" w:afterAutospacing="0" w:line="460" w:lineRule="exact"/>
              <w:ind w:left="0" w:right="0" w:firstLine="0" w:firstLineChars="0"/>
              <w:jc w:val="center"/>
              <w:rPr>
                <w:rFonts w:hint="default" w:ascii="宋体" w:eastAsia="宋体"/>
                <w:color w:val="auto"/>
                <w:sz w:val="22"/>
                <w:highlight w:val="none"/>
              </w:rPr>
            </w:pPr>
            <w:r>
              <w:rPr>
                <w:rFonts w:hint="eastAsia" w:ascii="宋体" w:eastAsia="宋体"/>
                <w:color w:val="auto"/>
                <w:sz w:val="22"/>
                <w:highlight w:val="none"/>
              </w:rPr>
              <w:t>背面</w:t>
            </w:r>
          </w:p>
        </w:tc>
      </w:tr>
    </w:tbl>
    <w:p w14:paraId="14C75BD2">
      <w:pPr>
        <w:shd w:val="clear"/>
        <w:rPr>
          <w:color w:val="auto"/>
          <w:highlight w:val="none"/>
        </w:rPr>
      </w:pPr>
    </w:p>
    <w:p w14:paraId="1C5AF23F">
      <w:pPr>
        <w:shd w:val="clea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0DEA9044">
      <w:pPr>
        <w:pStyle w:val="6"/>
        <w:widowControl w:val="0"/>
        <w:shd w:val="clear"/>
        <w:overflowPunct w:val="0"/>
        <w:spacing w:line="240" w:lineRule="auto"/>
        <w:rPr>
          <w:color w:val="auto"/>
          <w:highlight w:val="none"/>
        </w:rPr>
      </w:pPr>
      <w:bookmarkStart w:id="121" w:name="_Toc17349"/>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5</w:t>
      </w:r>
      <w:r>
        <w:rPr>
          <w:rFonts w:hint="eastAsia" w:ascii="宋体" w:hAnsi="宋体"/>
          <w:color w:val="auto"/>
          <w:sz w:val="21"/>
          <w:szCs w:val="21"/>
          <w:highlight w:val="none"/>
        </w:rPr>
        <w:t>.法定代表人授权书格式</w:t>
      </w:r>
      <w:bookmarkEnd w:id="121"/>
    </w:p>
    <w:p w14:paraId="6354C575">
      <w:pPr>
        <w:shd w:val="clear"/>
        <w:rPr>
          <w:color w:val="auto"/>
          <w:highlight w:val="none"/>
        </w:rPr>
      </w:pPr>
    </w:p>
    <w:p w14:paraId="0DB0B046">
      <w:pPr>
        <w:shd w:val="clea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3B3EC6BB">
      <w:pPr>
        <w:pStyle w:val="51"/>
        <w:shd w:val="clear"/>
        <w:spacing w:line="420" w:lineRule="atLeast"/>
        <w:ind w:firstLine="0" w:firstLineChars="0"/>
        <w:rPr>
          <w:rFonts w:hint="eastAsia" w:ascii="宋体" w:eastAsia="宋体"/>
          <w:color w:val="auto"/>
          <w:sz w:val="21"/>
          <w:szCs w:val="21"/>
          <w:highlight w:val="none"/>
          <w:lang w:eastAsia="zh-CN"/>
        </w:rPr>
      </w:pPr>
      <w:r>
        <w:rPr>
          <w:rFonts w:hint="eastAsia" w:ascii="宋体" w:eastAsia="宋体"/>
          <w:color w:val="auto"/>
          <w:sz w:val="21"/>
          <w:szCs w:val="21"/>
          <w:highlight w:val="none"/>
        </w:rPr>
        <w:t>致：</w:t>
      </w:r>
      <w:r>
        <w:rPr>
          <w:rFonts w:hint="eastAsia" w:ascii="宋体" w:eastAsia="宋体"/>
          <w:color w:val="auto"/>
          <w:sz w:val="21"/>
          <w:szCs w:val="21"/>
          <w:highlight w:val="none"/>
          <w:lang w:eastAsia="zh-CN"/>
        </w:rPr>
        <w:t>广东志正招标有限公司</w:t>
      </w:r>
    </w:p>
    <w:p w14:paraId="58654416">
      <w:pPr>
        <w:pStyle w:val="51"/>
        <w:shd w:val="clear"/>
        <w:spacing w:line="420" w:lineRule="atLeast"/>
        <w:ind w:firstLine="433"/>
        <w:rPr>
          <w:rFonts w:ascii="宋体" w:eastAsia="宋体"/>
          <w:color w:val="auto"/>
          <w:sz w:val="21"/>
          <w:szCs w:val="21"/>
          <w:highlight w:val="none"/>
        </w:rPr>
      </w:pPr>
    </w:p>
    <w:p w14:paraId="7BDDCF3D">
      <w:pPr>
        <w:shd w:val="clea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6716E4D6">
      <w:pPr>
        <w:shd w:val="clea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112312B5">
      <w:pPr>
        <w:pStyle w:val="51"/>
        <w:shd w:val="clear"/>
        <w:spacing w:line="500" w:lineRule="atLeast"/>
        <w:ind w:firstLine="3517" w:firstLineChars="1675"/>
        <w:rPr>
          <w:rFonts w:ascii="宋体" w:eastAsia="宋体"/>
          <w:color w:val="auto"/>
          <w:sz w:val="21"/>
          <w:szCs w:val="21"/>
          <w:highlight w:val="none"/>
        </w:rPr>
      </w:pPr>
    </w:p>
    <w:p w14:paraId="2BFA99C2">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60C2A95">
      <w:pPr>
        <w:pStyle w:val="51"/>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281A19A4">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4D8755AF">
      <w:pPr>
        <w:pStyle w:val="51"/>
        <w:shd w:val="clear"/>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621610AA">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2DFAD1D2">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0076C1F3">
      <w:pPr>
        <w:pStyle w:val="51"/>
        <w:shd w:val="clear"/>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50EB2CF5">
      <w:pPr>
        <w:pStyle w:val="51"/>
        <w:shd w:val="clear"/>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3F7C0D7F">
      <w:pPr>
        <w:pStyle w:val="51"/>
        <w:shd w:val="clear"/>
        <w:spacing w:line="460" w:lineRule="exact"/>
        <w:ind w:firstLine="433"/>
        <w:rPr>
          <w:rFonts w:ascii="宋体" w:eastAsia="宋体"/>
          <w:color w:val="auto"/>
          <w:sz w:val="21"/>
          <w:szCs w:val="21"/>
          <w:highlight w:val="none"/>
        </w:rPr>
      </w:pPr>
    </w:p>
    <w:p w14:paraId="6BEB3AEA">
      <w:pPr>
        <w:shd w:val="clear"/>
        <w:ind w:firstLine="420" w:firstLineChars="200"/>
        <w:rPr>
          <w:color w:val="auto"/>
          <w:highlight w:val="none"/>
        </w:rPr>
      </w:pPr>
      <w:r>
        <w:rPr>
          <w:rFonts w:hint="eastAsia" w:ascii="宋体" w:hAnsi="宋体"/>
          <w:color w:val="auto"/>
          <w:szCs w:val="21"/>
          <w:highlight w:val="none"/>
        </w:rPr>
        <w:t>须附：被授权人身份证复印件。</w:t>
      </w:r>
    </w:p>
    <w:tbl>
      <w:tblPr>
        <w:tblStyle w:val="33"/>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1D279D4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0F8670A7">
            <w:pPr>
              <w:pStyle w:val="51"/>
              <w:keepNext w:val="0"/>
              <w:keepLines w:val="0"/>
              <w:suppressLineNumbers w:val="0"/>
              <w:shd w:val="clear"/>
              <w:spacing w:before="0" w:beforeAutospacing="0" w:after="0" w:afterAutospacing="0" w:line="460" w:lineRule="exact"/>
              <w:ind w:left="0" w:right="0" w:firstLine="0" w:firstLineChars="0"/>
              <w:jc w:val="center"/>
              <w:rPr>
                <w:rFonts w:hint="default"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5F2B3BAB">
            <w:pPr>
              <w:pStyle w:val="51"/>
              <w:keepNext w:val="0"/>
              <w:keepLines w:val="0"/>
              <w:suppressLineNumbers w:val="0"/>
              <w:shd w:val="clear"/>
              <w:spacing w:before="0" w:beforeAutospacing="0" w:after="0" w:afterAutospacing="0" w:line="460" w:lineRule="exact"/>
              <w:ind w:left="0" w:right="0" w:firstLine="0" w:firstLineChars="0"/>
              <w:jc w:val="center"/>
              <w:rPr>
                <w:rFonts w:hint="default" w:ascii="宋体" w:eastAsia="宋体"/>
                <w:color w:val="auto"/>
                <w:sz w:val="22"/>
                <w:highlight w:val="none"/>
              </w:rPr>
            </w:pPr>
            <w:r>
              <w:rPr>
                <w:rFonts w:hint="eastAsia" w:ascii="宋体" w:eastAsia="宋体"/>
                <w:color w:val="auto"/>
                <w:sz w:val="22"/>
                <w:highlight w:val="none"/>
              </w:rPr>
              <w:t>背面</w:t>
            </w:r>
          </w:p>
        </w:tc>
      </w:tr>
    </w:tbl>
    <w:p w14:paraId="17721CBA">
      <w:pPr>
        <w:shd w:val="clear"/>
        <w:adjustRightInd/>
        <w:snapToGrid/>
        <w:spacing w:line="276" w:lineRule="auto"/>
        <w:rPr>
          <w:color w:val="auto"/>
          <w:highlight w:val="none"/>
        </w:rPr>
      </w:pPr>
      <w:bookmarkStart w:id="122" w:name="_Toc22486"/>
      <w:r>
        <w:rPr>
          <w:rFonts w:hint="eastAsia" w:ascii="宋体" w:hAnsi="宋体"/>
          <w:color w:val="auto"/>
          <w:szCs w:val="21"/>
          <w:highlight w:val="none"/>
        </w:rPr>
        <w:br w:type="page"/>
      </w:r>
    </w:p>
    <w:p w14:paraId="5002F05A">
      <w:pPr>
        <w:pStyle w:val="6"/>
        <w:widowControl w:val="0"/>
        <w:shd w:val="clear"/>
        <w:overflowPunct w:val="0"/>
        <w:spacing w:line="240" w:lineRule="auto"/>
        <w:rPr>
          <w:rFonts w:ascii="宋体" w:hAnsi="宋体"/>
          <w:color w:val="auto"/>
          <w:sz w:val="21"/>
          <w:szCs w:val="21"/>
          <w:highlight w:val="none"/>
        </w:rPr>
      </w:pPr>
      <w:bookmarkStart w:id="123" w:name="_Toc2792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6</w:t>
      </w:r>
      <w:r>
        <w:rPr>
          <w:rFonts w:hint="eastAsia" w:ascii="宋体" w:hAnsi="宋体"/>
          <w:color w:val="auto"/>
          <w:sz w:val="21"/>
          <w:szCs w:val="21"/>
          <w:highlight w:val="none"/>
        </w:rPr>
        <w:t>.资格申明</w:t>
      </w:r>
      <w:bookmarkEnd w:id="123"/>
    </w:p>
    <w:p w14:paraId="317358C6">
      <w:pPr>
        <w:shd w:val="clea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6668038B">
      <w:pPr>
        <w:pStyle w:val="51"/>
        <w:shd w:val="clear"/>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lang w:eastAsia="zh-CN"/>
        </w:rPr>
        <w:t>广东志正招标有限公司</w:t>
      </w:r>
      <w:r>
        <w:rPr>
          <w:rFonts w:hint="eastAsia" w:ascii="宋体" w:eastAsia="宋体"/>
          <w:color w:val="auto"/>
          <w:sz w:val="21"/>
          <w:szCs w:val="21"/>
          <w:highlight w:val="none"/>
        </w:rPr>
        <w:t>：</w:t>
      </w:r>
    </w:p>
    <w:p w14:paraId="67CBBA58">
      <w:pPr>
        <w:shd w:val="clear"/>
        <w:ind w:firstLine="420" w:firstLineChars="200"/>
        <w:rPr>
          <w:rFonts w:ascii="宋体" w:hAnsi="宋体"/>
          <w:color w:val="auto"/>
          <w:szCs w:val="21"/>
          <w:highlight w:val="none"/>
        </w:rPr>
      </w:pPr>
    </w:p>
    <w:p w14:paraId="06EE32E3">
      <w:pPr>
        <w:shd w:val="clea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71C00057">
      <w:pPr>
        <w:shd w:val="clea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3E240D1E">
      <w:pPr>
        <w:shd w:val="clea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xxxx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xxx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565C3583">
      <w:pPr>
        <w:pStyle w:val="51"/>
        <w:shd w:val="clear"/>
        <w:spacing w:line="500" w:lineRule="atLeast"/>
        <w:ind w:firstLine="3517" w:firstLineChars="1675"/>
        <w:rPr>
          <w:rFonts w:ascii="宋体" w:eastAsia="宋体"/>
          <w:color w:val="auto"/>
          <w:sz w:val="21"/>
          <w:szCs w:val="21"/>
          <w:highlight w:val="none"/>
        </w:rPr>
      </w:pPr>
    </w:p>
    <w:p w14:paraId="7772B30C">
      <w:pPr>
        <w:pStyle w:val="51"/>
        <w:shd w:val="clear"/>
        <w:spacing w:line="500" w:lineRule="atLeast"/>
        <w:ind w:firstLine="3517" w:firstLineChars="1675"/>
        <w:rPr>
          <w:rFonts w:ascii="宋体" w:eastAsia="宋体"/>
          <w:color w:val="auto"/>
          <w:sz w:val="21"/>
          <w:szCs w:val="21"/>
          <w:highlight w:val="none"/>
        </w:rPr>
      </w:pPr>
    </w:p>
    <w:p w14:paraId="5991E40B">
      <w:pPr>
        <w:pStyle w:val="51"/>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0DA8A2FF">
      <w:pPr>
        <w:pStyle w:val="51"/>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法定代表人签字（签名或盖私章）：</w:t>
      </w:r>
    </w:p>
    <w:p w14:paraId="1E161803">
      <w:pPr>
        <w:pStyle w:val="51"/>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15C17102">
      <w:pPr>
        <w:pStyle w:val="51"/>
        <w:shd w:val="clear"/>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2D44D6F4">
      <w:pPr>
        <w:pStyle w:val="6"/>
        <w:widowControl w:val="0"/>
        <w:shd w:val="clear"/>
        <w:overflowPunct w:val="0"/>
        <w:spacing w:line="240" w:lineRule="auto"/>
        <w:rPr>
          <w:rFonts w:ascii="宋体" w:hAnsi="宋体"/>
          <w:color w:val="auto"/>
          <w:sz w:val="21"/>
          <w:szCs w:val="21"/>
          <w:highlight w:val="none"/>
        </w:rPr>
      </w:pPr>
      <w:bookmarkStart w:id="124" w:name="_Toc19183"/>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7</w:t>
      </w:r>
      <w:r>
        <w:rPr>
          <w:rFonts w:hint="eastAsia" w:ascii="宋体" w:hAnsi="宋体"/>
          <w:color w:val="auto"/>
          <w:sz w:val="21"/>
          <w:szCs w:val="21"/>
          <w:highlight w:val="none"/>
        </w:rPr>
        <w:t>.营业执照</w:t>
      </w:r>
      <w:bookmarkEnd w:id="124"/>
    </w:p>
    <w:p w14:paraId="023A3E85">
      <w:pPr>
        <w:shd w:val="clear"/>
        <w:jc w:val="center"/>
        <w:rPr>
          <w:rFonts w:ascii="黑体" w:eastAsia="黑体"/>
          <w:color w:val="auto"/>
          <w:sz w:val="28"/>
          <w:szCs w:val="28"/>
          <w:highlight w:val="none"/>
        </w:rPr>
      </w:pPr>
      <w:bookmarkStart w:id="125" w:name="_Toc1511"/>
      <w:bookmarkStart w:id="126" w:name="_Toc4926"/>
      <w:bookmarkStart w:id="127" w:name="_Toc17470"/>
      <w:bookmarkStart w:id="128" w:name="_Toc24210"/>
      <w:bookmarkStart w:id="129" w:name="_Toc5919"/>
      <w:r>
        <w:rPr>
          <w:rFonts w:hint="eastAsia" w:ascii="黑体" w:eastAsia="黑体"/>
          <w:color w:val="auto"/>
          <w:sz w:val="28"/>
          <w:szCs w:val="28"/>
          <w:highlight w:val="none"/>
        </w:rPr>
        <w:t>营业执照</w:t>
      </w:r>
      <w:bookmarkEnd w:id="125"/>
      <w:bookmarkEnd w:id="126"/>
      <w:bookmarkEnd w:id="127"/>
      <w:bookmarkEnd w:id="128"/>
      <w:bookmarkEnd w:id="129"/>
    </w:p>
    <w:p w14:paraId="1EB4BA1D">
      <w:pPr>
        <w:shd w:val="clea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769BA74E">
      <w:pPr>
        <w:pStyle w:val="6"/>
        <w:widowControl w:val="0"/>
        <w:shd w:val="clear"/>
        <w:overflowPunct w:val="0"/>
        <w:spacing w:line="240" w:lineRule="auto"/>
        <w:rPr>
          <w:rFonts w:ascii="宋体" w:hAnsi="宋体"/>
          <w:color w:val="auto"/>
          <w:sz w:val="21"/>
          <w:szCs w:val="21"/>
          <w:highlight w:val="none"/>
        </w:rPr>
      </w:pPr>
      <w:bookmarkStart w:id="130" w:name="_Toc23939"/>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8</w:t>
      </w:r>
      <w:r>
        <w:rPr>
          <w:rFonts w:hint="eastAsia" w:ascii="宋体" w:hAnsi="宋体"/>
          <w:color w:val="auto"/>
          <w:sz w:val="21"/>
          <w:szCs w:val="21"/>
          <w:highlight w:val="none"/>
        </w:rPr>
        <w:t>.相关证明文件</w:t>
      </w:r>
      <w:bookmarkEnd w:id="130"/>
    </w:p>
    <w:p w14:paraId="39FBE14F">
      <w:pPr>
        <w:shd w:val="clear"/>
        <w:rPr>
          <w:color w:val="auto"/>
          <w:highlight w:val="none"/>
        </w:rPr>
      </w:pPr>
    </w:p>
    <w:p w14:paraId="794C713F">
      <w:pPr>
        <w:shd w:val="clear"/>
        <w:jc w:val="center"/>
        <w:rPr>
          <w:rFonts w:ascii="黑体" w:eastAsia="黑体"/>
          <w:color w:val="auto"/>
          <w:sz w:val="28"/>
          <w:szCs w:val="28"/>
          <w:highlight w:val="none"/>
        </w:rPr>
      </w:pPr>
      <w:bookmarkStart w:id="131" w:name="_Toc16233"/>
      <w:bookmarkStart w:id="132" w:name="_Toc16698"/>
      <w:bookmarkStart w:id="133" w:name="_Toc13458"/>
      <w:bookmarkStart w:id="134" w:name="_Toc9592"/>
      <w:bookmarkStart w:id="135" w:name="_Toc30307"/>
      <w:r>
        <w:rPr>
          <w:rFonts w:hint="eastAsia" w:ascii="黑体" w:eastAsia="黑体"/>
          <w:color w:val="auto"/>
          <w:sz w:val="28"/>
          <w:szCs w:val="28"/>
          <w:highlight w:val="none"/>
          <w:lang w:val="en-US" w:eastAsia="zh-CN"/>
        </w:rPr>
        <w:t>其他</w:t>
      </w:r>
      <w:r>
        <w:rPr>
          <w:rFonts w:hint="eastAsia" w:ascii="黑体" w:eastAsia="黑体"/>
          <w:color w:val="auto"/>
          <w:sz w:val="28"/>
          <w:szCs w:val="28"/>
          <w:highlight w:val="none"/>
        </w:rPr>
        <w:t>证明文件</w:t>
      </w:r>
      <w:bookmarkEnd w:id="122"/>
      <w:bookmarkEnd w:id="131"/>
      <w:bookmarkEnd w:id="132"/>
      <w:bookmarkEnd w:id="133"/>
      <w:bookmarkEnd w:id="134"/>
      <w:bookmarkEnd w:id="135"/>
    </w:p>
    <w:p w14:paraId="56DB98A8">
      <w:pPr>
        <w:numPr>
          <w:ilvl w:val="0"/>
          <w:numId w:val="11"/>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1D058C2D">
      <w:pPr>
        <w:numPr>
          <w:ilvl w:val="0"/>
          <w:numId w:val="11"/>
        </w:numPr>
        <w:shd w:val="clea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05EE2260">
      <w:pPr>
        <w:pStyle w:val="6"/>
        <w:widowControl w:val="0"/>
        <w:shd w:val="clear"/>
        <w:overflowPunct w:val="0"/>
        <w:spacing w:line="240" w:lineRule="auto"/>
        <w:rPr>
          <w:rFonts w:ascii="楷体_GB2312" w:eastAsia="楷体_GB2312"/>
          <w:color w:val="auto"/>
          <w:highlight w:val="none"/>
        </w:rPr>
      </w:pPr>
      <w:bookmarkStart w:id="136" w:name="_Toc13540"/>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9</w:t>
      </w:r>
      <w:r>
        <w:rPr>
          <w:rFonts w:hint="eastAsia" w:ascii="宋体" w:hAnsi="宋体"/>
          <w:color w:val="auto"/>
          <w:sz w:val="21"/>
          <w:szCs w:val="21"/>
          <w:highlight w:val="none"/>
        </w:rPr>
        <w:t>.在经营活动中没有重大违法记录的书面声明格式</w:t>
      </w:r>
      <w:bookmarkEnd w:id="136"/>
    </w:p>
    <w:p w14:paraId="7032E009">
      <w:pPr>
        <w:shd w:val="clear"/>
        <w:rPr>
          <w:color w:val="auto"/>
          <w:highlight w:val="none"/>
        </w:rPr>
      </w:pPr>
    </w:p>
    <w:p w14:paraId="6BA3DD7A">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3A318EB8">
      <w:pPr>
        <w:shd w:val="clear"/>
        <w:ind w:firstLine="420" w:firstLineChars="200"/>
        <w:rPr>
          <w:rFonts w:ascii="宋体" w:hAnsi="宋体" w:cs="宋体"/>
          <w:color w:val="auto"/>
          <w:szCs w:val="21"/>
          <w:highlight w:val="none"/>
        </w:rPr>
      </w:pPr>
    </w:p>
    <w:p w14:paraId="59296413">
      <w:pPr>
        <w:shd w:val="clear"/>
        <w:spacing w:line="480" w:lineRule="auto"/>
        <w:rPr>
          <w:rFonts w:ascii="宋体" w:hAnsi="宋体" w:cs="宋体"/>
          <w:color w:val="auto"/>
          <w:szCs w:val="21"/>
          <w:highlight w:val="none"/>
        </w:rPr>
      </w:pPr>
      <w:r>
        <w:rPr>
          <w:rFonts w:hint="eastAsia" w:ascii="宋体" w:hAnsi="宋体" w:cs="宋体"/>
          <w:color w:val="auto"/>
          <w:szCs w:val="21"/>
          <w:highlight w:val="none"/>
          <w:lang w:eastAsia="zh-CN"/>
        </w:rPr>
        <w:t>东莞市新有能源投资有限公司、广东志正招标有限公司</w:t>
      </w:r>
      <w:r>
        <w:rPr>
          <w:rFonts w:hint="eastAsia" w:ascii="宋体" w:hAnsi="宋体" w:cs="宋体"/>
          <w:color w:val="auto"/>
          <w:szCs w:val="21"/>
          <w:highlight w:val="none"/>
        </w:rPr>
        <w:t>：</w:t>
      </w:r>
    </w:p>
    <w:p w14:paraId="4B27EDB6">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XX</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31EE49E9">
      <w:pPr>
        <w:shd w:val="clea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58ADCFF8">
      <w:pPr>
        <w:shd w:val="clear"/>
        <w:ind w:firstLine="420" w:firstLineChars="200"/>
        <w:rPr>
          <w:rFonts w:ascii="宋体" w:hAnsi="宋体" w:cs="宋体"/>
          <w:color w:val="auto"/>
          <w:szCs w:val="21"/>
          <w:highlight w:val="none"/>
        </w:rPr>
      </w:pPr>
    </w:p>
    <w:p w14:paraId="6A2B27D1">
      <w:pPr>
        <w:shd w:val="clear"/>
        <w:rPr>
          <w:rFonts w:ascii="宋体" w:hAnsi="宋体" w:cs="宋体"/>
          <w:color w:val="auto"/>
          <w:szCs w:val="21"/>
          <w:highlight w:val="none"/>
        </w:rPr>
      </w:pPr>
    </w:p>
    <w:p w14:paraId="4C86B00E">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1E0A9EC1">
      <w:pPr>
        <w:shd w:val="clear"/>
        <w:rPr>
          <w:rFonts w:ascii="宋体" w:hAnsi="宋体" w:cs="宋体"/>
          <w:color w:val="auto"/>
          <w:szCs w:val="21"/>
          <w:highlight w:val="none"/>
        </w:rPr>
      </w:pPr>
    </w:p>
    <w:p w14:paraId="7A5AD594">
      <w:pPr>
        <w:shd w:val="clea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015CC87C">
      <w:pPr>
        <w:shd w:val="clear"/>
        <w:rPr>
          <w:color w:val="auto"/>
          <w:highlight w:val="none"/>
        </w:rPr>
      </w:pPr>
    </w:p>
    <w:p w14:paraId="778AD453">
      <w:pPr>
        <w:shd w:val="clear"/>
        <w:rPr>
          <w:rFonts w:ascii="宋体" w:hAnsi="宋体"/>
          <w:color w:val="auto"/>
          <w:szCs w:val="21"/>
          <w:highlight w:val="none"/>
        </w:rPr>
      </w:pPr>
    </w:p>
    <w:p w14:paraId="4E972B02">
      <w:pPr>
        <w:pStyle w:val="2"/>
        <w:shd w:val="clear"/>
        <w:rPr>
          <w:color w:val="auto"/>
          <w:sz w:val="21"/>
          <w:szCs w:val="21"/>
          <w:highlight w:val="none"/>
        </w:rPr>
      </w:pPr>
    </w:p>
    <w:p w14:paraId="71907484">
      <w:pPr>
        <w:shd w:val="clear"/>
        <w:rPr>
          <w:rFonts w:ascii="宋体" w:hAnsi="宋体"/>
          <w:color w:val="auto"/>
          <w:szCs w:val="21"/>
          <w:highlight w:val="none"/>
        </w:rPr>
      </w:pPr>
    </w:p>
    <w:p w14:paraId="539D8DF6">
      <w:pPr>
        <w:pStyle w:val="2"/>
        <w:shd w:val="clear"/>
        <w:rPr>
          <w:color w:val="auto"/>
          <w:sz w:val="21"/>
          <w:szCs w:val="21"/>
          <w:highlight w:val="none"/>
        </w:rPr>
      </w:pPr>
    </w:p>
    <w:p w14:paraId="425644FC">
      <w:pPr>
        <w:shd w:val="clear"/>
        <w:rPr>
          <w:rFonts w:ascii="宋体" w:hAnsi="宋体"/>
          <w:color w:val="auto"/>
          <w:szCs w:val="21"/>
          <w:highlight w:val="none"/>
        </w:rPr>
      </w:pPr>
    </w:p>
    <w:p w14:paraId="15D43178">
      <w:pPr>
        <w:pStyle w:val="2"/>
        <w:shd w:val="clear"/>
        <w:rPr>
          <w:color w:val="auto"/>
          <w:sz w:val="21"/>
          <w:szCs w:val="21"/>
          <w:highlight w:val="none"/>
        </w:rPr>
      </w:pPr>
    </w:p>
    <w:p w14:paraId="4C994D1B">
      <w:pPr>
        <w:shd w:val="clear"/>
        <w:rPr>
          <w:rFonts w:ascii="宋体" w:hAnsi="宋体"/>
          <w:color w:val="auto"/>
          <w:szCs w:val="21"/>
          <w:highlight w:val="none"/>
        </w:rPr>
      </w:pPr>
    </w:p>
    <w:p w14:paraId="3AB1F74A">
      <w:pPr>
        <w:pStyle w:val="2"/>
        <w:shd w:val="clear"/>
        <w:rPr>
          <w:color w:val="auto"/>
          <w:sz w:val="21"/>
          <w:szCs w:val="21"/>
          <w:highlight w:val="none"/>
        </w:rPr>
      </w:pPr>
    </w:p>
    <w:p w14:paraId="651BF4D8">
      <w:pPr>
        <w:shd w:val="clear"/>
        <w:rPr>
          <w:rFonts w:ascii="宋体" w:hAnsi="宋体"/>
          <w:color w:val="auto"/>
          <w:szCs w:val="21"/>
          <w:highlight w:val="none"/>
        </w:rPr>
      </w:pPr>
    </w:p>
    <w:p w14:paraId="676DBEB5">
      <w:pPr>
        <w:pStyle w:val="2"/>
        <w:shd w:val="clear"/>
        <w:rPr>
          <w:color w:val="auto"/>
          <w:sz w:val="21"/>
          <w:szCs w:val="21"/>
          <w:highlight w:val="none"/>
        </w:rPr>
      </w:pPr>
    </w:p>
    <w:p w14:paraId="5B94C446">
      <w:pPr>
        <w:shd w:val="clear"/>
        <w:rPr>
          <w:color w:val="auto"/>
          <w:highlight w:val="none"/>
        </w:rPr>
      </w:pPr>
    </w:p>
    <w:p w14:paraId="26D54302">
      <w:pPr>
        <w:pStyle w:val="6"/>
        <w:widowControl w:val="0"/>
        <w:shd w:val="clear"/>
        <w:overflowPunct w:val="0"/>
        <w:spacing w:line="240" w:lineRule="auto"/>
        <w:rPr>
          <w:rFonts w:ascii="楷体_GB2312" w:eastAsia="楷体_GB2312"/>
          <w:color w:val="auto"/>
          <w:highlight w:val="none"/>
        </w:rPr>
      </w:pPr>
      <w:bookmarkStart w:id="137" w:name="_Toc1627"/>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0.</w:t>
      </w:r>
      <w:r>
        <w:rPr>
          <w:rFonts w:hint="eastAsia" w:ascii="宋体" w:hAnsi="宋体"/>
          <w:color w:val="auto"/>
          <w:sz w:val="21"/>
          <w:szCs w:val="21"/>
          <w:highlight w:val="none"/>
        </w:rPr>
        <w:t>承诺书格式</w:t>
      </w:r>
      <w:bookmarkEnd w:id="137"/>
    </w:p>
    <w:p w14:paraId="58AD78FD">
      <w:pPr>
        <w:shd w:val="clea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39C2728A">
      <w:pPr>
        <w:pStyle w:val="51"/>
        <w:shd w:val="clear"/>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w:t>
      </w:r>
      <w:r>
        <w:rPr>
          <w:rFonts w:hint="eastAsia" w:ascii="宋体" w:eastAsia="宋体" w:cs="宋体"/>
          <w:color w:val="auto"/>
          <w:sz w:val="21"/>
          <w:szCs w:val="21"/>
          <w:highlight w:val="none"/>
          <w:lang w:eastAsia="zh-CN"/>
        </w:rPr>
        <w:t>广东志正招标有限公司</w:t>
      </w:r>
      <w:r>
        <w:rPr>
          <w:rFonts w:hint="eastAsia" w:ascii="宋体" w:eastAsia="宋体" w:cs="宋体"/>
          <w:color w:val="auto"/>
          <w:sz w:val="21"/>
          <w:szCs w:val="21"/>
          <w:highlight w:val="none"/>
        </w:rPr>
        <w:t>：</w:t>
      </w:r>
    </w:p>
    <w:p w14:paraId="3A5E2432">
      <w:pPr>
        <w:shd w:val="clear"/>
        <w:jc w:val="center"/>
        <w:rPr>
          <w:rFonts w:ascii="宋体" w:hAnsi="宋体" w:cs="宋体"/>
          <w:color w:val="auto"/>
          <w:szCs w:val="21"/>
          <w:highlight w:val="none"/>
        </w:rPr>
      </w:pPr>
    </w:p>
    <w:p w14:paraId="41EDE4F2">
      <w:pPr>
        <w:pStyle w:val="51"/>
        <w:shd w:val="clear"/>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771E8D63">
      <w:pPr>
        <w:pStyle w:val="51"/>
        <w:shd w:val="clear"/>
        <w:spacing w:line="420" w:lineRule="exact"/>
        <w:ind w:firstLine="433"/>
        <w:rPr>
          <w:rFonts w:ascii="宋体" w:eastAsia="宋体" w:cs="宋体"/>
          <w:color w:val="auto"/>
          <w:sz w:val="21"/>
          <w:szCs w:val="21"/>
          <w:highlight w:val="none"/>
        </w:rPr>
      </w:pPr>
    </w:p>
    <w:p w14:paraId="7CA465EC">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244F812D">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2DB31CF5">
      <w:pPr>
        <w:shd w:val="clea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46E121D5">
      <w:pPr>
        <w:shd w:val="clear"/>
        <w:rPr>
          <w:color w:val="auto"/>
          <w:highlight w:val="none"/>
        </w:rPr>
      </w:pPr>
    </w:p>
    <w:p w14:paraId="06AA46BA">
      <w:pPr>
        <w:shd w:val="clear"/>
        <w:rPr>
          <w:rFonts w:ascii="宋体" w:hAnsi="宋体"/>
          <w:color w:val="auto"/>
          <w:szCs w:val="21"/>
          <w:highlight w:val="none"/>
        </w:rPr>
      </w:pPr>
    </w:p>
    <w:p w14:paraId="5A821E19">
      <w:pPr>
        <w:pStyle w:val="2"/>
        <w:shd w:val="clear"/>
        <w:rPr>
          <w:color w:val="auto"/>
          <w:sz w:val="21"/>
          <w:szCs w:val="21"/>
          <w:highlight w:val="none"/>
        </w:rPr>
      </w:pPr>
    </w:p>
    <w:p w14:paraId="37BD50EE">
      <w:pPr>
        <w:shd w:val="clear"/>
        <w:rPr>
          <w:rFonts w:ascii="宋体" w:hAnsi="宋体"/>
          <w:color w:val="auto"/>
          <w:szCs w:val="21"/>
          <w:highlight w:val="none"/>
        </w:rPr>
      </w:pPr>
    </w:p>
    <w:p w14:paraId="73F3E1A2">
      <w:pPr>
        <w:pStyle w:val="2"/>
        <w:shd w:val="clear"/>
        <w:rPr>
          <w:color w:val="auto"/>
          <w:sz w:val="21"/>
          <w:szCs w:val="21"/>
          <w:highlight w:val="none"/>
        </w:rPr>
      </w:pPr>
    </w:p>
    <w:p w14:paraId="5CEB6F9D">
      <w:pPr>
        <w:shd w:val="clear"/>
        <w:rPr>
          <w:rFonts w:ascii="宋体" w:hAnsi="宋体"/>
          <w:color w:val="auto"/>
          <w:szCs w:val="21"/>
          <w:highlight w:val="none"/>
        </w:rPr>
      </w:pPr>
    </w:p>
    <w:p w14:paraId="744D6491">
      <w:pPr>
        <w:pStyle w:val="2"/>
        <w:shd w:val="clear"/>
        <w:rPr>
          <w:color w:val="auto"/>
          <w:sz w:val="21"/>
          <w:szCs w:val="21"/>
          <w:highlight w:val="none"/>
        </w:rPr>
      </w:pPr>
    </w:p>
    <w:p w14:paraId="00851258">
      <w:pPr>
        <w:shd w:val="clear"/>
        <w:rPr>
          <w:rFonts w:ascii="宋体" w:hAnsi="宋体"/>
          <w:color w:val="auto"/>
          <w:szCs w:val="21"/>
          <w:highlight w:val="none"/>
        </w:rPr>
      </w:pPr>
    </w:p>
    <w:p w14:paraId="7B871811">
      <w:pPr>
        <w:pStyle w:val="2"/>
        <w:shd w:val="clear"/>
        <w:rPr>
          <w:color w:val="auto"/>
          <w:sz w:val="21"/>
          <w:szCs w:val="21"/>
          <w:highlight w:val="none"/>
        </w:rPr>
      </w:pPr>
    </w:p>
    <w:p w14:paraId="5DE007CE">
      <w:pPr>
        <w:shd w:val="clear"/>
        <w:rPr>
          <w:rFonts w:ascii="宋体" w:hAnsi="宋体"/>
          <w:color w:val="auto"/>
          <w:szCs w:val="21"/>
          <w:highlight w:val="none"/>
        </w:rPr>
      </w:pPr>
    </w:p>
    <w:p w14:paraId="793CB12F">
      <w:pPr>
        <w:pStyle w:val="2"/>
        <w:shd w:val="clear"/>
        <w:rPr>
          <w:color w:val="auto"/>
          <w:sz w:val="21"/>
          <w:szCs w:val="21"/>
          <w:highlight w:val="none"/>
        </w:rPr>
      </w:pPr>
    </w:p>
    <w:p w14:paraId="1C53D746">
      <w:pPr>
        <w:shd w:val="clear"/>
        <w:rPr>
          <w:rFonts w:ascii="宋体" w:hAnsi="宋体"/>
          <w:color w:val="auto"/>
          <w:szCs w:val="21"/>
          <w:highlight w:val="none"/>
        </w:rPr>
      </w:pPr>
    </w:p>
    <w:p w14:paraId="73CAF810">
      <w:pPr>
        <w:pStyle w:val="2"/>
        <w:shd w:val="clear"/>
        <w:rPr>
          <w:color w:val="auto"/>
          <w:sz w:val="21"/>
          <w:szCs w:val="21"/>
          <w:highlight w:val="none"/>
        </w:rPr>
      </w:pPr>
    </w:p>
    <w:p w14:paraId="6B2376A6">
      <w:pPr>
        <w:shd w:val="clear"/>
        <w:rPr>
          <w:rFonts w:ascii="宋体" w:hAnsi="宋体"/>
          <w:color w:val="auto"/>
          <w:szCs w:val="21"/>
          <w:highlight w:val="none"/>
        </w:rPr>
      </w:pPr>
    </w:p>
    <w:p w14:paraId="49AD1EB1">
      <w:pPr>
        <w:pStyle w:val="2"/>
        <w:shd w:val="clear"/>
        <w:rPr>
          <w:color w:val="auto"/>
          <w:sz w:val="21"/>
          <w:szCs w:val="21"/>
          <w:highlight w:val="none"/>
        </w:rPr>
      </w:pPr>
    </w:p>
    <w:p w14:paraId="19EE3DD7">
      <w:pPr>
        <w:shd w:val="clear"/>
        <w:rPr>
          <w:rFonts w:ascii="宋体" w:hAnsi="宋体"/>
          <w:color w:val="auto"/>
          <w:szCs w:val="21"/>
          <w:highlight w:val="none"/>
        </w:rPr>
      </w:pPr>
    </w:p>
    <w:p w14:paraId="44B1C9D8">
      <w:pPr>
        <w:pStyle w:val="2"/>
        <w:shd w:val="clear"/>
        <w:rPr>
          <w:color w:val="auto"/>
          <w:sz w:val="21"/>
          <w:szCs w:val="21"/>
          <w:highlight w:val="none"/>
        </w:rPr>
      </w:pPr>
    </w:p>
    <w:p w14:paraId="45C59290">
      <w:pPr>
        <w:shd w:val="clear"/>
        <w:rPr>
          <w:color w:val="auto"/>
          <w:highlight w:val="none"/>
        </w:rPr>
      </w:pPr>
    </w:p>
    <w:p w14:paraId="2DF33B6A">
      <w:pPr>
        <w:pStyle w:val="6"/>
        <w:widowControl w:val="0"/>
        <w:shd w:val="clear"/>
        <w:overflowPunct w:val="0"/>
        <w:spacing w:line="240" w:lineRule="auto"/>
        <w:rPr>
          <w:rFonts w:ascii="宋体" w:hAnsi="宋体"/>
          <w:color w:val="auto"/>
          <w:sz w:val="21"/>
          <w:szCs w:val="21"/>
          <w:highlight w:val="none"/>
        </w:rPr>
      </w:pPr>
      <w:bookmarkStart w:id="138" w:name="_Toc8279"/>
      <w:bookmarkStart w:id="139" w:name="_Toc15446"/>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1.</w:t>
      </w:r>
      <w:r>
        <w:rPr>
          <w:rFonts w:hint="eastAsia" w:ascii="宋体" w:hAnsi="宋体"/>
          <w:color w:val="auto"/>
          <w:sz w:val="21"/>
          <w:szCs w:val="21"/>
          <w:highlight w:val="none"/>
        </w:rPr>
        <w:t>商务需求条款偏离表格式</w:t>
      </w:r>
      <w:bookmarkEnd w:id="138"/>
      <w:bookmarkEnd w:id="139"/>
    </w:p>
    <w:p w14:paraId="42E1A5BF">
      <w:pPr>
        <w:shd w:val="clear"/>
        <w:jc w:val="center"/>
        <w:rPr>
          <w:rFonts w:ascii="黑体" w:eastAsia="黑体"/>
          <w:color w:val="auto"/>
          <w:sz w:val="28"/>
          <w:szCs w:val="28"/>
          <w:highlight w:val="none"/>
        </w:rPr>
      </w:pPr>
    </w:p>
    <w:p w14:paraId="56CBC2F9">
      <w:pPr>
        <w:shd w:val="clea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3"/>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44B98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12F39BE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1DFD386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1C5850F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773D6EE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289784D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20E3065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说明</w:t>
            </w:r>
          </w:p>
        </w:tc>
      </w:tr>
      <w:tr w14:paraId="6AA90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5B3EDE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73750DE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5089390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1182427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7A2A5BB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08EE550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3A51E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B6D239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023A68F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4514C7E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157535B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0A9A5F0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4001B4A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211F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E456C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48E7C57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4255C6D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784AE16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3BE5BF0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3076294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33C44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7D94F6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489BD0F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4AC10AC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6F491AB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0964998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4F48677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05FE7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D0A227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54DE3E3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31A00B5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49ECD23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79A8E7F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7D14728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26E0D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CBAE16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40D94EC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4D1470B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545F17E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1D2E3DE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6FD3BDA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61BEF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D92DB4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67F9801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230EBEF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3F112F3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28D35E5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395A65F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0EE04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97C2F9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42DDA34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68CC3B3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1BF8879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11AA694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4BC425C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6AB8D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73A0D0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30C13C0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004B8D4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3149521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639A388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6F74E39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53A3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169D45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0" w:type="dxa"/>
            <w:vAlign w:val="center"/>
          </w:tcPr>
          <w:p w14:paraId="68B5D9E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60" w:type="dxa"/>
            <w:vAlign w:val="center"/>
          </w:tcPr>
          <w:p w14:paraId="14B77B4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87" w:type="dxa"/>
            <w:vAlign w:val="center"/>
          </w:tcPr>
          <w:p w14:paraId="129C6F2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133" w:type="dxa"/>
            <w:vAlign w:val="center"/>
          </w:tcPr>
          <w:p w14:paraId="3404B4E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730" w:type="dxa"/>
            <w:vAlign w:val="center"/>
          </w:tcPr>
          <w:p w14:paraId="22473B3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bl>
    <w:p w14:paraId="317B270B">
      <w:pPr>
        <w:shd w:val="clear"/>
        <w:rPr>
          <w:rFonts w:ascii="宋体" w:hAnsi="宋体"/>
          <w:color w:val="auto"/>
          <w:szCs w:val="21"/>
          <w:highlight w:val="none"/>
        </w:rPr>
      </w:pPr>
    </w:p>
    <w:p w14:paraId="4DCA06C6">
      <w:pPr>
        <w:shd w:val="clear"/>
        <w:rPr>
          <w:rFonts w:ascii="宋体" w:hAnsi="宋体"/>
          <w:color w:val="auto"/>
          <w:szCs w:val="21"/>
          <w:highlight w:val="none"/>
        </w:rPr>
      </w:pPr>
      <w:r>
        <w:rPr>
          <w:rFonts w:hint="eastAsia" w:ascii="宋体" w:hAnsi="宋体"/>
          <w:color w:val="auto"/>
          <w:szCs w:val="21"/>
          <w:highlight w:val="none"/>
        </w:rPr>
        <w:t>投标人代表签字：</w:t>
      </w:r>
    </w:p>
    <w:p w14:paraId="38D55DFF">
      <w:pPr>
        <w:shd w:val="clear"/>
        <w:rPr>
          <w:rFonts w:ascii="宋体" w:hAnsi="宋体"/>
          <w:color w:val="auto"/>
          <w:szCs w:val="21"/>
          <w:highlight w:val="none"/>
        </w:rPr>
      </w:pPr>
      <w:r>
        <w:rPr>
          <w:rFonts w:hint="eastAsia" w:ascii="宋体" w:hAnsi="宋体"/>
          <w:color w:val="auto"/>
          <w:szCs w:val="21"/>
          <w:highlight w:val="none"/>
        </w:rPr>
        <w:t>投标人盖章：</w:t>
      </w:r>
    </w:p>
    <w:p w14:paraId="2589F698">
      <w:pPr>
        <w:shd w:val="clear"/>
        <w:rPr>
          <w:rFonts w:ascii="宋体" w:hAnsi="宋体"/>
          <w:color w:val="auto"/>
          <w:szCs w:val="21"/>
          <w:highlight w:val="none"/>
        </w:rPr>
      </w:pPr>
    </w:p>
    <w:p w14:paraId="30165C2D">
      <w:pPr>
        <w:shd w:val="clear"/>
        <w:ind w:left="718" w:hanging="718" w:hangingChars="342"/>
        <w:rPr>
          <w:rFonts w:ascii="宋体" w:hAnsi="宋体"/>
          <w:color w:val="auto"/>
          <w:szCs w:val="21"/>
          <w:highlight w:val="none"/>
        </w:rPr>
      </w:pPr>
      <w:r>
        <w:rPr>
          <w:rFonts w:hint="eastAsia" w:ascii="宋体" w:hAnsi="宋体"/>
          <w:color w:val="auto"/>
          <w:szCs w:val="21"/>
          <w:highlight w:val="none"/>
        </w:rPr>
        <w:t>注：</w:t>
      </w:r>
    </w:p>
    <w:p w14:paraId="27DEEC42">
      <w:pPr>
        <w:shd w:val="clea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37FE73D3">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6F184135">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6DBFD1C7">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24F790D6">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37E60E99">
      <w:pPr>
        <w:shd w:val="clear"/>
        <w:rPr>
          <w:rFonts w:ascii="宋体" w:hAnsi="宋体"/>
          <w:color w:val="auto"/>
          <w:szCs w:val="21"/>
          <w:highlight w:val="none"/>
        </w:rPr>
      </w:pPr>
      <w:r>
        <w:rPr>
          <w:rFonts w:hint="eastAsia" w:ascii="宋体" w:hAnsi="宋体"/>
          <w:color w:val="auto"/>
          <w:szCs w:val="21"/>
          <w:highlight w:val="none"/>
        </w:rPr>
        <w:br w:type="page"/>
      </w:r>
    </w:p>
    <w:p w14:paraId="2EB9118C">
      <w:pPr>
        <w:pStyle w:val="6"/>
        <w:widowControl w:val="0"/>
        <w:shd w:val="clear"/>
        <w:overflowPunct w:val="0"/>
        <w:spacing w:line="240" w:lineRule="auto"/>
        <w:rPr>
          <w:rFonts w:ascii="宋体" w:hAnsi="宋体"/>
          <w:color w:val="auto"/>
          <w:sz w:val="30"/>
          <w:szCs w:val="30"/>
          <w:highlight w:val="none"/>
        </w:rPr>
      </w:pPr>
      <w:bookmarkStart w:id="140" w:name="_Toc18355"/>
      <w:r>
        <w:rPr>
          <w:rFonts w:hint="eastAsia" w:ascii="宋体" w:hAnsi="宋体"/>
          <w:color w:val="auto"/>
          <w:sz w:val="21"/>
          <w:szCs w:val="21"/>
          <w:highlight w:val="none"/>
        </w:rPr>
        <w:t>附件1</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.业绩表</w:t>
      </w:r>
      <w:bookmarkEnd w:id="140"/>
    </w:p>
    <w:p w14:paraId="6E2EF4B6">
      <w:pPr>
        <w:shd w:val="clea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4"/>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7368C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46969DE6">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4016E893">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6A6CC942">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42E7F266">
            <w:pPr>
              <w:keepNext w:val="0"/>
              <w:keepLines w:val="0"/>
              <w:widowControl/>
              <w:suppressLineNumbers w:val="0"/>
              <w:shd w:val="clear"/>
              <w:adjustRightInd/>
              <w:snapToGrid/>
              <w:spacing w:before="0" w:beforeAutospacing="0" w:after="0" w:afterAutospacing="0"/>
              <w:ind w:left="0" w:right="0"/>
              <w:jc w:val="center"/>
              <w:rPr>
                <w:rFonts w:hint="eastAsia" w:ascii="宋体" w:hAnsi="宋体"/>
                <w:color w:val="auto"/>
                <w:szCs w:val="21"/>
                <w:highlight w:val="none"/>
              </w:rPr>
            </w:pPr>
            <w:r>
              <w:rPr>
                <w:rFonts w:hint="eastAsia" w:ascii="宋体" w:hAnsi="宋体"/>
                <w:color w:val="auto"/>
                <w:szCs w:val="21"/>
                <w:highlight w:val="none"/>
              </w:rPr>
              <w:t>项目合同</w:t>
            </w:r>
          </w:p>
          <w:p w14:paraId="5D9AC184">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签订时间</w:t>
            </w:r>
          </w:p>
        </w:tc>
        <w:tc>
          <w:tcPr>
            <w:tcW w:w="1697" w:type="dxa"/>
            <w:vAlign w:val="center"/>
          </w:tcPr>
          <w:p w14:paraId="2B75D6D1">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备注</w:t>
            </w:r>
          </w:p>
        </w:tc>
      </w:tr>
      <w:tr w14:paraId="7B414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27C4BBA">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p>
        </w:tc>
        <w:tc>
          <w:tcPr>
            <w:tcW w:w="1705" w:type="dxa"/>
            <w:vAlign w:val="center"/>
          </w:tcPr>
          <w:p w14:paraId="213CE75E">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p>
        </w:tc>
        <w:tc>
          <w:tcPr>
            <w:tcW w:w="1706" w:type="dxa"/>
            <w:vAlign w:val="center"/>
          </w:tcPr>
          <w:p w14:paraId="0C842D77">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p>
        </w:tc>
        <w:tc>
          <w:tcPr>
            <w:tcW w:w="1705" w:type="dxa"/>
            <w:vAlign w:val="center"/>
          </w:tcPr>
          <w:p w14:paraId="790A9589">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p>
        </w:tc>
        <w:tc>
          <w:tcPr>
            <w:tcW w:w="1697" w:type="dxa"/>
            <w:vAlign w:val="center"/>
          </w:tcPr>
          <w:p w14:paraId="50AE1A58">
            <w:pPr>
              <w:keepNext w:val="0"/>
              <w:keepLines w:val="0"/>
              <w:widowControl/>
              <w:suppressLineNumbers w:val="0"/>
              <w:shd w:val="clear"/>
              <w:adjustRightInd/>
              <w:snapToGrid/>
              <w:spacing w:before="0" w:beforeAutospacing="0" w:after="0" w:afterAutospacing="0"/>
              <w:ind w:left="0" w:right="0"/>
              <w:jc w:val="center"/>
              <w:rPr>
                <w:rFonts w:hint="default" w:ascii="宋体" w:hAnsi="宋体"/>
                <w:color w:val="auto"/>
                <w:szCs w:val="21"/>
                <w:highlight w:val="none"/>
              </w:rPr>
            </w:pPr>
          </w:p>
        </w:tc>
      </w:tr>
      <w:tr w14:paraId="64150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8ECF93E">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79E97FFD">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6" w:type="dxa"/>
          </w:tcPr>
          <w:p w14:paraId="1E49BA5A">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1753E08A">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697" w:type="dxa"/>
          </w:tcPr>
          <w:p w14:paraId="27728AB2">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r>
      <w:tr w14:paraId="67907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FDB3907">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274F185F">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6" w:type="dxa"/>
          </w:tcPr>
          <w:p w14:paraId="32FDD1BF">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2CEEC3B8">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697" w:type="dxa"/>
          </w:tcPr>
          <w:p w14:paraId="1859262B">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r>
      <w:tr w14:paraId="72ED0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6007D14">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02CA9DEC">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6" w:type="dxa"/>
          </w:tcPr>
          <w:p w14:paraId="13380B54">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11100EA9">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697" w:type="dxa"/>
          </w:tcPr>
          <w:p w14:paraId="271424CB">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r>
      <w:tr w14:paraId="6D408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47DA02B">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7B31F379">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6" w:type="dxa"/>
          </w:tcPr>
          <w:p w14:paraId="64258B06">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03FB25D5">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697" w:type="dxa"/>
          </w:tcPr>
          <w:p w14:paraId="00C68D05">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r>
      <w:tr w14:paraId="4FEFC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0AEF904F">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417DC426">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6" w:type="dxa"/>
          </w:tcPr>
          <w:p w14:paraId="00FAC36E">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705" w:type="dxa"/>
          </w:tcPr>
          <w:p w14:paraId="1B08761E">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c>
          <w:tcPr>
            <w:tcW w:w="1697" w:type="dxa"/>
          </w:tcPr>
          <w:p w14:paraId="3F0C9770">
            <w:pPr>
              <w:keepNext w:val="0"/>
              <w:keepLines w:val="0"/>
              <w:widowControl/>
              <w:suppressLineNumbers w:val="0"/>
              <w:shd w:val="clear"/>
              <w:adjustRightInd/>
              <w:snapToGrid/>
              <w:spacing w:before="0" w:beforeAutospacing="0" w:after="0" w:afterAutospacing="0"/>
              <w:ind w:left="0" w:right="0"/>
              <w:rPr>
                <w:rFonts w:hint="default" w:ascii="宋体" w:hAnsi="宋体"/>
                <w:color w:val="auto"/>
                <w:szCs w:val="21"/>
                <w:highlight w:val="none"/>
              </w:rPr>
            </w:pPr>
          </w:p>
        </w:tc>
      </w:tr>
    </w:tbl>
    <w:p w14:paraId="216F05A2">
      <w:pPr>
        <w:pStyle w:val="48"/>
        <w:shd w:val="clear"/>
        <w:rPr>
          <w:rFonts w:ascii="宋体" w:hAnsi="宋体"/>
          <w:color w:val="auto"/>
          <w:szCs w:val="21"/>
          <w:highlight w:val="none"/>
        </w:rPr>
      </w:pPr>
    </w:p>
    <w:p w14:paraId="40BF74FD">
      <w:pPr>
        <w:pStyle w:val="48"/>
        <w:shd w:val="clear"/>
        <w:rPr>
          <w:rFonts w:ascii="宋体" w:hAnsi="宋体"/>
          <w:color w:val="auto"/>
          <w:szCs w:val="21"/>
          <w:highlight w:val="none"/>
        </w:rPr>
      </w:pPr>
      <w:r>
        <w:rPr>
          <w:rFonts w:hint="eastAsia" w:ascii="宋体" w:hAnsi="宋体"/>
          <w:color w:val="auto"/>
          <w:szCs w:val="21"/>
          <w:highlight w:val="none"/>
        </w:rPr>
        <w:t>注：</w:t>
      </w:r>
    </w:p>
    <w:p w14:paraId="4C86AB14">
      <w:pPr>
        <w:pStyle w:val="48"/>
        <w:numPr>
          <w:ilvl w:val="0"/>
          <w:numId w:val="12"/>
        </w:numPr>
        <w:shd w:val="clea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3A906A4C">
      <w:pPr>
        <w:pStyle w:val="48"/>
        <w:numPr>
          <w:ilvl w:val="0"/>
          <w:numId w:val="12"/>
        </w:numPr>
        <w:shd w:val="clea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635C8852">
      <w:pPr>
        <w:shd w:val="clear"/>
        <w:rPr>
          <w:rFonts w:ascii="宋体" w:hAnsi="宋体"/>
          <w:color w:val="auto"/>
          <w:szCs w:val="21"/>
          <w:highlight w:val="none"/>
        </w:rPr>
      </w:pPr>
      <w:r>
        <w:rPr>
          <w:rFonts w:hint="eastAsia" w:ascii="宋体" w:hAnsi="宋体"/>
          <w:color w:val="auto"/>
          <w:szCs w:val="21"/>
          <w:highlight w:val="none"/>
        </w:rPr>
        <w:br w:type="page"/>
      </w:r>
    </w:p>
    <w:p w14:paraId="0D31B303">
      <w:pPr>
        <w:pStyle w:val="2"/>
        <w:shd w:val="clear"/>
        <w:rPr>
          <w:color w:val="auto"/>
          <w:highlight w:val="none"/>
        </w:rPr>
      </w:pPr>
    </w:p>
    <w:p w14:paraId="36167374">
      <w:pPr>
        <w:pStyle w:val="4"/>
        <w:shd w:val="clear"/>
        <w:spacing w:before="0" w:after="0" w:line="360" w:lineRule="auto"/>
        <w:jc w:val="center"/>
        <w:rPr>
          <w:color w:val="auto"/>
          <w:sz w:val="72"/>
          <w:szCs w:val="72"/>
          <w:highlight w:val="none"/>
        </w:rPr>
      </w:pPr>
      <w:bookmarkStart w:id="141" w:name="_Toc22623"/>
      <w:r>
        <w:rPr>
          <w:rFonts w:hint="eastAsia"/>
          <w:color w:val="auto"/>
          <w:sz w:val="72"/>
          <w:szCs w:val="72"/>
          <w:highlight w:val="none"/>
        </w:rPr>
        <w:t>技术文件</w:t>
      </w:r>
      <w:bookmarkEnd w:id="141"/>
    </w:p>
    <w:p w14:paraId="14D3F3EA">
      <w:pPr>
        <w:shd w:val="clea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3CFB4A60">
      <w:pPr>
        <w:shd w:val="clear"/>
        <w:rPr>
          <w:color w:val="auto"/>
          <w:highlight w:val="none"/>
        </w:rPr>
      </w:pPr>
    </w:p>
    <w:p w14:paraId="4B9AE4C3">
      <w:pPr>
        <w:pStyle w:val="2"/>
        <w:shd w:val="clear"/>
        <w:rPr>
          <w:color w:val="auto"/>
          <w:highlight w:val="none"/>
        </w:rPr>
      </w:pPr>
    </w:p>
    <w:p w14:paraId="3581C895">
      <w:pPr>
        <w:shd w:val="clear"/>
        <w:ind w:firstLine="240"/>
        <w:rPr>
          <w:color w:val="auto"/>
          <w:highlight w:val="none"/>
        </w:rPr>
      </w:pPr>
    </w:p>
    <w:p w14:paraId="34285492">
      <w:pPr>
        <w:shd w:val="clear"/>
        <w:rPr>
          <w:rFonts w:ascii="宋体" w:hAnsi="宋体" w:cs="宋体"/>
          <w:b/>
          <w:bCs/>
          <w:color w:val="auto"/>
          <w:spacing w:val="-6"/>
          <w:sz w:val="32"/>
          <w:szCs w:val="32"/>
          <w:highlight w:val="none"/>
        </w:rPr>
      </w:pPr>
      <w:r>
        <w:rPr>
          <w:rFonts w:hint="eastAsia" w:ascii="宋体" w:hAnsi="宋体" w:cs="宋体"/>
          <w:b/>
          <w:bCs/>
          <w:color w:val="auto"/>
          <w:spacing w:val="53"/>
          <w:kern w:val="0"/>
          <w:sz w:val="32"/>
          <w:szCs w:val="32"/>
          <w:highlight w:val="none"/>
          <w:fitText w:val="1600" w:id="8"/>
        </w:rPr>
        <w:t>项目名</w:t>
      </w:r>
      <w:r>
        <w:rPr>
          <w:rFonts w:hint="eastAsia" w:ascii="宋体" w:hAnsi="宋体" w:cs="宋体"/>
          <w:b/>
          <w:bCs/>
          <w:color w:val="auto"/>
          <w:spacing w:val="1"/>
          <w:kern w:val="0"/>
          <w:sz w:val="32"/>
          <w:szCs w:val="32"/>
          <w:highlight w:val="none"/>
          <w:fitText w:val="1600" w:id="8"/>
        </w:rPr>
        <w:t>称</w:t>
      </w:r>
      <w:r>
        <w:rPr>
          <w:rFonts w:hint="eastAsia" w:ascii="宋体" w:hAnsi="宋体" w:cs="宋体"/>
          <w:b/>
          <w:bCs/>
          <w:color w:val="auto"/>
          <w:spacing w:val="-6"/>
          <w:sz w:val="32"/>
          <w:szCs w:val="32"/>
          <w:highlight w:val="none"/>
        </w:rPr>
        <w:t>：</w:t>
      </w:r>
    </w:p>
    <w:p w14:paraId="6F158B5D">
      <w:pPr>
        <w:shd w:val="clear"/>
        <w:rPr>
          <w:rFonts w:ascii="宋体" w:hAnsi="宋体" w:cs="宋体"/>
          <w:b/>
          <w:bCs/>
          <w:color w:val="auto"/>
          <w:sz w:val="32"/>
          <w:szCs w:val="32"/>
          <w:highlight w:val="none"/>
        </w:rPr>
      </w:pPr>
      <w:r>
        <w:rPr>
          <w:rFonts w:hint="eastAsia" w:ascii="宋体" w:hAnsi="宋体" w:cs="宋体"/>
          <w:b/>
          <w:bCs/>
          <w:color w:val="auto"/>
          <w:spacing w:val="53"/>
          <w:kern w:val="0"/>
          <w:sz w:val="32"/>
          <w:szCs w:val="32"/>
          <w:highlight w:val="none"/>
          <w:fitText w:val="1600" w:id="9"/>
        </w:rPr>
        <w:t>项目编</w:t>
      </w:r>
      <w:r>
        <w:rPr>
          <w:rFonts w:hint="eastAsia" w:ascii="宋体" w:hAnsi="宋体" w:cs="宋体"/>
          <w:b/>
          <w:bCs/>
          <w:color w:val="auto"/>
          <w:spacing w:val="1"/>
          <w:kern w:val="0"/>
          <w:sz w:val="32"/>
          <w:szCs w:val="32"/>
          <w:highlight w:val="none"/>
          <w:fitText w:val="1600" w:id="9"/>
        </w:rPr>
        <w:t>号</w:t>
      </w:r>
      <w:r>
        <w:rPr>
          <w:rFonts w:hint="eastAsia" w:ascii="宋体" w:hAnsi="宋体" w:cs="宋体"/>
          <w:b/>
          <w:bCs/>
          <w:color w:val="auto"/>
          <w:sz w:val="32"/>
          <w:szCs w:val="32"/>
          <w:highlight w:val="none"/>
        </w:rPr>
        <w:t>：</w:t>
      </w:r>
    </w:p>
    <w:p w14:paraId="69BD7A92">
      <w:pPr>
        <w:pStyle w:val="2"/>
        <w:shd w:val="clear"/>
        <w:ind w:left="0"/>
        <w:rPr>
          <w:b/>
          <w:color w:val="auto"/>
          <w:spacing w:val="1280"/>
          <w:sz w:val="32"/>
          <w:szCs w:val="32"/>
          <w:highlight w:val="none"/>
        </w:rPr>
      </w:pPr>
      <w:r>
        <w:rPr>
          <w:b/>
          <w:color w:val="auto"/>
          <w:spacing w:val="106"/>
          <w:sz w:val="32"/>
          <w:szCs w:val="32"/>
          <w:highlight w:val="none"/>
          <w:lang w:val="en-US" w:bidi="ar-SA"/>
        </w:rPr>
        <w:t>包组号（如有）：</w:t>
      </w:r>
    </w:p>
    <w:p w14:paraId="38670BAF">
      <w:pPr>
        <w:shd w:val="clea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0"/>
        </w:rPr>
        <w:t>投标人名称</w:t>
      </w:r>
      <w:r>
        <w:rPr>
          <w:rFonts w:hint="eastAsia" w:ascii="宋体" w:hAnsi="宋体" w:cs="宋体"/>
          <w:b/>
          <w:color w:val="auto"/>
          <w:sz w:val="32"/>
          <w:szCs w:val="32"/>
          <w:highlight w:val="none"/>
        </w:rPr>
        <w:t>：</w:t>
      </w:r>
    </w:p>
    <w:p w14:paraId="6F2EE078">
      <w:pPr>
        <w:shd w:val="clear"/>
        <w:rPr>
          <w:rFonts w:ascii="宋体" w:hAnsi="宋体" w:cs="宋体"/>
          <w:b/>
          <w:color w:val="auto"/>
          <w:sz w:val="32"/>
          <w:szCs w:val="32"/>
          <w:highlight w:val="none"/>
        </w:rPr>
      </w:pPr>
      <w:r>
        <w:rPr>
          <w:rFonts w:hint="eastAsia" w:ascii="宋体" w:hAnsi="宋体" w:cs="宋体"/>
          <w:b/>
          <w:color w:val="auto"/>
          <w:spacing w:val="32"/>
          <w:kern w:val="0"/>
          <w:sz w:val="32"/>
          <w:szCs w:val="32"/>
          <w:highlight w:val="none"/>
          <w:fitText w:val="1600" w:id="11"/>
        </w:rPr>
        <w:t xml:space="preserve">日    </w:t>
      </w:r>
      <w:r>
        <w:rPr>
          <w:rFonts w:hint="eastAsia" w:ascii="宋体" w:hAnsi="宋体" w:cs="宋体"/>
          <w:b/>
          <w:color w:val="auto"/>
          <w:spacing w:val="0"/>
          <w:kern w:val="0"/>
          <w:sz w:val="32"/>
          <w:szCs w:val="32"/>
          <w:highlight w:val="none"/>
          <w:fitText w:val="1600" w:id="11"/>
        </w:rPr>
        <w:t>期</w:t>
      </w:r>
      <w:r>
        <w:rPr>
          <w:rFonts w:hint="eastAsia" w:ascii="宋体" w:hAnsi="宋体" w:cs="宋体"/>
          <w:b/>
          <w:color w:val="auto"/>
          <w:sz w:val="32"/>
          <w:szCs w:val="32"/>
          <w:highlight w:val="none"/>
        </w:rPr>
        <w:t>：</w:t>
      </w:r>
    </w:p>
    <w:p w14:paraId="1C3AF75E">
      <w:pPr>
        <w:shd w:val="clear"/>
        <w:rPr>
          <w:rFonts w:ascii="宋体" w:hAnsi="宋体"/>
          <w:color w:val="auto"/>
          <w:szCs w:val="21"/>
          <w:highlight w:val="none"/>
        </w:rPr>
      </w:pPr>
      <w:r>
        <w:rPr>
          <w:rFonts w:hint="eastAsia" w:ascii="宋体" w:hAnsi="宋体"/>
          <w:color w:val="auto"/>
          <w:szCs w:val="21"/>
          <w:highlight w:val="none"/>
        </w:rPr>
        <w:br w:type="page"/>
      </w:r>
    </w:p>
    <w:p w14:paraId="6A52407C">
      <w:pPr>
        <w:widowControl w:val="0"/>
        <w:shd w:val="clear"/>
        <w:overflowPunct w:val="0"/>
        <w:spacing w:line="240" w:lineRule="auto"/>
        <w:outlineLvl w:val="9"/>
        <w:rPr>
          <w:rFonts w:ascii="宋体" w:hAnsi="宋体"/>
          <w:b/>
          <w:bCs/>
          <w:color w:val="auto"/>
          <w:sz w:val="21"/>
          <w:szCs w:val="21"/>
          <w:highlight w:val="none"/>
        </w:rPr>
      </w:pPr>
      <w:bookmarkStart w:id="142" w:name="OLE_LINK2"/>
      <w:r>
        <w:rPr>
          <w:rFonts w:hint="eastAsia" w:ascii="宋体" w:hAnsi="宋体"/>
          <w:b/>
          <w:bCs/>
          <w:color w:val="auto"/>
          <w:sz w:val="21"/>
          <w:szCs w:val="21"/>
          <w:highlight w:val="none"/>
        </w:rPr>
        <w:t>附件</w:t>
      </w:r>
      <w:bookmarkEnd w:id="142"/>
      <w:r>
        <w:rPr>
          <w:rFonts w:hint="eastAsia" w:ascii="宋体" w:hAnsi="宋体"/>
          <w:b/>
          <w:bCs/>
          <w:color w:val="auto"/>
          <w:sz w:val="21"/>
          <w:szCs w:val="21"/>
          <w:highlight w:val="none"/>
          <w:lang w:val="en-US" w:eastAsia="zh-CN"/>
        </w:rPr>
        <w:t>13</w:t>
      </w:r>
      <w:r>
        <w:rPr>
          <w:rFonts w:hint="eastAsia" w:ascii="宋体" w:hAnsi="宋体"/>
          <w:b/>
          <w:bCs/>
          <w:color w:val="auto"/>
          <w:sz w:val="21"/>
          <w:szCs w:val="21"/>
          <w:highlight w:val="none"/>
        </w:rPr>
        <w:t>. 技术规格偏离表格式</w:t>
      </w:r>
    </w:p>
    <w:p w14:paraId="7DFFB163">
      <w:pPr>
        <w:shd w:val="clear"/>
        <w:jc w:val="center"/>
        <w:rPr>
          <w:rFonts w:ascii="黑体" w:eastAsia="黑体"/>
          <w:color w:val="auto"/>
          <w:sz w:val="28"/>
          <w:szCs w:val="28"/>
          <w:highlight w:val="none"/>
        </w:rPr>
      </w:pPr>
    </w:p>
    <w:p w14:paraId="71118C8D">
      <w:pPr>
        <w:shd w:val="clea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64955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436B70D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329F956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0E0329D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1823C07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079A98E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4B330DD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说明</w:t>
            </w:r>
          </w:p>
        </w:tc>
      </w:tr>
      <w:tr w14:paraId="7002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B97A72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2E5BAAF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37AF0B9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5168C24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4614E84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4E11BB9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13F85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9389A4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22F9EC2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0A9E6FF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36DC8D4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1AD4B54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14A0D96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3BF14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6786D2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5606755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005F6F9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523A4C3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71B76C3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37A9FEB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422F5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BAE3FC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5607766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0B5D6BE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6583ED65">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07CE500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4A174E6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38E84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DCEBF9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73A8E4B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3D4E0FD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56FF1BA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148C9EC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3E715E0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00B9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8CB5C4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67AD5FE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5087771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5C6A83D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17F04C0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61524D5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210F7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4C967B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6A7494E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02C0EAE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5B7A3FB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1AC0B84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2A4D8969">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691A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0EDF7A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2965B27B">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6501655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04A6D86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54A4B391">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4DCB8742">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6E53D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BF84E6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7F10F52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02D64C3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3BEA19F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54FB607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439F34F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r w14:paraId="744FA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22CB894">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902" w:type="dxa"/>
            <w:vAlign w:val="center"/>
          </w:tcPr>
          <w:p w14:paraId="2815F35E">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370" w:type="dxa"/>
            <w:vAlign w:val="center"/>
          </w:tcPr>
          <w:p w14:paraId="4B3C1358">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629" w:type="dxa"/>
            <w:vAlign w:val="center"/>
          </w:tcPr>
          <w:p w14:paraId="2167752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239" w:type="dxa"/>
            <w:vAlign w:val="center"/>
          </w:tcPr>
          <w:p w14:paraId="2456C9F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c>
          <w:tcPr>
            <w:tcW w:w="1544" w:type="dxa"/>
            <w:vAlign w:val="center"/>
          </w:tcPr>
          <w:p w14:paraId="21B99C0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p>
        </w:tc>
      </w:tr>
    </w:tbl>
    <w:p w14:paraId="0B175C6F">
      <w:pPr>
        <w:shd w:val="clear"/>
        <w:rPr>
          <w:rFonts w:ascii="宋体" w:hAnsi="宋体"/>
          <w:color w:val="auto"/>
          <w:szCs w:val="21"/>
          <w:highlight w:val="none"/>
        </w:rPr>
      </w:pPr>
    </w:p>
    <w:p w14:paraId="7ECD9416">
      <w:pPr>
        <w:shd w:val="clear"/>
        <w:rPr>
          <w:rFonts w:ascii="宋体" w:hAnsi="宋体"/>
          <w:color w:val="auto"/>
          <w:szCs w:val="21"/>
          <w:highlight w:val="none"/>
        </w:rPr>
      </w:pPr>
      <w:r>
        <w:rPr>
          <w:rFonts w:hint="eastAsia" w:ascii="宋体" w:hAnsi="宋体"/>
          <w:color w:val="auto"/>
          <w:szCs w:val="21"/>
          <w:highlight w:val="none"/>
        </w:rPr>
        <w:t>投标人代表签字：</w:t>
      </w:r>
    </w:p>
    <w:p w14:paraId="4D2CAD15">
      <w:pPr>
        <w:shd w:val="clear"/>
        <w:rPr>
          <w:rFonts w:ascii="宋体" w:hAnsi="宋体"/>
          <w:color w:val="auto"/>
          <w:szCs w:val="21"/>
          <w:highlight w:val="none"/>
        </w:rPr>
      </w:pPr>
      <w:r>
        <w:rPr>
          <w:rFonts w:hint="eastAsia" w:ascii="宋体" w:hAnsi="宋体"/>
          <w:color w:val="auto"/>
          <w:szCs w:val="21"/>
          <w:highlight w:val="none"/>
        </w:rPr>
        <w:t>投标人盖章：</w:t>
      </w:r>
    </w:p>
    <w:p w14:paraId="6644E2A4">
      <w:pPr>
        <w:shd w:val="clear"/>
        <w:ind w:firstLine="178" w:firstLineChars="85"/>
        <w:rPr>
          <w:rFonts w:ascii="宋体" w:hAnsi="宋体"/>
          <w:color w:val="auto"/>
          <w:szCs w:val="21"/>
          <w:highlight w:val="none"/>
        </w:rPr>
      </w:pPr>
    </w:p>
    <w:p w14:paraId="7844EC47">
      <w:pPr>
        <w:shd w:val="clear"/>
        <w:rPr>
          <w:rFonts w:ascii="宋体" w:hAnsi="宋体"/>
          <w:color w:val="auto"/>
          <w:szCs w:val="21"/>
          <w:highlight w:val="none"/>
        </w:rPr>
      </w:pPr>
      <w:r>
        <w:rPr>
          <w:rFonts w:hint="eastAsia" w:ascii="宋体" w:hAnsi="宋体"/>
          <w:color w:val="auto"/>
          <w:szCs w:val="21"/>
          <w:highlight w:val="none"/>
        </w:rPr>
        <w:t>注：</w:t>
      </w:r>
    </w:p>
    <w:p w14:paraId="7E7576B5">
      <w:pPr>
        <w:shd w:val="clea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4D39D67D">
      <w:pPr>
        <w:shd w:val="clea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1150E8CF">
      <w:pPr>
        <w:shd w:val="clea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02E2111">
      <w:pPr>
        <w:shd w:val="clea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10898D72">
      <w:pPr>
        <w:shd w:val="clea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w:t>
      </w:r>
      <w:r>
        <w:rPr>
          <w:rFonts w:hint="eastAsia" w:hAnsi="宋体" w:cs="宋体"/>
          <w:color w:val="auto"/>
          <w:szCs w:val="21"/>
          <w:highlight w:val="none"/>
          <w:lang w:eastAsia="zh-CN"/>
        </w:rPr>
        <w:t>技术</w:t>
      </w:r>
      <w:r>
        <w:rPr>
          <w:rFonts w:hint="eastAsia" w:hAnsi="宋体" w:cs="宋体"/>
          <w:color w:val="auto"/>
          <w:szCs w:val="21"/>
          <w:highlight w:val="none"/>
        </w:rPr>
        <w:t>要求的条款全部响应的，也可以在表格下面用文字总括性的说明。</w:t>
      </w:r>
    </w:p>
    <w:p w14:paraId="6F18081E">
      <w:pPr>
        <w:shd w:val="clear"/>
        <w:rPr>
          <w:rFonts w:ascii="宋体" w:hAnsi="宋体"/>
          <w:color w:val="auto"/>
          <w:szCs w:val="21"/>
          <w:highlight w:val="none"/>
        </w:rPr>
      </w:pPr>
    </w:p>
    <w:p w14:paraId="7C4233C8">
      <w:pPr>
        <w:shd w:val="clear"/>
        <w:adjustRightInd/>
        <w:snapToGrid/>
        <w:spacing w:line="276" w:lineRule="auto"/>
        <w:rPr>
          <w:color w:val="auto"/>
          <w:highlight w:val="none"/>
        </w:rPr>
      </w:pPr>
    </w:p>
    <w:p w14:paraId="44D267BB">
      <w:pPr>
        <w:shd w:val="clear"/>
        <w:rPr>
          <w:rFonts w:ascii="宋体" w:hAnsi="宋体"/>
          <w:color w:val="auto"/>
          <w:szCs w:val="21"/>
          <w:highlight w:val="none"/>
        </w:rPr>
      </w:pPr>
      <w:bookmarkStart w:id="143" w:name="_Toc17691"/>
      <w:r>
        <w:rPr>
          <w:rFonts w:hint="eastAsia" w:ascii="宋体" w:hAnsi="宋体"/>
          <w:color w:val="auto"/>
          <w:szCs w:val="21"/>
          <w:highlight w:val="none"/>
        </w:rPr>
        <w:br w:type="page"/>
      </w:r>
    </w:p>
    <w:bookmarkEnd w:id="143"/>
    <w:p w14:paraId="6F3B6D5E">
      <w:pPr>
        <w:widowControl w:val="0"/>
        <w:shd w:val="clear"/>
        <w:overflowPunct w:val="0"/>
        <w:spacing w:line="240" w:lineRule="auto"/>
        <w:outlineLvl w:val="9"/>
        <w:rPr>
          <w:rFonts w:ascii="宋体" w:hAnsi="宋体"/>
          <w:b/>
          <w:bCs/>
          <w:color w:val="auto"/>
          <w:sz w:val="21"/>
          <w:szCs w:val="21"/>
          <w:highlight w:val="none"/>
        </w:rPr>
      </w:pPr>
      <w:bookmarkStart w:id="144" w:name="_Toc7681"/>
      <w:r>
        <w:rPr>
          <w:rFonts w:hint="eastAsia" w:ascii="宋体" w:hAnsi="宋体"/>
          <w:b/>
          <w:bCs/>
          <w:color w:val="auto"/>
          <w:sz w:val="21"/>
          <w:szCs w:val="21"/>
          <w:highlight w:val="none"/>
        </w:rPr>
        <w:t>附件</w:t>
      </w:r>
      <w:r>
        <w:rPr>
          <w:rFonts w:hint="eastAsia" w:ascii="宋体" w:hAnsi="宋体"/>
          <w:b/>
          <w:bCs/>
          <w:color w:val="auto"/>
          <w:sz w:val="21"/>
          <w:szCs w:val="21"/>
          <w:highlight w:val="none"/>
          <w:lang w:val="en-US" w:eastAsia="zh-CN"/>
        </w:rPr>
        <w:t>14</w:t>
      </w:r>
      <w:r>
        <w:rPr>
          <w:rFonts w:hint="eastAsia" w:ascii="宋体" w:hAnsi="宋体"/>
          <w:b/>
          <w:bCs/>
          <w:color w:val="auto"/>
          <w:sz w:val="21"/>
          <w:szCs w:val="21"/>
          <w:highlight w:val="none"/>
        </w:rPr>
        <w:t>.项目</w:t>
      </w:r>
      <w:r>
        <w:rPr>
          <w:rFonts w:hint="eastAsia" w:ascii="宋体" w:hAnsi="宋体"/>
          <w:b/>
          <w:bCs/>
          <w:color w:val="auto"/>
          <w:sz w:val="21"/>
          <w:szCs w:val="21"/>
          <w:highlight w:val="none"/>
          <w:lang w:val="en-US" w:eastAsia="zh-CN"/>
        </w:rPr>
        <w:t>技术</w:t>
      </w:r>
      <w:r>
        <w:rPr>
          <w:rFonts w:hint="eastAsia" w:ascii="宋体" w:hAnsi="宋体"/>
          <w:b/>
          <w:bCs/>
          <w:color w:val="auto"/>
          <w:sz w:val="21"/>
          <w:szCs w:val="21"/>
          <w:highlight w:val="none"/>
        </w:rPr>
        <w:t>方案格式</w:t>
      </w:r>
      <w:bookmarkEnd w:id="144"/>
    </w:p>
    <w:p w14:paraId="5D5BADBD">
      <w:pPr>
        <w:shd w:val="clear"/>
        <w:jc w:val="center"/>
        <w:rPr>
          <w:rFonts w:ascii="黑体" w:eastAsia="黑体"/>
          <w:color w:val="auto"/>
          <w:sz w:val="32"/>
          <w:szCs w:val="32"/>
          <w:highlight w:val="none"/>
        </w:rPr>
      </w:pPr>
    </w:p>
    <w:p w14:paraId="5721672E">
      <w:pPr>
        <w:shd w:val="clear"/>
        <w:jc w:val="center"/>
        <w:rPr>
          <w:rFonts w:ascii="黑体" w:eastAsia="黑体"/>
          <w:color w:val="auto"/>
          <w:sz w:val="32"/>
          <w:szCs w:val="32"/>
          <w:highlight w:val="none"/>
        </w:rPr>
      </w:pPr>
      <w:r>
        <w:rPr>
          <w:rFonts w:hint="eastAsia" w:ascii="黑体" w:eastAsia="黑体"/>
          <w:color w:val="auto"/>
          <w:sz w:val="32"/>
          <w:szCs w:val="32"/>
          <w:highlight w:val="none"/>
        </w:rPr>
        <w:t>项目</w:t>
      </w:r>
      <w:r>
        <w:rPr>
          <w:rFonts w:hint="eastAsia" w:ascii="黑体" w:eastAsia="黑体"/>
          <w:color w:val="auto"/>
          <w:sz w:val="32"/>
          <w:szCs w:val="32"/>
          <w:highlight w:val="none"/>
          <w:lang w:val="en-US" w:eastAsia="zh-CN"/>
        </w:rPr>
        <w:t>技术</w:t>
      </w:r>
      <w:r>
        <w:rPr>
          <w:rFonts w:hint="eastAsia" w:ascii="黑体" w:eastAsia="黑体"/>
          <w:color w:val="auto"/>
          <w:sz w:val="32"/>
          <w:szCs w:val="32"/>
          <w:highlight w:val="none"/>
        </w:rPr>
        <w:t>方案</w:t>
      </w:r>
    </w:p>
    <w:p w14:paraId="558C4C52">
      <w:pPr>
        <w:shd w:val="clear"/>
        <w:ind w:left="718" w:leftChars="200" w:hanging="298" w:hangingChars="142"/>
        <w:rPr>
          <w:rFonts w:ascii="宋体" w:hAnsi="宋体"/>
          <w:color w:val="auto"/>
          <w:szCs w:val="21"/>
          <w:highlight w:val="none"/>
        </w:rPr>
      </w:pPr>
    </w:p>
    <w:p w14:paraId="49210B60">
      <w:pPr>
        <w:shd w:val="clear"/>
        <w:ind w:left="718" w:leftChars="200" w:hanging="298" w:hangingChars="142"/>
        <w:rPr>
          <w:rFonts w:ascii="宋体" w:hAnsi="宋体"/>
          <w:color w:val="auto"/>
          <w:szCs w:val="21"/>
          <w:highlight w:val="none"/>
        </w:rPr>
      </w:pPr>
    </w:p>
    <w:p w14:paraId="633EEA8E">
      <w:pPr>
        <w:shd w:val="clea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lang w:eastAsia="zh-CN"/>
        </w:rPr>
        <w:t>以上方案由投标人</w:t>
      </w:r>
      <w:r>
        <w:rPr>
          <w:rFonts w:hint="eastAsia" w:ascii="宋体" w:hAnsi="宋体"/>
          <w:color w:val="auto"/>
          <w:szCs w:val="21"/>
          <w:highlight w:val="none"/>
        </w:rPr>
        <w:t>自行编写。</w:t>
      </w:r>
    </w:p>
    <w:p w14:paraId="6444CED0">
      <w:pPr>
        <w:shd w:val="clear"/>
        <w:ind w:left="718" w:leftChars="200" w:hanging="298" w:hangingChars="142"/>
        <w:rPr>
          <w:rFonts w:ascii="宋体" w:hAnsi="宋体"/>
          <w:color w:val="auto"/>
          <w:szCs w:val="21"/>
          <w:highlight w:val="none"/>
        </w:rPr>
      </w:pPr>
    </w:p>
    <w:p w14:paraId="55471F85">
      <w:pPr>
        <w:shd w:val="clear"/>
        <w:ind w:left="718" w:leftChars="200" w:hanging="298" w:hangingChars="142"/>
        <w:rPr>
          <w:rFonts w:ascii="宋体" w:hAnsi="宋体"/>
          <w:color w:val="auto"/>
          <w:szCs w:val="21"/>
          <w:highlight w:val="none"/>
        </w:rPr>
      </w:pPr>
    </w:p>
    <w:p w14:paraId="56D095FB">
      <w:pPr>
        <w:shd w:val="clear"/>
        <w:ind w:left="718" w:leftChars="200" w:hanging="298" w:hangingChars="142"/>
        <w:rPr>
          <w:rFonts w:ascii="宋体" w:hAnsi="宋体"/>
          <w:color w:val="auto"/>
          <w:szCs w:val="21"/>
          <w:highlight w:val="none"/>
        </w:rPr>
      </w:pPr>
    </w:p>
    <w:p w14:paraId="05B95966">
      <w:pPr>
        <w:shd w:val="clear"/>
        <w:ind w:left="718" w:leftChars="200" w:hanging="298" w:hangingChars="142"/>
        <w:rPr>
          <w:rFonts w:ascii="宋体" w:hAnsi="宋体"/>
          <w:color w:val="auto"/>
          <w:szCs w:val="21"/>
          <w:highlight w:val="none"/>
        </w:rPr>
      </w:pPr>
    </w:p>
    <w:p w14:paraId="144BD1D0">
      <w:pPr>
        <w:shd w:val="clea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1458F3C4">
      <w:pPr>
        <w:widowControl w:val="0"/>
        <w:shd w:val="clear"/>
        <w:overflowPunct w:val="0"/>
        <w:spacing w:line="240" w:lineRule="auto"/>
        <w:outlineLvl w:val="9"/>
        <w:rPr>
          <w:rFonts w:ascii="宋体" w:hAnsi="宋体"/>
          <w:b/>
          <w:bCs/>
          <w:color w:val="auto"/>
          <w:sz w:val="21"/>
          <w:szCs w:val="21"/>
          <w:highlight w:val="none"/>
        </w:rPr>
      </w:pPr>
      <w:bookmarkStart w:id="145" w:name="_Toc30297"/>
      <w:r>
        <w:rPr>
          <w:rFonts w:hint="eastAsia" w:ascii="宋体" w:hAnsi="宋体"/>
          <w:b/>
          <w:bCs/>
          <w:color w:val="auto"/>
          <w:sz w:val="21"/>
          <w:szCs w:val="21"/>
          <w:highlight w:val="none"/>
        </w:rPr>
        <w:t>附件1</w:t>
      </w:r>
      <w:r>
        <w:rPr>
          <w:rFonts w:hint="eastAsia" w:ascii="宋体" w:hAnsi="宋体"/>
          <w:b/>
          <w:bCs/>
          <w:color w:val="auto"/>
          <w:sz w:val="21"/>
          <w:szCs w:val="21"/>
          <w:highlight w:val="none"/>
          <w:lang w:val="en-US" w:eastAsia="zh-CN"/>
        </w:rPr>
        <w:t>5</w:t>
      </w:r>
      <w:r>
        <w:rPr>
          <w:rFonts w:hint="eastAsia" w:ascii="宋体" w:hAnsi="宋体"/>
          <w:b/>
          <w:bCs/>
          <w:color w:val="auto"/>
          <w:sz w:val="21"/>
          <w:szCs w:val="21"/>
          <w:highlight w:val="none"/>
        </w:rPr>
        <w:t>.实施本项目的有关人员资料表格式</w:t>
      </w:r>
      <w:bookmarkEnd w:id="145"/>
    </w:p>
    <w:p w14:paraId="21E9647A">
      <w:pPr>
        <w:shd w:val="clear"/>
        <w:jc w:val="center"/>
        <w:rPr>
          <w:rFonts w:ascii="宋体" w:hAnsi="宋体"/>
          <w:color w:val="auto"/>
          <w:szCs w:val="21"/>
          <w:highlight w:val="none"/>
        </w:rPr>
      </w:pPr>
    </w:p>
    <w:p w14:paraId="061CBBDB">
      <w:pPr>
        <w:shd w:val="clea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3"/>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3632C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702" w:type="dxa"/>
            <w:vAlign w:val="center"/>
          </w:tcPr>
          <w:p w14:paraId="282AD5D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序号</w:t>
            </w:r>
          </w:p>
        </w:tc>
        <w:tc>
          <w:tcPr>
            <w:tcW w:w="702" w:type="dxa"/>
            <w:vAlign w:val="center"/>
          </w:tcPr>
          <w:p w14:paraId="440680EC">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姓名</w:t>
            </w:r>
          </w:p>
        </w:tc>
        <w:tc>
          <w:tcPr>
            <w:tcW w:w="1861" w:type="dxa"/>
            <w:vAlign w:val="center"/>
          </w:tcPr>
          <w:p w14:paraId="039A3793">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本项目拟任岗位</w:t>
            </w:r>
          </w:p>
        </w:tc>
        <w:tc>
          <w:tcPr>
            <w:tcW w:w="702" w:type="dxa"/>
            <w:vAlign w:val="center"/>
          </w:tcPr>
          <w:p w14:paraId="0F7A9496">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性别</w:t>
            </w:r>
          </w:p>
        </w:tc>
        <w:tc>
          <w:tcPr>
            <w:tcW w:w="702" w:type="dxa"/>
            <w:vAlign w:val="center"/>
          </w:tcPr>
          <w:p w14:paraId="145CE7AF">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年龄</w:t>
            </w:r>
          </w:p>
        </w:tc>
        <w:tc>
          <w:tcPr>
            <w:tcW w:w="1164" w:type="dxa"/>
            <w:vAlign w:val="center"/>
          </w:tcPr>
          <w:p w14:paraId="40C471A0">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技术职称</w:t>
            </w:r>
          </w:p>
        </w:tc>
        <w:tc>
          <w:tcPr>
            <w:tcW w:w="818" w:type="dxa"/>
            <w:vAlign w:val="center"/>
          </w:tcPr>
          <w:p w14:paraId="380A6C4D">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专 业</w:t>
            </w:r>
          </w:p>
        </w:tc>
        <w:tc>
          <w:tcPr>
            <w:tcW w:w="1165" w:type="dxa"/>
            <w:vAlign w:val="center"/>
          </w:tcPr>
          <w:p w14:paraId="0B82A837">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资质证书</w:t>
            </w:r>
          </w:p>
        </w:tc>
        <w:tc>
          <w:tcPr>
            <w:tcW w:w="703" w:type="dxa"/>
            <w:tcBorders>
              <w:right w:val="single" w:color="auto" w:sz="6" w:space="0"/>
            </w:tcBorders>
            <w:vAlign w:val="center"/>
          </w:tcPr>
          <w:p w14:paraId="4244199A">
            <w:pPr>
              <w:keepNext w:val="0"/>
              <w:keepLines w:val="0"/>
              <w:widowControl/>
              <w:suppressLineNumbers w:val="0"/>
              <w:shd w:val="clear"/>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备注</w:t>
            </w:r>
          </w:p>
        </w:tc>
      </w:tr>
      <w:tr w14:paraId="677B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FE76BB6">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476F79A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37ECA3C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82BB9A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3BE4E94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1376D4C1">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429D94A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665C8E1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7DA2D70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20665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10E65E6">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05D09747">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15E6066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4C8E713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59C829E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06ED6AD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394D147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10341493">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6F847AA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2EB5C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8F6FC3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11345A5E">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054282D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7701F0F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58641364">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0DA97A9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104E125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7390C7C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30BEEE2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26D53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31D03A4">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293179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0E4274F1">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950047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E961C08">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4D2A570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58AC664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7E81114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2690776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57704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4276805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76B176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562B4AC4">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0146C316">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49C49023">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572AC80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60ED952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2364927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2E0C2C83">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6B1BC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1318CA9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093146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66A30D54">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343E837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2B7D788">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6AF5081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374DA8D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67EECCE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71D0131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3132E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00DAF8C2">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3FDFB2F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39538C7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46815D7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1198B0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6B2F0B2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271527B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3F62D295">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569E2F51">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5E2C7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65D136F7">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7F76B744">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5DA8880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14EE3B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077ED7B3">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6ABEAB73">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6DA4AAD7">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09AAF25E">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70158568">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6BF0E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56FC93C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0155BD1E">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31B3E9A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5FCC6CE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24756E0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601D7FE9">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74EB121D">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7CE0149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4DB14F1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r w14:paraId="0AA6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2" w:type="dxa"/>
            <w:vAlign w:val="center"/>
          </w:tcPr>
          <w:p w14:paraId="3972E87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1488C551">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861" w:type="dxa"/>
            <w:vAlign w:val="center"/>
          </w:tcPr>
          <w:p w14:paraId="35417C2A">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7978FCF">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2" w:type="dxa"/>
            <w:vAlign w:val="center"/>
          </w:tcPr>
          <w:p w14:paraId="66793D1B">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4" w:type="dxa"/>
            <w:vAlign w:val="center"/>
          </w:tcPr>
          <w:p w14:paraId="7238B26C">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818" w:type="dxa"/>
            <w:vAlign w:val="center"/>
          </w:tcPr>
          <w:p w14:paraId="6976D850">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1165" w:type="dxa"/>
            <w:vAlign w:val="center"/>
          </w:tcPr>
          <w:p w14:paraId="3219A8D8">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c>
          <w:tcPr>
            <w:tcW w:w="703" w:type="dxa"/>
            <w:tcBorders>
              <w:right w:val="single" w:color="auto" w:sz="6" w:space="0"/>
            </w:tcBorders>
            <w:vAlign w:val="center"/>
          </w:tcPr>
          <w:p w14:paraId="242C3CC7">
            <w:pPr>
              <w:keepNext w:val="0"/>
              <w:keepLines w:val="0"/>
              <w:widowControl/>
              <w:suppressLineNumbers w:val="0"/>
              <w:shd w:val="clear"/>
              <w:spacing w:before="0" w:beforeAutospacing="0" w:after="0" w:afterAutospacing="0" w:line="288" w:lineRule="auto"/>
              <w:ind w:left="0" w:right="0"/>
              <w:jc w:val="center"/>
              <w:rPr>
                <w:rFonts w:hint="default" w:ascii="宋体" w:hAnsi="宋体"/>
                <w:color w:val="auto"/>
                <w:szCs w:val="21"/>
                <w:highlight w:val="none"/>
              </w:rPr>
            </w:pPr>
          </w:p>
        </w:tc>
      </w:tr>
    </w:tbl>
    <w:p w14:paraId="6D4D13DB">
      <w:pPr>
        <w:shd w:val="clear"/>
        <w:ind w:firstLine="178" w:firstLineChars="85"/>
        <w:rPr>
          <w:rFonts w:ascii="宋体" w:hAnsi="宋体"/>
          <w:color w:val="auto"/>
          <w:szCs w:val="21"/>
          <w:highlight w:val="none"/>
        </w:rPr>
      </w:pPr>
    </w:p>
    <w:p w14:paraId="0B9BF314">
      <w:pPr>
        <w:shd w:val="clea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5E018D61">
      <w:pPr>
        <w:shd w:val="clea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4A540601">
      <w:pPr>
        <w:shd w:val="clea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13236FD0">
      <w:pPr>
        <w:shd w:val="clear"/>
        <w:rPr>
          <w:rFonts w:ascii="宋体" w:hAnsi="宋体"/>
          <w:color w:val="auto"/>
          <w:szCs w:val="21"/>
          <w:highlight w:val="none"/>
        </w:rPr>
      </w:pPr>
      <w:r>
        <w:rPr>
          <w:rFonts w:hint="eastAsia" w:ascii="宋体" w:hAnsi="宋体"/>
          <w:color w:val="auto"/>
          <w:szCs w:val="21"/>
          <w:highlight w:val="none"/>
        </w:rPr>
        <w:t>注：</w:t>
      </w:r>
    </w:p>
    <w:p w14:paraId="473AC307">
      <w:pPr>
        <w:pStyle w:val="48"/>
        <w:numPr>
          <w:ilvl w:val="0"/>
          <w:numId w:val="13"/>
        </w:numPr>
        <w:shd w:val="clea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589CDD3E">
      <w:pPr>
        <w:pStyle w:val="48"/>
        <w:numPr>
          <w:ilvl w:val="0"/>
          <w:numId w:val="13"/>
        </w:numPr>
        <w:shd w:val="clea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682F5547">
      <w:pPr>
        <w:shd w:val="clea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3B94BE9F">
      <w:pPr>
        <w:pStyle w:val="48"/>
        <w:numPr>
          <w:ilvl w:val="0"/>
          <w:numId w:val="13"/>
        </w:numPr>
        <w:shd w:val="clea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5A7238E3">
      <w:pPr>
        <w:widowControl w:val="0"/>
        <w:shd w:val="clear"/>
        <w:overflowPunct w:val="0"/>
        <w:spacing w:line="240" w:lineRule="auto"/>
        <w:outlineLvl w:val="9"/>
        <w:rPr>
          <w:b/>
          <w:bCs/>
          <w:color w:val="auto"/>
          <w:highlight w:val="none"/>
        </w:rPr>
      </w:pPr>
      <w:bookmarkStart w:id="146" w:name="_Toc265"/>
      <w:r>
        <w:rPr>
          <w:rFonts w:hint="eastAsia" w:ascii="宋体" w:hAnsi="宋体"/>
          <w:b/>
          <w:bCs/>
          <w:color w:val="auto"/>
          <w:sz w:val="21"/>
          <w:szCs w:val="21"/>
          <w:highlight w:val="none"/>
        </w:rPr>
        <w:t>附件</w:t>
      </w:r>
      <w:r>
        <w:rPr>
          <w:rFonts w:hint="eastAsia" w:ascii="宋体" w:hAnsi="宋体"/>
          <w:b/>
          <w:bCs/>
          <w:color w:val="auto"/>
          <w:sz w:val="21"/>
          <w:szCs w:val="21"/>
          <w:highlight w:val="none"/>
          <w:lang w:val="en-US" w:eastAsia="zh-CN"/>
        </w:rPr>
        <w:t>16</w:t>
      </w:r>
      <w:r>
        <w:rPr>
          <w:rFonts w:hint="eastAsia" w:ascii="宋体" w:hAnsi="宋体"/>
          <w:b/>
          <w:bCs/>
          <w:color w:val="auto"/>
          <w:sz w:val="21"/>
          <w:szCs w:val="21"/>
          <w:highlight w:val="none"/>
        </w:rPr>
        <w:t>.投标保证金汇入情况说明格式</w:t>
      </w:r>
      <w:bookmarkEnd w:id="146"/>
    </w:p>
    <w:p w14:paraId="354431DB">
      <w:pPr>
        <w:shd w:val="clear"/>
        <w:rPr>
          <w:color w:val="auto"/>
          <w:highlight w:val="none"/>
        </w:rPr>
      </w:pPr>
    </w:p>
    <w:p w14:paraId="2F6933D0">
      <w:pPr>
        <w:shd w:val="clea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7320330B">
      <w:pPr>
        <w:shd w:val="clear"/>
        <w:spacing w:line="480" w:lineRule="auto"/>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lang w:eastAsia="zh-CN"/>
        </w:rPr>
        <w:t>广东志正招标有限公司</w:t>
      </w:r>
      <w:r>
        <w:rPr>
          <w:rFonts w:hint="eastAsia" w:ascii="宋体" w:hAnsi="宋体"/>
          <w:color w:val="auto"/>
          <w:szCs w:val="21"/>
          <w:highlight w:val="none"/>
        </w:rPr>
        <w:t>：</w:t>
      </w:r>
    </w:p>
    <w:p w14:paraId="5FA83FAF">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59C4A9F1">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5F41FE97">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1178A253">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lang w:eastAsia="zh-CN"/>
        </w:rPr>
        <w:t>¥</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454373DB">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7761F2ED">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25F395B4">
      <w:pPr>
        <w:shd w:val="clea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XX 银行 XX 分行 XX 支行   ）</w:t>
      </w:r>
    </w:p>
    <w:p w14:paraId="28015CEB">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4FAB6455">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2E7F7D3F">
      <w:pPr>
        <w:shd w:val="clea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2DD4B9B2">
      <w:pPr>
        <w:shd w:val="clea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43DB2801">
      <w:pPr>
        <w:shd w:val="clear"/>
        <w:spacing w:line="480" w:lineRule="auto"/>
        <w:rPr>
          <w:rFonts w:ascii="宋体" w:hAnsi="宋体"/>
          <w:color w:val="auto"/>
          <w:szCs w:val="21"/>
          <w:highlight w:val="none"/>
        </w:rPr>
      </w:pPr>
      <w:r>
        <w:rPr>
          <w:rFonts w:hint="eastAsia" w:ascii="宋体" w:hAnsi="宋体"/>
          <w:color w:val="auto"/>
          <w:szCs w:val="21"/>
          <w:highlight w:val="none"/>
        </w:rPr>
        <w:t>单位名称：</w:t>
      </w:r>
    </w:p>
    <w:p w14:paraId="3D1AB0DE">
      <w:pPr>
        <w:shd w:val="clear"/>
        <w:spacing w:line="480" w:lineRule="auto"/>
        <w:rPr>
          <w:rFonts w:ascii="宋体" w:hAnsi="宋体"/>
          <w:color w:val="auto"/>
          <w:szCs w:val="21"/>
          <w:highlight w:val="none"/>
        </w:rPr>
      </w:pPr>
      <w:r>
        <w:rPr>
          <w:rFonts w:hint="eastAsia" w:ascii="宋体" w:hAnsi="宋体"/>
          <w:color w:val="auto"/>
          <w:szCs w:val="21"/>
          <w:highlight w:val="none"/>
        </w:rPr>
        <w:t>单位地址：</w:t>
      </w:r>
    </w:p>
    <w:p w14:paraId="59A2786E">
      <w:pPr>
        <w:shd w:val="clear"/>
        <w:spacing w:line="480" w:lineRule="auto"/>
        <w:rPr>
          <w:rFonts w:ascii="宋体" w:hAnsi="宋体"/>
          <w:color w:val="auto"/>
          <w:szCs w:val="21"/>
          <w:highlight w:val="none"/>
        </w:rPr>
      </w:pPr>
      <w:r>
        <w:rPr>
          <w:rFonts w:hint="eastAsia" w:ascii="宋体" w:hAnsi="宋体"/>
          <w:color w:val="auto"/>
          <w:szCs w:val="21"/>
          <w:highlight w:val="none"/>
        </w:rPr>
        <w:t>联系人：</w:t>
      </w:r>
    </w:p>
    <w:p w14:paraId="73D41DCF">
      <w:pPr>
        <w:shd w:val="clear"/>
        <w:spacing w:line="480" w:lineRule="auto"/>
        <w:rPr>
          <w:rFonts w:hint="eastAsia" w:ascii="宋体" w:hAnsi="宋体"/>
          <w:color w:val="auto"/>
          <w:szCs w:val="21"/>
          <w:highlight w:val="none"/>
        </w:rPr>
      </w:pPr>
      <w:r>
        <w:rPr>
          <w:rFonts w:hint="eastAsia" w:ascii="宋体" w:hAnsi="宋体"/>
          <w:color w:val="auto"/>
          <w:szCs w:val="21"/>
          <w:highlight w:val="none"/>
        </w:rPr>
        <w:t xml:space="preserve">单位电话： </w:t>
      </w:r>
    </w:p>
    <w:p w14:paraId="4FF6BC28">
      <w:pPr>
        <w:shd w:val="clear"/>
        <w:spacing w:line="480" w:lineRule="auto"/>
        <w:rPr>
          <w:rFonts w:ascii="宋体" w:hAnsi="宋体"/>
          <w:color w:val="auto"/>
          <w:szCs w:val="21"/>
          <w:highlight w:val="none"/>
        </w:rPr>
      </w:pPr>
      <w:r>
        <w:rPr>
          <w:rFonts w:hint="eastAsia" w:ascii="宋体" w:hAnsi="宋体"/>
          <w:color w:val="auto"/>
          <w:szCs w:val="21"/>
          <w:highlight w:val="none"/>
        </w:rPr>
        <w:t>联系人手机：</w:t>
      </w:r>
    </w:p>
    <w:p w14:paraId="64C9A8F0">
      <w:pPr>
        <w:shd w:val="clear"/>
        <w:rPr>
          <w:rFonts w:ascii="宋体" w:hAnsi="宋体"/>
          <w:color w:val="auto"/>
          <w:szCs w:val="21"/>
          <w:highlight w:val="none"/>
        </w:rPr>
      </w:pPr>
    </w:p>
    <w:p w14:paraId="6A5A3C08">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315F914F">
      <w:pPr>
        <w:shd w:val="clea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3B865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522" w:type="dxa"/>
            <w:vAlign w:val="center"/>
          </w:tcPr>
          <w:p w14:paraId="0F630EB9">
            <w:pPr>
              <w:keepNext w:val="0"/>
              <w:keepLines w:val="0"/>
              <w:widowControl/>
              <w:suppressLineNumbers w:val="0"/>
              <w:shd w:val="clear"/>
              <w:tabs>
                <w:tab w:val="left" w:pos="3885"/>
              </w:tabs>
              <w:spacing w:before="0" w:beforeAutospacing="0" w:after="0" w:afterAutospacing="0"/>
              <w:ind w:left="0" w:right="0"/>
              <w:jc w:val="center"/>
              <w:rPr>
                <w:rFonts w:hint="default" w:ascii="宋体" w:hAnsi="宋体"/>
                <w:color w:val="auto"/>
                <w:szCs w:val="21"/>
                <w:highlight w:val="none"/>
              </w:rPr>
            </w:pPr>
            <w:r>
              <w:rPr>
                <w:rFonts w:hint="eastAsia" w:ascii="宋体" w:hAnsi="宋体"/>
                <w:color w:val="auto"/>
                <w:szCs w:val="21"/>
                <w:highlight w:val="none"/>
              </w:rPr>
              <w:t>（粘贴汇款单或转账</w:t>
            </w:r>
            <w:r>
              <w:rPr>
                <w:rFonts w:hint="default"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hint="default" w:ascii="宋体" w:hAnsi="宋体"/>
                <w:color w:val="auto"/>
                <w:szCs w:val="21"/>
                <w:highlight w:val="none"/>
              </w:rPr>
              <w:t>凭证</w:t>
            </w:r>
            <w:r>
              <w:rPr>
                <w:rFonts w:hint="eastAsia" w:ascii="宋体" w:hAnsi="宋体"/>
                <w:color w:val="auto"/>
                <w:szCs w:val="21"/>
                <w:highlight w:val="none"/>
              </w:rPr>
              <w:t>复印到此张纸上）</w:t>
            </w:r>
          </w:p>
        </w:tc>
      </w:tr>
    </w:tbl>
    <w:p w14:paraId="3268CC5E">
      <w:pPr>
        <w:shd w:val="clea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5B9BE42A">
      <w:pPr>
        <w:shd w:val="clear"/>
        <w:rPr>
          <w:rFonts w:ascii="宋体" w:hAnsi="宋体"/>
          <w:color w:val="auto"/>
          <w:szCs w:val="21"/>
          <w:highlight w:val="none"/>
        </w:rPr>
      </w:pPr>
    </w:p>
    <w:p w14:paraId="3C64A584">
      <w:pPr>
        <w:shd w:val="clear"/>
        <w:rPr>
          <w:rFonts w:ascii="宋体" w:hAnsi="宋体"/>
          <w:color w:val="auto"/>
          <w:szCs w:val="21"/>
          <w:highlight w:val="none"/>
        </w:rPr>
      </w:pPr>
    </w:p>
    <w:p w14:paraId="50A0E9D6">
      <w:pPr>
        <w:shd w:val="clear"/>
        <w:rPr>
          <w:rFonts w:ascii="宋体" w:hAnsi="宋体"/>
          <w:color w:val="auto"/>
          <w:szCs w:val="21"/>
          <w:highlight w:val="none"/>
        </w:rPr>
      </w:pPr>
    </w:p>
    <w:p w14:paraId="1889F363">
      <w:pPr>
        <w:shd w:val="clear"/>
        <w:rPr>
          <w:rFonts w:ascii="宋体" w:hAnsi="宋体"/>
          <w:color w:val="auto"/>
          <w:szCs w:val="21"/>
          <w:highlight w:val="none"/>
        </w:rPr>
      </w:pPr>
    </w:p>
    <w:p w14:paraId="1DF5AE9C">
      <w:pPr>
        <w:shd w:val="clear"/>
        <w:rPr>
          <w:rFonts w:ascii="宋体" w:hAnsi="宋体"/>
          <w:color w:val="auto"/>
          <w:szCs w:val="21"/>
          <w:highlight w:val="none"/>
        </w:rPr>
      </w:pPr>
    </w:p>
    <w:p w14:paraId="467D4DF2">
      <w:pPr>
        <w:shd w:val="clear"/>
        <w:rPr>
          <w:rFonts w:ascii="宋体" w:hAnsi="宋体"/>
          <w:color w:val="auto"/>
          <w:szCs w:val="21"/>
          <w:highlight w:val="none"/>
        </w:rPr>
      </w:pPr>
    </w:p>
    <w:p w14:paraId="053AE286">
      <w:pPr>
        <w:shd w:val="clear"/>
        <w:rPr>
          <w:rFonts w:ascii="宋体" w:hAnsi="宋体"/>
          <w:color w:val="auto"/>
          <w:szCs w:val="21"/>
          <w:highlight w:val="none"/>
        </w:rPr>
      </w:pPr>
    </w:p>
    <w:p w14:paraId="4DF4DE16">
      <w:pPr>
        <w:shd w:val="clear"/>
        <w:rPr>
          <w:rFonts w:ascii="宋体" w:hAnsi="宋体"/>
          <w:color w:val="auto"/>
          <w:szCs w:val="21"/>
          <w:highlight w:val="none"/>
        </w:rPr>
      </w:pPr>
    </w:p>
    <w:p w14:paraId="2EA8AF88">
      <w:pPr>
        <w:shd w:val="clear"/>
        <w:rPr>
          <w:rFonts w:ascii="宋体" w:hAnsi="宋体"/>
          <w:color w:val="auto"/>
          <w:szCs w:val="21"/>
          <w:highlight w:val="none"/>
        </w:rPr>
      </w:pPr>
    </w:p>
    <w:p w14:paraId="6E4158D3">
      <w:pPr>
        <w:shd w:val="clear"/>
        <w:rPr>
          <w:rFonts w:ascii="宋体" w:hAnsi="宋体"/>
          <w:color w:val="auto"/>
          <w:szCs w:val="21"/>
          <w:highlight w:val="none"/>
        </w:rPr>
      </w:pPr>
    </w:p>
    <w:p w14:paraId="0C17B599">
      <w:pPr>
        <w:shd w:val="clear"/>
        <w:rPr>
          <w:rFonts w:ascii="宋体" w:hAnsi="宋体"/>
          <w:color w:val="auto"/>
          <w:szCs w:val="21"/>
          <w:highlight w:val="none"/>
        </w:rPr>
      </w:pPr>
    </w:p>
    <w:p w14:paraId="1764C020">
      <w:pPr>
        <w:shd w:val="clear"/>
        <w:rPr>
          <w:rFonts w:ascii="宋体" w:hAnsi="宋体"/>
          <w:color w:val="auto"/>
          <w:szCs w:val="21"/>
          <w:highlight w:val="none"/>
        </w:rPr>
      </w:pPr>
    </w:p>
    <w:p w14:paraId="3D945DCB">
      <w:pPr>
        <w:shd w:val="clear"/>
        <w:rPr>
          <w:rFonts w:ascii="宋体" w:hAnsi="宋体"/>
          <w:color w:val="auto"/>
          <w:szCs w:val="21"/>
          <w:highlight w:val="none"/>
        </w:rPr>
      </w:pPr>
    </w:p>
    <w:p w14:paraId="7F529666">
      <w:pPr>
        <w:shd w:val="clear"/>
        <w:rPr>
          <w:rFonts w:ascii="宋体" w:hAnsi="宋体"/>
          <w:color w:val="auto"/>
          <w:szCs w:val="21"/>
          <w:highlight w:val="none"/>
        </w:rPr>
      </w:pPr>
    </w:p>
    <w:p w14:paraId="0BFEEF3A">
      <w:pPr>
        <w:shd w:val="clear"/>
        <w:rPr>
          <w:rFonts w:ascii="宋体" w:hAnsi="宋体"/>
          <w:color w:val="auto"/>
          <w:szCs w:val="21"/>
          <w:highlight w:val="none"/>
        </w:rPr>
      </w:pPr>
    </w:p>
    <w:p w14:paraId="6EC09008">
      <w:pPr>
        <w:shd w:val="clear"/>
        <w:rPr>
          <w:rFonts w:ascii="宋体" w:hAnsi="宋体"/>
          <w:color w:val="auto"/>
          <w:szCs w:val="21"/>
          <w:highlight w:val="none"/>
        </w:rPr>
      </w:pPr>
    </w:p>
    <w:p w14:paraId="33B84851">
      <w:pPr>
        <w:shd w:val="clear"/>
        <w:rPr>
          <w:rFonts w:ascii="宋体" w:hAnsi="宋体"/>
          <w:color w:val="auto"/>
          <w:szCs w:val="21"/>
          <w:highlight w:val="none"/>
        </w:rPr>
      </w:pPr>
    </w:p>
    <w:p w14:paraId="47862888">
      <w:pPr>
        <w:shd w:val="clear"/>
        <w:rPr>
          <w:rFonts w:ascii="宋体" w:hAnsi="宋体"/>
          <w:color w:val="auto"/>
          <w:szCs w:val="21"/>
          <w:highlight w:val="none"/>
        </w:rPr>
      </w:pPr>
    </w:p>
    <w:p w14:paraId="312AD582">
      <w:pPr>
        <w:shd w:val="clear"/>
        <w:rPr>
          <w:rFonts w:ascii="宋体" w:hAnsi="宋体"/>
          <w:color w:val="auto"/>
          <w:szCs w:val="21"/>
          <w:highlight w:val="none"/>
        </w:rPr>
      </w:pPr>
    </w:p>
    <w:p w14:paraId="440FD439">
      <w:pPr>
        <w:shd w:val="clear"/>
        <w:rPr>
          <w:rFonts w:ascii="宋体" w:hAnsi="宋体"/>
          <w:color w:val="auto"/>
          <w:szCs w:val="21"/>
          <w:highlight w:val="none"/>
        </w:rPr>
      </w:pPr>
    </w:p>
    <w:p w14:paraId="022697FD">
      <w:pPr>
        <w:shd w:val="clear"/>
        <w:rPr>
          <w:rFonts w:ascii="宋体" w:hAnsi="宋体"/>
          <w:color w:val="auto"/>
          <w:szCs w:val="21"/>
          <w:highlight w:val="none"/>
        </w:rPr>
      </w:pPr>
    </w:p>
    <w:p w14:paraId="6216B999">
      <w:pPr>
        <w:numPr>
          <w:ilvl w:val="255"/>
          <w:numId w:val="0"/>
        </w:numPr>
        <w:shd w:val="clear"/>
        <w:tabs>
          <w:tab w:val="left" w:pos="720"/>
          <w:tab w:val="left" w:pos="3840"/>
        </w:tabs>
        <w:ind w:left="283"/>
        <w:jc w:val="both"/>
        <w:outlineLvl w:val="9"/>
        <w:rPr>
          <w:rFonts w:ascii="宋体" w:hAnsi="宋体"/>
          <w:b/>
          <w:bCs/>
          <w:color w:val="auto"/>
          <w:sz w:val="21"/>
          <w:szCs w:val="21"/>
          <w:highlight w:val="none"/>
        </w:rPr>
      </w:pPr>
      <w:bookmarkStart w:id="147" w:name="OLE_LINK4"/>
      <w:bookmarkStart w:id="148" w:name="_Toc4866"/>
      <w:bookmarkStart w:id="149" w:name="_Toc2144"/>
      <w:bookmarkStart w:id="150" w:name="_Toc14208"/>
      <w:bookmarkStart w:id="151" w:name="_Toc19947"/>
      <w:bookmarkStart w:id="152" w:name="_Toc17028"/>
      <w:bookmarkStart w:id="153" w:name="_Toc29855"/>
      <w:bookmarkStart w:id="154" w:name="_Toc25861"/>
      <w:bookmarkStart w:id="155" w:name="_Toc28623"/>
      <w:bookmarkStart w:id="156" w:name="_Toc14605"/>
      <w:bookmarkStart w:id="157" w:name="_Toc1562"/>
      <w:bookmarkStart w:id="158" w:name="_Toc18296"/>
      <w:r>
        <w:rPr>
          <w:rFonts w:hint="eastAsia" w:ascii="宋体" w:hAnsi="宋体"/>
          <w:b/>
          <w:bCs/>
          <w:color w:val="auto"/>
          <w:sz w:val="21"/>
          <w:szCs w:val="21"/>
          <w:highlight w:val="none"/>
        </w:rPr>
        <w:t>附件</w:t>
      </w:r>
      <w:bookmarkEnd w:id="147"/>
      <w:r>
        <w:rPr>
          <w:rFonts w:hint="eastAsia" w:ascii="宋体" w:hAnsi="宋体"/>
          <w:b/>
          <w:bCs/>
          <w:color w:val="auto"/>
          <w:sz w:val="21"/>
          <w:szCs w:val="21"/>
          <w:highlight w:val="none"/>
          <w:lang w:val="en-US" w:eastAsia="zh-CN"/>
        </w:rPr>
        <w:t>17.</w:t>
      </w:r>
      <w:r>
        <w:rPr>
          <w:rFonts w:hint="eastAsia" w:ascii="宋体" w:hAnsi="宋体"/>
          <w:b/>
          <w:bCs/>
          <w:color w:val="auto"/>
          <w:sz w:val="21"/>
          <w:szCs w:val="21"/>
          <w:highlight w:val="none"/>
        </w:rPr>
        <w:t>不可撤销履约保函</w:t>
      </w:r>
      <w:bookmarkEnd w:id="148"/>
      <w:bookmarkEnd w:id="149"/>
      <w:bookmarkEnd w:id="150"/>
      <w:bookmarkEnd w:id="151"/>
      <w:bookmarkEnd w:id="152"/>
      <w:bookmarkEnd w:id="153"/>
      <w:bookmarkEnd w:id="154"/>
      <w:bookmarkEnd w:id="155"/>
      <w:bookmarkEnd w:id="156"/>
      <w:bookmarkEnd w:id="157"/>
      <w:bookmarkEnd w:id="158"/>
    </w:p>
    <w:p w14:paraId="62EE17C2">
      <w:pPr>
        <w:shd w:val="clear"/>
        <w:jc w:val="center"/>
        <w:rPr>
          <w:rFonts w:ascii="宋体" w:hAnsi="宋体"/>
          <w:color w:val="auto"/>
          <w:highlight w:val="none"/>
        </w:rPr>
      </w:pPr>
      <w:r>
        <w:rPr>
          <w:rFonts w:hint="eastAsia" w:ascii="宋体" w:hAnsi="宋体"/>
          <w:color w:val="auto"/>
          <w:highlight w:val="none"/>
        </w:rPr>
        <w:t>银行编号：</w:t>
      </w:r>
    </w:p>
    <w:p w14:paraId="55E96E8F">
      <w:pPr>
        <w:shd w:val="clea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1F504435">
      <w:pPr>
        <w:shd w:val="clea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3F34F0FE">
      <w:pPr>
        <w:shd w:val="clea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64B15E57">
      <w:pPr>
        <w:shd w:val="clea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55765055">
      <w:pPr>
        <w:shd w:val="clea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63AEB5EC">
      <w:pPr>
        <w:shd w:val="clea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692F1CA7">
      <w:pPr>
        <w:shd w:val="clear"/>
        <w:ind w:firstLine="2824" w:firstLineChars="1345"/>
        <w:rPr>
          <w:rFonts w:ascii="宋体" w:hAnsi="宋体"/>
          <w:color w:val="auto"/>
          <w:highlight w:val="none"/>
        </w:rPr>
      </w:pPr>
    </w:p>
    <w:p w14:paraId="1BAA3010">
      <w:pPr>
        <w:shd w:val="clea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394E74E5">
      <w:pPr>
        <w:shd w:val="clea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634F5A41">
      <w:pPr>
        <w:shd w:val="clea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245D1A8C">
      <w:pPr>
        <w:shd w:val="clea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57E671A8">
      <w:pPr>
        <w:shd w:val="clea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3C902831">
      <w:pPr>
        <w:pStyle w:val="11"/>
        <w:shd w:val="clear"/>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15464003">
      <w:pPr>
        <w:shd w:val="clear"/>
        <w:rPr>
          <w:rFonts w:ascii="宋体" w:hAnsi="宋体"/>
          <w:color w:val="auto"/>
          <w:szCs w:val="21"/>
          <w:highlight w:val="none"/>
        </w:rPr>
      </w:pPr>
    </w:p>
    <w:p w14:paraId="223441A9">
      <w:pPr>
        <w:shd w:val="clear"/>
        <w:rPr>
          <w:rFonts w:ascii="宋体" w:hAnsi="宋体"/>
          <w:color w:val="auto"/>
          <w:szCs w:val="21"/>
          <w:highlight w:val="none"/>
        </w:rPr>
        <w:sectPr>
          <w:pgSz w:w="11906" w:h="16838"/>
          <w:pgMar w:top="1440" w:right="1800" w:bottom="1440" w:left="1800" w:header="708" w:footer="850" w:gutter="0"/>
          <w:pgNumType w:fmt="decimal"/>
          <w:cols w:space="708" w:num="1"/>
          <w:titlePg/>
          <w:docGrid w:type="lines" w:linePitch="360" w:charSpace="0"/>
        </w:sectPr>
      </w:pPr>
    </w:p>
    <w:p w14:paraId="20FD456E">
      <w:pPr>
        <w:shd w:val="clear"/>
        <w:jc w:val="center"/>
        <w:outlineLvl w:val="1"/>
        <w:rPr>
          <w:rFonts w:eastAsia="黑体"/>
          <w:color w:val="auto"/>
          <w:sz w:val="72"/>
          <w:szCs w:val="72"/>
          <w:highlight w:val="none"/>
        </w:rPr>
      </w:pPr>
      <w:bookmarkStart w:id="159" w:name="_Toc7032"/>
      <w:r>
        <w:rPr>
          <w:rFonts w:hint="eastAsia" w:eastAsia="黑体"/>
          <w:color w:val="auto"/>
          <w:sz w:val="72"/>
          <w:szCs w:val="72"/>
          <w:highlight w:val="none"/>
        </w:rPr>
        <w:t>唱标信封</w:t>
      </w:r>
      <w:bookmarkEnd w:id="159"/>
    </w:p>
    <w:p w14:paraId="66BF056B">
      <w:pPr>
        <w:shd w:val="clea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4BC9E883">
      <w:pPr>
        <w:shd w:val="clear"/>
        <w:rPr>
          <w:color w:val="auto"/>
          <w:highlight w:val="none"/>
        </w:rPr>
      </w:pPr>
    </w:p>
    <w:p w14:paraId="5B77044B">
      <w:pPr>
        <w:pStyle w:val="2"/>
        <w:shd w:val="clear"/>
        <w:rPr>
          <w:color w:val="auto"/>
          <w:highlight w:val="none"/>
        </w:rPr>
      </w:pPr>
    </w:p>
    <w:p w14:paraId="25FA7021">
      <w:pPr>
        <w:shd w:val="clear"/>
        <w:ind w:firstLine="240"/>
        <w:rPr>
          <w:color w:val="auto"/>
          <w:highlight w:val="none"/>
        </w:rPr>
      </w:pPr>
    </w:p>
    <w:p w14:paraId="6AAB6ABB">
      <w:pPr>
        <w:shd w:val="clear"/>
        <w:ind w:firstLine="240"/>
        <w:rPr>
          <w:color w:val="auto"/>
          <w:highlight w:val="none"/>
        </w:rPr>
      </w:pPr>
    </w:p>
    <w:p w14:paraId="6293E0E8">
      <w:pPr>
        <w:shd w:val="clea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21FDC75D">
      <w:pPr>
        <w:shd w:val="clea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1E24998E">
      <w:pPr>
        <w:pStyle w:val="2"/>
        <w:shd w:val="clear"/>
        <w:ind w:left="0"/>
        <w:rPr>
          <w:b/>
          <w:color w:val="auto"/>
          <w:spacing w:val="106"/>
          <w:sz w:val="32"/>
          <w:szCs w:val="32"/>
          <w:highlight w:val="none"/>
          <w:lang w:val="en-US" w:bidi="ar-SA"/>
        </w:rPr>
      </w:pPr>
      <w:r>
        <w:rPr>
          <w:rFonts w:hint="eastAsia"/>
          <w:b/>
          <w:color w:val="auto"/>
          <w:spacing w:val="106"/>
          <w:sz w:val="32"/>
          <w:szCs w:val="32"/>
          <w:highlight w:val="none"/>
          <w:lang w:val="en-US" w:bidi="ar-SA"/>
        </w:rPr>
        <w:t>包组号（如有）：</w:t>
      </w:r>
    </w:p>
    <w:p w14:paraId="0A970DDA">
      <w:pPr>
        <w:shd w:val="clea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4E29D6FD">
      <w:pPr>
        <w:shd w:val="clea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04A1DA6A">
      <w:pPr>
        <w:shd w:val="clear"/>
        <w:rPr>
          <w:rFonts w:ascii="宋体" w:hAnsi="宋体"/>
          <w:color w:val="auto"/>
          <w:szCs w:val="21"/>
          <w:highlight w:val="none"/>
        </w:rPr>
      </w:pPr>
      <w:r>
        <w:rPr>
          <w:rFonts w:hint="eastAsia" w:ascii="宋体" w:hAnsi="宋体"/>
          <w:color w:val="auto"/>
          <w:szCs w:val="21"/>
          <w:highlight w:val="none"/>
        </w:rPr>
        <w:br w:type="page"/>
      </w:r>
    </w:p>
    <w:p w14:paraId="2CAA499B">
      <w:pPr>
        <w:pStyle w:val="6"/>
        <w:numPr>
          <w:ilvl w:val="255"/>
          <w:numId w:val="0"/>
        </w:numPr>
        <w:shd w:val="clear"/>
        <w:tabs>
          <w:tab w:val="left" w:pos="720"/>
          <w:tab w:val="left" w:pos="3840"/>
        </w:tabs>
        <w:ind w:left="283"/>
        <w:jc w:val="both"/>
        <w:rPr>
          <w:rFonts w:ascii="宋体" w:hAnsi="宋体"/>
          <w:color w:val="auto"/>
          <w:sz w:val="21"/>
          <w:szCs w:val="21"/>
          <w:highlight w:val="none"/>
        </w:rPr>
      </w:pPr>
      <w:bookmarkStart w:id="160" w:name="_Toc30885"/>
      <w:r>
        <w:rPr>
          <w:rFonts w:hint="eastAsia" w:ascii="宋体" w:hAnsi="宋体"/>
          <w:color w:val="auto"/>
          <w:sz w:val="21"/>
          <w:szCs w:val="21"/>
          <w:highlight w:val="none"/>
        </w:rPr>
        <w:t>附件</w:t>
      </w:r>
      <w:r>
        <w:rPr>
          <w:rFonts w:hint="eastAsia" w:ascii="宋体" w:hAnsi="宋体"/>
          <w:color w:val="auto"/>
          <w:sz w:val="21"/>
          <w:szCs w:val="21"/>
          <w:highlight w:val="none"/>
          <w:lang w:val="en-US" w:eastAsia="zh-CN"/>
        </w:rPr>
        <w:t>18</w:t>
      </w:r>
      <w:r>
        <w:rPr>
          <w:rFonts w:hint="eastAsia" w:ascii="宋体" w:hAnsi="宋体"/>
          <w:color w:val="auto"/>
          <w:sz w:val="21"/>
          <w:szCs w:val="21"/>
          <w:highlight w:val="none"/>
        </w:rPr>
        <w:t>.唱标信封内装（内容务必与投标文件正本一致）</w:t>
      </w:r>
      <w:bookmarkEnd w:id="160"/>
    </w:p>
    <w:p w14:paraId="150A49BF">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一、</w:t>
      </w:r>
      <w:r>
        <w:rPr>
          <w:rFonts w:hint="eastAsia" w:hAnsi="宋体"/>
          <w:color w:val="auto"/>
          <w:szCs w:val="21"/>
          <w:highlight w:val="none"/>
        </w:rPr>
        <w:t>开标一览表加盖公章；</w:t>
      </w:r>
    </w:p>
    <w:p w14:paraId="45F38CBD">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二、</w:t>
      </w:r>
      <w:r>
        <w:rPr>
          <w:rFonts w:hint="eastAsia" w:hAnsi="宋体"/>
          <w:color w:val="auto"/>
          <w:szCs w:val="21"/>
          <w:highlight w:val="none"/>
        </w:rPr>
        <w:t>法定代表人证明书加盖公章；</w:t>
      </w:r>
    </w:p>
    <w:p w14:paraId="7E61EF4E">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三、</w:t>
      </w:r>
      <w:r>
        <w:rPr>
          <w:rFonts w:hint="eastAsia" w:hAnsi="宋体"/>
          <w:color w:val="auto"/>
          <w:szCs w:val="21"/>
          <w:highlight w:val="none"/>
        </w:rPr>
        <w:t>法定代表人授权委托书加盖公章（法定代表人投标的除外）；</w:t>
      </w:r>
    </w:p>
    <w:p w14:paraId="1DA77D21">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四、</w:t>
      </w:r>
      <w:r>
        <w:rPr>
          <w:rFonts w:hint="eastAsia" w:hAnsi="宋体"/>
          <w:color w:val="auto"/>
          <w:szCs w:val="21"/>
          <w:highlight w:val="none"/>
        </w:rPr>
        <w:t>投标保证金汇入情况说明（含银行汇款凭证）或投标保函加盖公章；</w:t>
      </w:r>
    </w:p>
    <w:p w14:paraId="0CBB427D">
      <w:pPr>
        <w:numPr>
          <w:ilvl w:val="0"/>
          <w:numId w:val="0"/>
        </w:numPr>
        <w:shd w:val="clear"/>
        <w:ind w:left="0" w:leftChars="0" w:firstLine="420" w:firstLineChars="200"/>
        <w:rPr>
          <w:rFonts w:hAnsi="宋体"/>
          <w:color w:val="auto"/>
          <w:szCs w:val="21"/>
          <w:highlight w:val="none"/>
        </w:rPr>
      </w:pPr>
      <w:r>
        <w:rPr>
          <w:rFonts w:hint="eastAsia" w:ascii="Tahoma" w:hAnsi="宋体" w:eastAsia="宋体" w:cstheme="minorBidi"/>
          <w:color w:val="auto"/>
          <w:sz w:val="21"/>
          <w:szCs w:val="21"/>
          <w:highlight w:val="none"/>
          <w:lang w:val="en-US" w:eastAsia="zh-CN" w:bidi="ar-SA"/>
        </w:rPr>
        <w:t>五、</w:t>
      </w:r>
      <w:r>
        <w:rPr>
          <w:rFonts w:hint="eastAsia" w:hAnsi="宋体"/>
          <w:color w:val="auto"/>
          <w:szCs w:val="21"/>
          <w:highlight w:val="none"/>
        </w:rPr>
        <w:t>投标文件电子文件（U盘，须含盖章版PDF投标文件和WORD版投标文件各一版，文字采用WORD文档，计算表格采用 EXCEL文档。）</w:t>
      </w:r>
    </w:p>
    <w:p w14:paraId="46EA940C">
      <w:pPr>
        <w:shd w:val="clear"/>
        <w:rPr>
          <w:rFonts w:ascii="宋体" w:hAnsi="宋体" w:cs="宋体"/>
          <w:color w:val="auto"/>
          <w:szCs w:val="21"/>
          <w:highlight w:val="none"/>
        </w:rPr>
      </w:pPr>
    </w:p>
    <w:sectPr>
      <w:pgSz w:w="11906" w:h="16838"/>
      <w:pgMar w:top="1440" w:right="1800" w:bottom="1440" w:left="1800" w:header="708" w:footer="708" w:gutter="0"/>
      <w:pgNumType w:fmt="decimal"/>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decorative"/>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30A2A">
    <w:pPr>
      <w:pStyle w:val="19"/>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8B7A715">
                          <w:pPr>
                            <w:pStyle w:val="1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8B7A715">
                    <w:pPr>
                      <w:pStyle w:val="19"/>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5BE64">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86237F">
    <w:pPr>
      <w:pStyle w:val="19"/>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3CDE7">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813CDE7">
                    <w:pPr>
                      <w:pStyle w:val="19"/>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D26841">
                          <w:pPr>
                            <w:pStyle w:val="1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73D26841">
                    <w:pPr>
                      <w:pStyle w:val="19"/>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CD8D2">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66B0D6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hint="eastAsia" w:ascii="Times New Roman" w:hAnsi="Times New Roman" w:eastAsia="宋体" w:cs="Times New Roman"/>
                              <w:kern w:val="2"/>
                              <w:sz w:val="18"/>
                              <w:szCs w:val="18"/>
                              <w:lang w:val="en-US" w:eastAsia="zh-CN" w:bidi="ar-SA"/>
                            </w:rPr>
                            <w:t>1</w:t>
                          </w:r>
                          <w:r>
                            <w:rPr>
                              <w:rFonts w:hint="eastAsia" w:ascii="Times New Roman" w:hAnsi="Times New Roman" w:eastAsia="宋体" w:cs="Times New Roman"/>
                              <w:kern w:val="2"/>
                              <w:sz w:val="18"/>
                              <w:szCs w:val="18"/>
                              <w:lang w:val="en-US" w:eastAsia="zh-CN" w:bidi="ar-SA"/>
                            </w:rPr>
                            <w:fldChar w:fldCharType="end"/>
                          </w:r>
                        </w:p>
                      </w:txbxContent>
                    </wps:txbx>
                    <wps:bodyPr vert="horz" wrap="none" lIns="0" tIns="0" rIns="0" bIns="0" anchor="t" anchorCtr="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52m+mNwBAADAAwAADgAAAAAAAAAB&#10;ACAAAAAeAQAAZHJzL2Uyb0RvYy54bWxQSwUGAAAAAAYABgBZAQAAbAUAAAAA&#10;">
              <v:fill on="f" focussize="0,0"/>
              <v:stroke on="f"/>
              <v:imagedata o:title=""/>
              <o:lock v:ext="edit" aspectratio="f"/>
              <v:textbox inset="0mm,0mm,0mm,0mm" style="mso-fit-shape-to-text:t;">
                <w:txbxContent>
                  <w:p w14:paraId="766B0D6E">
                    <w:pPr>
                      <w:widowControl w:val="0"/>
                      <w:tabs>
                        <w:tab w:val="center" w:pos="4153"/>
                        <w:tab w:val="right" w:pos="8306"/>
                      </w:tabs>
                      <w:snapToGrid w:val="0"/>
                      <w:jc w:val="left"/>
                      <w:rPr>
                        <w:rFonts w:ascii="Times New Roman" w:hAnsi="Times New Roman" w:eastAsia="宋体" w:cs="Times New Roman"/>
                        <w:kern w:val="2"/>
                        <w:sz w:val="18"/>
                        <w:szCs w:val="18"/>
                        <w:lang w:val="en-US" w:eastAsia="zh-CN" w:bidi="ar-SA"/>
                      </w:rPr>
                    </w:pPr>
                    <w:r>
                      <w:rPr>
                        <w:rFonts w:hint="eastAsia" w:ascii="Times New Roman" w:hAnsi="Times New Roman" w:eastAsia="宋体" w:cs="Times New Roman"/>
                        <w:kern w:val="2"/>
                        <w:sz w:val="18"/>
                        <w:szCs w:val="18"/>
                        <w:lang w:val="en-US" w:eastAsia="zh-CN" w:bidi="ar-SA"/>
                      </w:rPr>
                      <w:fldChar w:fldCharType="begin"/>
                    </w:r>
                    <w:r>
                      <w:rPr>
                        <w:rFonts w:hint="eastAsia" w:ascii="Times New Roman" w:hAnsi="Times New Roman" w:eastAsia="宋体" w:cs="Times New Roman"/>
                        <w:kern w:val="2"/>
                        <w:sz w:val="18"/>
                        <w:szCs w:val="18"/>
                        <w:lang w:val="en-US" w:eastAsia="zh-CN" w:bidi="ar-SA"/>
                      </w:rPr>
                      <w:instrText xml:space="preserve"> PAGE  \* MERGEFORMAT </w:instrText>
                    </w:r>
                    <w:r>
                      <w:rPr>
                        <w:rFonts w:hint="eastAsia" w:ascii="Times New Roman" w:hAnsi="Times New Roman" w:eastAsia="宋体" w:cs="Times New Roman"/>
                        <w:kern w:val="2"/>
                        <w:sz w:val="18"/>
                        <w:szCs w:val="18"/>
                        <w:lang w:val="en-US" w:eastAsia="zh-CN" w:bidi="ar-SA"/>
                      </w:rPr>
                      <w:fldChar w:fldCharType="separate"/>
                    </w:r>
                    <w:r>
                      <w:rPr>
                        <w:rFonts w:hint="eastAsia" w:ascii="Times New Roman" w:hAnsi="Times New Roman" w:eastAsia="宋体" w:cs="Times New Roman"/>
                        <w:kern w:val="2"/>
                        <w:sz w:val="18"/>
                        <w:szCs w:val="18"/>
                        <w:lang w:val="en-US" w:eastAsia="zh-CN" w:bidi="ar-SA"/>
                      </w:rPr>
                      <w:t>1</w:t>
                    </w:r>
                    <w:r>
                      <w:rPr>
                        <w:rFonts w:hint="eastAsia" w:ascii="Times New Roman" w:hAnsi="Times New Roman" w:eastAsia="宋体" w:cs="Times New Roman"/>
                        <w:kern w:val="2"/>
                        <w:sz w:val="18"/>
                        <w:szCs w:val="18"/>
                        <w:lang w:val="en-US" w:eastAsia="zh-CN" w:bidi="ar-S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FCB754">
    <w:pPr>
      <w:pStyle w:val="19"/>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37E8C5">
                          <w:pPr>
                            <w:pStyle w:val="19"/>
                            <w:jc w:val="center"/>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F37E8C5">
                    <w:pPr>
                      <w:pStyle w:val="19"/>
                      <w:jc w:val="center"/>
                    </w:pPr>
                    <w:r>
                      <w:fldChar w:fldCharType="begin"/>
                    </w:r>
                    <w:r>
                      <w:instrText xml:space="preserve"> PAGE  \* MERGEFORMAT </w:instrText>
                    </w:r>
                    <w:r>
                      <w:fldChar w:fldCharType="separate"/>
                    </w:r>
                    <w:r>
                      <w:t>37</w:t>
                    </w:r>
                    <w:r>
                      <w:fldChar w:fldCharType="end"/>
                    </w:r>
                  </w:p>
                </w:txbxContent>
              </v:textbox>
            </v:shape>
          </w:pict>
        </mc:Fallback>
      </mc:AlternateContent>
    </w:r>
  </w:p>
  <w:p w14:paraId="70AEBBDA">
    <w:pPr>
      <w:pStyle w:val="19"/>
      <w:jc w:val="both"/>
    </w:pPr>
    <w:r>
      <w:rPr>
        <w:sz w:val="18"/>
      </w:rPr>
      <mc:AlternateContent>
        <mc:Choice Requires="wps">
          <w:drawing>
            <wp:anchor distT="0" distB="0" distL="114300" distR="114300" simplePos="0" relativeHeight="251660288" behindDoc="0" locked="0" layoutInCell="1" allowOverlap="1">
              <wp:simplePos x="0" y="0"/>
              <wp:positionH relativeFrom="margin">
                <wp:posOffset>4180205</wp:posOffset>
              </wp:positionH>
              <wp:positionV relativeFrom="paragraph">
                <wp:posOffset>-3162300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F1D795"/>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29.15pt;margin-top:-249pt;height:144pt;width:144pt;mso-position-horizontal-relative:margin;mso-wrap-style:none;z-index:251660288;mso-width-relative:page;mso-height-relative:page;" filled="f" stroked="f" coordsize="21600,21600" o:gfxdata="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5jlvQ2QAAAA0BAAAPAAAAAAAAAAEAIAAAACIAAABkcnMvZG93bnJldi54&#10;bWxQSwECFAAUAAAACACHTuJA1HeY5jICAABjBAAADgAAAAAAAAABACAAAAAoAQAAZHJzL2Uyb0Rv&#10;Yy54bWxQSwUGAAAAAAYABgBZAQAAzAUAAAAA&#10;">
              <v:fill on="f" focussize="0,0"/>
              <v:stroke on="f" weight="0.5pt"/>
              <v:imagedata o:title=""/>
              <o:lock v:ext="edit" aspectratio="f"/>
              <v:textbox inset="0mm,0mm,0mm,0mm" style="mso-fit-shape-to-text:t;">
                <w:txbxContent>
                  <w:p w14:paraId="74F1D795"/>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DFA1DF">
    <w:pPr>
      <w:pStyle w:val="1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B2A47C">
                          <w:pPr>
                            <w:pStyle w:val="19"/>
                          </w:pPr>
                          <w:r>
                            <w:fldChar w:fldCharType="begin"/>
                          </w:r>
                          <w:r>
                            <w:instrText xml:space="preserve"> PAGE  \* MERGEFORMAT </w:instrText>
                          </w:r>
                          <w:r>
                            <w:fldChar w:fldCharType="separate"/>
                          </w:r>
                          <w:r>
                            <w:t>36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33B2A47C">
                    <w:pPr>
                      <w:pStyle w:val="19"/>
                    </w:pPr>
                    <w:r>
                      <w:fldChar w:fldCharType="begin"/>
                    </w:r>
                    <w:r>
                      <w:instrText xml:space="preserve"> PAGE  \* MERGEFORMAT </w:instrText>
                    </w:r>
                    <w:r>
                      <w:fldChar w:fldCharType="separate"/>
                    </w:r>
                    <w:r>
                      <w:t>36</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5F72F74">
                          <w:pPr>
                            <w:pStyle w:val="19"/>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05F72F74">
                    <w:pPr>
                      <w:pStyle w:val="19"/>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2E123">
    <w:pPr>
      <w:pStyle w:val="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CE88C">
    <w:pPr>
      <w:widowControl w:val="0"/>
      <w:pBdr>
        <w:bottom w:val="none" w:color="auto" w:sz="0" w:space="0"/>
      </w:pBdr>
      <w:tabs>
        <w:tab w:val="center" w:pos="4153"/>
        <w:tab w:val="right" w:pos="8306"/>
      </w:tabs>
      <w:snapToGrid w:val="0"/>
      <w:jc w:val="center"/>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4350E">
    <w:pPr>
      <w:pStyle w:val="20"/>
      <w:jc w:val="both"/>
    </w:pPr>
    <w:r>
      <w:t xml:space="preserve">          </w:t>
    </w: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67A4E">
    <w:pPr>
      <w:pStyle w:val="20"/>
      <w:pBdr>
        <w:top w:val="none" w:color="auto" w:sz="0" w:space="0"/>
        <w:left w:val="none" w:color="auto" w:sz="0" w:space="0"/>
        <w:bottom w:val="none" w:color="auto" w:sz="0" w:space="1"/>
        <w:right w:val="none" w:color="auto" w:sz="0" w:space="0"/>
        <w:between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0E6D">
    <w:pPr>
      <w:pStyle w:val="20"/>
      <w:pBdr>
        <w:top w:val="none" w:color="auto" w:sz="0" w:space="0"/>
        <w:left w:val="none" w:color="auto" w:sz="0" w:space="0"/>
        <w:bottom w:val="none" w:color="auto" w:sz="0" w:space="1"/>
        <w:right w:val="none" w:color="auto" w:sz="0" w:space="0"/>
        <w:between w:val="none" w:color="auto" w:sz="0" w:space="0"/>
      </w:pBdr>
      <w:spacing w:beforeLines="0" w:afterLines="0"/>
    </w:pPr>
    <w:r>
      <w:rPr>
        <w:rFonts w:hint="default"/>
        <w:sz w:val="18"/>
        <w:szCs w:val="18"/>
      </w:rPr>
      <w:t xml:space="preserve">             </w:t>
    </w:r>
    <w:r>
      <w:rPr>
        <w:rFonts w:hint="eastAsia"/>
        <w:sz w:val="18"/>
        <w:szCs w:val="18"/>
      </w:rPr>
      <w:t xml:space="preserve">              </w:t>
    </w:r>
    <w:r>
      <w:rPr>
        <w:rFonts w:hint="eastAsia"/>
        <w:sz w:val="18"/>
        <w:szCs w:val="18"/>
        <w:lang w:val="en-US" w:eastAsia="zh-CN"/>
      </w:rPr>
      <w:t xml:space="preserve">                                                                  </w:t>
    </w:r>
    <w:r>
      <w:rPr>
        <w:rFonts w:hint="eastAsia"/>
        <w:sz w:val="18"/>
        <w:szCs w:val="1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FF174A5"/>
    <w:multiLevelType w:val="singleLevel"/>
    <w:tmpl w:val="CFF174A5"/>
    <w:lvl w:ilvl="0" w:tentative="0">
      <w:start w:val="1"/>
      <w:numFmt w:val="decimal"/>
      <w:suff w:val="nothing"/>
      <w:lvlText w:val="%1、"/>
      <w:lvlJc w:val="left"/>
    </w:lvl>
  </w:abstractNum>
  <w:abstractNum w:abstractNumId="2">
    <w:nsid w:val="D0047B7E"/>
    <w:multiLevelType w:val="singleLevel"/>
    <w:tmpl w:val="D0047B7E"/>
    <w:lvl w:ilvl="0" w:tentative="0">
      <w:start w:val="1"/>
      <w:numFmt w:val="decimal"/>
      <w:suff w:val="nothing"/>
      <w:lvlText w:val="%1、"/>
      <w:lvlJc w:val="left"/>
    </w:lvl>
  </w:abstractNum>
  <w:abstractNum w:abstractNumId="3">
    <w:nsid w:val="D2B32E94"/>
    <w:multiLevelType w:val="singleLevel"/>
    <w:tmpl w:val="D2B32E94"/>
    <w:lvl w:ilvl="0" w:tentative="0">
      <w:start w:val="1"/>
      <w:numFmt w:val="chineseCounting"/>
      <w:suff w:val="nothing"/>
      <w:lvlText w:val="（%1）"/>
      <w:lvlJc w:val="left"/>
      <w:rPr>
        <w:rFonts w:hint="eastAsia"/>
      </w:rPr>
    </w:lvl>
  </w:abstractNum>
  <w:abstractNum w:abstractNumId="4">
    <w:nsid w:val="DA4350A4"/>
    <w:multiLevelType w:val="singleLevel"/>
    <w:tmpl w:val="DA4350A4"/>
    <w:lvl w:ilvl="0" w:tentative="0">
      <w:start w:val="5"/>
      <w:numFmt w:val="chineseCounting"/>
      <w:suff w:val="space"/>
      <w:lvlText w:val="第%1条"/>
      <w:lvlJc w:val="left"/>
      <w:rPr>
        <w:rFonts w:hint="eastAsia"/>
      </w:rPr>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3F88662E"/>
    <w:multiLevelType w:val="singleLevel"/>
    <w:tmpl w:val="3F88662E"/>
    <w:lvl w:ilvl="0" w:tentative="0">
      <w:start w:val="1"/>
      <w:numFmt w:val="decimal"/>
      <w:suff w:val="space"/>
      <w:lvlText w:val="%1)"/>
      <w:lvlJc w:val="left"/>
    </w:lvl>
  </w:abstractNum>
  <w:abstractNum w:abstractNumId="10">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10"/>
  </w:num>
  <w:num w:numId="2">
    <w:abstractNumId w:val="8"/>
  </w:num>
  <w:num w:numId="3">
    <w:abstractNumId w:val="12"/>
  </w:num>
  <w:num w:numId="4">
    <w:abstractNumId w:val="9"/>
  </w:num>
  <w:num w:numId="5">
    <w:abstractNumId w:val="6"/>
  </w:num>
  <w:num w:numId="6">
    <w:abstractNumId w:val="3"/>
  </w:num>
  <w:num w:numId="7">
    <w:abstractNumId w:val="0"/>
  </w:num>
  <w:num w:numId="8">
    <w:abstractNumId w:val="4"/>
  </w:num>
  <w:num w:numId="9">
    <w:abstractNumId w:val="1"/>
  </w:num>
  <w:num w:numId="10">
    <w:abstractNumId w:val="5"/>
  </w:num>
  <w:num w:numId="11">
    <w:abstractNumId w:val="7"/>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1"/>
    </o:shapelayout>
  </w:hdrShapeDefault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0YTc3OTA0MmM1NWVhYjAzN2ZkOGNkOWRkZmNlY2U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15D6"/>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0BB"/>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6EF"/>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43AF0"/>
    <w:rsid w:val="00451EB4"/>
    <w:rsid w:val="00460B31"/>
    <w:rsid w:val="00462105"/>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940C54"/>
    <w:rsid w:val="01B71A01"/>
    <w:rsid w:val="01D803E5"/>
    <w:rsid w:val="01DC03CE"/>
    <w:rsid w:val="01E36F4E"/>
    <w:rsid w:val="020C3478"/>
    <w:rsid w:val="023C5F15"/>
    <w:rsid w:val="023F3FA2"/>
    <w:rsid w:val="028020B5"/>
    <w:rsid w:val="028B6D36"/>
    <w:rsid w:val="02985CD5"/>
    <w:rsid w:val="02A741FD"/>
    <w:rsid w:val="02B77F75"/>
    <w:rsid w:val="02C16E5D"/>
    <w:rsid w:val="02D964CF"/>
    <w:rsid w:val="02DE5ECF"/>
    <w:rsid w:val="02E74073"/>
    <w:rsid w:val="02F713C2"/>
    <w:rsid w:val="03080482"/>
    <w:rsid w:val="031E276F"/>
    <w:rsid w:val="035A307B"/>
    <w:rsid w:val="0367744E"/>
    <w:rsid w:val="03707410"/>
    <w:rsid w:val="038C5BBB"/>
    <w:rsid w:val="039240A3"/>
    <w:rsid w:val="03A0770F"/>
    <w:rsid w:val="03A448B8"/>
    <w:rsid w:val="03C01631"/>
    <w:rsid w:val="03C656A9"/>
    <w:rsid w:val="03C84DE9"/>
    <w:rsid w:val="03F33148"/>
    <w:rsid w:val="042F3419"/>
    <w:rsid w:val="044566F3"/>
    <w:rsid w:val="044841D6"/>
    <w:rsid w:val="047B4012"/>
    <w:rsid w:val="047F2DDF"/>
    <w:rsid w:val="04815FBF"/>
    <w:rsid w:val="04822497"/>
    <w:rsid w:val="04974587"/>
    <w:rsid w:val="04DF1036"/>
    <w:rsid w:val="05066B4B"/>
    <w:rsid w:val="055E2C7C"/>
    <w:rsid w:val="05854984"/>
    <w:rsid w:val="0599183C"/>
    <w:rsid w:val="05A97DEC"/>
    <w:rsid w:val="05B23978"/>
    <w:rsid w:val="05BD3FF5"/>
    <w:rsid w:val="05C81981"/>
    <w:rsid w:val="060C3203"/>
    <w:rsid w:val="065A6D82"/>
    <w:rsid w:val="069B4E4A"/>
    <w:rsid w:val="06BC41F2"/>
    <w:rsid w:val="06F415CC"/>
    <w:rsid w:val="070E26CD"/>
    <w:rsid w:val="07197D08"/>
    <w:rsid w:val="071E5C55"/>
    <w:rsid w:val="075C1FE5"/>
    <w:rsid w:val="076B4CB0"/>
    <w:rsid w:val="077005AB"/>
    <w:rsid w:val="078F4581"/>
    <w:rsid w:val="079529C6"/>
    <w:rsid w:val="07BF027F"/>
    <w:rsid w:val="08031A31"/>
    <w:rsid w:val="08307C7E"/>
    <w:rsid w:val="08420CAE"/>
    <w:rsid w:val="08453512"/>
    <w:rsid w:val="08574B3D"/>
    <w:rsid w:val="08E0126D"/>
    <w:rsid w:val="08E352B9"/>
    <w:rsid w:val="09061A75"/>
    <w:rsid w:val="09182241"/>
    <w:rsid w:val="095F1030"/>
    <w:rsid w:val="097D0C88"/>
    <w:rsid w:val="09855177"/>
    <w:rsid w:val="098E04CC"/>
    <w:rsid w:val="09BF4B83"/>
    <w:rsid w:val="09EB697D"/>
    <w:rsid w:val="09EE5125"/>
    <w:rsid w:val="09FD2469"/>
    <w:rsid w:val="0A2522FD"/>
    <w:rsid w:val="0A327478"/>
    <w:rsid w:val="0A462748"/>
    <w:rsid w:val="0A4D0C81"/>
    <w:rsid w:val="0A5922DF"/>
    <w:rsid w:val="0A723E95"/>
    <w:rsid w:val="0A733243"/>
    <w:rsid w:val="0A846743"/>
    <w:rsid w:val="0A873F23"/>
    <w:rsid w:val="0AA534D5"/>
    <w:rsid w:val="0AA650EB"/>
    <w:rsid w:val="0AA7129C"/>
    <w:rsid w:val="0AB42C3E"/>
    <w:rsid w:val="0AE26205"/>
    <w:rsid w:val="0AF47339"/>
    <w:rsid w:val="0B22594B"/>
    <w:rsid w:val="0B27506F"/>
    <w:rsid w:val="0B544392"/>
    <w:rsid w:val="0B7C0EF6"/>
    <w:rsid w:val="0B892893"/>
    <w:rsid w:val="0B9610F4"/>
    <w:rsid w:val="0B99757D"/>
    <w:rsid w:val="0BBF77A4"/>
    <w:rsid w:val="0BD16C8D"/>
    <w:rsid w:val="0BD568CA"/>
    <w:rsid w:val="0BDF26F7"/>
    <w:rsid w:val="0C027DB2"/>
    <w:rsid w:val="0C2B4952"/>
    <w:rsid w:val="0C322F8A"/>
    <w:rsid w:val="0C4607E5"/>
    <w:rsid w:val="0C516C55"/>
    <w:rsid w:val="0C7B2220"/>
    <w:rsid w:val="0CB67D83"/>
    <w:rsid w:val="0CD20599"/>
    <w:rsid w:val="0CE53018"/>
    <w:rsid w:val="0D0B5B12"/>
    <w:rsid w:val="0D133046"/>
    <w:rsid w:val="0D153F28"/>
    <w:rsid w:val="0D1C792E"/>
    <w:rsid w:val="0D3A0F98"/>
    <w:rsid w:val="0D6A4502"/>
    <w:rsid w:val="0D7415CA"/>
    <w:rsid w:val="0D890E47"/>
    <w:rsid w:val="0DC64A00"/>
    <w:rsid w:val="0DEB5FFA"/>
    <w:rsid w:val="0DF60135"/>
    <w:rsid w:val="0DF67134"/>
    <w:rsid w:val="0DF75C46"/>
    <w:rsid w:val="0DFC60BA"/>
    <w:rsid w:val="0E1C06B2"/>
    <w:rsid w:val="0E4F517D"/>
    <w:rsid w:val="0E69691B"/>
    <w:rsid w:val="0EBB5484"/>
    <w:rsid w:val="0EBD5AA3"/>
    <w:rsid w:val="0F407E8F"/>
    <w:rsid w:val="0F5723EF"/>
    <w:rsid w:val="0F5F5360"/>
    <w:rsid w:val="0F7C5FF6"/>
    <w:rsid w:val="0F7D04FC"/>
    <w:rsid w:val="0FC63FBD"/>
    <w:rsid w:val="0FDD003F"/>
    <w:rsid w:val="0FF87EA4"/>
    <w:rsid w:val="0FFF7484"/>
    <w:rsid w:val="10066939"/>
    <w:rsid w:val="100B77ED"/>
    <w:rsid w:val="101D47AD"/>
    <w:rsid w:val="102107C5"/>
    <w:rsid w:val="10305890"/>
    <w:rsid w:val="103D5A1A"/>
    <w:rsid w:val="105704ED"/>
    <w:rsid w:val="105847E5"/>
    <w:rsid w:val="106C564D"/>
    <w:rsid w:val="106E0AED"/>
    <w:rsid w:val="107B7B8F"/>
    <w:rsid w:val="107C67CE"/>
    <w:rsid w:val="10912D03"/>
    <w:rsid w:val="109D68CB"/>
    <w:rsid w:val="10A949B8"/>
    <w:rsid w:val="10AB5D61"/>
    <w:rsid w:val="11144AFE"/>
    <w:rsid w:val="11200D07"/>
    <w:rsid w:val="113C39DA"/>
    <w:rsid w:val="114710E3"/>
    <w:rsid w:val="115E03E3"/>
    <w:rsid w:val="11786AB5"/>
    <w:rsid w:val="118049D4"/>
    <w:rsid w:val="118561F8"/>
    <w:rsid w:val="11942D84"/>
    <w:rsid w:val="11B21219"/>
    <w:rsid w:val="11DA73AF"/>
    <w:rsid w:val="11E83E78"/>
    <w:rsid w:val="11EB14BB"/>
    <w:rsid w:val="11FC1ECD"/>
    <w:rsid w:val="124D097B"/>
    <w:rsid w:val="12511265"/>
    <w:rsid w:val="126D4818"/>
    <w:rsid w:val="1283614B"/>
    <w:rsid w:val="12856FF3"/>
    <w:rsid w:val="129671FB"/>
    <w:rsid w:val="12A576FF"/>
    <w:rsid w:val="12B91B6C"/>
    <w:rsid w:val="12C60D80"/>
    <w:rsid w:val="130523B3"/>
    <w:rsid w:val="131F7A3A"/>
    <w:rsid w:val="13237027"/>
    <w:rsid w:val="132645D0"/>
    <w:rsid w:val="133D4061"/>
    <w:rsid w:val="13455ABC"/>
    <w:rsid w:val="1370322B"/>
    <w:rsid w:val="13BA0460"/>
    <w:rsid w:val="13BB41AE"/>
    <w:rsid w:val="13C24F9B"/>
    <w:rsid w:val="13C45A18"/>
    <w:rsid w:val="13C9247B"/>
    <w:rsid w:val="13D6515C"/>
    <w:rsid w:val="13F13CC6"/>
    <w:rsid w:val="143B2E0B"/>
    <w:rsid w:val="14725FF6"/>
    <w:rsid w:val="147C1943"/>
    <w:rsid w:val="148054E9"/>
    <w:rsid w:val="14887A45"/>
    <w:rsid w:val="14892735"/>
    <w:rsid w:val="14CC769D"/>
    <w:rsid w:val="14D764D5"/>
    <w:rsid w:val="14EF61BF"/>
    <w:rsid w:val="14F43330"/>
    <w:rsid w:val="150F7FEC"/>
    <w:rsid w:val="15436F05"/>
    <w:rsid w:val="15691FE3"/>
    <w:rsid w:val="158B5DDD"/>
    <w:rsid w:val="15B11221"/>
    <w:rsid w:val="15C16EB3"/>
    <w:rsid w:val="15CB76C9"/>
    <w:rsid w:val="15D359D7"/>
    <w:rsid w:val="160E7A2C"/>
    <w:rsid w:val="16317A1A"/>
    <w:rsid w:val="163C77BE"/>
    <w:rsid w:val="164A3F23"/>
    <w:rsid w:val="16573587"/>
    <w:rsid w:val="165C5C7C"/>
    <w:rsid w:val="1679588C"/>
    <w:rsid w:val="168C2855"/>
    <w:rsid w:val="16994962"/>
    <w:rsid w:val="16A233CF"/>
    <w:rsid w:val="16A71041"/>
    <w:rsid w:val="16AA24BF"/>
    <w:rsid w:val="16B03450"/>
    <w:rsid w:val="16F871DC"/>
    <w:rsid w:val="17110A80"/>
    <w:rsid w:val="171D3FE1"/>
    <w:rsid w:val="17680CAB"/>
    <w:rsid w:val="176E4128"/>
    <w:rsid w:val="17725CE9"/>
    <w:rsid w:val="1783371F"/>
    <w:rsid w:val="178E48DA"/>
    <w:rsid w:val="17C74D2B"/>
    <w:rsid w:val="17C93012"/>
    <w:rsid w:val="17CA7605"/>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510D51"/>
    <w:rsid w:val="19864975"/>
    <w:rsid w:val="19864EEB"/>
    <w:rsid w:val="19A03D9B"/>
    <w:rsid w:val="19D1065C"/>
    <w:rsid w:val="19DD405E"/>
    <w:rsid w:val="1A121864"/>
    <w:rsid w:val="1A350E01"/>
    <w:rsid w:val="1A460CF5"/>
    <w:rsid w:val="1A7F297D"/>
    <w:rsid w:val="1A9D6244"/>
    <w:rsid w:val="1AB16AC1"/>
    <w:rsid w:val="1ABF1CEA"/>
    <w:rsid w:val="1B014DDE"/>
    <w:rsid w:val="1B0320FB"/>
    <w:rsid w:val="1B034A52"/>
    <w:rsid w:val="1B2640F6"/>
    <w:rsid w:val="1B45344E"/>
    <w:rsid w:val="1B5D76FB"/>
    <w:rsid w:val="1B683578"/>
    <w:rsid w:val="1B8C0040"/>
    <w:rsid w:val="1BDE2F66"/>
    <w:rsid w:val="1C2B73EB"/>
    <w:rsid w:val="1C337C64"/>
    <w:rsid w:val="1C750ECE"/>
    <w:rsid w:val="1CA56AF4"/>
    <w:rsid w:val="1CC203C9"/>
    <w:rsid w:val="1CD667CB"/>
    <w:rsid w:val="1D196139"/>
    <w:rsid w:val="1D372585"/>
    <w:rsid w:val="1D5E02D1"/>
    <w:rsid w:val="1D7F0ED0"/>
    <w:rsid w:val="1D921938"/>
    <w:rsid w:val="1DBB6100"/>
    <w:rsid w:val="1DBE6816"/>
    <w:rsid w:val="1DCB4FF1"/>
    <w:rsid w:val="1DF20D7E"/>
    <w:rsid w:val="1E010AF7"/>
    <w:rsid w:val="1E1C405A"/>
    <w:rsid w:val="1E2E29E0"/>
    <w:rsid w:val="1E301173"/>
    <w:rsid w:val="1E7A2CED"/>
    <w:rsid w:val="1E884D18"/>
    <w:rsid w:val="1ED8781E"/>
    <w:rsid w:val="1EDD3235"/>
    <w:rsid w:val="1F1102B0"/>
    <w:rsid w:val="1F2F1047"/>
    <w:rsid w:val="1F2F2B69"/>
    <w:rsid w:val="1F43381C"/>
    <w:rsid w:val="1F781224"/>
    <w:rsid w:val="1FA4148D"/>
    <w:rsid w:val="1FA90238"/>
    <w:rsid w:val="1FBB4C72"/>
    <w:rsid w:val="1FC10FAB"/>
    <w:rsid w:val="1FC65577"/>
    <w:rsid w:val="1FD82385"/>
    <w:rsid w:val="1FF274ED"/>
    <w:rsid w:val="20121621"/>
    <w:rsid w:val="20147D79"/>
    <w:rsid w:val="201636E2"/>
    <w:rsid w:val="202E3F6D"/>
    <w:rsid w:val="20325F7E"/>
    <w:rsid w:val="204E554F"/>
    <w:rsid w:val="20590035"/>
    <w:rsid w:val="209033C5"/>
    <w:rsid w:val="20E265C3"/>
    <w:rsid w:val="20E26732"/>
    <w:rsid w:val="20E5011E"/>
    <w:rsid w:val="20FC799E"/>
    <w:rsid w:val="21101BAA"/>
    <w:rsid w:val="2113274F"/>
    <w:rsid w:val="21286DA7"/>
    <w:rsid w:val="2134683B"/>
    <w:rsid w:val="21545CAE"/>
    <w:rsid w:val="219068BB"/>
    <w:rsid w:val="21AF0FA7"/>
    <w:rsid w:val="21C82E72"/>
    <w:rsid w:val="21DE0801"/>
    <w:rsid w:val="21DE339D"/>
    <w:rsid w:val="2203115E"/>
    <w:rsid w:val="22154DDD"/>
    <w:rsid w:val="22336873"/>
    <w:rsid w:val="22396826"/>
    <w:rsid w:val="22412CD8"/>
    <w:rsid w:val="2254540E"/>
    <w:rsid w:val="225471A3"/>
    <w:rsid w:val="225E34DC"/>
    <w:rsid w:val="227D1295"/>
    <w:rsid w:val="22896322"/>
    <w:rsid w:val="22AB3B7D"/>
    <w:rsid w:val="22AF3A08"/>
    <w:rsid w:val="22B1460E"/>
    <w:rsid w:val="22F92F75"/>
    <w:rsid w:val="23172FFC"/>
    <w:rsid w:val="23BB4E7D"/>
    <w:rsid w:val="23C172D6"/>
    <w:rsid w:val="23D77537"/>
    <w:rsid w:val="23E6195D"/>
    <w:rsid w:val="23F04F64"/>
    <w:rsid w:val="24814CBE"/>
    <w:rsid w:val="24AC168B"/>
    <w:rsid w:val="24BB6664"/>
    <w:rsid w:val="24BD406A"/>
    <w:rsid w:val="24D23A61"/>
    <w:rsid w:val="250E1318"/>
    <w:rsid w:val="251701C5"/>
    <w:rsid w:val="25467247"/>
    <w:rsid w:val="254D0389"/>
    <w:rsid w:val="25884C5D"/>
    <w:rsid w:val="258C3BEC"/>
    <w:rsid w:val="25A03144"/>
    <w:rsid w:val="25B2479F"/>
    <w:rsid w:val="25C15C5D"/>
    <w:rsid w:val="25D329B9"/>
    <w:rsid w:val="25E5427A"/>
    <w:rsid w:val="26040EF9"/>
    <w:rsid w:val="26276A31"/>
    <w:rsid w:val="26366F9D"/>
    <w:rsid w:val="263B1230"/>
    <w:rsid w:val="2642752B"/>
    <w:rsid w:val="26485508"/>
    <w:rsid w:val="26554808"/>
    <w:rsid w:val="26607D95"/>
    <w:rsid w:val="26700955"/>
    <w:rsid w:val="268166B9"/>
    <w:rsid w:val="26A16AE9"/>
    <w:rsid w:val="26A605D9"/>
    <w:rsid w:val="26AD0500"/>
    <w:rsid w:val="26B121A3"/>
    <w:rsid w:val="26F34269"/>
    <w:rsid w:val="272E3097"/>
    <w:rsid w:val="272E6F74"/>
    <w:rsid w:val="277E6655"/>
    <w:rsid w:val="27933DEA"/>
    <w:rsid w:val="27A53E81"/>
    <w:rsid w:val="27AF30E6"/>
    <w:rsid w:val="27B36A67"/>
    <w:rsid w:val="27BE6794"/>
    <w:rsid w:val="281E404F"/>
    <w:rsid w:val="28302479"/>
    <w:rsid w:val="2846581F"/>
    <w:rsid w:val="284A5CA4"/>
    <w:rsid w:val="286602C8"/>
    <w:rsid w:val="28665C95"/>
    <w:rsid w:val="28716D1C"/>
    <w:rsid w:val="28736F5F"/>
    <w:rsid w:val="287B7DF9"/>
    <w:rsid w:val="28833BE9"/>
    <w:rsid w:val="28851EB4"/>
    <w:rsid w:val="28B01D1E"/>
    <w:rsid w:val="28BB4C60"/>
    <w:rsid w:val="28C2628C"/>
    <w:rsid w:val="28CC3373"/>
    <w:rsid w:val="28F579BA"/>
    <w:rsid w:val="290B3EB9"/>
    <w:rsid w:val="29182B9A"/>
    <w:rsid w:val="292728C1"/>
    <w:rsid w:val="292C7FA1"/>
    <w:rsid w:val="2940493E"/>
    <w:rsid w:val="2950768C"/>
    <w:rsid w:val="297A5FC4"/>
    <w:rsid w:val="29B41DA5"/>
    <w:rsid w:val="29DF73DA"/>
    <w:rsid w:val="29E14657"/>
    <w:rsid w:val="29E474B8"/>
    <w:rsid w:val="29ED574B"/>
    <w:rsid w:val="29FA2D3E"/>
    <w:rsid w:val="29FE5CE6"/>
    <w:rsid w:val="2A600C13"/>
    <w:rsid w:val="2A633B90"/>
    <w:rsid w:val="2A68500A"/>
    <w:rsid w:val="2A743AE8"/>
    <w:rsid w:val="2A8D4F8F"/>
    <w:rsid w:val="2A901BEE"/>
    <w:rsid w:val="2A917B34"/>
    <w:rsid w:val="2A9308A8"/>
    <w:rsid w:val="2A9475FF"/>
    <w:rsid w:val="2A9F5AB8"/>
    <w:rsid w:val="2AAA0AA2"/>
    <w:rsid w:val="2AD74E8C"/>
    <w:rsid w:val="2AE3766F"/>
    <w:rsid w:val="2AEC612E"/>
    <w:rsid w:val="2B0E56AB"/>
    <w:rsid w:val="2B276305"/>
    <w:rsid w:val="2B54704F"/>
    <w:rsid w:val="2B590601"/>
    <w:rsid w:val="2B7E4054"/>
    <w:rsid w:val="2BA45A85"/>
    <w:rsid w:val="2BB12905"/>
    <w:rsid w:val="2BBA6A76"/>
    <w:rsid w:val="2BCC03D1"/>
    <w:rsid w:val="2C0C6D59"/>
    <w:rsid w:val="2C787BAC"/>
    <w:rsid w:val="2C8903AA"/>
    <w:rsid w:val="2C8E776E"/>
    <w:rsid w:val="2C8E7BB8"/>
    <w:rsid w:val="2C987C56"/>
    <w:rsid w:val="2CA156F3"/>
    <w:rsid w:val="2CC11460"/>
    <w:rsid w:val="2CC15BAA"/>
    <w:rsid w:val="2CDC3153"/>
    <w:rsid w:val="2CDF621C"/>
    <w:rsid w:val="2CE136D7"/>
    <w:rsid w:val="2CE71F17"/>
    <w:rsid w:val="2CFE7A11"/>
    <w:rsid w:val="2CFF149A"/>
    <w:rsid w:val="2D201865"/>
    <w:rsid w:val="2D2F67DA"/>
    <w:rsid w:val="2D4B5CEA"/>
    <w:rsid w:val="2D4C5B4C"/>
    <w:rsid w:val="2D4C6B07"/>
    <w:rsid w:val="2D514661"/>
    <w:rsid w:val="2D587596"/>
    <w:rsid w:val="2D652658"/>
    <w:rsid w:val="2D964A56"/>
    <w:rsid w:val="2DC16E0A"/>
    <w:rsid w:val="2DC80C49"/>
    <w:rsid w:val="2DCA6355"/>
    <w:rsid w:val="2DD85F0E"/>
    <w:rsid w:val="2DDA2419"/>
    <w:rsid w:val="2E166748"/>
    <w:rsid w:val="2E2054A0"/>
    <w:rsid w:val="2E482374"/>
    <w:rsid w:val="2E497DF1"/>
    <w:rsid w:val="2E556F01"/>
    <w:rsid w:val="2E8345A7"/>
    <w:rsid w:val="2E8E20B4"/>
    <w:rsid w:val="2E9C2616"/>
    <w:rsid w:val="2EAA7BAE"/>
    <w:rsid w:val="2EC0235F"/>
    <w:rsid w:val="2EC1207D"/>
    <w:rsid w:val="2ED06066"/>
    <w:rsid w:val="2ED1223D"/>
    <w:rsid w:val="2EDD3B3D"/>
    <w:rsid w:val="2F000139"/>
    <w:rsid w:val="2F1B303D"/>
    <w:rsid w:val="2F343AA2"/>
    <w:rsid w:val="2F3925CB"/>
    <w:rsid w:val="2F65799D"/>
    <w:rsid w:val="2F9F42DC"/>
    <w:rsid w:val="2FAC3772"/>
    <w:rsid w:val="2FBC2844"/>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884E67"/>
    <w:rsid w:val="3188590D"/>
    <w:rsid w:val="31A0275E"/>
    <w:rsid w:val="31A67308"/>
    <w:rsid w:val="31AF15B0"/>
    <w:rsid w:val="31B91526"/>
    <w:rsid w:val="31EF0041"/>
    <w:rsid w:val="320107F5"/>
    <w:rsid w:val="326A0524"/>
    <w:rsid w:val="32986C45"/>
    <w:rsid w:val="32AB70C5"/>
    <w:rsid w:val="32F50547"/>
    <w:rsid w:val="33247607"/>
    <w:rsid w:val="33487C23"/>
    <w:rsid w:val="335D0AF5"/>
    <w:rsid w:val="3370088C"/>
    <w:rsid w:val="337321CD"/>
    <w:rsid w:val="33735C77"/>
    <w:rsid w:val="339A687B"/>
    <w:rsid w:val="33B43F5E"/>
    <w:rsid w:val="33C14594"/>
    <w:rsid w:val="33DC2F78"/>
    <w:rsid w:val="34254E5C"/>
    <w:rsid w:val="3428227C"/>
    <w:rsid w:val="343230D5"/>
    <w:rsid w:val="3439428E"/>
    <w:rsid w:val="347918A5"/>
    <w:rsid w:val="34863274"/>
    <w:rsid w:val="349D37D5"/>
    <w:rsid w:val="34A61BDE"/>
    <w:rsid w:val="3522586C"/>
    <w:rsid w:val="35572473"/>
    <w:rsid w:val="35602226"/>
    <w:rsid w:val="356574A7"/>
    <w:rsid w:val="356B72E7"/>
    <w:rsid w:val="356D2AC8"/>
    <w:rsid w:val="3572424F"/>
    <w:rsid w:val="35866014"/>
    <w:rsid w:val="359E5CE0"/>
    <w:rsid w:val="35EA4A7A"/>
    <w:rsid w:val="360001E3"/>
    <w:rsid w:val="362B215D"/>
    <w:rsid w:val="363E0D05"/>
    <w:rsid w:val="367801A9"/>
    <w:rsid w:val="36AD519D"/>
    <w:rsid w:val="36B57705"/>
    <w:rsid w:val="36CB08C5"/>
    <w:rsid w:val="36DC1DD3"/>
    <w:rsid w:val="36E56B24"/>
    <w:rsid w:val="37090CD6"/>
    <w:rsid w:val="37122320"/>
    <w:rsid w:val="372F6E95"/>
    <w:rsid w:val="373E6129"/>
    <w:rsid w:val="3754697A"/>
    <w:rsid w:val="37636A21"/>
    <w:rsid w:val="37883E50"/>
    <w:rsid w:val="37A103ED"/>
    <w:rsid w:val="37A367C3"/>
    <w:rsid w:val="37BD33EE"/>
    <w:rsid w:val="37C24FF3"/>
    <w:rsid w:val="37CC66CA"/>
    <w:rsid w:val="37E02B23"/>
    <w:rsid w:val="37E345A6"/>
    <w:rsid w:val="37EA5E6E"/>
    <w:rsid w:val="37FF016F"/>
    <w:rsid w:val="382A6E2D"/>
    <w:rsid w:val="38534B1D"/>
    <w:rsid w:val="386E4145"/>
    <w:rsid w:val="387C5ABE"/>
    <w:rsid w:val="38A667C6"/>
    <w:rsid w:val="38AF46DD"/>
    <w:rsid w:val="38B66D0C"/>
    <w:rsid w:val="38CA7E13"/>
    <w:rsid w:val="38EB6119"/>
    <w:rsid w:val="38ED3021"/>
    <w:rsid w:val="392C173E"/>
    <w:rsid w:val="392D500E"/>
    <w:rsid w:val="393670ED"/>
    <w:rsid w:val="39565AB7"/>
    <w:rsid w:val="396678D9"/>
    <w:rsid w:val="39736669"/>
    <w:rsid w:val="397A0ADB"/>
    <w:rsid w:val="39954B2B"/>
    <w:rsid w:val="39A6259B"/>
    <w:rsid w:val="39DA2245"/>
    <w:rsid w:val="39E66E3B"/>
    <w:rsid w:val="39FD4CC2"/>
    <w:rsid w:val="3A1C0287"/>
    <w:rsid w:val="3A266CF3"/>
    <w:rsid w:val="3A3A7721"/>
    <w:rsid w:val="3A51228C"/>
    <w:rsid w:val="3A545E48"/>
    <w:rsid w:val="3A552E60"/>
    <w:rsid w:val="3A5D642F"/>
    <w:rsid w:val="3A744447"/>
    <w:rsid w:val="3A78219D"/>
    <w:rsid w:val="3A995C5C"/>
    <w:rsid w:val="3AB210FC"/>
    <w:rsid w:val="3B043A1D"/>
    <w:rsid w:val="3B212C76"/>
    <w:rsid w:val="3B46483B"/>
    <w:rsid w:val="3B793A48"/>
    <w:rsid w:val="3B85393E"/>
    <w:rsid w:val="3BCA4B8A"/>
    <w:rsid w:val="3BCD72F7"/>
    <w:rsid w:val="3BF4153E"/>
    <w:rsid w:val="3C180944"/>
    <w:rsid w:val="3C37146A"/>
    <w:rsid w:val="3C3D3625"/>
    <w:rsid w:val="3C414142"/>
    <w:rsid w:val="3C5B725E"/>
    <w:rsid w:val="3C88055A"/>
    <w:rsid w:val="3CAF79B9"/>
    <w:rsid w:val="3CB35097"/>
    <w:rsid w:val="3CE84C78"/>
    <w:rsid w:val="3CF737A2"/>
    <w:rsid w:val="3D10295A"/>
    <w:rsid w:val="3D184041"/>
    <w:rsid w:val="3D370C2A"/>
    <w:rsid w:val="3D414FC0"/>
    <w:rsid w:val="3D7D049C"/>
    <w:rsid w:val="3DB136BD"/>
    <w:rsid w:val="3DC4250E"/>
    <w:rsid w:val="3DE20EAE"/>
    <w:rsid w:val="3DE774D8"/>
    <w:rsid w:val="3DEC2E9F"/>
    <w:rsid w:val="3DEF3701"/>
    <w:rsid w:val="3E0572FD"/>
    <w:rsid w:val="3E0720FE"/>
    <w:rsid w:val="3E2819F6"/>
    <w:rsid w:val="3E287A22"/>
    <w:rsid w:val="3E5A7FE7"/>
    <w:rsid w:val="3E955A6A"/>
    <w:rsid w:val="3E964D81"/>
    <w:rsid w:val="3EBA1F32"/>
    <w:rsid w:val="3EEF6FFF"/>
    <w:rsid w:val="3EF66B2E"/>
    <w:rsid w:val="3EF908D7"/>
    <w:rsid w:val="3F217914"/>
    <w:rsid w:val="3F5B71C4"/>
    <w:rsid w:val="3F5D44A8"/>
    <w:rsid w:val="3F6660E0"/>
    <w:rsid w:val="3F7E2BAC"/>
    <w:rsid w:val="3FCF1B32"/>
    <w:rsid w:val="3FD237C5"/>
    <w:rsid w:val="3FD70BB0"/>
    <w:rsid w:val="3FF1740C"/>
    <w:rsid w:val="3FF542A0"/>
    <w:rsid w:val="3FFB55AC"/>
    <w:rsid w:val="40017152"/>
    <w:rsid w:val="400A057C"/>
    <w:rsid w:val="401364B0"/>
    <w:rsid w:val="401C5F9D"/>
    <w:rsid w:val="401C690C"/>
    <w:rsid w:val="401D7195"/>
    <w:rsid w:val="402D6138"/>
    <w:rsid w:val="405C1C05"/>
    <w:rsid w:val="407A652F"/>
    <w:rsid w:val="40825D97"/>
    <w:rsid w:val="40851FF6"/>
    <w:rsid w:val="409928E7"/>
    <w:rsid w:val="40997CFE"/>
    <w:rsid w:val="409C35A8"/>
    <w:rsid w:val="40A06CB8"/>
    <w:rsid w:val="40C45B55"/>
    <w:rsid w:val="40CE3DC0"/>
    <w:rsid w:val="40D7455A"/>
    <w:rsid w:val="40E743E5"/>
    <w:rsid w:val="40EB4012"/>
    <w:rsid w:val="40F74B72"/>
    <w:rsid w:val="410A1661"/>
    <w:rsid w:val="41246142"/>
    <w:rsid w:val="412D5EA0"/>
    <w:rsid w:val="412F1CCD"/>
    <w:rsid w:val="416D78C7"/>
    <w:rsid w:val="41734CBA"/>
    <w:rsid w:val="417F4E1A"/>
    <w:rsid w:val="41A82190"/>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0D152D"/>
    <w:rsid w:val="44184A2D"/>
    <w:rsid w:val="441C1611"/>
    <w:rsid w:val="443C440B"/>
    <w:rsid w:val="44506DE3"/>
    <w:rsid w:val="44514F52"/>
    <w:rsid w:val="44761C8F"/>
    <w:rsid w:val="44846EF4"/>
    <w:rsid w:val="449722E3"/>
    <w:rsid w:val="449D7B09"/>
    <w:rsid w:val="44AE3FD4"/>
    <w:rsid w:val="44D0586F"/>
    <w:rsid w:val="44FA2D53"/>
    <w:rsid w:val="4504751B"/>
    <w:rsid w:val="453C4912"/>
    <w:rsid w:val="45614029"/>
    <w:rsid w:val="45627191"/>
    <w:rsid w:val="45687813"/>
    <w:rsid w:val="456E7B7D"/>
    <w:rsid w:val="4571374F"/>
    <w:rsid w:val="458B1BB0"/>
    <w:rsid w:val="45AD31D6"/>
    <w:rsid w:val="45B93426"/>
    <w:rsid w:val="464C6420"/>
    <w:rsid w:val="46552F9B"/>
    <w:rsid w:val="467A0297"/>
    <w:rsid w:val="468B7125"/>
    <w:rsid w:val="46B506EF"/>
    <w:rsid w:val="46BC1F6E"/>
    <w:rsid w:val="46C4691F"/>
    <w:rsid w:val="46CB53EF"/>
    <w:rsid w:val="46CE645F"/>
    <w:rsid w:val="46F676D7"/>
    <w:rsid w:val="470F5A71"/>
    <w:rsid w:val="47141595"/>
    <w:rsid w:val="473265BF"/>
    <w:rsid w:val="47685427"/>
    <w:rsid w:val="4779499C"/>
    <w:rsid w:val="479C6284"/>
    <w:rsid w:val="479D1D34"/>
    <w:rsid w:val="47B609C0"/>
    <w:rsid w:val="47C71A34"/>
    <w:rsid w:val="47EC3B04"/>
    <w:rsid w:val="47EC6277"/>
    <w:rsid w:val="47FA3C2D"/>
    <w:rsid w:val="481A219B"/>
    <w:rsid w:val="482D31EA"/>
    <w:rsid w:val="485759B0"/>
    <w:rsid w:val="48594C7C"/>
    <w:rsid w:val="485970A0"/>
    <w:rsid w:val="48667F79"/>
    <w:rsid w:val="486A6E89"/>
    <w:rsid w:val="48702E73"/>
    <w:rsid w:val="48823516"/>
    <w:rsid w:val="48877686"/>
    <w:rsid w:val="488B0DEF"/>
    <w:rsid w:val="48AB197C"/>
    <w:rsid w:val="48B176C2"/>
    <w:rsid w:val="48B65C71"/>
    <w:rsid w:val="48FB1909"/>
    <w:rsid w:val="491574F4"/>
    <w:rsid w:val="491F266E"/>
    <w:rsid w:val="492E6A57"/>
    <w:rsid w:val="495839AA"/>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484D41"/>
    <w:rsid w:val="4A552E1F"/>
    <w:rsid w:val="4A6D15F8"/>
    <w:rsid w:val="4A8C4FB8"/>
    <w:rsid w:val="4A9A25BD"/>
    <w:rsid w:val="4A9E0551"/>
    <w:rsid w:val="4AA03D78"/>
    <w:rsid w:val="4AAB17DF"/>
    <w:rsid w:val="4AB542AE"/>
    <w:rsid w:val="4ABA7AB3"/>
    <w:rsid w:val="4AF72FEA"/>
    <w:rsid w:val="4B2419E2"/>
    <w:rsid w:val="4B243D9D"/>
    <w:rsid w:val="4B572C49"/>
    <w:rsid w:val="4B5B54F0"/>
    <w:rsid w:val="4B645524"/>
    <w:rsid w:val="4B8C2DEB"/>
    <w:rsid w:val="4BC423D3"/>
    <w:rsid w:val="4BEF786A"/>
    <w:rsid w:val="4BFA3C9F"/>
    <w:rsid w:val="4C042674"/>
    <w:rsid w:val="4C107F48"/>
    <w:rsid w:val="4C3277BC"/>
    <w:rsid w:val="4C5C442D"/>
    <w:rsid w:val="4C6B47EC"/>
    <w:rsid w:val="4C6D42A9"/>
    <w:rsid w:val="4C716A38"/>
    <w:rsid w:val="4CC0351C"/>
    <w:rsid w:val="4CC353EB"/>
    <w:rsid w:val="4CE64E14"/>
    <w:rsid w:val="4CF36F3C"/>
    <w:rsid w:val="4D00189F"/>
    <w:rsid w:val="4D007BC8"/>
    <w:rsid w:val="4D1470BD"/>
    <w:rsid w:val="4D154882"/>
    <w:rsid w:val="4D1C3C50"/>
    <w:rsid w:val="4D603399"/>
    <w:rsid w:val="4D664F64"/>
    <w:rsid w:val="4D6A7284"/>
    <w:rsid w:val="4D867EE1"/>
    <w:rsid w:val="4DB07591"/>
    <w:rsid w:val="4DBC4C65"/>
    <w:rsid w:val="4DE2009B"/>
    <w:rsid w:val="4E08156A"/>
    <w:rsid w:val="4E0F235E"/>
    <w:rsid w:val="4E157689"/>
    <w:rsid w:val="4E28581D"/>
    <w:rsid w:val="4E533FA5"/>
    <w:rsid w:val="4E550010"/>
    <w:rsid w:val="4E5964E9"/>
    <w:rsid w:val="4E5F14CB"/>
    <w:rsid w:val="4E6808B0"/>
    <w:rsid w:val="4E7102A3"/>
    <w:rsid w:val="4EC00DDD"/>
    <w:rsid w:val="4EE334F2"/>
    <w:rsid w:val="4EE42C3F"/>
    <w:rsid w:val="4EF265BE"/>
    <w:rsid w:val="4EFB1C45"/>
    <w:rsid w:val="4F0C2A48"/>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A78DF"/>
    <w:rsid w:val="512F4CA0"/>
    <w:rsid w:val="51323DB9"/>
    <w:rsid w:val="51361FFF"/>
    <w:rsid w:val="513723D1"/>
    <w:rsid w:val="514C3EA7"/>
    <w:rsid w:val="51551AFE"/>
    <w:rsid w:val="51BA7EA1"/>
    <w:rsid w:val="51FF3C99"/>
    <w:rsid w:val="52363D4D"/>
    <w:rsid w:val="52521A20"/>
    <w:rsid w:val="527A054B"/>
    <w:rsid w:val="528B5FFB"/>
    <w:rsid w:val="52AC4ABC"/>
    <w:rsid w:val="52C201B9"/>
    <w:rsid w:val="52E57A12"/>
    <w:rsid w:val="52F20B62"/>
    <w:rsid w:val="538152F3"/>
    <w:rsid w:val="53827E49"/>
    <w:rsid w:val="538A6BB9"/>
    <w:rsid w:val="539964FD"/>
    <w:rsid w:val="539C1B81"/>
    <w:rsid w:val="53A447B1"/>
    <w:rsid w:val="53AE750F"/>
    <w:rsid w:val="53BB2A61"/>
    <w:rsid w:val="53D00C67"/>
    <w:rsid w:val="53D224B3"/>
    <w:rsid w:val="53DF06D8"/>
    <w:rsid w:val="53F81D96"/>
    <w:rsid w:val="544B5214"/>
    <w:rsid w:val="546927C6"/>
    <w:rsid w:val="546B0405"/>
    <w:rsid w:val="549A6BFA"/>
    <w:rsid w:val="54B36A7C"/>
    <w:rsid w:val="54D933CD"/>
    <w:rsid w:val="54E23AEB"/>
    <w:rsid w:val="55244D7F"/>
    <w:rsid w:val="55362287"/>
    <w:rsid w:val="55432F3C"/>
    <w:rsid w:val="555016D2"/>
    <w:rsid w:val="556D2820"/>
    <w:rsid w:val="55C3227E"/>
    <w:rsid w:val="55FA2961"/>
    <w:rsid w:val="5602250F"/>
    <w:rsid w:val="564220BA"/>
    <w:rsid w:val="565C6063"/>
    <w:rsid w:val="565E7F4F"/>
    <w:rsid w:val="565F3DA6"/>
    <w:rsid w:val="56914056"/>
    <w:rsid w:val="56C36589"/>
    <w:rsid w:val="56FF6C90"/>
    <w:rsid w:val="570D55B0"/>
    <w:rsid w:val="57293C95"/>
    <w:rsid w:val="572A6381"/>
    <w:rsid w:val="572B41B4"/>
    <w:rsid w:val="572E079D"/>
    <w:rsid w:val="57365868"/>
    <w:rsid w:val="573C1959"/>
    <w:rsid w:val="579112BE"/>
    <w:rsid w:val="57CD25D7"/>
    <w:rsid w:val="57F12ED6"/>
    <w:rsid w:val="57F65317"/>
    <w:rsid w:val="57FC2169"/>
    <w:rsid w:val="58024015"/>
    <w:rsid w:val="58096275"/>
    <w:rsid w:val="5819544F"/>
    <w:rsid w:val="582E6EF7"/>
    <w:rsid w:val="583741CB"/>
    <w:rsid w:val="584E30E6"/>
    <w:rsid w:val="58546EFD"/>
    <w:rsid w:val="586D2BCE"/>
    <w:rsid w:val="58840481"/>
    <w:rsid w:val="58A20D92"/>
    <w:rsid w:val="58E26731"/>
    <w:rsid w:val="58F97309"/>
    <w:rsid w:val="590E4A97"/>
    <w:rsid w:val="591250FF"/>
    <w:rsid w:val="5920012C"/>
    <w:rsid w:val="592B1244"/>
    <w:rsid w:val="594714AD"/>
    <w:rsid w:val="595578DE"/>
    <w:rsid w:val="59727105"/>
    <w:rsid w:val="597B384D"/>
    <w:rsid w:val="59996DA8"/>
    <w:rsid w:val="599C05DE"/>
    <w:rsid w:val="59B349F2"/>
    <w:rsid w:val="59C30F1B"/>
    <w:rsid w:val="59F355A3"/>
    <w:rsid w:val="5A2B17B4"/>
    <w:rsid w:val="5A6F3361"/>
    <w:rsid w:val="5A8C20D0"/>
    <w:rsid w:val="5AC7121C"/>
    <w:rsid w:val="5AD90B8D"/>
    <w:rsid w:val="5AE12927"/>
    <w:rsid w:val="5AE35472"/>
    <w:rsid w:val="5AF41CF3"/>
    <w:rsid w:val="5AF87CC9"/>
    <w:rsid w:val="5B19477F"/>
    <w:rsid w:val="5B4E1A44"/>
    <w:rsid w:val="5B774ED6"/>
    <w:rsid w:val="5B873201"/>
    <w:rsid w:val="5B967767"/>
    <w:rsid w:val="5B9D1624"/>
    <w:rsid w:val="5C0C2FF6"/>
    <w:rsid w:val="5C1241CC"/>
    <w:rsid w:val="5C1B681C"/>
    <w:rsid w:val="5C286807"/>
    <w:rsid w:val="5C370E72"/>
    <w:rsid w:val="5C446BC8"/>
    <w:rsid w:val="5C4529E1"/>
    <w:rsid w:val="5C4B56E1"/>
    <w:rsid w:val="5C7146B1"/>
    <w:rsid w:val="5C7C2768"/>
    <w:rsid w:val="5CB23AE6"/>
    <w:rsid w:val="5CDC0A42"/>
    <w:rsid w:val="5CED5863"/>
    <w:rsid w:val="5D017C78"/>
    <w:rsid w:val="5D0D6DF5"/>
    <w:rsid w:val="5D580A8A"/>
    <w:rsid w:val="5D893B14"/>
    <w:rsid w:val="5DA424B0"/>
    <w:rsid w:val="5DB42C29"/>
    <w:rsid w:val="5E291636"/>
    <w:rsid w:val="5E6F64A1"/>
    <w:rsid w:val="5E7E7421"/>
    <w:rsid w:val="5E8B0770"/>
    <w:rsid w:val="5EA06921"/>
    <w:rsid w:val="5EA902B4"/>
    <w:rsid w:val="5EBA259F"/>
    <w:rsid w:val="5EE97BB4"/>
    <w:rsid w:val="5EF916F2"/>
    <w:rsid w:val="5F085DDA"/>
    <w:rsid w:val="5F2E2D52"/>
    <w:rsid w:val="5F54198B"/>
    <w:rsid w:val="5F546D2C"/>
    <w:rsid w:val="5F9D1350"/>
    <w:rsid w:val="5FBE370A"/>
    <w:rsid w:val="5FC01EBF"/>
    <w:rsid w:val="5FC83407"/>
    <w:rsid w:val="5FD56E87"/>
    <w:rsid w:val="5FF0558C"/>
    <w:rsid w:val="601A27F4"/>
    <w:rsid w:val="60292845"/>
    <w:rsid w:val="604D2644"/>
    <w:rsid w:val="605238CF"/>
    <w:rsid w:val="6053694F"/>
    <w:rsid w:val="607921FE"/>
    <w:rsid w:val="608F62AE"/>
    <w:rsid w:val="60B9251B"/>
    <w:rsid w:val="60CC64DC"/>
    <w:rsid w:val="60E236C1"/>
    <w:rsid w:val="611911B1"/>
    <w:rsid w:val="61260B6B"/>
    <w:rsid w:val="61263A34"/>
    <w:rsid w:val="612B3ABB"/>
    <w:rsid w:val="612E1A5D"/>
    <w:rsid w:val="614E5D7E"/>
    <w:rsid w:val="61560892"/>
    <w:rsid w:val="6156331E"/>
    <w:rsid w:val="61770BF8"/>
    <w:rsid w:val="61816046"/>
    <w:rsid w:val="619456BB"/>
    <w:rsid w:val="61C81AB1"/>
    <w:rsid w:val="61D417B9"/>
    <w:rsid w:val="61D47505"/>
    <w:rsid w:val="61F96EE5"/>
    <w:rsid w:val="620B0059"/>
    <w:rsid w:val="62391564"/>
    <w:rsid w:val="623F0B7F"/>
    <w:rsid w:val="624A22BE"/>
    <w:rsid w:val="626E235A"/>
    <w:rsid w:val="626F60D5"/>
    <w:rsid w:val="62816669"/>
    <w:rsid w:val="6282086D"/>
    <w:rsid w:val="62B36CD7"/>
    <w:rsid w:val="62BA0953"/>
    <w:rsid w:val="62D03A7C"/>
    <w:rsid w:val="62D8790F"/>
    <w:rsid w:val="62F42FAE"/>
    <w:rsid w:val="62F648FE"/>
    <w:rsid w:val="63167A4F"/>
    <w:rsid w:val="631D2BD6"/>
    <w:rsid w:val="635356F3"/>
    <w:rsid w:val="635D6064"/>
    <w:rsid w:val="637D5B70"/>
    <w:rsid w:val="63825E77"/>
    <w:rsid w:val="63A10995"/>
    <w:rsid w:val="63C23EFA"/>
    <w:rsid w:val="63D255DA"/>
    <w:rsid w:val="63F57C2C"/>
    <w:rsid w:val="64076B79"/>
    <w:rsid w:val="640B7654"/>
    <w:rsid w:val="64335A25"/>
    <w:rsid w:val="643A070A"/>
    <w:rsid w:val="643D361B"/>
    <w:rsid w:val="64402337"/>
    <w:rsid w:val="64410A96"/>
    <w:rsid w:val="644C573D"/>
    <w:rsid w:val="64507EFB"/>
    <w:rsid w:val="64B97A50"/>
    <w:rsid w:val="64C23E7D"/>
    <w:rsid w:val="65032F85"/>
    <w:rsid w:val="65123E81"/>
    <w:rsid w:val="651304A7"/>
    <w:rsid w:val="65136B50"/>
    <w:rsid w:val="65657B68"/>
    <w:rsid w:val="657E2A35"/>
    <w:rsid w:val="65A94E9D"/>
    <w:rsid w:val="65B96B3F"/>
    <w:rsid w:val="65BE1071"/>
    <w:rsid w:val="65C60A92"/>
    <w:rsid w:val="65D35142"/>
    <w:rsid w:val="660451CE"/>
    <w:rsid w:val="660B02F6"/>
    <w:rsid w:val="66182C26"/>
    <w:rsid w:val="665346B7"/>
    <w:rsid w:val="66705A4E"/>
    <w:rsid w:val="66725BE8"/>
    <w:rsid w:val="667C7CCE"/>
    <w:rsid w:val="669C56BF"/>
    <w:rsid w:val="66A12460"/>
    <w:rsid w:val="66A20C1E"/>
    <w:rsid w:val="66BE2423"/>
    <w:rsid w:val="66DD6702"/>
    <w:rsid w:val="671B1623"/>
    <w:rsid w:val="671E6EBA"/>
    <w:rsid w:val="672C0ACD"/>
    <w:rsid w:val="675352AA"/>
    <w:rsid w:val="6759400B"/>
    <w:rsid w:val="675E528D"/>
    <w:rsid w:val="676C598C"/>
    <w:rsid w:val="676F7262"/>
    <w:rsid w:val="67962635"/>
    <w:rsid w:val="67966EFB"/>
    <w:rsid w:val="679E7FA1"/>
    <w:rsid w:val="67A32389"/>
    <w:rsid w:val="67B768D0"/>
    <w:rsid w:val="67C779FD"/>
    <w:rsid w:val="67CF1CBC"/>
    <w:rsid w:val="682A2352"/>
    <w:rsid w:val="682E7AFD"/>
    <w:rsid w:val="683D7BCA"/>
    <w:rsid w:val="68707071"/>
    <w:rsid w:val="687A4379"/>
    <w:rsid w:val="687B015C"/>
    <w:rsid w:val="687E3889"/>
    <w:rsid w:val="6884222C"/>
    <w:rsid w:val="68AD17BB"/>
    <w:rsid w:val="68D94D22"/>
    <w:rsid w:val="690A13F8"/>
    <w:rsid w:val="692B2E4A"/>
    <w:rsid w:val="692E469B"/>
    <w:rsid w:val="696A0B34"/>
    <w:rsid w:val="69821807"/>
    <w:rsid w:val="698D6A17"/>
    <w:rsid w:val="69BD4C13"/>
    <w:rsid w:val="69D37590"/>
    <w:rsid w:val="69F954C1"/>
    <w:rsid w:val="69FA2750"/>
    <w:rsid w:val="6A1E1E73"/>
    <w:rsid w:val="6A2031B6"/>
    <w:rsid w:val="6A26299B"/>
    <w:rsid w:val="6A276275"/>
    <w:rsid w:val="6A2F57D7"/>
    <w:rsid w:val="6A3C1D40"/>
    <w:rsid w:val="6A6432E1"/>
    <w:rsid w:val="6A647487"/>
    <w:rsid w:val="6A6A5005"/>
    <w:rsid w:val="6A7072F4"/>
    <w:rsid w:val="6A8D5833"/>
    <w:rsid w:val="6AA23DFF"/>
    <w:rsid w:val="6AC61F6F"/>
    <w:rsid w:val="6AD34E53"/>
    <w:rsid w:val="6AD83EA1"/>
    <w:rsid w:val="6ADE74F0"/>
    <w:rsid w:val="6B1D62E8"/>
    <w:rsid w:val="6B723594"/>
    <w:rsid w:val="6B805156"/>
    <w:rsid w:val="6B945E48"/>
    <w:rsid w:val="6BB73AE8"/>
    <w:rsid w:val="6BD50977"/>
    <w:rsid w:val="6BE450D3"/>
    <w:rsid w:val="6BE60C84"/>
    <w:rsid w:val="6C587C0E"/>
    <w:rsid w:val="6C5D68A0"/>
    <w:rsid w:val="6C6C32E1"/>
    <w:rsid w:val="6C6E3E15"/>
    <w:rsid w:val="6C8B1F5D"/>
    <w:rsid w:val="6CAA3931"/>
    <w:rsid w:val="6CCF3BFB"/>
    <w:rsid w:val="6CED2200"/>
    <w:rsid w:val="6D325918"/>
    <w:rsid w:val="6D370B82"/>
    <w:rsid w:val="6D3933CA"/>
    <w:rsid w:val="6D3D61C6"/>
    <w:rsid w:val="6D6261FE"/>
    <w:rsid w:val="6D7B61EC"/>
    <w:rsid w:val="6D8E03AA"/>
    <w:rsid w:val="6DBB089F"/>
    <w:rsid w:val="6DC63038"/>
    <w:rsid w:val="6DD368C0"/>
    <w:rsid w:val="6DE30DE0"/>
    <w:rsid w:val="6DE6130A"/>
    <w:rsid w:val="6DE839B9"/>
    <w:rsid w:val="6E09491E"/>
    <w:rsid w:val="6E0D3655"/>
    <w:rsid w:val="6E1A437E"/>
    <w:rsid w:val="6E2B14A0"/>
    <w:rsid w:val="6E3A144E"/>
    <w:rsid w:val="6E404246"/>
    <w:rsid w:val="6E4F6056"/>
    <w:rsid w:val="6E5F4465"/>
    <w:rsid w:val="6E736D80"/>
    <w:rsid w:val="6E841343"/>
    <w:rsid w:val="6E8B1663"/>
    <w:rsid w:val="6E8C54DA"/>
    <w:rsid w:val="6E977708"/>
    <w:rsid w:val="6EBA3AD7"/>
    <w:rsid w:val="6ECD2F4B"/>
    <w:rsid w:val="6EDF2D79"/>
    <w:rsid w:val="6EF11E03"/>
    <w:rsid w:val="6EF1241D"/>
    <w:rsid w:val="6EF82916"/>
    <w:rsid w:val="6F0B2DE7"/>
    <w:rsid w:val="6F111C62"/>
    <w:rsid w:val="6F2176E5"/>
    <w:rsid w:val="6F2D79CC"/>
    <w:rsid w:val="6F3A2A5F"/>
    <w:rsid w:val="6F4D7E92"/>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D43718"/>
    <w:rsid w:val="70E05E9D"/>
    <w:rsid w:val="71073061"/>
    <w:rsid w:val="711A201F"/>
    <w:rsid w:val="71396ACC"/>
    <w:rsid w:val="71573FAF"/>
    <w:rsid w:val="715B60E9"/>
    <w:rsid w:val="716F0EE9"/>
    <w:rsid w:val="7196674D"/>
    <w:rsid w:val="71CD6D08"/>
    <w:rsid w:val="71EA1FED"/>
    <w:rsid w:val="72165C6B"/>
    <w:rsid w:val="722021E3"/>
    <w:rsid w:val="722C6DDA"/>
    <w:rsid w:val="72345748"/>
    <w:rsid w:val="72E661B1"/>
    <w:rsid w:val="72F90C18"/>
    <w:rsid w:val="730313F6"/>
    <w:rsid w:val="730E4732"/>
    <w:rsid w:val="731F249B"/>
    <w:rsid w:val="732A6AD8"/>
    <w:rsid w:val="73370D24"/>
    <w:rsid w:val="73472C84"/>
    <w:rsid w:val="7359268C"/>
    <w:rsid w:val="7366631C"/>
    <w:rsid w:val="736C263C"/>
    <w:rsid w:val="73723640"/>
    <w:rsid w:val="737311F5"/>
    <w:rsid w:val="73761585"/>
    <w:rsid w:val="739503EB"/>
    <w:rsid w:val="73A05B28"/>
    <w:rsid w:val="73C07D69"/>
    <w:rsid w:val="73DC335B"/>
    <w:rsid w:val="73F00142"/>
    <w:rsid w:val="740B60EC"/>
    <w:rsid w:val="744C4A5B"/>
    <w:rsid w:val="74717AE5"/>
    <w:rsid w:val="748A428C"/>
    <w:rsid w:val="749E16A8"/>
    <w:rsid w:val="74B42AE4"/>
    <w:rsid w:val="74C54993"/>
    <w:rsid w:val="74ED7975"/>
    <w:rsid w:val="74FC737A"/>
    <w:rsid w:val="750A429D"/>
    <w:rsid w:val="75474B47"/>
    <w:rsid w:val="75614792"/>
    <w:rsid w:val="75761866"/>
    <w:rsid w:val="75784473"/>
    <w:rsid w:val="7582466D"/>
    <w:rsid w:val="75B161B3"/>
    <w:rsid w:val="75C055BD"/>
    <w:rsid w:val="75C46B63"/>
    <w:rsid w:val="75DC6C44"/>
    <w:rsid w:val="762770AC"/>
    <w:rsid w:val="762F6A19"/>
    <w:rsid w:val="76341B33"/>
    <w:rsid w:val="765944CF"/>
    <w:rsid w:val="76736B32"/>
    <w:rsid w:val="768811B6"/>
    <w:rsid w:val="769F04F7"/>
    <w:rsid w:val="76AF35EE"/>
    <w:rsid w:val="76BA7BD6"/>
    <w:rsid w:val="76C27A74"/>
    <w:rsid w:val="76E3765E"/>
    <w:rsid w:val="76FC2AFA"/>
    <w:rsid w:val="77527424"/>
    <w:rsid w:val="77653671"/>
    <w:rsid w:val="778546CC"/>
    <w:rsid w:val="778B6B46"/>
    <w:rsid w:val="77A96931"/>
    <w:rsid w:val="77B105D5"/>
    <w:rsid w:val="77B551B3"/>
    <w:rsid w:val="77B56730"/>
    <w:rsid w:val="77B92EBE"/>
    <w:rsid w:val="77BF1E80"/>
    <w:rsid w:val="77C04A8B"/>
    <w:rsid w:val="77D85DB3"/>
    <w:rsid w:val="77EB1B74"/>
    <w:rsid w:val="780B4274"/>
    <w:rsid w:val="78170973"/>
    <w:rsid w:val="782A3EA3"/>
    <w:rsid w:val="78482365"/>
    <w:rsid w:val="78A50513"/>
    <w:rsid w:val="78D37FAF"/>
    <w:rsid w:val="78EC3A46"/>
    <w:rsid w:val="78EF7AB5"/>
    <w:rsid w:val="790A4A06"/>
    <w:rsid w:val="790D6849"/>
    <w:rsid w:val="791364F2"/>
    <w:rsid w:val="79252148"/>
    <w:rsid w:val="795767E3"/>
    <w:rsid w:val="79586707"/>
    <w:rsid w:val="796518DD"/>
    <w:rsid w:val="79724BEF"/>
    <w:rsid w:val="797264AC"/>
    <w:rsid w:val="797B0C1E"/>
    <w:rsid w:val="799008E5"/>
    <w:rsid w:val="79AA0532"/>
    <w:rsid w:val="79AB2CDA"/>
    <w:rsid w:val="79C370A4"/>
    <w:rsid w:val="79D23A3D"/>
    <w:rsid w:val="79FE1DDD"/>
    <w:rsid w:val="7A075767"/>
    <w:rsid w:val="7A0C15B3"/>
    <w:rsid w:val="7A212062"/>
    <w:rsid w:val="7A214D4A"/>
    <w:rsid w:val="7A2522C9"/>
    <w:rsid w:val="7A282A11"/>
    <w:rsid w:val="7A3A59B8"/>
    <w:rsid w:val="7A5D0F75"/>
    <w:rsid w:val="7A715CD2"/>
    <w:rsid w:val="7A921E9A"/>
    <w:rsid w:val="7AAA09A9"/>
    <w:rsid w:val="7AB20098"/>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031FB"/>
    <w:rsid w:val="7BE85BAB"/>
    <w:rsid w:val="7BF32F03"/>
    <w:rsid w:val="7BF50D2C"/>
    <w:rsid w:val="7C066F4E"/>
    <w:rsid w:val="7C1724A5"/>
    <w:rsid w:val="7C273CFF"/>
    <w:rsid w:val="7CA54112"/>
    <w:rsid w:val="7CA553D9"/>
    <w:rsid w:val="7CAB27F5"/>
    <w:rsid w:val="7CAF438A"/>
    <w:rsid w:val="7CCE726D"/>
    <w:rsid w:val="7CD71EA3"/>
    <w:rsid w:val="7CE50CE4"/>
    <w:rsid w:val="7CF877E9"/>
    <w:rsid w:val="7D134762"/>
    <w:rsid w:val="7D1C37A7"/>
    <w:rsid w:val="7D2E5ABF"/>
    <w:rsid w:val="7D4A45B8"/>
    <w:rsid w:val="7D7776E4"/>
    <w:rsid w:val="7D8201F6"/>
    <w:rsid w:val="7D8E049E"/>
    <w:rsid w:val="7DC61374"/>
    <w:rsid w:val="7E007625"/>
    <w:rsid w:val="7E0737C8"/>
    <w:rsid w:val="7E131C51"/>
    <w:rsid w:val="7E176B90"/>
    <w:rsid w:val="7E2142A2"/>
    <w:rsid w:val="7E240411"/>
    <w:rsid w:val="7E461D30"/>
    <w:rsid w:val="7E5148A6"/>
    <w:rsid w:val="7E5C0484"/>
    <w:rsid w:val="7E6A046F"/>
    <w:rsid w:val="7E797DE5"/>
    <w:rsid w:val="7E7B0BF2"/>
    <w:rsid w:val="7E8B4E88"/>
    <w:rsid w:val="7E8D75B6"/>
    <w:rsid w:val="7E8E672B"/>
    <w:rsid w:val="7EB16167"/>
    <w:rsid w:val="7EF760EE"/>
    <w:rsid w:val="7F193E37"/>
    <w:rsid w:val="7F2536B5"/>
    <w:rsid w:val="7F383117"/>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nhideWhenUsed="0" w:uiPriority="9" w:semiHidden="0" w:name="heading 6"/>
    <w:lsdException w:qFormat="1" w:uiPriority="9" w:name="heading 7"/>
    <w:lsdException w:qFormat="1" w:uiPriority="9"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0" w:semiHidden="0" w:name="Body Text Indent 2"/>
    <w:lsdException w:qFormat="1"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3">
    <w:name w:val="heading 1"/>
    <w:basedOn w:val="1"/>
    <w:next w:val="1"/>
    <w:link w:val="80"/>
    <w:qFormat/>
    <w:uiPriority w:val="9"/>
    <w:pPr>
      <w:keepNext/>
      <w:keepLines/>
      <w:spacing w:before="340" w:after="330" w:line="576" w:lineRule="auto"/>
      <w:outlineLvl w:val="0"/>
    </w:pPr>
    <w:rPr>
      <w:b/>
      <w:kern w:val="44"/>
      <w:sz w:val="44"/>
    </w:rPr>
  </w:style>
  <w:style w:type="paragraph" w:styleId="4">
    <w:name w:val="heading 2"/>
    <w:basedOn w:val="1"/>
    <w:next w:val="1"/>
    <w:link w:val="4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47"/>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9"/>
    <w:unhideWhenUsed/>
    <w:qFormat/>
    <w:uiPriority w:val="9"/>
    <w:pPr>
      <w:keepNext/>
      <w:keepLines/>
      <w:outlineLvl w:val="3"/>
    </w:pPr>
    <w:rPr>
      <w:rFonts w:asciiTheme="majorHAnsi" w:hAnsiTheme="majorHAnsi" w:cstheme="majorBidi"/>
      <w:b/>
      <w:bCs/>
      <w:sz w:val="24"/>
      <w:szCs w:val="28"/>
    </w:rPr>
  </w:style>
  <w:style w:type="paragraph" w:styleId="7">
    <w:name w:val="heading 5"/>
    <w:basedOn w:val="1"/>
    <w:next w:val="1"/>
    <w:link w:val="79"/>
    <w:semiHidden/>
    <w:unhideWhenUsed/>
    <w:qFormat/>
    <w:uiPriority w:val="9"/>
    <w:pPr>
      <w:keepNext/>
      <w:keepLines/>
      <w:spacing w:before="280" w:after="290" w:line="372" w:lineRule="auto"/>
      <w:outlineLvl w:val="4"/>
    </w:pPr>
    <w:rPr>
      <w:b/>
      <w:sz w:val="28"/>
    </w:rPr>
  </w:style>
  <w:style w:type="paragraph" w:styleId="8">
    <w:name w:val="heading 6"/>
    <w:basedOn w:val="1"/>
    <w:next w:val="1"/>
    <w:qFormat/>
    <w:uiPriority w:val="9"/>
    <w:pPr>
      <w:keepNext/>
      <w:keepLines/>
      <w:widowControl/>
      <w:spacing w:before="240" w:after="64" w:line="320" w:lineRule="auto"/>
      <w:jc w:val="left"/>
      <w:outlineLvl w:val="5"/>
    </w:pPr>
    <w:rPr>
      <w:rFonts w:ascii="Arial" w:hAnsi="Arial" w:eastAsia="黑体"/>
      <w:b/>
      <w:bCs/>
      <w:kern w:val="0"/>
      <w:sz w:val="24"/>
      <w:szCs w:val="24"/>
    </w:rPr>
  </w:style>
  <w:style w:type="character" w:default="1" w:styleId="35">
    <w:name w:val="Default Paragraph Font"/>
    <w:semiHidden/>
    <w:unhideWhenUsed/>
    <w:qFormat/>
    <w:uiPriority w:val="1"/>
  </w:style>
  <w:style w:type="table" w:default="1" w:styleId="3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link w:val="71"/>
    <w:qFormat/>
    <w:uiPriority w:val="1"/>
    <w:pPr>
      <w:spacing w:before="161"/>
      <w:ind w:left="120"/>
    </w:pPr>
    <w:rPr>
      <w:rFonts w:ascii="宋体" w:hAnsi="宋体" w:cs="宋体"/>
      <w:sz w:val="24"/>
      <w:lang w:val="zh-CN" w:bidi="zh-CN"/>
    </w:rPr>
  </w:style>
  <w:style w:type="paragraph" w:styleId="9">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0">
    <w:name w:val="annotation text"/>
    <w:basedOn w:val="1"/>
    <w:link w:val="68"/>
    <w:unhideWhenUsed/>
    <w:qFormat/>
    <w:uiPriority w:val="99"/>
  </w:style>
  <w:style w:type="paragraph" w:styleId="11">
    <w:name w:val="Body Text Indent"/>
    <w:basedOn w:val="12"/>
    <w:qFormat/>
    <w:uiPriority w:val="0"/>
    <w:pPr>
      <w:ind w:left="359" w:leftChars="171" w:firstLine="179" w:firstLineChars="85"/>
    </w:pPr>
    <w:rPr>
      <w:rFonts w:ascii="宋体" w:hAnsi="宋体"/>
      <w:b/>
      <w:bCs/>
      <w:szCs w:val="26"/>
    </w:rPr>
  </w:style>
  <w:style w:type="paragraph" w:customStyle="1" w:styleId="12">
    <w:name w:val="Normal_7_0"/>
    <w:qFormat/>
    <w:uiPriority w:val="0"/>
    <w:pPr>
      <w:widowControl w:val="0"/>
      <w:jc w:val="both"/>
    </w:pPr>
    <w:rPr>
      <w:rFonts w:ascii="宋体" w:hAnsi="宋体" w:eastAsia="宋体" w:cs="宋体"/>
      <w:lang w:val="en-US" w:eastAsia="zh-CN" w:bidi="ar-SA"/>
    </w:rPr>
  </w:style>
  <w:style w:type="paragraph" w:styleId="13">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4">
    <w:name w:val="toc 3"/>
    <w:basedOn w:val="1"/>
    <w:next w:val="1"/>
    <w:unhideWhenUsed/>
    <w:qFormat/>
    <w:uiPriority w:val="39"/>
    <w:pPr>
      <w:tabs>
        <w:tab w:val="right" w:leader="dot" w:pos="8296"/>
      </w:tabs>
      <w:ind w:left="838" w:leftChars="381"/>
    </w:pPr>
    <w:rPr>
      <w:szCs w:val="21"/>
    </w:rPr>
  </w:style>
  <w:style w:type="paragraph" w:styleId="15">
    <w:name w:val="Plain Text"/>
    <w:basedOn w:val="1"/>
    <w:next w:val="1"/>
    <w:link w:val="60"/>
    <w:qFormat/>
    <w:uiPriority w:val="0"/>
    <w:pPr>
      <w:widowControl w:val="0"/>
      <w:adjustRightInd/>
      <w:snapToGrid/>
      <w:jc w:val="both"/>
    </w:pPr>
    <w:rPr>
      <w:rFonts w:ascii="宋体" w:hAnsi="Courier New" w:cs="Times New Roman"/>
      <w:b/>
      <w:kern w:val="2"/>
      <w:szCs w:val="20"/>
    </w:rPr>
  </w:style>
  <w:style w:type="paragraph" w:styleId="16">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7">
    <w:name w:val="Body Text Indent 2"/>
    <w:basedOn w:val="1"/>
    <w:unhideWhenUsed/>
    <w:qFormat/>
    <w:uiPriority w:val="0"/>
    <w:pPr>
      <w:keepNext w:val="0"/>
      <w:keepLines w:val="0"/>
      <w:widowControl w:val="0"/>
      <w:suppressLineNumbers w:val="0"/>
      <w:spacing w:before="0" w:beforeAutospacing="0" w:after="0" w:afterAutospacing="0" w:line="480" w:lineRule="exact"/>
      <w:ind w:left="0" w:right="0" w:firstLine="435"/>
      <w:jc w:val="both"/>
    </w:pPr>
    <w:rPr>
      <w:rFonts w:hint="default" w:ascii="Calibri" w:hAnsi="Calibri" w:eastAsia="宋体" w:cs="Times New Roman"/>
      <w:color w:val="0000FF"/>
      <w:kern w:val="2"/>
      <w:sz w:val="21"/>
      <w:szCs w:val="21"/>
      <w:lang w:val="en-US" w:eastAsia="zh-CN" w:bidi="ar"/>
    </w:rPr>
  </w:style>
  <w:style w:type="paragraph" w:styleId="18">
    <w:name w:val="Balloon Text"/>
    <w:basedOn w:val="1"/>
    <w:link w:val="63"/>
    <w:semiHidden/>
    <w:unhideWhenUsed/>
    <w:qFormat/>
    <w:uiPriority w:val="99"/>
    <w:rPr>
      <w:sz w:val="18"/>
      <w:szCs w:val="18"/>
    </w:rPr>
  </w:style>
  <w:style w:type="paragraph" w:styleId="19">
    <w:name w:val="footer"/>
    <w:basedOn w:val="1"/>
    <w:link w:val="62"/>
    <w:unhideWhenUsed/>
    <w:qFormat/>
    <w:uiPriority w:val="99"/>
    <w:pPr>
      <w:tabs>
        <w:tab w:val="center" w:pos="4153"/>
        <w:tab w:val="right" w:pos="8306"/>
      </w:tabs>
    </w:pPr>
    <w:rPr>
      <w:sz w:val="18"/>
      <w:szCs w:val="18"/>
    </w:rPr>
  </w:style>
  <w:style w:type="paragraph" w:styleId="20">
    <w:name w:val="header"/>
    <w:basedOn w:val="1"/>
    <w:link w:val="61"/>
    <w:unhideWhenUsed/>
    <w:qFormat/>
    <w:uiPriority w:val="99"/>
    <w:pPr>
      <w:pBdr>
        <w:bottom w:val="single" w:color="auto" w:sz="6" w:space="1"/>
      </w:pBdr>
      <w:tabs>
        <w:tab w:val="center" w:pos="4153"/>
        <w:tab w:val="right" w:pos="8306"/>
      </w:tabs>
      <w:jc w:val="center"/>
    </w:pPr>
    <w:rPr>
      <w:sz w:val="18"/>
      <w:szCs w:val="18"/>
    </w:rPr>
  </w:style>
  <w:style w:type="paragraph" w:styleId="21">
    <w:name w:val="toc 1"/>
    <w:basedOn w:val="1"/>
    <w:next w:val="1"/>
    <w:unhideWhenUsed/>
    <w:qFormat/>
    <w:uiPriority w:val="39"/>
  </w:style>
  <w:style w:type="paragraph" w:styleId="22">
    <w:name w:val="toc 4"/>
    <w:basedOn w:val="1"/>
    <w:next w:val="1"/>
    <w:unhideWhenUsed/>
    <w:qFormat/>
    <w:uiPriority w:val="39"/>
    <w:pPr>
      <w:tabs>
        <w:tab w:val="right" w:leader="dot" w:pos="8296"/>
      </w:tabs>
      <w:spacing w:after="120"/>
      <w:ind w:left="1320" w:leftChars="600"/>
    </w:pPr>
  </w:style>
  <w:style w:type="paragraph" w:styleId="23">
    <w:name w:val="footnote text"/>
    <w:basedOn w:val="1"/>
    <w:semiHidden/>
    <w:unhideWhenUsed/>
    <w:qFormat/>
    <w:uiPriority w:val="99"/>
    <w:rPr>
      <w:sz w:val="18"/>
    </w:rPr>
  </w:style>
  <w:style w:type="paragraph" w:styleId="24">
    <w:name w:val="toc 6"/>
    <w:basedOn w:val="1"/>
    <w:next w:val="1"/>
    <w:qFormat/>
    <w:uiPriority w:val="39"/>
    <w:pPr>
      <w:ind w:left="1200"/>
    </w:pPr>
    <w:rPr>
      <w:rFonts w:ascii="Calibri" w:cs="Calibri"/>
      <w:sz w:val="18"/>
      <w:szCs w:val="18"/>
    </w:rPr>
  </w:style>
  <w:style w:type="paragraph" w:styleId="25">
    <w:name w:val="Body Text Indent 3"/>
    <w:basedOn w:val="1"/>
    <w:unhideWhenUsed/>
    <w:qFormat/>
    <w:uiPriority w:val="0"/>
    <w:pPr>
      <w:keepNext w:val="0"/>
      <w:keepLines w:val="0"/>
      <w:widowControl w:val="0"/>
      <w:suppressLineNumbers w:val="0"/>
      <w:spacing w:after="120" w:afterAutospacing="0"/>
      <w:ind w:left="420" w:leftChars="200"/>
      <w:jc w:val="both"/>
    </w:pPr>
    <w:rPr>
      <w:rFonts w:hint="default" w:ascii="Times New Roman" w:hAnsi="Times New Roman" w:eastAsia="宋体" w:cs="Times New Roman"/>
      <w:kern w:val="2"/>
      <w:sz w:val="16"/>
      <w:szCs w:val="16"/>
      <w:lang w:val="en-US" w:eastAsia="zh-CN" w:bidi="ar"/>
    </w:rPr>
  </w:style>
  <w:style w:type="paragraph" w:styleId="26">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7">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8">
    <w:name w:val="Normal (Web)"/>
    <w:basedOn w:val="1"/>
    <w:link w:val="65"/>
    <w:qFormat/>
    <w:uiPriority w:val="0"/>
    <w:pPr>
      <w:widowControl w:val="0"/>
      <w:adjustRightInd/>
      <w:snapToGrid/>
      <w:jc w:val="both"/>
    </w:pPr>
    <w:rPr>
      <w:rFonts w:asciiTheme="minorHAnsi" w:hAnsiTheme="minorHAnsi"/>
      <w:kern w:val="2"/>
      <w:sz w:val="24"/>
      <w:szCs w:val="24"/>
    </w:rPr>
  </w:style>
  <w:style w:type="paragraph" w:styleId="29">
    <w:name w:val="Title"/>
    <w:basedOn w:val="1"/>
    <w:next w:val="1"/>
    <w:qFormat/>
    <w:uiPriority w:val="10"/>
    <w:pPr>
      <w:spacing w:before="240" w:after="60"/>
      <w:jc w:val="center"/>
      <w:outlineLvl w:val="0"/>
    </w:pPr>
    <w:rPr>
      <w:rFonts w:ascii="Cambria" w:hAnsi="Cambria"/>
      <w:b/>
      <w:bCs/>
      <w:sz w:val="32"/>
      <w:szCs w:val="32"/>
    </w:rPr>
  </w:style>
  <w:style w:type="paragraph" w:styleId="30">
    <w:name w:val="annotation subject"/>
    <w:basedOn w:val="10"/>
    <w:next w:val="10"/>
    <w:link w:val="69"/>
    <w:semiHidden/>
    <w:unhideWhenUsed/>
    <w:qFormat/>
    <w:uiPriority w:val="99"/>
    <w:rPr>
      <w:b/>
      <w:bCs/>
    </w:rPr>
  </w:style>
  <w:style w:type="paragraph" w:styleId="31">
    <w:name w:val="Body Text First Indent"/>
    <w:basedOn w:val="2"/>
    <w:next w:val="1"/>
    <w:unhideWhenUsed/>
    <w:qFormat/>
    <w:uiPriority w:val="0"/>
    <w:pPr>
      <w:widowControl w:val="0"/>
      <w:spacing w:beforeLines="50" w:afterLines="0" w:line="360" w:lineRule="auto"/>
      <w:ind w:firstLine="200" w:firstLineChars="200"/>
      <w:jc w:val="both"/>
    </w:pPr>
    <w:rPr>
      <w:rFonts w:hint="eastAsia" w:ascii="Times New Roman" w:hAnsi="Times New Roman" w:eastAsia="Times New Roman" w:cs="Times New Roman"/>
      <w:kern w:val="2"/>
      <w:sz w:val="24"/>
      <w:szCs w:val="24"/>
      <w:lang w:val="en-US" w:eastAsia="zh-CN" w:bidi="ar-SA"/>
    </w:rPr>
  </w:style>
  <w:style w:type="paragraph" w:styleId="32">
    <w:name w:val="Body Text First Indent 2"/>
    <w:basedOn w:val="11"/>
    <w:next w:val="1"/>
    <w:qFormat/>
    <w:uiPriority w:val="0"/>
    <w:pPr>
      <w:ind w:left="0" w:leftChars="0" w:firstLine="420" w:firstLineChars="200"/>
    </w:pPr>
    <w:rPr>
      <w:rFonts w:ascii="Tahoma" w:hAnsi="Tahoma"/>
      <w:sz w:val="28"/>
    </w:rPr>
  </w:style>
  <w:style w:type="table" w:styleId="34">
    <w:name w:val="Table Grid"/>
    <w:basedOn w:val="3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6">
    <w:name w:val="Strong"/>
    <w:basedOn w:val="35"/>
    <w:qFormat/>
    <w:uiPriority w:val="22"/>
    <w:rPr>
      <w:b/>
      <w:bCs/>
    </w:rPr>
  </w:style>
  <w:style w:type="character" w:styleId="37">
    <w:name w:val="page number"/>
    <w:basedOn w:val="35"/>
    <w:qFormat/>
    <w:uiPriority w:val="0"/>
  </w:style>
  <w:style w:type="character" w:styleId="38">
    <w:name w:val="Emphasis"/>
    <w:basedOn w:val="35"/>
    <w:qFormat/>
    <w:uiPriority w:val="20"/>
    <w:rPr>
      <w:i/>
      <w:iCs/>
    </w:rPr>
  </w:style>
  <w:style w:type="character" w:styleId="39">
    <w:name w:val="Hyperlink"/>
    <w:qFormat/>
    <w:uiPriority w:val="99"/>
    <w:rPr>
      <w:rFonts w:hint="eastAsia" w:ascii="宋体" w:hAnsi="宋体" w:eastAsia="宋体" w:cs="宋体"/>
      <w:b/>
      <w:color w:val="0031C1"/>
      <w:kern w:val="0"/>
      <w:sz w:val="18"/>
      <w:szCs w:val="18"/>
      <w:u w:val="none"/>
      <w:lang w:eastAsia="en-US"/>
    </w:rPr>
  </w:style>
  <w:style w:type="character" w:styleId="40">
    <w:name w:val="annotation reference"/>
    <w:basedOn w:val="35"/>
    <w:semiHidden/>
    <w:unhideWhenUsed/>
    <w:qFormat/>
    <w:uiPriority w:val="99"/>
    <w:rPr>
      <w:sz w:val="21"/>
      <w:szCs w:val="21"/>
    </w:rPr>
  </w:style>
  <w:style w:type="character" w:styleId="41">
    <w:name w:val="footnote reference"/>
    <w:basedOn w:val="35"/>
    <w:semiHidden/>
    <w:unhideWhenUsed/>
    <w:qFormat/>
    <w:uiPriority w:val="99"/>
    <w:rPr>
      <w:vertAlign w:val="superscript"/>
    </w:rPr>
  </w:style>
  <w:style w:type="paragraph" w:customStyle="1" w:styleId="42">
    <w:name w:val="Body Text First Indent1"/>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3">
    <w:name w:val="Body Text First Indent"/>
    <w:next w:val="1"/>
    <w:qFormat/>
    <w:uiPriority w:val="0"/>
    <w:pPr>
      <w:widowControl w:val="0"/>
      <w:spacing w:beforeLines="50" w:line="360" w:lineRule="auto"/>
      <w:ind w:firstLine="200" w:firstLineChars="200"/>
      <w:jc w:val="both"/>
    </w:pPr>
    <w:rPr>
      <w:rFonts w:hint="default" w:ascii="Times New Roman" w:hAnsi="Times New Roman" w:eastAsia="宋体" w:cs="Times New Roman"/>
      <w:kern w:val="2"/>
      <w:sz w:val="24"/>
      <w:szCs w:val="24"/>
      <w:lang w:val="en-US" w:eastAsia="zh-CN" w:bidi="ar-SA"/>
    </w:rPr>
  </w:style>
  <w:style w:type="paragraph" w:customStyle="1" w:styleId="44">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paragraph" w:customStyle="1" w:styleId="45">
    <w:name w:val="样式 正文首行缩进 + 首行缩进:  1 字符"/>
    <w:basedOn w:val="1"/>
    <w:next w:val="1"/>
    <w:qFormat/>
    <w:uiPriority w:val="0"/>
    <w:pPr>
      <w:ind w:firstLine="200" w:firstLineChars="200"/>
    </w:pPr>
    <w:rPr>
      <w:rFonts w:cs="宋体"/>
      <w:szCs w:val="20"/>
    </w:rPr>
  </w:style>
  <w:style w:type="character" w:customStyle="1" w:styleId="46">
    <w:name w:val="标题 2 字符"/>
    <w:basedOn w:val="35"/>
    <w:link w:val="4"/>
    <w:qFormat/>
    <w:uiPriority w:val="9"/>
    <w:rPr>
      <w:rFonts w:asciiTheme="majorHAnsi" w:hAnsiTheme="majorHAnsi" w:eastAsiaTheme="majorEastAsia" w:cstheme="majorBidi"/>
      <w:b/>
      <w:bCs/>
      <w:sz w:val="32"/>
      <w:szCs w:val="32"/>
    </w:rPr>
  </w:style>
  <w:style w:type="character" w:customStyle="1" w:styleId="47">
    <w:name w:val="标题 3 字符"/>
    <w:basedOn w:val="35"/>
    <w:link w:val="5"/>
    <w:qFormat/>
    <w:uiPriority w:val="9"/>
    <w:rPr>
      <w:rFonts w:ascii="Tahoma" w:hAnsi="Tahoma"/>
      <w:b/>
      <w:bCs/>
      <w:sz w:val="32"/>
      <w:szCs w:val="32"/>
    </w:rPr>
  </w:style>
  <w:style w:type="paragraph" w:styleId="48">
    <w:name w:val="List Paragraph"/>
    <w:basedOn w:val="1"/>
    <w:link w:val="70"/>
    <w:qFormat/>
    <w:uiPriority w:val="0"/>
    <w:pPr>
      <w:ind w:firstLine="420" w:firstLineChars="200"/>
    </w:pPr>
  </w:style>
  <w:style w:type="character" w:customStyle="1" w:styleId="49">
    <w:name w:val="标题 4 字符"/>
    <w:basedOn w:val="35"/>
    <w:link w:val="6"/>
    <w:qFormat/>
    <w:uiPriority w:val="9"/>
    <w:rPr>
      <w:rFonts w:eastAsia="宋体" w:asciiTheme="majorHAnsi" w:hAnsiTheme="majorHAnsi" w:cstheme="majorBidi"/>
      <w:b/>
      <w:bCs/>
      <w:sz w:val="24"/>
      <w:szCs w:val="28"/>
    </w:rPr>
  </w:style>
  <w:style w:type="character" w:customStyle="1" w:styleId="50">
    <w:name w:val="正文缩进2格 Char"/>
    <w:link w:val="51"/>
    <w:qFormat/>
    <w:uiPriority w:val="0"/>
    <w:rPr>
      <w:rFonts w:ascii="仿宋_GB2312" w:hAnsi="宋体" w:eastAsia="仿宋_GB2312"/>
      <w:kern w:val="2"/>
      <w:sz w:val="31"/>
    </w:rPr>
  </w:style>
  <w:style w:type="paragraph" w:customStyle="1" w:styleId="51">
    <w:name w:val="正文缩进2格"/>
    <w:basedOn w:val="1"/>
    <w:link w:val="50"/>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2">
    <w:name w:val="正文缩进4格"/>
    <w:basedOn w:val="51"/>
    <w:qFormat/>
    <w:uiPriority w:val="0"/>
    <w:pPr>
      <w:ind w:left="2" w:firstLine="538" w:firstLineChars="192"/>
    </w:pPr>
    <w:rPr>
      <w:color w:val="0000FF"/>
      <w:sz w:val="28"/>
    </w:rPr>
  </w:style>
  <w:style w:type="character" w:customStyle="1" w:styleId="53">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4">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5">
    <w:name w:val="标题1"/>
    <w:qFormat/>
    <w:uiPriority w:val="0"/>
    <w:rPr>
      <w:rFonts w:ascii="Times New Roman" w:hAnsi="Times New Roman" w:eastAsia="宋体" w:cs="Times New Roman"/>
      <w:b/>
      <w:kern w:val="0"/>
      <w:sz w:val="24"/>
      <w:szCs w:val="20"/>
      <w:lang w:eastAsia="en-US"/>
    </w:rPr>
  </w:style>
  <w:style w:type="character" w:customStyle="1" w:styleId="56">
    <w:name w:val="标题 3.1 Char"/>
    <w:link w:val="57"/>
    <w:qFormat/>
    <w:uiPriority w:val="0"/>
    <w:rPr>
      <w:rFonts w:ascii="宋体" w:hAnsi="宋体" w:eastAsia="宋体"/>
      <w:b/>
      <w:color w:val="FF0000"/>
      <w:kern w:val="2"/>
      <w:sz w:val="32"/>
    </w:rPr>
  </w:style>
  <w:style w:type="paragraph" w:customStyle="1" w:styleId="57">
    <w:name w:val="标题 3.1"/>
    <w:basedOn w:val="5"/>
    <w:link w:val="56"/>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8">
    <w:name w:val="样式 楷体_GB2312 小四"/>
    <w:qFormat/>
    <w:uiPriority w:val="0"/>
    <w:rPr>
      <w:rFonts w:ascii="楷体_GB2312" w:hAnsi="楷体_GB2312" w:eastAsia="仿宋_GB2312"/>
      <w:sz w:val="24"/>
    </w:rPr>
  </w:style>
  <w:style w:type="character" w:customStyle="1" w:styleId="59">
    <w:name w:val="纯文本 Char"/>
    <w:qFormat/>
    <w:uiPriority w:val="0"/>
    <w:rPr>
      <w:rFonts w:ascii="宋体" w:hAnsi="Courier New" w:eastAsia="宋体" w:cs="Times New Roman"/>
      <w:b/>
      <w:kern w:val="2"/>
      <w:sz w:val="21"/>
      <w:szCs w:val="20"/>
    </w:rPr>
  </w:style>
  <w:style w:type="character" w:customStyle="1" w:styleId="60">
    <w:name w:val="纯文本 字符"/>
    <w:basedOn w:val="35"/>
    <w:link w:val="15"/>
    <w:semiHidden/>
    <w:qFormat/>
    <w:uiPriority w:val="99"/>
    <w:rPr>
      <w:rFonts w:ascii="宋体" w:hAnsi="Courier New" w:eastAsia="宋体" w:cs="Courier New"/>
      <w:sz w:val="21"/>
      <w:szCs w:val="21"/>
    </w:rPr>
  </w:style>
  <w:style w:type="character" w:customStyle="1" w:styleId="61">
    <w:name w:val="页眉 字符"/>
    <w:basedOn w:val="35"/>
    <w:link w:val="20"/>
    <w:qFormat/>
    <w:uiPriority w:val="99"/>
    <w:rPr>
      <w:rFonts w:ascii="Tahoma" w:hAnsi="Tahoma"/>
      <w:sz w:val="18"/>
      <w:szCs w:val="18"/>
    </w:rPr>
  </w:style>
  <w:style w:type="character" w:customStyle="1" w:styleId="62">
    <w:name w:val="页脚 字符"/>
    <w:basedOn w:val="35"/>
    <w:link w:val="19"/>
    <w:qFormat/>
    <w:uiPriority w:val="99"/>
    <w:rPr>
      <w:rFonts w:ascii="Tahoma" w:hAnsi="Tahoma"/>
      <w:sz w:val="18"/>
      <w:szCs w:val="18"/>
    </w:rPr>
  </w:style>
  <w:style w:type="character" w:customStyle="1" w:styleId="63">
    <w:name w:val="批注框文本 字符"/>
    <w:basedOn w:val="35"/>
    <w:link w:val="18"/>
    <w:semiHidden/>
    <w:qFormat/>
    <w:uiPriority w:val="99"/>
    <w:rPr>
      <w:rFonts w:ascii="Tahoma" w:hAnsi="Tahoma"/>
      <w:sz w:val="18"/>
      <w:szCs w:val="18"/>
    </w:rPr>
  </w:style>
  <w:style w:type="paragraph" w:customStyle="1" w:styleId="64">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5">
    <w:name w:val="普通(网站) 字符"/>
    <w:link w:val="28"/>
    <w:qFormat/>
    <w:uiPriority w:val="0"/>
    <w:rPr>
      <w:rFonts w:eastAsia="宋体"/>
      <w:kern w:val="2"/>
      <w:sz w:val="24"/>
      <w:szCs w:val="24"/>
    </w:rPr>
  </w:style>
  <w:style w:type="paragraph" w:customStyle="1" w:styleId="66">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7">
    <w:name w:val="p141"/>
    <w:qFormat/>
    <w:uiPriority w:val="0"/>
    <w:rPr>
      <w:sz w:val="21"/>
      <w:szCs w:val="21"/>
    </w:rPr>
  </w:style>
  <w:style w:type="character" w:customStyle="1" w:styleId="68">
    <w:name w:val="批注文字 字符"/>
    <w:basedOn w:val="35"/>
    <w:link w:val="10"/>
    <w:qFormat/>
    <w:uiPriority w:val="99"/>
    <w:rPr>
      <w:rFonts w:ascii="Tahoma" w:hAnsi="Tahoma" w:eastAsia="微软雅黑" w:cstheme="minorBidi"/>
      <w:sz w:val="22"/>
      <w:szCs w:val="22"/>
    </w:rPr>
  </w:style>
  <w:style w:type="character" w:customStyle="1" w:styleId="69">
    <w:name w:val="批注主题 字符"/>
    <w:basedOn w:val="68"/>
    <w:link w:val="30"/>
    <w:semiHidden/>
    <w:qFormat/>
    <w:uiPriority w:val="99"/>
    <w:rPr>
      <w:rFonts w:ascii="Tahoma" w:hAnsi="Tahoma" w:eastAsia="微软雅黑" w:cstheme="minorBidi"/>
      <w:b/>
      <w:bCs/>
      <w:sz w:val="22"/>
      <w:szCs w:val="22"/>
    </w:rPr>
  </w:style>
  <w:style w:type="character" w:customStyle="1" w:styleId="70">
    <w:name w:val="列表段落 字符"/>
    <w:link w:val="48"/>
    <w:qFormat/>
    <w:uiPriority w:val="0"/>
    <w:rPr>
      <w:rFonts w:ascii="Tahoma" w:hAnsi="Tahoma" w:eastAsia="微软雅黑" w:cstheme="minorBidi"/>
      <w:sz w:val="22"/>
      <w:szCs w:val="22"/>
    </w:rPr>
  </w:style>
  <w:style w:type="character" w:customStyle="1" w:styleId="71">
    <w:name w:val="正文文本 字符"/>
    <w:basedOn w:val="35"/>
    <w:link w:val="2"/>
    <w:qFormat/>
    <w:uiPriority w:val="1"/>
    <w:rPr>
      <w:rFonts w:ascii="宋体" w:hAnsi="宋体" w:cs="宋体"/>
      <w:sz w:val="24"/>
      <w:szCs w:val="22"/>
      <w:lang w:val="zh-CN" w:bidi="zh-CN"/>
    </w:rPr>
  </w:style>
  <w:style w:type="paragraph" w:customStyle="1" w:styleId="7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3">
    <w:name w:val="_Style 1"/>
    <w:basedOn w:val="1"/>
    <w:qFormat/>
    <w:uiPriority w:val="0"/>
    <w:pPr>
      <w:ind w:firstLine="420" w:firstLineChars="200"/>
    </w:pPr>
  </w:style>
  <w:style w:type="paragraph" w:customStyle="1" w:styleId="74">
    <w:name w:val="列出段落2"/>
    <w:basedOn w:val="1"/>
    <w:qFormat/>
    <w:uiPriority w:val="0"/>
    <w:pPr>
      <w:ind w:firstLine="420" w:firstLineChars="200"/>
    </w:pPr>
  </w:style>
  <w:style w:type="paragraph" w:customStyle="1" w:styleId="75">
    <w:name w:val="p0"/>
    <w:basedOn w:val="1"/>
    <w:qFormat/>
    <w:uiPriority w:val="0"/>
    <w:rPr>
      <w:szCs w:val="21"/>
    </w:rPr>
  </w:style>
  <w:style w:type="paragraph" w:customStyle="1" w:styleId="76">
    <w:name w:val="正文文本缩进 21"/>
    <w:basedOn w:val="1"/>
    <w:qFormat/>
    <w:uiPriority w:val="0"/>
    <w:pPr>
      <w:spacing w:line="480" w:lineRule="auto"/>
      <w:ind w:firstLine="540"/>
    </w:pPr>
    <w:rPr>
      <w:rFonts w:ascii="Calibri" w:hAnsi="Calibri"/>
      <w:sz w:val="20"/>
      <w:szCs w:val="20"/>
    </w:rPr>
  </w:style>
  <w:style w:type="paragraph" w:customStyle="1" w:styleId="77">
    <w:name w:val="_Style 2"/>
    <w:basedOn w:val="1"/>
    <w:qFormat/>
    <w:uiPriority w:val="0"/>
    <w:pPr>
      <w:ind w:firstLine="420" w:firstLineChars="200"/>
    </w:pPr>
  </w:style>
  <w:style w:type="paragraph" w:customStyle="1" w:styleId="78">
    <w:name w:val="msolistparagraph"/>
    <w:basedOn w:val="1"/>
    <w:qFormat/>
    <w:uiPriority w:val="0"/>
    <w:pPr>
      <w:ind w:firstLine="420" w:firstLineChars="200"/>
    </w:pPr>
    <w:rPr>
      <w:rFonts w:hint="eastAsia" w:hAnsi="宋体"/>
    </w:rPr>
  </w:style>
  <w:style w:type="character" w:customStyle="1" w:styleId="79">
    <w:name w:val="标题 5 字符"/>
    <w:link w:val="7"/>
    <w:qFormat/>
    <w:uiPriority w:val="0"/>
    <w:rPr>
      <w:b/>
      <w:sz w:val="28"/>
    </w:rPr>
  </w:style>
  <w:style w:type="character" w:customStyle="1" w:styleId="80">
    <w:name w:val="标题 1 字符"/>
    <w:link w:val="3"/>
    <w:qFormat/>
    <w:uiPriority w:val="9"/>
    <w:rPr>
      <w:b/>
      <w:kern w:val="44"/>
      <w:sz w:val="44"/>
    </w:rPr>
  </w:style>
  <w:style w:type="paragraph" w:customStyle="1" w:styleId="81">
    <w:name w:val="修订1"/>
    <w:hidden/>
    <w:semiHidden/>
    <w:qFormat/>
    <w:uiPriority w:val="99"/>
    <w:rPr>
      <w:rFonts w:ascii="Tahoma" w:hAnsi="Tahoma" w:eastAsia="宋体" w:cstheme="minorBidi"/>
      <w:sz w:val="21"/>
      <w:szCs w:val="22"/>
      <w:lang w:val="en-US" w:eastAsia="zh-CN" w:bidi="ar-SA"/>
    </w:rPr>
  </w:style>
  <w:style w:type="paragraph" w:customStyle="1" w:styleId="82">
    <w:name w:val="表格文字"/>
    <w:basedOn w:val="1"/>
    <w:qFormat/>
    <w:uiPriority w:val="0"/>
    <w:pPr>
      <w:adjustRightInd/>
      <w:spacing w:before="25" w:after="25"/>
    </w:pPr>
    <w:rPr>
      <w:rFonts w:ascii="Times New Roman"/>
      <w:bCs/>
      <w:spacing w:val="10"/>
      <w:szCs w:val="20"/>
    </w:rPr>
  </w:style>
  <w:style w:type="paragraph" w:customStyle="1" w:styleId="83">
    <w:name w:val="纯文本1"/>
    <w:basedOn w:val="84"/>
    <w:qFormat/>
    <w:uiPriority w:val="0"/>
    <w:rPr>
      <w:rFonts w:ascii="宋体" w:hAnsi="Courier New"/>
      <w:szCs w:val="20"/>
    </w:rPr>
  </w:style>
  <w:style w:type="paragraph" w:customStyle="1" w:styleId="84">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5">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6">
    <w:name w:val="Table Normal"/>
    <w:semiHidden/>
    <w:unhideWhenUsed/>
    <w:qFormat/>
    <w:uiPriority w:val="2"/>
    <w:tblPr>
      <w:tblCellMar>
        <w:top w:w="0" w:type="dxa"/>
        <w:left w:w="0" w:type="dxa"/>
        <w:bottom w:w="0" w:type="dxa"/>
        <w:right w:w="0" w:type="dxa"/>
      </w:tblCellMar>
    </w:tblPr>
  </w:style>
  <w:style w:type="paragraph" w:customStyle="1" w:styleId="87">
    <w:name w:val="Table Paragraph"/>
    <w:basedOn w:val="1"/>
    <w:qFormat/>
    <w:uiPriority w:val="1"/>
  </w:style>
  <w:style w:type="paragraph" w:customStyle="1" w:styleId="88">
    <w:name w:val="正文文本缩进1"/>
    <w:basedOn w:val="84"/>
    <w:qFormat/>
    <w:uiPriority w:val="0"/>
    <w:pPr>
      <w:spacing w:after="120"/>
      <w:ind w:left="420" w:leftChars="200"/>
    </w:pPr>
  </w:style>
  <w:style w:type="paragraph" w:customStyle="1" w:styleId="89">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90">
    <w:name w:val="纯文本2"/>
    <w:basedOn w:val="84"/>
    <w:qFormat/>
    <w:uiPriority w:val="0"/>
    <w:rPr>
      <w:rFonts w:ascii="宋体" w:hAnsi="Courier New"/>
      <w:szCs w:val="20"/>
    </w:rPr>
  </w:style>
  <w:style w:type="character" w:customStyle="1" w:styleId="91">
    <w:name w:val="font141"/>
    <w:qFormat/>
    <w:uiPriority w:val="0"/>
    <w:rPr>
      <w:rFonts w:hint="default" w:ascii="Times New Roman" w:hAnsi="Times New Roman" w:cs="Times New Roman"/>
      <w:color w:val="000000"/>
      <w:sz w:val="18"/>
      <w:szCs w:val="18"/>
      <w:u w:val="none"/>
    </w:rPr>
  </w:style>
  <w:style w:type="character" w:customStyle="1" w:styleId="92">
    <w:name w:val="font71"/>
    <w:qFormat/>
    <w:uiPriority w:val="0"/>
    <w:rPr>
      <w:rFonts w:hint="eastAsia" w:ascii="宋体" w:hAnsi="宋体" w:eastAsia="宋体" w:cs="宋体"/>
      <w:color w:val="000000"/>
      <w:sz w:val="18"/>
      <w:szCs w:val="18"/>
      <w:u w:val="none"/>
    </w:rPr>
  </w:style>
  <w:style w:type="paragraph" w:customStyle="1" w:styleId="93">
    <w:name w:val="table"/>
    <w:qFormat/>
    <w:uiPriority w:val="0"/>
    <w:pPr>
      <w:adjustRightInd w:val="0"/>
      <w:snapToGrid w:val="0"/>
    </w:pPr>
    <w:rPr>
      <w:rFonts w:hint="default" w:ascii="宋体" w:hAnsi="Calibri" w:eastAsia="宋体" w:cs="Times New Roman"/>
      <w:kern w:val="2"/>
      <w:sz w:val="24"/>
      <w:szCs w:val="22"/>
      <w:lang w:val="en-US" w:eastAsia="zh-CN" w:bidi="ar-SA"/>
    </w:rPr>
  </w:style>
  <w:style w:type="paragraph" w:customStyle="1" w:styleId="94">
    <w:name w:val="正文文本首行缩进1"/>
    <w:next w:val="1"/>
    <w:qFormat/>
    <w:uiPriority w:val="0"/>
    <w:pPr>
      <w:widowControl w:val="0"/>
      <w:spacing w:beforeLines="50" w:line="360" w:lineRule="auto"/>
      <w:ind w:firstLine="200" w:firstLineChars="200"/>
      <w:jc w:val="both"/>
    </w:pPr>
    <w:rPr>
      <w:rFonts w:ascii="Times New Roman" w:hAnsi="Times New Roman" w:eastAsia="宋体" w:cs="Times New Roman"/>
      <w:kern w:val="2"/>
      <w:sz w:val="24"/>
      <w:szCs w:val="24"/>
      <w:lang w:val="en-US" w:eastAsia="zh-CN" w:bidi="ar-SA"/>
    </w:rPr>
  </w:style>
  <w:style w:type="character" w:customStyle="1" w:styleId="95">
    <w:name w:val="font21"/>
    <w:basedOn w:val="35"/>
    <w:unhideWhenUsed/>
    <w:qFormat/>
    <w:uiPriority w:val="0"/>
    <w:rPr>
      <w:rFonts w:hint="eastAsia" w:ascii="宋体" w:hAnsi="宋体" w:eastAsia="宋体"/>
      <w:color w:val="000000"/>
      <w:sz w:val="22"/>
    </w:rPr>
  </w:style>
  <w:style w:type="paragraph" w:customStyle="1" w:styleId="96">
    <w:name w:val="Table Text"/>
    <w:basedOn w:val="1"/>
    <w:unhideWhenUsed/>
    <w:qFormat/>
    <w:uiPriority w:val="0"/>
    <w:pPr>
      <w:spacing w:beforeLines="0" w:afterLines="0"/>
    </w:pPr>
    <w:rPr>
      <w:rFonts w:hint="eastAsia" w:ascii="宋体" w:hAnsi="宋体" w:eastAsia="宋体" w:cs="宋体"/>
      <w:sz w:val="19"/>
      <w:szCs w:val="19"/>
    </w:rPr>
  </w:style>
  <w:style w:type="paragraph" w:customStyle="1" w:styleId="97">
    <w:name w:val="大标题"/>
    <w:qFormat/>
    <w:uiPriority w:val="0"/>
    <w:pPr>
      <w:keepNext/>
      <w:keepLines/>
      <w:widowControl w:val="0"/>
      <w:suppressLineNumbers w:val="0"/>
      <w:spacing w:before="240" w:beforeAutospacing="0" w:after="64" w:afterAutospacing="0" w:line="360" w:lineRule="auto"/>
      <w:jc w:val="center"/>
      <w:outlineLvl w:val="8"/>
    </w:pPr>
    <w:rPr>
      <w:rFonts w:hint="default" w:ascii="Arial" w:hAnsi="Arial" w:eastAsia="黑体" w:cs="Times New Roman"/>
      <w:b/>
      <w:kern w:val="2"/>
      <w:sz w:val="32"/>
      <w:szCs w:val="3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73</Pages>
  <Words>25343</Words>
  <Characters>26253</Characters>
  <Lines>1</Lines>
  <Paragraphs>1</Paragraphs>
  <TotalTime>9</TotalTime>
  <ScaleCrop>false</ScaleCrop>
  <LinksUpToDate>false</LinksUpToDate>
  <CharactersWithSpaces>27215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WPS_1684725140</cp:lastModifiedBy>
  <cp:lastPrinted>2025-04-28T09:24:00Z</cp:lastPrinted>
  <dcterms:modified xsi:type="dcterms:W3CDTF">2026-03-20T08:55:16Z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C1159670C35F464F899C22F141D9CC74_13</vt:lpwstr>
  </property>
  <property fmtid="{D5CDD505-2E9C-101B-9397-08002B2CF9AE}" pid="4" name="KSOTemplateDocerSaveRecord">
    <vt:lpwstr>eyJoZGlkIjoiZjM5NmEzNDUwMTZmNzY2MjA1YWRhMDFiMzY0YzA2ZGYiLCJ1c2VySWQiOiIxNDk1NzQ1OTc3In0=</vt:lpwstr>
  </property>
</Properties>
</file>