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E6F44">
      <w:pPr>
        <w:jc w:val="right"/>
        <w:rPr>
          <w:rFonts w:ascii="黑体" w:eastAsia="黑体"/>
          <w:color w:val="auto"/>
          <w:szCs w:val="21"/>
          <w:highlight w:val="none"/>
        </w:rPr>
      </w:pPr>
    </w:p>
    <w:p w14:paraId="4C25E1AE">
      <w:pPr>
        <w:pStyle w:val="36"/>
        <w:ind w:firstLine="400"/>
        <w:rPr>
          <w:color w:val="auto"/>
          <w:highlight w:val="none"/>
        </w:rPr>
      </w:pPr>
    </w:p>
    <w:p w14:paraId="2CCC4620">
      <w:pPr>
        <w:rPr>
          <w:color w:val="auto"/>
          <w:highlight w:val="none"/>
        </w:rPr>
      </w:pPr>
    </w:p>
    <w:p w14:paraId="03E35F4A">
      <w:pPr>
        <w:rPr>
          <w:color w:val="auto"/>
          <w:highlight w:val="none"/>
        </w:rPr>
      </w:pPr>
    </w:p>
    <w:p w14:paraId="3C51DE93">
      <w:pPr>
        <w:rPr>
          <w:color w:val="auto"/>
          <w:highlight w:val="none"/>
        </w:rPr>
      </w:pPr>
    </w:p>
    <w:p w14:paraId="4F852F75">
      <w:pP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67F8819E">
      <w:pPr>
        <w:rPr>
          <w:color w:val="auto"/>
          <w:highlight w:val="none"/>
        </w:rPr>
      </w:pPr>
    </w:p>
    <w:p w14:paraId="7F35B853">
      <w:pPr>
        <w:pStyle w:val="2"/>
        <w:rPr>
          <w:color w:val="auto"/>
          <w:highlight w:val="none"/>
        </w:rPr>
      </w:pPr>
    </w:p>
    <w:tbl>
      <w:tblPr>
        <w:tblStyle w:val="28"/>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6E059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10AB255D">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34F2A2AC">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东莞市能源投资集团有限公司原总经理张玉娥同志经济责任审计项目</w:t>
            </w:r>
          </w:p>
        </w:tc>
      </w:tr>
      <w:tr w14:paraId="0B015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44AEE07C">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398DEA6D">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RX12600438</w:t>
            </w:r>
          </w:p>
        </w:tc>
      </w:tr>
      <w:tr w14:paraId="6E832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32E9034D">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10CBC146">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u w:val="single"/>
              </w:rPr>
              <w:t>东莞市能源投资集团有限公司</w:t>
            </w:r>
          </w:p>
        </w:tc>
      </w:tr>
      <w:tr w14:paraId="40FC9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38C5279F">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66D28E2C">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u w:val="single"/>
              </w:rPr>
              <w:t>广东人信工程咨询有限公司</w:t>
            </w:r>
          </w:p>
        </w:tc>
      </w:tr>
    </w:tbl>
    <w:p w14:paraId="28502B11">
      <w:pPr>
        <w:jc w:val="center"/>
        <w:rPr>
          <w:rFonts w:ascii="黑体" w:eastAsia="黑体"/>
          <w:color w:val="auto"/>
          <w:szCs w:val="21"/>
          <w:highlight w:val="none"/>
        </w:rPr>
      </w:pPr>
    </w:p>
    <w:p w14:paraId="594B6C5F">
      <w:pPr>
        <w:jc w:val="center"/>
        <w:rPr>
          <w:rFonts w:ascii="黑体" w:eastAsia="黑体"/>
          <w:color w:val="auto"/>
          <w:szCs w:val="21"/>
          <w:highlight w:val="none"/>
        </w:rPr>
      </w:pPr>
    </w:p>
    <w:p w14:paraId="0F73F9B4">
      <w:pPr>
        <w:jc w:val="center"/>
        <w:rPr>
          <w:rFonts w:ascii="黑体" w:eastAsia="黑体"/>
          <w:color w:val="auto"/>
          <w:szCs w:val="21"/>
          <w:highlight w:val="none"/>
        </w:rPr>
      </w:pPr>
    </w:p>
    <w:p w14:paraId="2FF64013">
      <w:pPr>
        <w:pStyle w:val="36"/>
        <w:ind w:firstLine="400"/>
        <w:rPr>
          <w:color w:val="auto"/>
          <w:highlight w:val="none"/>
        </w:rPr>
      </w:pPr>
    </w:p>
    <w:p w14:paraId="63A7EF56">
      <w:pPr>
        <w:jc w:val="center"/>
        <w:rPr>
          <w:rFonts w:ascii="黑体" w:eastAsia="黑体"/>
          <w:color w:val="auto"/>
          <w:szCs w:val="21"/>
          <w:highlight w:val="none"/>
        </w:rPr>
      </w:pPr>
    </w:p>
    <w:p w14:paraId="009E6C77">
      <w:pPr>
        <w:jc w:val="center"/>
        <w:rPr>
          <w:rFonts w:ascii="黑体" w:eastAsia="黑体"/>
          <w:color w:val="auto"/>
          <w:szCs w:val="21"/>
          <w:highlight w:val="none"/>
        </w:rPr>
      </w:pPr>
    </w:p>
    <w:p w14:paraId="2A45D748">
      <w:pP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w:t>
      </w:r>
      <w:r>
        <w:rPr>
          <w:rFonts w:ascii="黑体" w:hAnsi="黑体" w:eastAsia="黑体" w:cs="黑体"/>
          <w:bCs/>
          <w:color w:val="auto"/>
          <w:sz w:val="32"/>
          <w:szCs w:val="24"/>
          <w:highlight w:val="none"/>
        </w:rPr>
        <w:t>2</w:t>
      </w:r>
      <w:r>
        <w:rPr>
          <w:rFonts w:hint="eastAsia" w:ascii="黑体" w:hAnsi="黑体" w:eastAsia="黑体" w:cs="黑体"/>
          <w:bCs/>
          <w:color w:val="auto"/>
          <w:sz w:val="32"/>
          <w:szCs w:val="24"/>
          <w:highlight w:val="none"/>
          <w:lang w:val="en-US" w:eastAsia="zh-CN"/>
        </w:rPr>
        <w:t>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3</w:t>
      </w:r>
      <w:r>
        <w:rPr>
          <w:rFonts w:hint="eastAsia" w:ascii="黑体" w:hAnsi="黑体" w:eastAsia="黑体" w:cs="黑体"/>
          <w:bCs/>
          <w:color w:val="auto"/>
          <w:sz w:val="32"/>
          <w:szCs w:val="24"/>
          <w:highlight w:val="none"/>
        </w:rPr>
        <w:t>月</w:t>
      </w:r>
    </w:p>
    <w:p w14:paraId="55F2E36B">
      <w:pPr>
        <w:rPr>
          <w:color w:val="auto"/>
          <w:highlight w:val="none"/>
        </w:rPr>
        <w:sectPr>
          <w:headerReference r:id="rId6" w:type="first"/>
          <w:footerReference r:id="rId8" w:type="first"/>
          <w:headerReference r:id="rId5" w:type="default"/>
          <w:footerReference r:id="rId7" w:type="default"/>
          <w:pgSz w:w="11906" w:h="16838"/>
          <w:pgMar w:top="1440" w:right="1800" w:bottom="1440" w:left="1800" w:header="708" w:footer="708" w:gutter="0"/>
          <w:pgNumType w:start="1"/>
          <w:cols w:space="708" w:num="1"/>
          <w:titlePg/>
          <w:docGrid w:type="lines" w:linePitch="360" w:charSpace="0"/>
        </w:sectPr>
      </w:pPr>
    </w:p>
    <w:p w14:paraId="01314A52">
      <w:pPr>
        <w:pStyle w:val="22"/>
        <w:ind w:left="0" w:leftChars="0"/>
        <w:rPr>
          <w:color w:val="auto"/>
          <w:sz w:val="40"/>
          <w:szCs w:val="40"/>
          <w:highlight w:val="none"/>
        </w:rPr>
      </w:pPr>
      <w:r>
        <w:rPr>
          <w:rFonts w:hint="eastAsia"/>
          <w:color w:val="auto"/>
          <w:sz w:val="40"/>
          <w:szCs w:val="40"/>
          <w:highlight w:val="none"/>
        </w:rPr>
        <w:t>目录</w:t>
      </w:r>
    </w:p>
    <w:p w14:paraId="0CB3648A">
      <w:pPr>
        <w:pStyle w:val="22"/>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begin"/>
      </w:r>
      <w:r>
        <w:rPr>
          <w:rFonts w:hint="eastAsia" w:cs="宋体"/>
          <w:color w:val="auto"/>
          <w:sz w:val="21"/>
          <w:szCs w:val="21"/>
          <w:highlight w:val="none"/>
        </w:rPr>
        <w:instrText xml:space="preserve"> TOC \o "1-4" \h \z \u </w:instrText>
      </w:r>
      <w:r>
        <w:rPr>
          <w:rFonts w:hint="eastAsia" w:cs="宋体"/>
          <w:color w:val="auto"/>
          <w:sz w:val="21"/>
          <w:szCs w:val="21"/>
          <w:highlight w:val="none"/>
        </w:rPr>
        <w:fldChar w:fldCharType="separate"/>
      </w:r>
      <w:r>
        <w:rPr>
          <w:color w:val="auto"/>
          <w:highlight w:val="none"/>
        </w:rPr>
        <w:fldChar w:fldCharType="begin"/>
      </w:r>
      <w:r>
        <w:rPr>
          <w:color w:val="auto"/>
          <w:highlight w:val="none"/>
        </w:rPr>
        <w:instrText xml:space="preserve"> HYPERLINK \l "_Toc21044" </w:instrText>
      </w:r>
      <w:r>
        <w:rPr>
          <w:color w:val="auto"/>
          <w:highlight w:val="none"/>
        </w:rPr>
        <w:fldChar w:fldCharType="separate"/>
      </w:r>
      <w:r>
        <w:rPr>
          <w:rFonts w:hint="eastAsia" w:cs="宋体"/>
          <w:color w:val="auto"/>
          <w:sz w:val="21"/>
          <w:szCs w:val="21"/>
          <w:highlight w:val="none"/>
        </w:rPr>
        <w:t>第一部分投标邀请</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_Toc21044 \h </w:instrText>
      </w:r>
      <w:r>
        <w:rPr>
          <w:rFonts w:hint="eastAsia" w:cs="宋体"/>
          <w:color w:val="auto"/>
          <w:sz w:val="21"/>
          <w:szCs w:val="21"/>
          <w:highlight w:val="none"/>
        </w:rPr>
        <w:fldChar w:fldCharType="separate"/>
      </w:r>
      <w:r>
        <w:rPr>
          <w:rFonts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E9574C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"_Toc8950" </w:instrText>
      </w:r>
      <w:r>
        <w:rPr>
          <w:color w:val="auto"/>
          <w:highlight w:val="none"/>
        </w:rPr>
        <w:fldChar w:fldCharType="separate"/>
      </w:r>
      <w:r>
        <w:rPr>
          <w:rFonts w:hint="eastAsia" w:cs="宋体"/>
          <w:color w:val="auto"/>
          <w:sz w:val="21"/>
          <w:szCs w:val="21"/>
          <w:highlight w:val="none"/>
        </w:rPr>
        <w:t>投标邀请书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_Toc8950 \h </w:instrText>
      </w:r>
      <w:r>
        <w:rPr>
          <w:rFonts w:hint="eastAsia" w:cs="宋体"/>
          <w:color w:val="auto"/>
          <w:sz w:val="21"/>
          <w:szCs w:val="21"/>
          <w:highlight w:val="none"/>
        </w:rPr>
        <w:fldChar w:fldCharType="separate"/>
      </w:r>
      <w:r>
        <w:rPr>
          <w:rFonts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FD15816">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"_Toc20564" </w:instrText>
      </w:r>
      <w:r>
        <w:rPr>
          <w:color w:val="auto"/>
          <w:highlight w:val="none"/>
        </w:rPr>
        <w:fldChar w:fldCharType="separate"/>
      </w:r>
      <w:r>
        <w:rPr>
          <w:rFonts w:hint="eastAsia" w:cs="宋体"/>
          <w:color w:val="auto"/>
          <w:sz w:val="21"/>
          <w:szCs w:val="21"/>
          <w:highlight w:val="none"/>
        </w:rPr>
        <w:t>第二部分相关资料表格</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_Toc20564 \h </w:instrText>
      </w:r>
      <w:r>
        <w:rPr>
          <w:rFonts w:hint="eastAsia" w:cs="宋体"/>
          <w:color w:val="auto"/>
          <w:sz w:val="21"/>
          <w:szCs w:val="21"/>
          <w:highlight w:val="none"/>
        </w:rPr>
        <w:fldChar w:fldCharType="separate"/>
      </w:r>
      <w:r>
        <w:rPr>
          <w:rFonts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167FBE8">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"_Toc14333" </w:instrText>
      </w:r>
      <w:r>
        <w:rPr>
          <w:color w:val="auto"/>
          <w:highlight w:val="none"/>
        </w:rPr>
        <w:fldChar w:fldCharType="separate"/>
      </w:r>
      <w:r>
        <w:rPr>
          <w:rFonts w:hint="eastAsia" w:cs="宋体"/>
          <w:color w:val="auto"/>
          <w:sz w:val="21"/>
          <w:szCs w:val="21"/>
          <w:highlight w:val="none"/>
        </w:rPr>
        <w:t>附表一：投标资料表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_Toc14333 \h </w:instrText>
      </w:r>
      <w:r>
        <w:rPr>
          <w:rFonts w:hint="eastAsia" w:cs="宋体"/>
          <w:color w:val="auto"/>
          <w:sz w:val="21"/>
          <w:szCs w:val="21"/>
          <w:highlight w:val="none"/>
        </w:rPr>
        <w:fldChar w:fldCharType="separate"/>
      </w:r>
      <w:r>
        <w:rPr>
          <w:rFonts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1E4DD8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"_Toc1445" </w:instrText>
      </w:r>
      <w:r>
        <w:rPr>
          <w:color w:val="auto"/>
          <w:highlight w:val="none"/>
        </w:rPr>
        <w:fldChar w:fldCharType="separate"/>
      </w:r>
      <w:r>
        <w:rPr>
          <w:rFonts w:hint="eastAsia" w:cs="宋体"/>
          <w:color w:val="auto"/>
          <w:sz w:val="21"/>
          <w:szCs w:val="21"/>
          <w:highlight w:val="none"/>
        </w:rPr>
        <w:t>附表二：商务技术评分及价格权重表（满分100分）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_Toc1445 \h </w:instrText>
      </w:r>
      <w:r>
        <w:rPr>
          <w:rFonts w:hint="eastAsia" w:cs="宋体"/>
          <w:color w:val="auto"/>
          <w:sz w:val="21"/>
          <w:szCs w:val="21"/>
          <w:highlight w:val="none"/>
        </w:rPr>
        <w:fldChar w:fldCharType="separate"/>
      </w:r>
      <w:r>
        <w:rPr>
          <w:rFonts w:cs="宋体"/>
          <w:color w:val="auto"/>
          <w:sz w:val="21"/>
          <w:szCs w:val="21"/>
          <w:highlight w:val="none"/>
        </w:rPr>
        <w:t>12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2C5FB5F">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"_Toc21237" </w:instrText>
      </w:r>
      <w:r>
        <w:rPr>
          <w:color w:val="auto"/>
          <w:highlight w:val="none"/>
        </w:rPr>
        <w:fldChar w:fldCharType="separate"/>
      </w:r>
      <w:r>
        <w:rPr>
          <w:rFonts w:hint="eastAsia" w:cs="宋体"/>
          <w:color w:val="auto"/>
          <w:sz w:val="21"/>
          <w:szCs w:val="21"/>
          <w:highlight w:val="none"/>
        </w:rPr>
        <w:t>第三部分用户需求书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_Toc21237 \h </w:instrText>
      </w:r>
      <w:r>
        <w:rPr>
          <w:rFonts w:hint="eastAsia" w:cs="宋体"/>
          <w:color w:val="auto"/>
          <w:sz w:val="21"/>
          <w:szCs w:val="21"/>
          <w:highlight w:val="none"/>
        </w:rPr>
        <w:fldChar w:fldCharType="separate"/>
      </w:r>
      <w:r>
        <w:rPr>
          <w:rFonts w:cs="宋体"/>
          <w:color w:val="auto"/>
          <w:sz w:val="21"/>
          <w:szCs w:val="21"/>
          <w:highlight w:val="none"/>
        </w:rPr>
        <w:t>15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2BAE1A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"_Toc15266" </w:instrText>
      </w:r>
      <w:r>
        <w:rPr>
          <w:color w:val="auto"/>
          <w:highlight w:val="none"/>
        </w:rPr>
        <w:fldChar w:fldCharType="separate"/>
      </w:r>
      <w:r>
        <w:rPr>
          <w:rFonts w:hint="eastAsia" w:cs="宋体"/>
          <w:color w:val="auto"/>
          <w:sz w:val="21"/>
          <w:szCs w:val="21"/>
          <w:highlight w:val="none"/>
        </w:rPr>
        <w:t>第一章商务需求书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_Toc15266 \h </w:instrText>
      </w:r>
      <w:r>
        <w:rPr>
          <w:rFonts w:hint="eastAsia" w:cs="宋体"/>
          <w:color w:val="auto"/>
          <w:sz w:val="21"/>
          <w:szCs w:val="21"/>
          <w:highlight w:val="none"/>
        </w:rPr>
        <w:fldChar w:fldCharType="separate"/>
      </w:r>
      <w:r>
        <w:rPr>
          <w:rFonts w:cs="宋体"/>
          <w:color w:val="auto"/>
          <w:sz w:val="21"/>
          <w:szCs w:val="21"/>
          <w:highlight w:val="none"/>
        </w:rPr>
        <w:t>15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CD1E1F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"_Toc30066" </w:instrText>
      </w:r>
      <w:r>
        <w:rPr>
          <w:color w:val="auto"/>
          <w:highlight w:val="none"/>
        </w:rPr>
        <w:fldChar w:fldCharType="separate"/>
      </w:r>
      <w:r>
        <w:rPr>
          <w:rFonts w:hint="eastAsia" w:cs="宋体"/>
          <w:color w:val="auto"/>
          <w:sz w:val="21"/>
          <w:szCs w:val="21"/>
          <w:highlight w:val="none"/>
        </w:rPr>
        <w:t>第二章技术需求书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_Toc30066 \h </w:instrText>
      </w:r>
      <w:r>
        <w:rPr>
          <w:rFonts w:hint="eastAsia" w:cs="宋体"/>
          <w:color w:val="auto"/>
          <w:sz w:val="21"/>
          <w:szCs w:val="21"/>
          <w:highlight w:val="none"/>
        </w:rPr>
        <w:fldChar w:fldCharType="separate"/>
      </w:r>
      <w:r>
        <w:rPr>
          <w:rFonts w:cs="宋体"/>
          <w:color w:val="auto"/>
          <w:sz w:val="21"/>
          <w:szCs w:val="21"/>
          <w:highlight w:val="none"/>
        </w:rPr>
        <w:t>17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D43C8E">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"_Toc31595" </w:instrText>
      </w:r>
      <w:r>
        <w:rPr>
          <w:color w:val="auto"/>
          <w:highlight w:val="none"/>
        </w:rPr>
        <w:fldChar w:fldCharType="separate"/>
      </w:r>
      <w:r>
        <w:rPr>
          <w:rFonts w:hint="eastAsia" w:cs="宋体"/>
          <w:color w:val="auto"/>
          <w:sz w:val="21"/>
          <w:szCs w:val="21"/>
          <w:highlight w:val="none"/>
        </w:rPr>
        <w:t>第四部分投标人须知</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_Toc31595 \h </w:instrText>
      </w:r>
      <w:r>
        <w:rPr>
          <w:rFonts w:hint="eastAsia" w:cs="宋体"/>
          <w:color w:val="auto"/>
          <w:sz w:val="21"/>
          <w:szCs w:val="21"/>
          <w:highlight w:val="none"/>
        </w:rPr>
        <w:fldChar w:fldCharType="separate"/>
      </w:r>
      <w:r>
        <w:rPr>
          <w:rFonts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504013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"_Toc25201" </w:instrText>
      </w:r>
      <w:r>
        <w:rPr>
          <w:color w:val="auto"/>
          <w:highlight w:val="none"/>
        </w:rPr>
        <w:fldChar w:fldCharType="separate"/>
      </w:r>
      <w:r>
        <w:rPr>
          <w:rFonts w:cs="宋体"/>
          <w:color w:val="auto"/>
          <w:sz w:val="21"/>
          <w:szCs w:val="21"/>
          <w:highlight w:val="none"/>
        </w:rPr>
        <w:t>一、</w:t>
      </w:r>
      <w:r>
        <w:rPr>
          <w:rFonts w:hint="eastAsia" w:cs="宋体"/>
          <w:color w:val="auto"/>
          <w:sz w:val="21"/>
          <w:szCs w:val="21"/>
          <w:highlight w:val="none"/>
        </w:rPr>
        <w:t>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_Toc25201 \h </w:instrText>
      </w:r>
      <w:r>
        <w:rPr>
          <w:rFonts w:hint="eastAsia" w:cs="宋体"/>
          <w:color w:val="auto"/>
          <w:sz w:val="21"/>
          <w:szCs w:val="21"/>
          <w:highlight w:val="none"/>
        </w:rPr>
        <w:fldChar w:fldCharType="separate"/>
      </w:r>
      <w:r>
        <w:rPr>
          <w:rFonts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315C36">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"_Toc18690" </w:instrText>
      </w:r>
      <w:r>
        <w:rPr>
          <w:color w:val="auto"/>
          <w:highlight w:val="none"/>
        </w:rPr>
        <w:fldChar w:fldCharType="separate"/>
      </w:r>
      <w:r>
        <w:rPr>
          <w:rFonts w:cs="宋体"/>
          <w:color w:val="auto"/>
          <w:sz w:val="21"/>
          <w:szCs w:val="21"/>
          <w:highlight w:val="none"/>
        </w:rPr>
        <w:t>1.</w:t>
      </w:r>
      <w:r>
        <w:rPr>
          <w:rFonts w:hint="eastAsia" w:cs="宋体"/>
          <w:color w:val="auto"/>
          <w:sz w:val="21"/>
          <w:szCs w:val="21"/>
          <w:highlight w:val="none"/>
        </w:rPr>
        <w:t>适用范围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_Toc18690 \h </w:instrText>
      </w:r>
      <w:r>
        <w:rPr>
          <w:rFonts w:hint="eastAsia" w:cs="宋体"/>
          <w:color w:val="auto"/>
          <w:sz w:val="21"/>
          <w:szCs w:val="21"/>
          <w:highlight w:val="none"/>
        </w:rPr>
        <w:fldChar w:fldCharType="separate"/>
      </w:r>
      <w:r>
        <w:rPr>
          <w:rFonts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9B3523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"_Toc28435" </w:instrText>
      </w:r>
      <w:r>
        <w:rPr>
          <w:color w:val="auto"/>
          <w:highlight w:val="none"/>
        </w:rPr>
        <w:fldChar w:fldCharType="separate"/>
      </w:r>
      <w:r>
        <w:rPr>
          <w:rFonts w:cs="宋体"/>
          <w:color w:val="auto"/>
          <w:sz w:val="21"/>
          <w:szCs w:val="21"/>
          <w:highlight w:val="none"/>
        </w:rPr>
        <w:t>2.</w:t>
      </w:r>
      <w:r>
        <w:rPr>
          <w:rFonts w:hint="eastAsia" w:cs="宋体"/>
          <w:color w:val="auto"/>
          <w:sz w:val="21"/>
          <w:szCs w:val="21"/>
          <w:highlight w:val="none"/>
        </w:rPr>
        <w:t>定义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_Toc28435 \h </w:instrText>
      </w:r>
      <w:r>
        <w:rPr>
          <w:rFonts w:hint="eastAsia" w:cs="宋体"/>
          <w:color w:val="auto"/>
          <w:sz w:val="21"/>
          <w:szCs w:val="21"/>
          <w:highlight w:val="none"/>
        </w:rPr>
        <w:fldChar w:fldCharType="separate"/>
      </w:r>
      <w:r>
        <w:rPr>
          <w:rFonts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45A325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"_Toc10625" </w:instrText>
      </w:r>
      <w:r>
        <w:rPr>
          <w:color w:val="auto"/>
          <w:highlight w:val="none"/>
        </w:rPr>
        <w:fldChar w:fldCharType="separate"/>
      </w:r>
      <w:r>
        <w:rPr>
          <w:rFonts w:cs="宋体"/>
          <w:color w:val="auto"/>
          <w:sz w:val="21"/>
          <w:szCs w:val="21"/>
          <w:highlight w:val="none"/>
        </w:rPr>
        <w:t>3.</w:t>
      </w:r>
      <w:r>
        <w:rPr>
          <w:rFonts w:hint="eastAsia" w:cs="宋体"/>
          <w:color w:val="auto"/>
          <w:sz w:val="21"/>
          <w:szCs w:val="21"/>
          <w:highlight w:val="none"/>
        </w:rPr>
        <w:t>货物和服务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_Toc10625 \h </w:instrText>
      </w:r>
      <w:r>
        <w:rPr>
          <w:rFonts w:hint="eastAsia" w:cs="宋体"/>
          <w:color w:val="auto"/>
          <w:sz w:val="21"/>
          <w:szCs w:val="21"/>
          <w:highlight w:val="none"/>
        </w:rPr>
        <w:fldChar w:fldCharType="separate"/>
      </w:r>
      <w:r>
        <w:rPr>
          <w:rFonts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30A922C">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"_Toc1673" </w:instrText>
      </w:r>
      <w:r>
        <w:rPr>
          <w:color w:val="auto"/>
          <w:highlight w:val="none"/>
        </w:rPr>
        <w:fldChar w:fldCharType="separate"/>
      </w:r>
      <w:r>
        <w:rPr>
          <w:rFonts w:cs="宋体"/>
          <w:color w:val="auto"/>
          <w:sz w:val="21"/>
          <w:szCs w:val="21"/>
          <w:highlight w:val="none"/>
        </w:rPr>
        <w:t>4.</w:t>
      </w:r>
      <w:r>
        <w:rPr>
          <w:rFonts w:hint="eastAsia" w:cs="宋体"/>
          <w:color w:val="auto"/>
          <w:sz w:val="21"/>
          <w:szCs w:val="21"/>
          <w:highlight w:val="none"/>
        </w:rPr>
        <w:t>投标费用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_Toc1673 \h </w:instrText>
      </w:r>
      <w:r>
        <w:rPr>
          <w:rFonts w:hint="eastAsia" w:cs="宋体"/>
          <w:color w:val="auto"/>
          <w:sz w:val="21"/>
          <w:szCs w:val="21"/>
          <w:highlight w:val="none"/>
        </w:rPr>
        <w:fldChar w:fldCharType="separate"/>
      </w:r>
      <w:r>
        <w:rPr>
          <w:rFonts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932FFA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"_Toc21477" </w:instrText>
      </w:r>
      <w:r>
        <w:rPr>
          <w:color w:val="auto"/>
          <w:highlight w:val="none"/>
        </w:rPr>
        <w:fldChar w:fldCharType="separate"/>
      </w:r>
      <w:r>
        <w:rPr>
          <w:rFonts w:cs="宋体"/>
          <w:color w:val="auto"/>
          <w:sz w:val="21"/>
          <w:szCs w:val="21"/>
          <w:highlight w:val="none"/>
        </w:rPr>
        <w:t>5.</w:t>
      </w:r>
      <w:r>
        <w:rPr>
          <w:rFonts w:hint="eastAsia" w:cs="宋体"/>
          <w:color w:val="auto"/>
          <w:sz w:val="21"/>
          <w:szCs w:val="21"/>
          <w:highlight w:val="none"/>
        </w:rPr>
        <w:t>知识产权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_Toc21477 \h </w:instrText>
      </w:r>
      <w:r>
        <w:rPr>
          <w:rFonts w:hint="eastAsia" w:cs="宋体"/>
          <w:color w:val="auto"/>
          <w:sz w:val="21"/>
          <w:szCs w:val="21"/>
          <w:highlight w:val="none"/>
        </w:rPr>
        <w:fldChar w:fldCharType="separate"/>
      </w:r>
      <w:r>
        <w:rPr>
          <w:rFonts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319CB5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"_Toc25122" </w:instrText>
      </w:r>
      <w:r>
        <w:rPr>
          <w:color w:val="auto"/>
          <w:highlight w:val="none"/>
        </w:rPr>
        <w:fldChar w:fldCharType="separate"/>
      </w:r>
      <w:r>
        <w:rPr>
          <w:rFonts w:cs="宋体"/>
          <w:color w:val="auto"/>
          <w:sz w:val="21"/>
          <w:szCs w:val="21"/>
          <w:highlight w:val="none"/>
        </w:rPr>
        <w:t>6.</w:t>
      </w:r>
      <w:r>
        <w:rPr>
          <w:rFonts w:hint="eastAsia" w:cs="宋体"/>
          <w:color w:val="auto"/>
          <w:sz w:val="21"/>
          <w:szCs w:val="21"/>
          <w:highlight w:val="none"/>
        </w:rPr>
        <w:t>关于联合体投标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_Toc25122 \h </w:instrText>
      </w:r>
      <w:r>
        <w:rPr>
          <w:rFonts w:hint="eastAsia" w:cs="宋体"/>
          <w:color w:val="auto"/>
          <w:sz w:val="21"/>
          <w:szCs w:val="21"/>
          <w:highlight w:val="none"/>
        </w:rPr>
        <w:fldChar w:fldCharType="separate"/>
      </w:r>
      <w:r>
        <w:rPr>
          <w:rFonts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47BE62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"_Toc10603" </w:instrText>
      </w:r>
      <w:r>
        <w:rPr>
          <w:color w:val="auto"/>
          <w:highlight w:val="none"/>
        </w:rPr>
        <w:fldChar w:fldCharType="separate"/>
      </w:r>
      <w:r>
        <w:rPr>
          <w:rFonts w:cs="宋体"/>
          <w:color w:val="auto"/>
          <w:sz w:val="21"/>
          <w:szCs w:val="21"/>
          <w:highlight w:val="none"/>
        </w:rPr>
        <w:t>7.</w:t>
      </w:r>
      <w:r>
        <w:rPr>
          <w:rFonts w:hint="eastAsia" w:cs="宋体"/>
          <w:color w:val="auto"/>
          <w:sz w:val="21"/>
          <w:szCs w:val="21"/>
          <w:highlight w:val="none"/>
        </w:rPr>
        <w:t>关于分支机构投标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_Toc10603 \h </w:instrText>
      </w:r>
      <w:r>
        <w:rPr>
          <w:rFonts w:hint="eastAsia" w:cs="宋体"/>
          <w:color w:val="auto"/>
          <w:sz w:val="21"/>
          <w:szCs w:val="21"/>
          <w:highlight w:val="none"/>
        </w:rPr>
        <w:fldChar w:fldCharType="separate"/>
      </w:r>
      <w:r>
        <w:rPr>
          <w:rFonts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3BA91D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"_Toc16068" </w:instrText>
      </w:r>
      <w:r>
        <w:rPr>
          <w:color w:val="auto"/>
          <w:highlight w:val="none"/>
        </w:rPr>
        <w:fldChar w:fldCharType="separate"/>
      </w:r>
      <w:r>
        <w:rPr>
          <w:rFonts w:cs="宋体"/>
          <w:color w:val="auto"/>
          <w:sz w:val="21"/>
          <w:szCs w:val="21"/>
          <w:highlight w:val="none"/>
        </w:rPr>
        <w:t>8.</w:t>
      </w:r>
      <w:r>
        <w:rPr>
          <w:rFonts w:hint="eastAsia" w:cs="宋体"/>
          <w:color w:val="auto"/>
          <w:sz w:val="21"/>
          <w:szCs w:val="21"/>
          <w:highlight w:val="none"/>
        </w:rPr>
        <w:t>踏勘现场</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_Toc16068 \h </w:instrText>
      </w:r>
      <w:r>
        <w:rPr>
          <w:rFonts w:hint="eastAsia" w:cs="宋体"/>
          <w:color w:val="auto"/>
          <w:sz w:val="21"/>
          <w:szCs w:val="21"/>
          <w:highlight w:val="none"/>
        </w:rPr>
        <w:fldChar w:fldCharType="separate"/>
      </w:r>
      <w:r>
        <w:rPr>
          <w:rFonts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05A264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"_Toc14732" </w:instrText>
      </w:r>
      <w:r>
        <w:rPr>
          <w:color w:val="auto"/>
          <w:highlight w:val="none"/>
        </w:rPr>
        <w:fldChar w:fldCharType="separate"/>
      </w:r>
      <w:r>
        <w:rPr>
          <w:rFonts w:cs="宋体"/>
          <w:color w:val="auto"/>
          <w:sz w:val="21"/>
          <w:szCs w:val="21"/>
          <w:highlight w:val="none"/>
        </w:rPr>
        <w:t>二、</w:t>
      </w:r>
      <w:r>
        <w:rPr>
          <w:rFonts w:hint="eastAsia" w:cs="宋体"/>
          <w:color w:val="auto"/>
          <w:sz w:val="21"/>
          <w:szCs w:val="21"/>
          <w:highlight w:val="none"/>
        </w:rPr>
        <w:t>采购文件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_Toc14732 \h </w:instrText>
      </w:r>
      <w:r>
        <w:rPr>
          <w:rFonts w:hint="eastAsia" w:cs="宋体"/>
          <w:color w:val="auto"/>
          <w:sz w:val="21"/>
          <w:szCs w:val="21"/>
          <w:highlight w:val="none"/>
        </w:rPr>
        <w:fldChar w:fldCharType="separate"/>
      </w:r>
      <w:r>
        <w:rPr>
          <w:rFonts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187B8C5">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"_Toc25451" </w:instrText>
      </w:r>
      <w:r>
        <w:rPr>
          <w:color w:val="auto"/>
          <w:highlight w:val="none"/>
        </w:rPr>
        <w:fldChar w:fldCharType="separate"/>
      </w:r>
      <w:r>
        <w:rPr>
          <w:rFonts w:cs="宋体"/>
          <w:color w:val="auto"/>
          <w:sz w:val="21"/>
          <w:szCs w:val="21"/>
          <w:highlight w:val="none"/>
        </w:rPr>
        <w:t>9.</w:t>
      </w:r>
      <w:r>
        <w:rPr>
          <w:rFonts w:hint="eastAsia" w:cs="宋体"/>
          <w:color w:val="auto"/>
          <w:sz w:val="21"/>
          <w:szCs w:val="21"/>
          <w:highlight w:val="none"/>
        </w:rPr>
        <w:t>采购文件的组成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_Toc25451 \h </w:instrText>
      </w:r>
      <w:r>
        <w:rPr>
          <w:rFonts w:hint="eastAsia" w:cs="宋体"/>
          <w:color w:val="auto"/>
          <w:sz w:val="21"/>
          <w:szCs w:val="21"/>
          <w:highlight w:val="none"/>
        </w:rPr>
        <w:fldChar w:fldCharType="separate"/>
      </w:r>
      <w:r>
        <w:rPr>
          <w:rFonts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6805508">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"_Toc30490" </w:instrText>
      </w:r>
      <w:r>
        <w:rPr>
          <w:color w:val="auto"/>
          <w:highlight w:val="none"/>
        </w:rPr>
        <w:fldChar w:fldCharType="separate"/>
      </w:r>
      <w:r>
        <w:rPr>
          <w:rFonts w:cs="宋体"/>
          <w:color w:val="auto"/>
          <w:sz w:val="21"/>
          <w:szCs w:val="21"/>
          <w:highlight w:val="none"/>
        </w:rPr>
        <w:t>10.</w:t>
      </w:r>
      <w:r>
        <w:rPr>
          <w:rFonts w:hint="eastAsia" w:cs="宋体"/>
          <w:color w:val="auto"/>
          <w:sz w:val="21"/>
          <w:szCs w:val="21"/>
          <w:highlight w:val="none"/>
        </w:rPr>
        <w:t>采购文件的澄清或修改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_Toc30490 \h </w:instrText>
      </w:r>
      <w:r>
        <w:rPr>
          <w:rFonts w:hint="eastAsia" w:cs="宋体"/>
          <w:color w:val="auto"/>
          <w:sz w:val="21"/>
          <w:szCs w:val="21"/>
          <w:highlight w:val="none"/>
        </w:rPr>
        <w:fldChar w:fldCharType="separate"/>
      </w:r>
      <w:r>
        <w:rPr>
          <w:rFonts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9D7CD3A">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"_Toc10333" </w:instrText>
      </w:r>
      <w:r>
        <w:rPr>
          <w:color w:val="auto"/>
          <w:highlight w:val="none"/>
        </w:rPr>
        <w:fldChar w:fldCharType="separate"/>
      </w:r>
      <w:r>
        <w:rPr>
          <w:rFonts w:cs="宋体"/>
          <w:color w:val="auto"/>
          <w:sz w:val="21"/>
          <w:szCs w:val="21"/>
          <w:highlight w:val="none"/>
        </w:rPr>
        <w:t>三、</w:t>
      </w:r>
      <w:r>
        <w:rPr>
          <w:rFonts w:hint="eastAsia" w:cs="宋体"/>
          <w:color w:val="auto"/>
          <w:sz w:val="21"/>
          <w:szCs w:val="21"/>
          <w:highlight w:val="none"/>
        </w:rPr>
        <w:t>投标文件的编制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_Toc10333 \h </w:instrText>
      </w:r>
      <w:r>
        <w:rPr>
          <w:rFonts w:hint="eastAsia" w:cs="宋体"/>
          <w:color w:val="auto"/>
          <w:sz w:val="21"/>
          <w:szCs w:val="21"/>
          <w:highlight w:val="none"/>
        </w:rPr>
        <w:fldChar w:fldCharType="separate"/>
      </w:r>
      <w:r>
        <w:rPr>
          <w:rFonts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4CC5362">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"_Toc12048" </w:instrText>
      </w:r>
      <w:r>
        <w:rPr>
          <w:color w:val="auto"/>
          <w:highlight w:val="none"/>
        </w:rPr>
        <w:fldChar w:fldCharType="separate"/>
      </w:r>
      <w:r>
        <w:rPr>
          <w:rFonts w:cs="宋体"/>
          <w:color w:val="auto"/>
          <w:sz w:val="21"/>
          <w:szCs w:val="21"/>
          <w:highlight w:val="none"/>
        </w:rPr>
        <w:t>11.</w:t>
      </w:r>
      <w:r>
        <w:rPr>
          <w:rFonts w:hint="eastAsia" w:cs="宋体"/>
          <w:color w:val="auto"/>
          <w:sz w:val="21"/>
          <w:szCs w:val="21"/>
          <w:highlight w:val="none"/>
        </w:rPr>
        <w:t>投标文件的语言及度量衡单位</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_Toc12048 \h </w:instrText>
      </w:r>
      <w:r>
        <w:rPr>
          <w:rFonts w:hint="eastAsia" w:cs="宋体"/>
          <w:color w:val="auto"/>
          <w:sz w:val="21"/>
          <w:szCs w:val="21"/>
          <w:highlight w:val="none"/>
        </w:rPr>
        <w:fldChar w:fldCharType="separate"/>
      </w:r>
      <w:r>
        <w:rPr>
          <w:rFonts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A91373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"_Toc27953" </w:instrText>
      </w:r>
      <w:r>
        <w:rPr>
          <w:color w:val="auto"/>
          <w:highlight w:val="none"/>
        </w:rPr>
        <w:fldChar w:fldCharType="separate"/>
      </w:r>
      <w:r>
        <w:rPr>
          <w:rFonts w:cs="宋体"/>
          <w:color w:val="auto"/>
          <w:sz w:val="21"/>
          <w:szCs w:val="21"/>
          <w:highlight w:val="none"/>
        </w:rPr>
        <w:t>12.</w:t>
      </w:r>
      <w:r>
        <w:rPr>
          <w:rFonts w:hint="eastAsia" w:cs="宋体"/>
          <w:color w:val="auto"/>
          <w:sz w:val="21"/>
          <w:szCs w:val="21"/>
          <w:highlight w:val="none"/>
        </w:rPr>
        <w:t>投标文件的组成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_Toc27953 \h </w:instrText>
      </w:r>
      <w:r>
        <w:rPr>
          <w:rFonts w:hint="eastAsia" w:cs="宋体"/>
          <w:color w:val="auto"/>
          <w:sz w:val="21"/>
          <w:szCs w:val="21"/>
          <w:highlight w:val="none"/>
        </w:rPr>
        <w:fldChar w:fldCharType="separate"/>
      </w:r>
      <w:r>
        <w:rPr>
          <w:rFonts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6F052F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"_Toc5904" </w:instrText>
      </w:r>
      <w:r>
        <w:rPr>
          <w:color w:val="auto"/>
          <w:highlight w:val="none"/>
        </w:rPr>
        <w:fldChar w:fldCharType="separate"/>
      </w:r>
      <w:r>
        <w:rPr>
          <w:rFonts w:cs="宋体"/>
          <w:color w:val="auto"/>
          <w:sz w:val="21"/>
          <w:szCs w:val="21"/>
          <w:highlight w:val="none"/>
        </w:rPr>
        <w:t>13.</w:t>
      </w:r>
      <w:r>
        <w:rPr>
          <w:rFonts w:hint="eastAsia" w:cs="宋体"/>
          <w:color w:val="auto"/>
          <w:sz w:val="21"/>
          <w:szCs w:val="21"/>
          <w:highlight w:val="none"/>
        </w:rPr>
        <w:t>投标文件编制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_Toc5904 \h </w:instrText>
      </w:r>
      <w:r>
        <w:rPr>
          <w:rFonts w:hint="eastAsia" w:cs="宋体"/>
          <w:color w:val="auto"/>
          <w:sz w:val="21"/>
          <w:szCs w:val="21"/>
          <w:highlight w:val="none"/>
        </w:rPr>
        <w:fldChar w:fldCharType="separate"/>
      </w:r>
      <w:r>
        <w:rPr>
          <w:rFonts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71310B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"_Toc7134" </w:instrText>
      </w:r>
      <w:r>
        <w:rPr>
          <w:color w:val="auto"/>
          <w:highlight w:val="none"/>
        </w:rPr>
        <w:fldChar w:fldCharType="separate"/>
      </w:r>
      <w:r>
        <w:rPr>
          <w:rFonts w:cs="宋体"/>
          <w:color w:val="auto"/>
          <w:sz w:val="21"/>
          <w:szCs w:val="21"/>
          <w:highlight w:val="none"/>
        </w:rPr>
        <w:t>14.</w:t>
      </w:r>
      <w:r>
        <w:rPr>
          <w:rFonts w:hint="eastAsia" w:cs="宋体"/>
          <w:color w:val="auto"/>
          <w:sz w:val="21"/>
          <w:szCs w:val="21"/>
          <w:highlight w:val="none"/>
        </w:rPr>
        <w:t>投标报价说明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_Toc7134 \h </w:instrText>
      </w:r>
      <w:r>
        <w:rPr>
          <w:rFonts w:hint="eastAsia" w:cs="宋体"/>
          <w:color w:val="auto"/>
          <w:sz w:val="21"/>
          <w:szCs w:val="21"/>
          <w:highlight w:val="none"/>
        </w:rPr>
        <w:fldChar w:fldCharType="separate"/>
      </w:r>
      <w:r>
        <w:rPr>
          <w:rFonts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C11A9A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"_Toc14501" </w:instrText>
      </w:r>
      <w:r>
        <w:rPr>
          <w:color w:val="auto"/>
          <w:highlight w:val="none"/>
        </w:rPr>
        <w:fldChar w:fldCharType="separate"/>
      </w:r>
      <w:r>
        <w:rPr>
          <w:rFonts w:cs="宋体"/>
          <w:color w:val="auto"/>
          <w:sz w:val="21"/>
          <w:szCs w:val="21"/>
          <w:highlight w:val="none"/>
        </w:rPr>
        <w:t>15.</w:t>
      </w:r>
      <w:r>
        <w:rPr>
          <w:rFonts w:hint="eastAsia" w:cs="宋体"/>
          <w:color w:val="auto"/>
          <w:sz w:val="21"/>
          <w:szCs w:val="21"/>
          <w:highlight w:val="none"/>
        </w:rPr>
        <w:t>投标人所提供的服务或货物的证明文件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_Toc14501 \h </w:instrText>
      </w:r>
      <w:r>
        <w:rPr>
          <w:rFonts w:hint="eastAsia" w:cs="宋体"/>
          <w:color w:val="auto"/>
          <w:sz w:val="21"/>
          <w:szCs w:val="21"/>
          <w:highlight w:val="none"/>
        </w:rPr>
        <w:fldChar w:fldCharType="separate"/>
      </w:r>
      <w:r>
        <w:rPr>
          <w:rFonts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E64E29F">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"_Toc2409" </w:instrText>
      </w:r>
      <w:r>
        <w:rPr>
          <w:color w:val="auto"/>
          <w:highlight w:val="none"/>
        </w:rPr>
        <w:fldChar w:fldCharType="separate"/>
      </w:r>
      <w:r>
        <w:rPr>
          <w:rFonts w:cs="宋体"/>
          <w:color w:val="auto"/>
          <w:sz w:val="21"/>
          <w:szCs w:val="21"/>
          <w:highlight w:val="none"/>
        </w:rPr>
        <w:t>16.</w:t>
      </w:r>
      <w:r>
        <w:rPr>
          <w:rFonts w:hint="eastAsia" w:cs="宋体"/>
          <w:color w:val="auto"/>
          <w:sz w:val="21"/>
          <w:szCs w:val="21"/>
          <w:highlight w:val="none"/>
        </w:rPr>
        <w:t>投标有效期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_Toc2409 \h </w:instrText>
      </w:r>
      <w:r>
        <w:rPr>
          <w:rFonts w:hint="eastAsia" w:cs="宋体"/>
          <w:color w:val="auto"/>
          <w:sz w:val="21"/>
          <w:szCs w:val="21"/>
          <w:highlight w:val="none"/>
        </w:rPr>
        <w:fldChar w:fldCharType="separate"/>
      </w:r>
      <w:r>
        <w:rPr>
          <w:rFonts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64B04F2">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"_Toc26564" </w:instrText>
      </w:r>
      <w:r>
        <w:rPr>
          <w:color w:val="auto"/>
          <w:highlight w:val="none"/>
        </w:rPr>
        <w:fldChar w:fldCharType="separate"/>
      </w:r>
      <w:r>
        <w:rPr>
          <w:rFonts w:cs="宋体"/>
          <w:color w:val="auto"/>
          <w:sz w:val="21"/>
          <w:szCs w:val="21"/>
          <w:highlight w:val="none"/>
        </w:rPr>
        <w:t>17.</w:t>
      </w:r>
      <w:r>
        <w:rPr>
          <w:rFonts w:hint="eastAsia" w:cs="宋体"/>
          <w:color w:val="auto"/>
          <w:sz w:val="21"/>
          <w:szCs w:val="21"/>
          <w:highlight w:val="none"/>
        </w:rPr>
        <w:t>投标保证金</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_Toc26564 \h </w:instrText>
      </w:r>
      <w:r>
        <w:rPr>
          <w:rFonts w:hint="eastAsia" w:cs="宋体"/>
          <w:color w:val="auto"/>
          <w:sz w:val="21"/>
          <w:szCs w:val="21"/>
          <w:highlight w:val="none"/>
        </w:rPr>
        <w:fldChar w:fldCharType="separate"/>
      </w:r>
      <w:r>
        <w:rPr>
          <w:rFonts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E8CB795">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"_Toc18672" </w:instrText>
      </w:r>
      <w:r>
        <w:rPr>
          <w:color w:val="auto"/>
          <w:highlight w:val="none"/>
        </w:rPr>
        <w:fldChar w:fldCharType="separate"/>
      </w:r>
      <w:r>
        <w:rPr>
          <w:rFonts w:cs="宋体"/>
          <w:color w:val="auto"/>
          <w:sz w:val="21"/>
          <w:szCs w:val="21"/>
          <w:highlight w:val="none"/>
        </w:rPr>
        <w:t>四、</w:t>
      </w:r>
      <w:r>
        <w:rPr>
          <w:rFonts w:hint="eastAsia" w:cs="宋体"/>
          <w:color w:val="auto"/>
          <w:sz w:val="21"/>
          <w:szCs w:val="21"/>
          <w:highlight w:val="none"/>
        </w:rPr>
        <w:t>投标文件的递交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_Toc18672 \h </w:instrText>
      </w:r>
      <w:r>
        <w:rPr>
          <w:rFonts w:hint="eastAsia" w:cs="宋体"/>
          <w:color w:val="auto"/>
          <w:sz w:val="21"/>
          <w:szCs w:val="21"/>
          <w:highlight w:val="none"/>
        </w:rPr>
        <w:fldChar w:fldCharType="separate"/>
      </w:r>
      <w:r>
        <w:rPr>
          <w:rFonts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1FF94F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"_Toc9759" </w:instrText>
      </w:r>
      <w:r>
        <w:rPr>
          <w:color w:val="auto"/>
          <w:highlight w:val="none"/>
        </w:rPr>
        <w:fldChar w:fldCharType="separate"/>
      </w:r>
      <w:r>
        <w:rPr>
          <w:rFonts w:cs="宋体"/>
          <w:color w:val="auto"/>
          <w:sz w:val="21"/>
          <w:szCs w:val="21"/>
          <w:highlight w:val="none"/>
        </w:rPr>
        <w:t>18.</w:t>
      </w:r>
      <w:r>
        <w:rPr>
          <w:rFonts w:hint="eastAsia" w:cs="宋体"/>
          <w:color w:val="auto"/>
          <w:sz w:val="21"/>
          <w:szCs w:val="21"/>
          <w:highlight w:val="none"/>
        </w:rPr>
        <w:t>投标文件的装订，签署，密封和标记</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_Toc9759 \h </w:instrText>
      </w:r>
      <w:r>
        <w:rPr>
          <w:rFonts w:hint="eastAsia" w:cs="宋体"/>
          <w:color w:val="auto"/>
          <w:sz w:val="21"/>
          <w:szCs w:val="21"/>
          <w:highlight w:val="none"/>
        </w:rPr>
        <w:fldChar w:fldCharType="separate"/>
      </w:r>
      <w:r>
        <w:rPr>
          <w:rFonts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9B19026">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"_Toc27686" </w:instrText>
      </w:r>
      <w:r>
        <w:rPr>
          <w:color w:val="auto"/>
          <w:highlight w:val="none"/>
        </w:rPr>
        <w:fldChar w:fldCharType="separate"/>
      </w:r>
      <w:r>
        <w:rPr>
          <w:rFonts w:cs="宋体"/>
          <w:color w:val="auto"/>
          <w:sz w:val="21"/>
          <w:szCs w:val="21"/>
          <w:highlight w:val="none"/>
        </w:rPr>
        <w:t>19.</w:t>
      </w:r>
      <w:r>
        <w:rPr>
          <w:rFonts w:hint="eastAsia" w:cs="宋体"/>
          <w:color w:val="auto"/>
          <w:sz w:val="21"/>
          <w:szCs w:val="21"/>
          <w:highlight w:val="none"/>
        </w:rPr>
        <w:t>迟交的投标文件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_Toc27686 \h </w:instrText>
      </w:r>
      <w:r>
        <w:rPr>
          <w:rFonts w:hint="eastAsia" w:cs="宋体"/>
          <w:color w:val="auto"/>
          <w:sz w:val="21"/>
          <w:szCs w:val="21"/>
          <w:highlight w:val="none"/>
        </w:rPr>
        <w:fldChar w:fldCharType="separate"/>
      </w:r>
      <w:r>
        <w:rPr>
          <w:rFonts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FDEAA16">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"_Toc8776" </w:instrText>
      </w:r>
      <w:r>
        <w:rPr>
          <w:color w:val="auto"/>
          <w:highlight w:val="none"/>
        </w:rPr>
        <w:fldChar w:fldCharType="separate"/>
      </w:r>
      <w:r>
        <w:rPr>
          <w:rFonts w:cs="宋体"/>
          <w:color w:val="auto"/>
          <w:sz w:val="21"/>
          <w:szCs w:val="21"/>
          <w:highlight w:val="none"/>
        </w:rPr>
        <w:t>20.</w:t>
      </w:r>
      <w:r>
        <w:rPr>
          <w:rFonts w:hint="eastAsia" w:cs="宋体"/>
          <w:color w:val="auto"/>
          <w:sz w:val="21"/>
          <w:szCs w:val="21"/>
          <w:highlight w:val="none"/>
        </w:rPr>
        <w:t>投标样品（如需提交）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_Toc8776 \h </w:instrText>
      </w:r>
      <w:r>
        <w:rPr>
          <w:rFonts w:hint="eastAsia" w:cs="宋体"/>
          <w:color w:val="auto"/>
          <w:sz w:val="21"/>
          <w:szCs w:val="21"/>
          <w:highlight w:val="none"/>
        </w:rPr>
        <w:fldChar w:fldCharType="separate"/>
      </w:r>
      <w:r>
        <w:rPr>
          <w:rFonts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1653F2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"_Toc17522" </w:instrText>
      </w:r>
      <w:r>
        <w:rPr>
          <w:color w:val="auto"/>
          <w:highlight w:val="none"/>
        </w:rPr>
        <w:fldChar w:fldCharType="separate"/>
      </w:r>
      <w:r>
        <w:rPr>
          <w:rFonts w:cs="宋体"/>
          <w:color w:val="auto"/>
          <w:sz w:val="21"/>
          <w:szCs w:val="21"/>
          <w:highlight w:val="none"/>
        </w:rPr>
        <w:t>21.</w:t>
      </w:r>
      <w:r>
        <w:rPr>
          <w:rFonts w:hint="eastAsia" w:cs="宋体"/>
          <w:color w:val="auto"/>
          <w:sz w:val="21"/>
          <w:szCs w:val="21"/>
          <w:highlight w:val="none"/>
        </w:rPr>
        <w:t>投标截止期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_Toc17522 \h </w:instrText>
      </w:r>
      <w:r>
        <w:rPr>
          <w:rFonts w:hint="eastAsia" w:cs="宋体"/>
          <w:color w:val="auto"/>
          <w:sz w:val="21"/>
          <w:szCs w:val="21"/>
          <w:highlight w:val="none"/>
        </w:rPr>
        <w:fldChar w:fldCharType="separate"/>
      </w:r>
      <w:r>
        <w:rPr>
          <w:rFonts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522E25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"_Toc14518" </w:instrText>
      </w:r>
      <w:r>
        <w:rPr>
          <w:color w:val="auto"/>
          <w:highlight w:val="none"/>
        </w:rPr>
        <w:fldChar w:fldCharType="separate"/>
      </w:r>
      <w:r>
        <w:rPr>
          <w:rFonts w:cs="宋体"/>
          <w:color w:val="auto"/>
          <w:sz w:val="21"/>
          <w:szCs w:val="21"/>
          <w:highlight w:val="none"/>
        </w:rPr>
        <w:t>22.</w:t>
      </w:r>
      <w:r>
        <w:rPr>
          <w:rFonts w:hint="eastAsia" w:cs="宋体"/>
          <w:color w:val="auto"/>
          <w:sz w:val="21"/>
          <w:szCs w:val="21"/>
          <w:highlight w:val="none"/>
        </w:rPr>
        <w:t>投标文件的补充、修改与撤回</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_Toc14518 \h </w:instrText>
      </w:r>
      <w:r>
        <w:rPr>
          <w:rFonts w:hint="eastAsia" w:cs="宋体"/>
          <w:color w:val="auto"/>
          <w:sz w:val="21"/>
          <w:szCs w:val="21"/>
          <w:highlight w:val="none"/>
        </w:rPr>
        <w:fldChar w:fldCharType="separate"/>
      </w:r>
      <w:r>
        <w:rPr>
          <w:rFonts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6CCD1BF">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"_Toc4693" </w:instrText>
      </w:r>
      <w:r>
        <w:rPr>
          <w:color w:val="auto"/>
          <w:highlight w:val="none"/>
        </w:rPr>
        <w:fldChar w:fldCharType="separate"/>
      </w:r>
      <w:r>
        <w:rPr>
          <w:rFonts w:cs="宋体"/>
          <w:color w:val="auto"/>
          <w:sz w:val="21"/>
          <w:szCs w:val="21"/>
          <w:highlight w:val="none"/>
        </w:rPr>
        <w:t>五、</w:t>
      </w:r>
      <w:r>
        <w:rPr>
          <w:rFonts w:hint="eastAsia" w:cs="宋体"/>
          <w:color w:val="auto"/>
          <w:sz w:val="21"/>
          <w:szCs w:val="21"/>
          <w:highlight w:val="none"/>
        </w:rPr>
        <w:t>开标与评标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_Toc4693 \h </w:instrText>
      </w:r>
      <w:r>
        <w:rPr>
          <w:rFonts w:hint="eastAsia" w:cs="宋体"/>
          <w:color w:val="auto"/>
          <w:sz w:val="21"/>
          <w:szCs w:val="21"/>
          <w:highlight w:val="none"/>
        </w:rPr>
        <w:fldChar w:fldCharType="separate"/>
      </w:r>
      <w:r>
        <w:rPr>
          <w:rFonts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F165A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"_Toc20009" </w:instrText>
      </w:r>
      <w:r>
        <w:rPr>
          <w:color w:val="auto"/>
          <w:highlight w:val="none"/>
        </w:rPr>
        <w:fldChar w:fldCharType="separate"/>
      </w:r>
      <w:r>
        <w:rPr>
          <w:rFonts w:cs="宋体"/>
          <w:color w:val="auto"/>
          <w:sz w:val="21"/>
          <w:szCs w:val="21"/>
          <w:highlight w:val="none"/>
        </w:rPr>
        <w:t>23.</w:t>
      </w:r>
      <w:r>
        <w:rPr>
          <w:rFonts w:hint="eastAsia" w:cs="宋体"/>
          <w:color w:val="auto"/>
          <w:sz w:val="21"/>
          <w:szCs w:val="21"/>
          <w:highlight w:val="none"/>
        </w:rPr>
        <w:t>开标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_Toc20009 \h </w:instrText>
      </w:r>
      <w:r>
        <w:rPr>
          <w:rFonts w:hint="eastAsia" w:cs="宋体"/>
          <w:color w:val="auto"/>
          <w:sz w:val="21"/>
          <w:szCs w:val="21"/>
          <w:highlight w:val="none"/>
        </w:rPr>
        <w:fldChar w:fldCharType="separate"/>
      </w:r>
      <w:r>
        <w:rPr>
          <w:rFonts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10A40C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"_Toc15560" </w:instrText>
      </w:r>
      <w:r>
        <w:rPr>
          <w:color w:val="auto"/>
          <w:highlight w:val="none"/>
        </w:rPr>
        <w:fldChar w:fldCharType="separate"/>
      </w:r>
      <w:r>
        <w:rPr>
          <w:rFonts w:cs="宋体"/>
          <w:color w:val="auto"/>
          <w:sz w:val="21"/>
          <w:szCs w:val="21"/>
          <w:highlight w:val="none"/>
        </w:rPr>
        <w:t>24.</w:t>
      </w:r>
      <w:r>
        <w:rPr>
          <w:rFonts w:hint="eastAsia" w:cs="宋体"/>
          <w:color w:val="auto"/>
          <w:sz w:val="21"/>
          <w:szCs w:val="21"/>
          <w:highlight w:val="none"/>
        </w:rPr>
        <w:t>评标委员会及评标方法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_Toc15560 \h </w:instrText>
      </w:r>
      <w:r>
        <w:rPr>
          <w:rFonts w:hint="eastAsia" w:cs="宋体"/>
          <w:color w:val="auto"/>
          <w:sz w:val="21"/>
          <w:szCs w:val="21"/>
          <w:highlight w:val="none"/>
        </w:rPr>
        <w:fldChar w:fldCharType="separate"/>
      </w:r>
      <w:r>
        <w:rPr>
          <w:rFonts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AD2AA41">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"_Toc22022" </w:instrText>
      </w:r>
      <w:r>
        <w:rPr>
          <w:color w:val="auto"/>
          <w:highlight w:val="none"/>
        </w:rPr>
        <w:fldChar w:fldCharType="separate"/>
      </w:r>
      <w:r>
        <w:rPr>
          <w:rFonts w:cs="宋体"/>
          <w:color w:val="auto"/>
          <w:sz w:val="21"/>
          <w:szCs w:val="21"/>
          <w:highlight w:val="none"/>
        </w:rPr>
        <w:t>25.</w:t>
      </w:r>
      <w:r>
        <w:rPr>
          <w:rFonts w:hint="eastAsia" w:cs="宋体"/>
          <w:color w:val="auto"/>
          <w:sz w:val="21"/>
          <w:szCs w:val="21"/>
          <w:highlight w:val="none"/>
        </w:rPr>
        <w:t>评审原则及评标过程的保密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_Toc22022 \h </w:instrText>
      </w:r>
      <w:r>
        <w:rPr>
          <w:rFonts w:hint="eastAsia" w:cs="宋体"/>
          <w:color w:val="auto"/>
          <w:sz w:val="21"/>
          <w:szCs w:val="21"/>
          <w:highlight w:val="none"/>
        </w:rPr>
        <w:fldChar w:fldCharType="separate"/>
      </w:r>
      <w:r>
        <w:rPr>
          <w:rFonts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857C16C">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"_Toc14506" </w:instrText>
      </w:r>
      <w:r>
        <w:rPr>
          <w:color w:val="auto"/>
          <w:highlight w:val="none"/>
        </w:rPr>
        <w:fldChar w:fldCharType="separate"/>
      </w:r>
      <w:r>
        <w:rPr>
          <w:rFonts w:cs="宋体"/>
          <w:color w:val="auto"/>
          <w:sz w:val="21"/>
          <w:szCs w:val="21"/>
          <w:highlight w:val="none"/>
        </w:rPr>
        <w:t>26.</w:t>
      </w:r>
      <w:r>
        <w:rPr>
          <w:rFonts w:hint="eastAsia" w:cs="宋体"/>
          <w:color w:val="auto"/>
          <w:sz w:val="21"/>
          <w:szCs w:val="21"/>
          <w:highlight w:val="none"/>
        </w:rPr>
        <w:t>评标程序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_Toc14506 \h </w:instrText>
      </w:r>
      <w:r>
        <w:rPr>
          <w:rFonts w:hint="eastAsia" w:cs="宋体"/>
          <w:color w:val="auto"/>
          <w:sz w:val="21"/>
          <w:szCs w:val="21"/>
          <w:highlight w:val="none"/>
        </w:rPr>
        <w:fldChar w:fldCharType="separate"/>
      </w:r>
      <w:r>
        <w:rPr>
          <w:rFonts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42E269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"_Toc11415" </w:instrText>
      </w:r>
      <w:r>
        <w:rPr>
          <w:color w:val="auto"/>
          <w:highlight w:val="none"/>
        </w:rPr>
        <w:fldChar w:fldCharType="separate"/>
      </w:r>
      <w:r>
        <w:rPr>
          <w:rFonts w:cs="宋体"/>
          <w:color w:val="auto"/>
          <w:sz w:val="21"/>
          <w:szCs w:val="21"/>
          <w:highlight w:val="none"/>
        </w:rPr>
        <w:t>27.</w:t>
      </w:r>
      <w:r>
        <w:rPr>
          <w:rFonts w:hint="eastAsia" w:cs="宋体"/>
          <w:color w:val="auto"/>
          <w:sz w:val="21"/>
          <w:szCs w:val="21"/>
          <w:highlight w:val="none"/>
        </w:rPr>
        <w:t>商务、技术、价格评审（具体评审项目详见投标资料表）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_Toc11415 \h </w:instrText>
      </w:r>
      <w:r>
        <w:rPr>
          <w:rFonts w:hint="eastAsia" w:cs="宋体"/>
          <w:color w:val="auto"/>
          <w:sz w:val="21"/>
          <w:szCs w:val="21"/>
          <w:highlight w:val="none"/>
        </w:rPr>
        <w:fldChar w:fldCharType="separate"/>
      </w:r>
      <w:r>
        <w:rPr>
          <w:rFonts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2B18AC1">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"_Toc18550" </w:instrText>
      </w:r>
      <w:r>
        <w:rPr>
          <w:color w:val="auto"/>
          <w:highlight w:val="none"/>
        </w:rPr>
        <w:fldChar w:fldCharType="separate"/>
      </w:r>
      <w:r>
        <w:rPr>
          <w:rFonts w:cs="宋体"/>
          <w:color w:val="auto"/>
          <w:sz w:val="21"/>
          <w:szCs w:val="21"/>
          <w:highlight w:val="none"/>
        </w:rPr>
        <w:t>28.</w:t>
      </w:r>
      <w:r>
        <w:rPr>
          <w:rFonts w:hint="eastAsia" w:cs="宋体"/>
          <w:color w:val="auto"/>
          <w:sz w:val="21"/>
          <w:szCs w:val="21"/>
          <w:highlight w:val="none"/>
        </w:rPr>
        <w:t>纪律和保密事项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_Toc18550 \h </w:instrText>
      </w:r>
      <w:r>
        <w:rPr>
          <w:rFonts w:hint="eastAsia" w:cs="宋体"/>
          <w:color w:val="auto"/>
          <w:sz w:val="21"/>
          <w:szCs w:val="21"/>
          <w:highlight w:val="none"/>
        </w:rPr>
        <w:fldChar w:fldCharType="separate"/>
      </w:r>
      <w:r>
        <w:rPr>
          <w:rFonts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6A48E4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"_Toc27738" </w:instrText>
      </w:r>
      <w:r>
        <w:rPr>
          <w:color w:val="auto"/>
          <w:highlight w:val="none"/>
        </w:rPr>
        <w:fldChar w:fldCharType="separate"/>
      </w:r>
      <w:r>
        <w:rPr>
          <w:rFonts w:cs="宋体"/>
          <w:color w:val="auto"/>
          <w:sz w:val="21"/>
          <w:szCs w:val="21"/>
          <w:highlight w:val="none"/>
        </w:rPr>
        <w:t>六、</w:t>
      </w:r>
      <w:r>
        <w:rPr>
          <w:rFonts w:hint="eastAsia" w:cs="宋体"/>
          <w:color w:val="auto"/>
          <w:sz w:val="21"/>
          <w:szCs w:val="21"/>
          <w:highlight w:val="none"/>
        </w:rPr>
        <w:t>授予合同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_Toc27738 \h </w:instrText>
      </w:r>
      <w:r>
        <w:rPr>
          <w:rFonts w:hint="eastAsia" w:cs="宋体"/>
          <w:color w:val="auto"/>
          <w:sz w:val="21"/>
          <w:szCs w:val="21"/>
          <w:highlight w:val="none"/>
        </w:rPr>
        <w:fldChar w:fldCharType="separate"/>
      </w:r>
      <w:r>
        <w:rPr>
          <w:rFonts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19F13E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"_Toc16090" </w:instrText>
      </w:r>
      <w:r>
        <w:rPr>
          <w:color w:val="auto"/>
          <w:highlight w:val="none"/>
        </w:rPr>
        <w:fldChar w:fldCharType="separate"/>
      </w:r>
      <w:r>
        <w:rPr>
          <w:rFonts w:cs="宋体"/>
          <w:color w:val="auto"/>
          <w:sz w:val="21"/>
          <w:szCs w:val="21"/>
          <w:highlight w:val="none"/>
        </w:rPr>
        <w:t>29.</w:t>
      </w:r>
      <w:r>
        <w:rPr>
          <w:rFonts w:hint="eastAsia" w:cs="宋体"/>
          <w:color w:val="auto"/>
          <w:sz w:val="21"/>
          <w:szCs w:val="21"/>
          <w:highlight w:val="none"/>
        </w:rPr>
        <w:t>合同授予标准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_Toc16090 \h </w:instrText>
      </w:r>
      <w:r>
        <w:rPr>
          <w:rFonts w:hint="eastAsia" w:cs="宋体"/>
          <w:color w:val="auto"/>
          <w:sz w:val="21"/>
          <w:szCs w:val="21"/>
          <w:highlight w:val="none"/>
        </w:rPr>
        <w:fldChar w:fldCharType="separate"/>
      </w:r>
      <w:r>
        <w:rPr>
          <w:rFonts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7FA95A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"_Toc24261" </w:instrText>
      </w:r>
      <w:r>
        <w:rPr>
          <w:color w:val="auto"/>
          <w:highlight w:val="none"/>
        </w:rPr>
        <w:fldChar w:fldCharType="separate"/>
      </w:r>
      <w:r>
        <w:rPr>
          <w:rFonts w:cs="宋体"/>
          <w:color w:val="auto"/>
          <w:sz w:val="21"/>
          <w:szCs w:val="21"/>
          <w:highlight w:val="none"/>
        </w:rPr>
        <w:t>30.</w:t>
      </w:r>
      <w:r>
        <w:rPr>
          <w:rFonts w:hint="eastAsia" w:cs="宋体"/>
          <w:color w:val="auto"/>
          <w:sz w:val="21"/>
          <w:szCs w:val="21"/>
          <w:highlight w:val="none"/>
        </w:rPr>
        <w:t>发布中标结果</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_Toc24261 \h </w:instrText>
      </w:r>
      <w:r>
        <w:rPr>
          <w:rFonts w:hint="eastAsia" w:cs="宋体"/>
          <w:color w:val="auto"/>
          <w:sz w:val="21"/>
          <w:szCs w:val="21"/>
          <w:highlight w:val="none"/>
        </w:rPr>
        <w:fldChar w:fldCharType="separate"/>
      </w:r>
      <w:r>
        <w:rPr>
          <w:rFonts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C6287E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"_Toc749" </w:instrText>
      </w:r>
      <w:r>
        <w:rPr>
          <w:color w:val="auto"/>
          <w:highlight w:val="none"/>
        </w:rPr>
        <w:fldChar w:fldCharType="separate"/>
      </w:r>
      <w:r>
        <w:rPr>
          <w:rFonts w:cs="宋体"/>
          <w:color w:val="auto"/>
          <w:sz w:val="21"/>
          <w:szCs w:val="21"/>
          <w:highlight w:val="none"/>
        </w:rPr>
        <w:t>31.</w:t>
      </w:r>
      <w:r>
        <w:rPr>
          <w:rFonts w:hint="eastAsia" w:cs="宋体"/>
          <w:color w:val="auto"/>
          <w:sz w:val="21"/>
          <w:szCs w:val="21"/>
          <w:highlight w:val="none"/>
        </w:rPr>
        <w:t>资格后审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_Toc749 \h </w:instrText>
      </w:r>
      <w:r>
        <w:rPr>
          <w:rFonts w:hint="eastAsia" w:cs="宋体"/>
          <w:color w:val="auto"/>
          <w:sz w:val="21"/>
          <w:szCs w:val="21"/>
          <w:highlight w:val="none"/>
        </w:rPr>
        <w:fldChar w:fldCharType="separate"/>
      </w:r>
      <w:r>
        <w:rPr>
          <w:rFonts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686DAF1">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"_Toc27689" </w:instrText>
      </w:r>
      <w:r>
        <w:rPr>
          <w:color w:val="auto"/>
          <w:highlight w:val="none"/>
        </w:rPr>
        <w:fldChar w:fldCharType="separate"/>
      </w:r>
      <w:r>
        <w:rPr>
          <w:rFonts w:cs="宋体"/>
          <w:color w:val="auto"/>
          <w:sz w:val="21"/>
          <w:szCs w:val="21"/>
          <w:highlight w:val="none"/>
        </w:rPr>
        <w:t>32.</w:t>
      </w:r>
      <w:r>
        <w:rPr>
          <w:rFonts w:hint="eastAsia" w:cs="宋体"/>
          <w:color w:val="auto"/>
          <w:sz w:val="21"/>
          <w:szCs w:val="21"/>
          <w:highlight w:val="none"/>
        </w:rPr>
        <w:t>合同的签订与履行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_Toc27689 \h </w:instrText>
      </w:r>
      <w:r>
        <w:rPr>
          <w:rFonts w:hint="eastAsia" w:cs="宋体"/>
          <w:color w:val="auto"/>
          <w:sz w:val="21"/>
          <w:szCs w:val="21"/>
          <w:highlight w:val="none"/>
        </w:rPr>
        <w:fldChar w:fldCharType="separate"/>
      </w:r>
      <w:r>
        <w:rPr>
          <w:rFonts w:cs="宋体"/>
          <w:color w:val="auto"/>
          <w:sz w:val="21"/>
          <w:szCs w:val="21"/>
          <w:highlight w:val="none"/>
        </w:rPr>
        <w:t>36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7076A8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"_Toc19211" </w:instrText>
      </w:r>
      <w:r>
        <w:rPr>
          <w:color w:val="auto"/>
          <w:highlight w:val="none"/>
        </w:rPr>
        <w:fldChar w:fldCharType="separate"/>
      </w:r>
      <w:r>
        <w:rPr>
          <w:rFonts w:cs="宋体"/>
          <w:color w:val="auto"/>
          <w:sz w:val="21"/>
          <w:szCs w:val="21"/>
          <w:highlight w:val="none"/>
        </w:rPr>
        <w:t>33.</w:t>
      </w:r>
      <w:r>
        <w:rPr>
          <w:rFonts w:hint="eastAsia" w:cs="宋体"/>
          <w:color w:val="auto"/>
          <w:sz w:val="21"/>
          <w:szCs w:val="21"/>
          <w:highlight w:val="none"/>
        </w:rPr>
        <w:t>履约担保</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_Toc19211 \h </w:instrText>
      </w:r>
      <w:r>
        <w:rPr>
          <w:rFonts w:hint="eastAsia" w:cs="宋体"/>
          <w:color w:val="auto"/>
          <w:sz w:val="21"/>
          <w:szCs w:val="21"/>
          <w:highlight w:val="none"/>
        </w:rPr>
        <w:fldChar w:fldCharType="separate"/>
      </w:r>
      <w:r>
        <w:rPr>
          <w:rFonts w:cs="宋体"/>
          <w:color w:val="auto"/>
          <w:sz w:val="21"/>
          <w:szCs w:val="21"/>
          <w:highlight w:val="none"/>
        </w:rPr>
        <w:t>36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99AB0CA">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"_Toc19347" </w:instrText>
      </w:r>
      <w:r>
        <w:rPr>
          <w:color w:val="auto"/>
          <w:highlight w:val="none"/>
        </w:rPr>
        <w:fldChar w:fldCharType="separate"/>
      </w:r>
      <w:r>
        <w:rPr>
          <w:rFonts w:cs="宋体"/>
          <w:color w:val="auto"/>
          <w:sz w:val="21"/>
          <w:szCs w:val="21"/>
          <w:highlight w:val="none"/>
        </w:rPr>
        <w:t>34.</w:t>
      </w:r>
      <w:r>
        <w:rPr>
          <w:rFonts w:hint="eastAsia" w:cs="宋体"/>
          <w:color w:val="auto"/>
          <w:sz w:val="21"/>
          <w:szCs w:val="21"/>
          <w:highlight w:val="none"/>
        </w:rPr>
        <w:t>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_Toc19347 \h </w:instrText>
      </w:r>
      <w:r>
        <w:rPr>
          <w:rFonts w:hint="eastAsia" w:cs="宋体"/>
          <w:color w:val="auto"/>
          <w:sz w:val="21"/>
          <w:szCs w:val="21"/>
          <w:highlight w:val="none"/>
        </w:rPr>
        <w:fldChar w:fldCharType="separate"/>
      </w:r>
      <w:r>
        <w:rPr>
          <w:rFonts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EB2E455">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"_Toc27556" </w:instrText>
      </w:r>
      <w:r>
        <w:rPr>
          <w:color w:val="auto"/>
          <w:highlight w:val="none"/>
        </w:rPr>
        <w:fldChar w:fldCharType="separate"/>
      </w:r>
      <w:r>
        <w:rPr>
          <w:rFonts w:cs="宋体"/>
          <w:color w:val="auto"/>
          <w:sz w:val="21"/>
          <w:szCs w:val="21"/>
          <w:highlight w:val="none"/>
        </w:rPr>
        <w:t>七、</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_Toc27556 \h </w:instrText>
      </w:r>
      <w:r>
        <w:rPr>
          <w:rFonts w:hint="eastAsia" w:cs="宋体"/>
          <w:color w:val="auto"/>
          <w:sz w:val="21"/>
          <w:szCs w:val="21"/>
          <w:highlight w:val="none"/>
        </w:rPr>
        <w:fldChar w:fldCharType="separate"/>
      </w:r>
      <w:r>
        <w:rPr>
          <w:rFonts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D611B7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"_Toc31457" </w:instrText>
      </w:r>
      <w:r>
        <w:rPr>
          <w:color w:val="auto"/>
          <w:highlight w:val="none"/>
        </w:rPr>
        <w:fldChar w:fldCharType="separate"/>
      </w:r>
      <w:r>
        <w:rPr>
          <w:rFonts w:cs="宋体"/>
          <w:color w:val="auto"/>
          <w:sz w:val="21"/>
          <w:szCs w:val="21"/>
          <w:highlight w:val="none"/>
        </w:rPr>
        <w:t>35.</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_Toc31457 \h </w:instrText>
      </w:r>
      <w:r>
        <w:rPr>
          <w:rFonts w:hint="eastAsia" w:cs="宋体"/>
          <w:color w:val="auto"/>
          <w:sz w:val="21"/>
          <w:szCs w:val="21"/>
          <w:highlight w:val="none"/>
        </w:rPr>
        <w:fldChar w:fldCharType="separate"/>
      </w:r>
      <w:r>
        <w:rPr>
          <w:rFonts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E4B98AE">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"_Toc16776" </w:instrText>
      </w:r>
      <w:r>
        <w:rPr>
          <w:color w:val="auto"/>
          <w:highlight w:val="none"/>
        </w:rPr>
        <w:fldChar w:fldCharType="separate"/>
      </w:r>
      <w:r>
        <w:rPr>
          <w:rFonts w:cs="宋体"/>
          <w:color w:val="auto"/>
          <w:sz w:val="21"/>
          <w:szCs w:val="21"/>
          <w:highlight w:val="none"/>
        </w:rPr>
        <w:t>八、</w:t>
      </w:r>
      <w:r>
        <w:rPr>
          <w:rFonts w:hint="eastAsia" w:cs="宋体"/>
          <w:color w:val="auto"/>
          <w:sz w:val="21"/>
          <w:szCs w:val="21"/>
          <w:highlight w:val="none"/>
        </w:rPr>
        <w:t>其他</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_Toc16776 \h </w:instrText>
      </w:r>
      <w:r>
        <w:rPr>
          <w:rFonts w:hint="eastAsia" w:cs="宋体"/>
          <w:color w:val="auto"/>
          <w:sz w:val="21"/>
          <w:szCs w:val="21"/>
          <w:highlight w:val="none"/>
        </w:rPr>
        <w:fldChar w:fldCharType="separate"/>
      </w:r>
      <w:r>
        <w:rPr>
          <w:rFonts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742559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"_Toc2155" </w:instrText>
      </w:r>
      <w:r>
        <w:rPr>
          <w:color w:val="auto"/>
          <w:highlight w:val="none"/>
        </w:rPr>
        <w:fldChar w:fldCharType="separate"/>
      </w:r>
      <w:r>
        <w:rPr>
          <w:rFonts w:cs="宋体"/>
          <w:color w:val="auto"/>
          <w:sz w:val="21"/>
          <w:szCs w:val="21"/>
          <w:highlight w:val="none"/>
        </w:rPr>
        <w:t>36.</w:t>
      </w:r>
      <w:r>
        <w:rPr>
          <w:rFonts w:hint="eastAsia" w:cs="宋体"/>
          <w:color w:val="auto"/>
          <w:sz w:val="21"/>
          <w:szCs w:val="21"/>
          <w:highlight w:val="none"/>
        </w:rPr>
        <w:t>采购文件的解释权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_Toc2155 \h </w:instrText>
      </w:r>
      <w:r>
        <w:rPr>
          <w:rFonts w:hint="eastAsia" w:cs="宋体"/>
          <w:color w:val="auto"/>
          <w:sz w:val="21"/>
          <w:szCs w:val="21"/>
          <w:highlight w:val="none"/>
        </w:rPr>
        <w:fldChar w:fldCharType="separate"/>
      </w:r>
      <w:r>
        <w:rPr>
          <w:rFonts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6D2DA7F">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"_Toc15211" </w:instrText>
      </w:r>
      <w:r>
        <w:rPr>
          <w:color w:val="auto"/>
          <w:highlight w:val="none"/>
        </w:rPr>
        <w:fldChar w:fldCharType="separate"/>
      </w:r>
      <w:r>
        <w:rPr>
          <w:rFonts w:hint="eastAsia" w:cs="宋体"/>
          <w:color w:val="auto"/>
          <w:sz w:val="21"/>
          <w:szCs w:val="21"/>
          <w:highlight w:val="none"/>
        </w:rPr>
        <w:t>第五部分合同条款格式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_Toc15211 \h </w:instrText>
      </w:r>
      <w:r>
        <w:rPr>
          <w:rFonts w:hint="eastAsia" w:cs="宋体"/>
          <w:color w:val="auto"/>
          <w:sz w:val="21"/>
          <w:szCs w:val="21"/>
          <w:highlight w:val="none"/>
        </w:rPr>
        <w:fldChar w:fldCharType="separate"/>
      </w:r>
      <w:r>
        <w:rPr>
          <w:rFonts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C639B83">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"_Toc17124" </w:instrText>
      </w:r>
      <w:r>
        <w:rPr>
          <w:color w:val="auto"/>
          <w:highlight w:val="none"/>
        </w:rPr>
        <w:fldChar w:fldCharType="separate"/>
      </w:r>
      <w:r>
        <w:rPr>
          <w:rFonts w:hint="eastAsia" w:cs="宋体"/>
          <w:color w:val="auto"/>
          <w:sz w:val="21"/>
          <w:szCs w:val="21"/>
          <w:highlight w:val="none"/>
        </w:rPr>
        <w:t>第六部分附件－投标文件格式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_Toc17124 \h </w:instrText>
      </w:r>
      <w:r>
        <w:rPr>
          <w:rFonts w:hint="eastAsia" w:cs="宋体"/>
          <w:color w:val="auto"/>
          <w:sz w:val="21"/>
          <w:szCs w:val="21"/>
          <w:highlight w:val="none"/>
        </w:rPr>
        <w:fldChar w:fldCharType="separate"/>
      </w:r>
      <w:r>
        <w:rPr>
          <w:rFonts w:cs="宋体"/>
          <w:color w:val="auto"/>
          <w:sz w:val="21"/>
          <w:szCs w:val="21"/>
          <w:highlight w:val="none"/>
        </w:rPr>
        <w:t>50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354D42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"_Toc25786" </w:instrText>
      </w:r>
      <w:r>
        <w:rPr>
          <w:color w:val="auto"/>
          <w:highlight w:val="none"/>
        </w:rPr>
        <w:fldChar w:fldCharType="separate"/>
      </w:r>
      <w:r>
        <w:rPr>
          <w:rFonts w:hint="eastAsia" w:cs="宋体"/>
          <w:color w:val="auto"/>
          <w:sz w:val="21"/>
          <w:szCs w:val="21"/>
          <w:highlight w:val="none"/>
        </w:rPr>
        <w:t>投标文件目录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_Toc25786 \h </w:instrText>
      </w:r>
      <w:r>
        <w:rPr>
          <w:rFonts w:hint="eastAsia" w:cs="宋体"/>
          <w:color w:val="auto"/>
          <w:sz w:val="21"/>
          <w:szCs w:val="21"/>
          <w:highlight w:val="none"/>
        </w:rPr>
        <w:fldChar w:fldCharType="separate"/>
      </w:r>
      <w:r>
        <w:rPr>
          <w:rFonts w:cs="宋体"/>
          <w:color w:val="auto"/>
          <w:sz w:val="21"/>
          <w:szCs w:val="21"/>
          <w:highlight w:val="none"/>
        </w:rPr>
        <w:t>50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88CB078">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"_Toc18792" </w:instrText>
      </w:r>
      <w:r>
        <w:rPr>
          <w:color w:val="auto"/>
          <w:highlight w:val="none"/>
        </w:rPr>
        <w:fldChar w:fldCharType="separate"/>
      </w:r>
      <w:r>
        <w:rPr>
          <w:rFonts w:hint="eastAsia" w:cs="宋体"/>
          <w:color w:val="auto"/>
          <w:sz w:val="21"/>
          <w:szCs w:val="21"/>
          <w:highlight w:val="none"/>
        </w:rPr>
        <w:t>附件1.评分标准索引表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_Toc18792 \h </w:instrText>
      </w:r>
      <w:r>
        <w:rPr>
          <w:rFonts w:hint="eastAsia" w:cs="宋体"/>
          <w:color w:val="auto"/>
          <w:sz w:val="21"/>
          <w:szCs w:val="21"/>
          <w:highlight w:val="none"/>
        </w:rPr>
        <w:fldChar w:fldCharType="separate"/>
      </w:r>
      <w:r>
        <w:rPr>
          <w:rFonts w:cs="宋体"/>
          <w:color w:val="auto"/>
          <w:sz w:val="21"/>
          <w:szCs w:val="21"/>
          <w:highlight w:val="none"/>
        </w:rPr>
        <w:t>51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9EEFB71">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"_Toc9213" </w:instrText>
      </w:r>
      <w:r>
        <w:rPr>
          <w:color w:val="auto"/>
          <w:highlight w:val="none"/>
        </w:rPr>
        <w:fldChar w:fldCharType="separate"/>
      </w:r>
      <w:r>
        <w:rPr>
          <w:rFonts w:hint="eastAsia" w:cs="宋体"/>
          <w:color w:val="auto"/>
          <w:sz w:val="21"/>
          <w:szCs w:val="21"/>
          <w:highlight w:val="none"/>
        </w:rPr>
        <w:t>价格文件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_Toc9213 \h </w:instrText>
      </w:r>
      <w:r>
        <w:rPr>
          <w:rFonts w:hint="eastAsia" w:cs="宋体"/>
          <w:color w:val="auto"/>
          <w:sz w:val="21"/>
          <w:szCs w:val="21"/>
          <w:highlight w:val="none"/>
        </w:rPr>
        <w:fldChar w:fldCharType="separate"/>
      </w:r>
      <w:r>
        <w:rPr>
          <w:rFonts w:cs="宋体"/>
          <w:color w:val="auto"/>
          <w:sz w:val="21"/>
          <w:szCs w:val="21"/>
          <w:highlight w:val="none"/>
        </w:rPr>
        <w:t>52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8328AC5">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"_Toc1232" </w:instrText>
      </w:r>
      <w:r>
        <w:rPr>
          <w:color w:val="auto"/>
          <w:highlight w:val="none"/>
        </w:rPr>
        <w:fldChar w:fldCharType="separate"/>
      </w:r>
      <w:r>
        <w:rPr>
          <w:rFonts w:hint="eastAsia" w:cs="宋体"/>
          <w:color w:val="auto"/>
          <w:sz w:val="21"/>
          <w:szCs w:val="21"/>
          <w:highlight w:val="none"/>
        </w:rPr>
        <w:t>附件2.开标一览表格式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_Toc1232 \h </w:instrText>
      </w:r>
      <w:r>
        <w:rPr>
          <w:rFonts w:hint="eastAsia" w:cs="宋体"/>
          <w:color w:val="auto"/>
          <w:sz w:val="21"/>
          <w:szCs w:val="21"/>
          <w:highlight w:val="none"/>
        </w:rPr>
        <w:fldChar w:fldCharType="separate"/>
      </w:r>
      <w:r>
        <w:rPr>
          <w:rFonts w:cs="宋体"/>
          <w:color w:val="auto"/>
          <w:sz w:val="21"/>
          <w:szCs w:val="21"/>
          <w:highlight w:val="none"/>
        </w:rPr>
        <w:t>53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2C28D58">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"_Toc12628" </w:instrText>
      </w:r>
      <w:r>
        <w:rPr>
          <w:color w:val="auto"/>
          <w:highlight w:val="none"/>
        </w:rPr>
        <w:fldChar w:fldCharType="separate"/>
      </w:r>
      <w:r>
        <w:rPr>
          <w:rFonts w:hint="eastAsia" w:cs="宋体"/>
          <w:color w:val="auto"/>
          <w:sz w:val="21"/>
          <w:szCs w:val="21"/>
          <w:highlight w:val="none"/>
        </w:rPr>
        <w:t>附件3.报价明细表格式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_Toc12628 \h </w:instrText>
      </w:r>
      <w:r>
        <w:rPr>
          <w:rFonts w:hint="eastAsia" w:cs="宋体"/>
          <w:color w:val="auto"/>
          <w:sz w:val="21"/>
          <w:szCs w:val="21"/>
          <w:highlight w:val="none"/>
        </w:rPr>
        <w:fldChar w:fldCharType="separate"/>
      </w:r>
      <w:r>
        <w:rPr>
          <w:rFonts w:cs="宋体"/>
          <w:color w:val="auto"/>
          <w:sz w:val="21"/>
          <w:szCs w:val="21"/>
          <w:highlight w:val="none"/>
        </w:rPr>
        <w:t>54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B71B75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"_Toc7358" </w:instrText>
      </w:r>
      <w:r>
        <w:rPr>
          <w:color w:val="auto"/>
          <w:highlight w:val="none"/>
        </w:rPr>
        <w:fldChar w:fldCharType="separate"/>
      </w:r>
      <w:r>
        <w:rPr>
          <w:rFonts w:hint="eastAsia" w:cs="宋体"/>
          <w:color w:val="auto"/>
          <w:sz w:val="21"/>
          <w:szCs w:val="21"/>
          <w:highlight w:val="none"/>
        </w:rPr>
        <w:t>商务文件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_Toc7358 \h </w:instrText>
      </w:r>
      <w:r>
        <w:rPr>
          <w:rFonts w:hint="eastAsia" w:cs="宋体"/>
          <w:color w:val="auto"/>
          <w:sz w:val="21"/>
          <w:szCs w:val="21"/>
          <w:highlight w:val="none"/>
        </w:rPr>
        <w:fldChar w:fldCharType="separate"/>
      </w:r>
      <w:r>
        <w:rPr>
          <w:rFonts w:cs="宋体"/>
          <w:color w:val="auto"/>
          <w:sz w:val="21"/>
          <w:szCs w:val="21"/>
          <w:highlight w:val="none"/>
        </w:rPr>
        <w:t>55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FF2DA2D">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"_Toc11732" </w:instrText>
      </w:r>
      <w:r>
        <w:rPr>
          <w:color w:val="auto"/>
          <w:highlight w:val="none"/>
        </w:rPr>
        <w:fldChar w:fldCharType="separate"/>
      </w:r>
      <w:r>
        <w:rPr>
          <w:rFonts w:hint="eastAsia" w:cs="宋体"/>
          <w:color w:val="auto"/>
          <w:sz w:val="21"/>
          <w:szCs w:val="21"/>
          <w:highlight w:val="none"/>
        </w:rPr>
        <w:t>附件4.投标书格式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_Toc11732 \h </w:instrText>
      </w:r>
      <w:r>
        <w:rPr>
          <w:rFonts w:hint="eastAsia" w:cs="宋体"/>
          <w:color w:val="auto"/>
          <w:sz w:val="21"/>
          <w:szCs w:val="21"/>
          <w:highlight w:val="none"/>
        </w:rPr>
        <w:fldChar w:fldCharType="separate"/>
      </w:r>
      <w:r>
        <w:rPr>
          <w:rFonts w:cs="宋体"/>
          <w:color w:val="auto"/>
          <w:sz w:val="21"/>
          <w:szCs w:val="21"/>
          <w:highlight w:val="none"/>
        </w:rPr>
        <w:t>56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AFEF964">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"_Toc19972" </w:instrText>
      </w:r>
      <w:r>
        <w:rPr>
          <w:color w:val="auto"/>
          <w:highlight w:val="none"/>
        </w:rPr>
        <w:fldChar w:fldCharType="separate"/>
      </w:r>
      <w:r>
        <w:rPr>
          <w:rFonts w:hint="eastAsia" w:cs="宋体"/>
          <w:color w:val="auto"/>
          <w:sz w:val="21"/>
          <w:szCs w:val="21"/>
          <w:highlight w:val="none"/>
        </w:rPr>
        <w:t>附件5.法定代表人证明书格式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_Toc19972 \h </w:instrText>
      </w:r>
      <w:r>
        <w:rPr>
          <w:rFonts w:hint="eastAsia" w:cs="宋体"/>
          <w:color w:val="auto"/>
          <w:sz w:val="21"/>
          <w:szCs w:val="21"/>
          <w:highlight w:val="none"/>
        </w:rPr>
        <w:fldChar w:fldCharType="separate"/>
      </w:r>
      <w:r>
        <w:rPr>
          <w:rFonts w:cs="宋体"/>
          <w:color w:val="auto"/>
          <w:sz w:val="21"/>
          <w:szCs w:val="21"/>
          <w:highlight w:val="none"/>
        </w:rPr>
        <w:t>57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73F9CB6">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"_Toc19149" </w:instrText>
      </w:r>
      <w:r>
        <w:rPr>
          <w:color w:val="auto"/>
          <w:highlight w:val="none"/>
        </w:rPr>
        <w:fldChar w:fldCharType="separate"/>
      </w:r>
      <w:r>
        <w:rPr>
          <w:rFonts w:hint="eastAsia" w:cs="宋体"/>
          <w:color w:val="auto"/>
          <w:sz w:val="21"/>
          <w:szCs w:val="21"/>
          <w:highlight w:val="none"/>
        </w:rPr>
        <w:t>附件6.法定代表人授权书格式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_Toc19149 \h </w:instrText>
      </w:r>
      <w:r>
        <w:rPr>
          <w:rFonts w:hint="eastAsia" w:cs="宋体"/>
          <w:color w:val="auto"/>
          <w:sz w:val="21"/>
          <w:szCs w:val="21"/>
          <w:highlight w:val="none"/>
        </w:rPr>
        <w:fldChar w:fldCharType="separate"/>
      </w:r>
      <w:r>
        <w:rPr>
          <w:rFonts w:cs="宋体"/>
          <w:color w:val="auto"/>
          <w:sz w:val="21"/>
          <w:szCs w:val="21"/>
          <w:highlight w:val="none"/>
        </w:rPr>
        <w:t>58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E5F555C">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"_Toc30038" </w:instrText>
      </w:r>
      <w:r>
        <w:rPr>
          <w:color w:val="auto"/>
          <w:highlight w:val="none"/>
        </w:rPr>
        <w:fldChar w:fldCharType="separate"/>
      </w:r>
      <w:r>
        <w:rPr>
          <w:rFonts w:hint="eastAsia" w:cs="宋体"/>
          <w:color w:val="auto"/>
          <w:sz w:val="21"/>
          <w:szCs w:val="21"/>
          <w:highlight w:val="none"/>
        </w:rPr>
        <w:t>附件7.资格申明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_Toc30038 \h </w:instrText>
      </w:r>
      <w:r>
        <w:rPr>
          <w:rFonts w:hint="eastAsia" w:cs="宋体"/>
          <w:color w:val="auto"/>
          <w:sz w:val="21"/>
          <w:szCs w:val="21"/>
          <w:highlight w:val="none"/>
        </w:rPr>
        <w:fldChar w:fldCharType="separate"/>
      </w:r>
      <w:r>
        <w:rPr>
          <w:rFonts w:cs="宋体"/>
          <w:color w:val="auto"/>
          <w:sz w:val="21"/>
          <w:szCs w:val="21"/>
          <w:highlight w:val="none"/>
        </w:rPr>
        <w:t>59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BB2E66F">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"_Toc10305" </w:instrText>
      </w:r>
      <w:r>
        <w:rPr>
          <w:color w:val="auto"/>
          <w:highlight w:val="none"/>
        </w:rPr>
        <w:fldChar w:fldCharType="separate"/>
      </w:r>
      <w:r>
        <w:rPr>
          <w:rFonts w:hint="eastAsia" w:cs="宋体"/>
          <w:color w:val="auto"/>
          <w:sz w:val="21"/>
          <w:szCs w:val="21"/>
          <w:highlight w:val="none"/>
        </w:rPr>
        <w:t>附件8.营业执照</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_Toc10305 \h </w:instrText>
      </w:r>
      <w:r>
        <w:rPr>
          <w:rFonts w:hint="eastAsia" w:cs="宋体"/>
          <w:color w:val="auto"/>
          <w:sz w:val="21"/>
          <w:szCs w:val="21"/>
          <w:highlight w:val="none"/>
        </w:rPr>
        <w:fldChar w:fldCharType="separate"/>
      </w:r>
      <w:r>
        <w:rPr>
          <w:rFonts w:cs="宋体"/>
          <w:color w:val="auto"/>
          <w:sz w:val="21"/>
          <w:szCs w:val="21"/>
          <w:highlight w:val="none"/>
        </w:rPr>
        <w:t>60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8C6AE77">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"_Toc30816" </w:instrText>
      </w:r>
      <w:r>
        <w:rPr>
          <w:color w:val="auto"/>
          <w:highlight w:val="none"/>
        </w:rPr>
        <w:fldChar w:fldCharType="separate"/>
      </w:r>
      <w:r>
        <w:rPr>
          <w:rFonts w:hint="eastAsia" w:cs="宋体"/>
          <w:color w:val="auto"/>
          <w:sz w:val="21"/>
          <w:szCs w:val="21"/>
          <w:highlight w:val="none"/>
        </w:rPr>
        <w:t>附件9.相关资质证明文件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_Toc30816 \h </w:instrText>
      </w:r>
      <w:r>
        <w:rPr>
          <w:rFonts w:hint="eastAsia" w:cs="宋体"/>
          <w:color w:val="auto"/>
          <w:sz w:val="21"/>
          <w:szCs w:val="21"/>
          <w:highlight w:val="none"/>
        </w:rPr>
        <w:fldChar w:fldCharType="separate"/>
      </w:r>
      <w:r>
        <w:rPr>
          <w:rFonts w:cs="宋体"/>
          <w:color w:val="auto"/>
          <w:sz w:val="21"/>
          <w:szCs w:val="21"/>
          <w:highlight w:val="none"/>
        </w:rPr>
        <w:t>61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77A5DB">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"_Toc3091" </w:instrText>
      </w:r>
      <w:r>
        <w:rPr>
          <w:color w:val="auto"/>
          <w:highlight w:val="none"/>
        </w:rPr>
        <w:fldChar w:fldCharType="separate"/>
      </w:r>
      <w:r>
        <w:rPr>
          <w:rFonts w:hint="eastAsia" w:cs="宋体"/>
          <w:color w:val="auto"/>
          <w:sz w:val="21"/>
          <w:szCs w:val="21"/>
          <w:highlight w:val="none"/>
        </w:rPr>
        <w:t>附件10.在经营活动中没有重大违法记录的书面声明格式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_Toc3091 \h </w:instrText>
      </w:r>
      <w:r>
        <w:rPr>
          <w:rFonts w:hint="eastAsia" w:cs="宋体"/>
          <w:color w:val="auto"/>
          <w:sz w:val="21"/>
          <w:szCs w:val="21"/>
          <w:highlight w:val="none"/>
        </w:rPr>
        <w:fldChar w:fldCharType="separate"/>
      </w:r>
      <w:r>
        <w:rPr>
          <w:rFonts w:cs="宋体"/>
          <w:color w:val="auto"/>
          <w:sz w:val="21"/>
          <w:szCs w:val="21"/>
          <w:highlight w:val="none"/>
        </w:rPr>
        <w:t>62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29331A3">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"_Toc18616" </w:instrText>
      </w:r>
      <w:r>
        <w:rPr>
          <w:color w:val="auto"/>
          <w:highlight w:val="none"/>
        </w:rPr>
        <w:fldChar w:fldCharType="separate"/>
      </w:r>
      <w:r>
        <w:rPr>
          <w:rFonts w:hint="eastAsia" w:cs="宋体"/>
          <w:color w:val="auto"/>
          <w:sz w:val="21"/>
          <w:szCs w:val="21"/>
          <w:highlight w:val="none"/>
        </w:rPr>
        <w:t>附件11.承诺书格式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_Toc18616 \h </w:instrText>
      </w:r>
      <w:r>
        <w:rPr>
          <w:rFonts w:hint="eastAsia" w:cs="宋体"/>
          <w:color w:val="auto"/>
          <w:sz w:val="21"/>
          <w:szCs w:val="21"/>
          <w:highlight w:val="none"/>
        </w:rPr>
        <w:fldChar w:fldCharType="separate"/>
      </w:r>
      <w:r>
        <w:rPr>
          <w:rFonts w:cs="宋体"/>
          <w:color w:val="auto"/>
          <w:sz w:val="21"/>
          <w:szCs w:val="21"/>
          <w:highlight w:val="none"/>
        </w:rPr>
        <w:t>63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E31F1E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"_Toc24507" </w:instrText>
      </w:r>
      <w:r>
        <w:rPr>
          <w:color w:val="auto"/>
          <w:highlight w:val="none"/>
        </w:rPr>
        <w:fldChar w:fldCharType="separate"/>
      </w:r>
      <w:r>
        <w:rPr>
          <w:rFonts w:hint="eastAsia" w:cs="宋体"/>
          <w:color w:val="auto"/>
          <w:sz w:val="21"/>
          <w:szCs w:val="21"/>
          <w:highlight w:val="none"/>
        </w:rPr>
        <w:t>附件12.商务需求条款偏离表格式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_Toc24507 \h </w:instrText>
      </w:r>
      <w:r>
        <w:rPr>
          <w:rFonts w:hint="eastAsia" w:cs="宋体"/>
          <w:color w:val="auto"/>
          <w:sz w:val="21"/>
          <w:szCs w:val="21"/>
          <w:highlight w:val="none"/>
        </w:rPr>
        <w:fldChar w:fldCharType="separate"/>
      </w:r>
      <w:r>
        <w:rPr>
          <w:rFonts w:cs="宋体"/>
          <w:color w:val="auto"/>
          <w:sz w:val="21"/>
          <w:szCs w:val="21"/>
          <w:highlight w:val="none"/>
        </w:rPr>
        <w:t>64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5464558">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"_Toc22347" </w:instrText>
      </w:r>
      <w:r>
        <w:rPr>
          <w:color w:val="auto"/>
          <w:highlight w:val="none"/>
        </w:rPr>
        <w:fldChar w:fldCharType="separate"/>
      </w:r>
      <w:r>
        <w:rPr>
          <w:rFonts w:hint="eastAsia" w:cs="宋体"/>
          <w:color w:val="auto"/>
          <w:sz w:val="21"/>
          <w:szCs w:val="21"/>
          <w:highlight w:val="none"/>
        </w:rPr>
        <w:t>附件13.业绩表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_Toc22347 \h </w:instrText>
      </w:r>
      <w:r>
        <w:rPr>
          <w:rFonts w:hint="eastAsia" w:cs="宋体"/>
          <w:color w:val="auto"/>
          <w:sz w:val="21"/>
          <w:szCs w:val="21"/>
          <w:highlight w:val="none"/>
        </w:rPr>
        <w:fldChar w:fldCharType="separate"/>
      </w:r>
      <w:r>
        <w:rPr>
          <w:rFonts w:cs="宋体"/>
          <w:color w:val="auto"/>
          <w:sz w:val="21"/>
          <w:szCs w:val="21"/>
          <w:highlight w:val="none"/>
        </w:rPr>
        <w:t>65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0E6383E">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"_Toc4222" </w:instrText>
      </w:r>
      <w:r>
        <w:rPr>
          <w:color w:val="auto"/>
          <w:highlight w:val="none"/>
        </w:rPr>
        <w:fldChar w:fldCharType="separate"/>
      </w:r>
      <w:r>
        <w:rPr>
          <w:rFonts w:hint="eastAsia" w:cs="宋体"/>
          <w:color w:val="auto"/>
          <w:sz w:val="21"/>
          <w:szCs w:val="21"/>
          <w:highlight w:val="none"/>
        </w:rPr>
        <w:t>附件14.联合体协议书（如有）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_Toc4222 \h </w:instrText>
      </w:r>
      <w:r>
        <w:rPr>
          <w:rFonts w:hint="eastAsia" w:cs="宋体"/>
          <w:color w:val="auto"/>
          <w:sz w:val="21"/>
          <w:szCs w:val="21"/>
          <w:highlight w:val="none"/>
        </w:rPr>
        <w:fldChar w:fldCharType="separate"/>
      </w:r>
      <w:r>
        <w:rPr>
          <w:rFonts w:cs="宋体"/>
          <w:color w:val="auto"/>
          <w:sz w:val="21"/>
          <w:szCs w:val="21"/>
          <w:highlight w:val="none"/>
        </w:rPr>
        <w:t>66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12F481E">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"_Toc17454" </w:instrText>
      </w:r>
      <w:r>
        <w:rPr>
          <w:color w:val="auto"/>
          <w:highlight w:val="none"/>
        </w:rPr>
        <w:fldChar w:fldCharType="separate"/>
      </w:r>
      <w:r>
        <w:rPr>
          <w:rFonts w:hint="eastAsia" w:cs="宋体"/>
          <w:color w:val="auto"/>
          <w:sz w:val="21"/>
          <w:szCs w:val="21"/>
          <w:highlight w:val="none"/>
        </w:rPr>
        <w:t>技术文件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_Toc17454 \h </w:instrText>
      </w:r>
      <w:r>
        <w:rPr>
          <w:rFonts w:hint="eastAsia" w:cs="宋体"/>
          <w:color w:val="auto"/>
          <w:sz w:val="21"/>
          <w:szCs w:val="21"/>
          <w:highlight w:val="none"/>
        </w:rPr>
        <w:fldChar w:fldCharType="separate"/>
      </w:r>
      <w:r>
        <w:rPr>
          <w:rFonts w:cs="宋体"/>
          <w:color w:val="auto"/>
          <w:sz w:val="21"/>
          <w:szCs w:val="21"/>
          <w:highlight w:val="none"/>
        </w:rPr>
        <w:t>68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87BEA1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"_Toc3704" </w:instrText>
      </w:r>
      <w:r>
        <w:rPr>
          <w:color w:val="auto"/>
          <w:highlight w:val="none"/>
        </w:rPr>
        <w:fldChar w:fldCharType="separate"/>
      </w:r>
      <w:r>
        <w:rPr>
          <w:rFonts w:hint="eastAsia" w:cs="宋体"/>
          <w:color w:val="auto"/>
          <w:sz w:val="21"/>
          <w:szCs w:val="21"/>
          <w:highlight w:val="none"/>
        </w:rPr>
        <w:t>附件15.技术规格偏离表格式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_Toc3704 \h </w:instrText>
      </w:r>
      <w:r>
        <w:rPr>
          <w:rFonts w:hint="eastAsia" w:cs="宋体"/>
          <w:color w:val="auto"/>
          <w:sz w:val="21"/>
          <w:szCs w:val="21"/>
          <w:highlight w:val="none"/>
        </w:rPr>
        <w:fldChar w:fldCharType="separate"/>
      </w:r>
      <w:r>
        <w:rPr>
          <w:rFonts w:cs="宋体"/>
          <w:color w:val="auto"/>
          <w:sz w:val="21"/>
          <w:szCs w:val="21"/>
          <w:highlight w:val="none"/>
        </w:rPr>
        <w:t>69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7BB63F3">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"_Toc13819" </w:instrText>
      </w:r>
      <w:r>
        <w:rPr>
          <w:color w:val="auto"/>
          <w:highlight w:val="none"/>
        </w:rPr>
        <w:fldChar w:fldCharType="separate"/>
      </w:r>
      <w:r>
        <w:rPr>
          <w:rFonts w:hint="eastAsia" w:cs="宋体"/>
          <w:color w:val="auto"/>
          <w:sz w:val="21"/>
          <w:szCs w:val="21"/>
          <w:highlight w:val="none"/>
        </w:rPr>
        <w:t>附件16.项目实施方案格式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_Toc13819 \h </w:instrText>
      </w:r>
      <w:r>
        <w:rPr>
          <w:rFonts w:hint="eastAsia" w:cs="宋体"/>
          <w:color w:val="auto"/>
          <w:sz w:val="21"/>
          <w:szCs w:val="21"/>
          <w:highlight w:val="none"/>
        </w:rPr>
        <w:fldChar w:fldCharType="separate"/>
      </w:r>
      <w:r>
        <w:rPr>
          <w:rFonts w:cs="宋体"/>
          <w:color w:val="auto"/>
          <w:sz w:val="21"/>
          <w:szCs w:val="21"/>
          <w:highlight w:val="none"/>
        </w:rPr>
        <w:t>70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2CFD005">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"_Toc23846" </w:instrText>
      </w:r>
      <w:r>
        <w:rPr>
          <w:color w:val="auto"/>
          <w:highlight w:val="none"/>
        </w:rPr>
        <w:fldChar w:fldCharType="separate"/>
      </w:r>
      <w:r>
        <w:rPr>
          <w:rFonts w:hint="eastAsia" w:cs="宋体"/>
          <w:color w:val="auto"/>
          <w:sz w:val="21"/>
          <w:szCs w:val="21"/>
          <w:highlight w:val="none"/>
        </w:rPr>
        <w:t>附件17.实施本项目的有关人员资料表格式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_Toc23846 \h </w:instrText>
      </w:r>
      <w:r>
        <w:rPr>
          <w:rFonts w:hint="eastAsia" w:cs="宋体"/>
          <w:color w:val="auto"/>
          <w:sz w:val="21"/>
          <w:szCs w:val="21"/>
          <w:highlight w:val="none"/>
        </w:rPr>
        <w:fldChar w:fldCharType="separate"/>
      </w:r>
      <w:r>
        <w:rPr>
          <w:rFonts w:cs="宋体"/>
          <w:color w:val="auto"/>
          <w:sz w:val="21"/>
          <w:szCs w:val="21"/>
          <w:highlight w:val="none"/>
        </w:rPr>
        <w:t>71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D5C3C2">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"_Toc15162" </w:instrText>
      </w:r>
      <w:r>
        <w:rPr>
          <w:color w:val="auto"/>
          <w:highlight w:val="none"/>
        </w:rPr>
        <w:fldChar w:fldCharType="separate"/>
      </w:r>
      <w:r>
        <w:rPr>
          <w:rFonts w:hint="eastAsia" w:cs="宋体"/>
          <w:color w:val="auto"/>
          <w:sz w:val="21"/>
          <w:szCs w:val="21"/>
          <w:highlight w:val="none"/>
        </w:rPr>
        <w:t>附件18.投标保证金汇入情况说明格式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_Toc15162 \h </w:instrText>
      </w:r>
      <w:r>
        <w:rPr>
          <w:rFonts w:hint="eastAsia" w:cs="宋体"/>
          <w:color w:val="auto"/>
          <w:sz w:val="21"/>
          <w:szCs w:val="21"/>
          <w:highlight w:val="none"/>
        </w:rPr>
        <w:fldChar w:fldCharType="separate"/>
      </w:r>
      <w:r>
        <w:rPr>
          <w:rFonts w:cs="宋体"/>
          <w:color w:val="auto"/>
          <w:sz w:val="21"/>
          <w:szCs w:val="21"/>
          <w:highlight w:val="none"/>
        </w:rPr>
        <w:t>72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D8F6F20">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"_Toc2801" </w:instrText>
      </w:r>
      <w:r>
        <w:rPr>
          <w:color w:val="auto"/>
          <w:highlight w:val="none"/>
        </w:rPr>
        <w:fldChar w:fldCharType="separate"/>
      </w:r>
      <w:r>
        <w:rPr>
          <w:rFonts w:hint="eastAsia" w:cs="宋体"/>
          <w:color w:val="auto"/>
          <w:sz w:val="21"/>
          <w:szCs w:val="21"/>
          <w:highlight w:val="none"/>
        </w:rPr>
        <w:t>附件19.不可撤销履约保函</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_Toc2801 \h </w:instrText>
      </w:r>
      <w:r>
        <w:rPr>
          <w:rFonts w:hint="eastAsia" w:cs="宋体"/>
          <w:color w:val="auto"/>
          <w:sz w:val="21"/>
          <w:szCs w:val="21"/>
          <w:highlight w:val="none"/>
        </w:rPr>
        <w:fldChar w:fldCharType="separate"/>
      </w:r>
      <w:r>
        <w:rPr>
          <w:rFonts w:cs="宋体"/>
          <w:color w:val="auto"/>
          <w:sz w:val="21"/>
          <w:szCs w:val="21"/>
          <w:highlight w:val="none"/>
        </w:rPr>
        <w:t>74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98E0F1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"_Toc29098" </w:instrText>
      </w:r>
      <w:r>
        <w:rPr>
          <w:color w:val="auto"/>
          <w:highlight w:val="none"/>
        </w:rPr>
        <w:fldChar w:fldCharType="separate"/>
      </w:r>
      <w:r>
        <w:rPr>
          <w:rFonts w:hint="eastAsia" w:cs="宋体"/>
          <w:color w:val="auto"/>
          <w:sz w:val="21"/>
          <w:szCs w:val="21"/>
          <w:highlight w:val="none"/>
        </w:rPr>
        <w:t>附件20.预付款保函（适用于预付款支付）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_Toc29098 \h </w:instrText>
      </w:r>
      <w:r>
        <w:rPr>
          <w:rFonts w:hint="eastAsia" w:cs="宋体"/>
          <w:color w:val="auto"/>
          <w:sz w:val="21"/>
          <w:szCs w:val="21"/>
          <w:highlight w:val="none"/>
        </w:rPr>
        <w:fldChar w:fldCharType="separate"/>
      </w:r>
      <w:r>
        <w:rPr>
          <w:rFonts w:cs="宋体"/>
          <w:color w:val="auto"/>
          <w:sz w:val="21"/>
          <w:szCs w:val="21"/>
          <w:highlight w:val="none"/>
        </w:rPr>
        <w:t>75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B2DAF39">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"_Toc16601" </w:instrText>
      </w:r>
      <w:r>
        <w:rPr>
          <w:color w:val="auto"/>
          <w:highlight w:val="none"/>
        </w:rPr>
        <w:fldChar w:fldCharType="separate"/>
      </w:r>
      <w:r>
        <w:rPr>
          <w:rFonts w:hint="eastAsia" w:cs="宋体"/>
          <w:color w:val="auto"/>
          <w:sz w:val="21"/>
          <w:szCs w:val="21"/>
          <w:highlight w:val="none"/>
        </w:rPr>
        <w:t>唱标信封</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_Toc16601 \h </w:instrText>
      </w:r>
      <w:r>
        <w:rPr>
          <w:rFonts w:hint="eastAsia" w:cs="宋体"/>
          <w:color w:val="auto"/>
          <w:sz w:val="21"/>
          <w:szCs w:val="21"/>
          <w:highlight w:val="none"/>
        </w:rPr>
        <w:fldChar w:fldCharType="separate"/>
      </w:r>
      <w:r>
        <w:rPr>
          <w:rFonts w:cs="宋体"/>
          <w:color w:val="auto"/>
          <w:sz w:val="21"/>
          <w:szCs w:val="21"/>
          <w:highlight w:val="none"/>
        </w:rPr>
        <w:t>76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E4FBAFF">
      <w:pPr>
        <w:pStyle w:val="22"/>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"_Toc31340" </w:instrText>
      </w:r>
      <w:r>
        <w:rPr>
          <w:color w:val="auto"/>
          <w:highlight w:val="none"/>
        </w:rPr>
        <w:fldChar w:fldCharType="separate"/>
      </w:r>
      <w:r>
        <w:rPr>
          <w:rFonts w:hint="eastAsia" w:cs="宋体"/>
          <w:color w:val="auto"/>
          <w:sz w:val="21"/>
          <w:szCs w:val="21"/>
          <w:highlight w:val="none"/>
        </w:rPr>
        <w:t>附件21.唱标信封内装（内容务必与投标文件正本一致）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_Toc31340 \h </w:instrText>
      </w:r>
      <w:r>
        <w:rPr>
          <w:rFonts w:hint="eastAsia" w:cs="宋体"/>
          <w:color w:val="auto"/>
          <w:sz w:val="21"/>
          <w:szCs w:val="21"/>
          <w:highlight w:val="none"/>
        </w:rPr>
        <w:fldChar w:fldCharType="separate"/>
      </w:r>
      <w:r>
        <w:rPr>
          <w:rFonts w:cs="宋体"/>
          <w:color w:val="auto"/>
          <w:sz w:val="21"/>
          <w:szCs w:val="21"/>
          <w:highlight w:val="none"/>
        </w:rPr>
        <w:t>77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59C0E4">
      <w:pPr>
        <w:pStyle w:val="22"/>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end"/>
      </w:r>
    </w:p>
    <w:p w14:paraId="00CCB31E">
      <w:pPr>
        <w:rPr>
          <w:rFonts w:ascii="宋体" w:hAnsi="宋体" w:cs="宋体"/>
          <w:color w:val="auto"/>
          <w:szCs w:val="21"/>
          <w:highlight w:val="none"/>
        </w:rPr>
      </w:pPr>
      <w:r>
        <w:rPr>
          <w:rFonts w:hint="eastAsia" w:ascii="宋体" w:hAnsi="宋体" w:cs="宋体"/>
          <w:color w:val="auto"/>
          <w:szCs w:val="21"/>
          <w:highlight w:val="none"/>
        </w:rPr>
        <w:br w:type="page"/>
      </w:r>
    </w:p>
    <w:p w14:paraId="00428832">
      <w:pPr>
        <w:pStyle w:val="4"/>
        <w:spacing w:before="0" w:after="0" w:line="240" w:lineRule="auto"/>
        <w:rPr>
          <w:color w:val="auto"/>
          <w:sz w:val="28"/>
          <w:szCs w:val="28"/>
          <w:highlight w:val="none"/>
        </w:rPr>
      </w:pPr>
      <w:bookmarkStart w:id="0" w:name="_Toc21044"/>
      <w:r>
        <w:rPr>
          <w:rFonts w:hint="eastAsia"/>
          <w:color w:val="auto"/>
          <w:sz w:val="28"/>
          <w:szCs w:val="28"/>
          <w:highlight w:val="none"/>
        </w:rPr>
        <w:t>第一部分投标邀请</w:t>
      </w:r>
      <w:bookmarkEnd w:id="0"/>
    </w:p>
    <w:p w14:paraId="11A71489">
      <w:pPr>
        <w:pStyle w:val="5"/>
        <w:spacing w:before="0" w:after="0" w:line="360" w:lineRule="auto"/>
        <w:jc w:val="center"/>
        <w:rPr>
          <w:rFonts w:ascii="宋体" w:hAnsi="宋体" w:cs="宋体"/>
          <w:color w:val="auto"/>
          <w:highlight w:val="none"/>
        </w:rPr>
      </w:pPr>
      <w:bookmarkStart w:id="1" w:name="_Toc8950"/>
      <w:r>
        <w:rPr>
          <w:rFonts w:hint="eastAsia" w:ascii="宋体" w:hAnsi="宋体" w:cs="宋体"/>
          <w:color w:val="auto"/>
          <w:highlight w:val="none"/>
        </w:rPr>
        <w:t>投标邀请书</w:t>
      </w:r>
      <w:bookmarkEnd w:id="1"/>
    </w:p>
    <w:p w14:paraId="3CD251F4">
      <w:pPr>
        <w:ind w:firstLine="422" w:firstLineChars="200"/>
        <w:rPr>
          <w:rFonts w:ascii="宋体" w:hAnsi="宋体"/>
          <w:color w:val="auto"/>
          <w:szCs w:val="21"/>
          <w:highlight w:val="none"/>
        </w:rPr>
      </w:pPr>
      <w:r>
        <w:rPr>
          <w:rFonts w:hint="eastAsia" w:ascii="宋体" w:hAnsi="宋体"/>
          <w:b/>
          <w:bCs/>
          <w:color w:val="auto"/>
          <w:szCs w:val="21"/>
          <w:highlight w:val="none"/>
          <w:u w:val="single"/>
        </w:rPr>
        <w:t>广东人信工程咨询有限公司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ascii="宋体" w:hAnsi="宋体"/>
          <w:b/>
          <w:color w:val="auto"/>
          <w:szCs w:val="21"/>
          <w:highlight w:val="none"/>
          <w:u w:val="single"/>
        </w:rPr>
        <w:t>东莞市能源投资集团有限公司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东莞市能源投资集团有限公司原总经理张玉娥同志经济责任审计项目</w:t>
      </w:r>
      <w:r>
        <w:rPr>
          <w:rFonts w:hint="eastAsia" w:ascii="宋体" w:hAnsi="宋体"/>
          <w:color w:val="auto"/>
          <w:szCs w:val="21"/>
          <w:highlight w:val="none"/>
        </w:rPr>
        <w:t>（项目编号：</w:t>
      </w:r>
      <w:r>
        <w:rPr>
          <w:rFonts w:hint="eastAsia" w:ascii="宋体" w:hAnsi="宋体"/>
          <w:color w:val="auto"/>
          <w:szCs w:val="21"/>
          <w:highlight w:val="none"/>
          <w:lang w:eastAsia="zh-CN"/>
        </w:rPr>
        <w:t>RX12600438</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78DC5C0B">
      <w:pPr>
        <w:ind w:firstLine="413" w:firstLineChars="196"/>
        <w:rPr>
          <w:rFonts w:ascii="宋体" w:hAnsi="宋体"/>
          <w:b/>
          <w:color w:val="auto"/>
          <w:szCs w:val="21"/>
          <w:highlight w:val="none"/>
        </w:rPr>
      </w:pPr>
    </w:p>
    <w:p w14:paraId="0AF0ED18">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04D2BAC2">
      <w:pP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color w:val="auto"/>
          <w:szCs w:val="21"/>
          <w:highlight w:val="none"/>
          <w:u w:val="single"/>
          <w:lang w:eastAsia="zh-CN"/>
        </w:rPr>
        <w:t>东莞市能源投资集团有限公司原总经理张玉娥同志经济责任审计项目</w:t>
      </w:r>
    </w:p>
    <w:p w14:paraId="571002C3">
      <w:pPr>
        <w:ind w:firstLine="420" w:firstLineChars="200"/>
        <w:rPr>
          <w:rFonts w:ascii="宋体" w:hAnsi="宋体"/>
          <w:color w:val="auto"/>
          <w:szCs w:val="21"/>
          <w:highlight w:val="none"/>
          <w:u w:val="single"/>
        </w:rPr>
      </w:pPr>
      <w:r>
        <w:rPr>
          <w:rFonts w:hint="eastAsia" w:ascii="宋体" w:hAnsi="宋体"/>
          <w:color w:val="auto"/>
          <w:szCs w:val="21"/>
          <w:highlight w:val="none"/>
        </w:rPr>
        <w:t>2、</w:t>
      </w:r>
      <w:r>
        <w:rPr>
          <w:rFonts w:ascii="宋体" w:hAnsi="宋体"/>
          <w:color w:val="auto"/>
          <w:szCs w:val="21"/>
          <w:highlight w:val="none"/>
        </w:rPr>
        <w:t>预算金额（</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20</w:t>
      </w:r>
      <w:r>
        <w:rPr>
          <w:rFonts w:hint="eastAsia" w:ascii="宋体" w:hAnsi="宋体"/>
          <w:color w:val="auto"/>
          <w:szCs w:val="21"/>
          <w:highlight w:val="none"/>
          <w:u w:val="single"/>
        </w:rPr>
        <w:t>万元（含税）</w:t>
      </w:r>
    </w:p>
    <w:p w14:paraId="717290B8">
      <w:pPr>
        <w:ind w:firstLine="420" w:firstLineChars="200"/>
        <w:rPr>
          <w:rFonts w:ascii="宋体" w:hAnsi="宋体"/>
          <w:color w:val="auto"/>
          <w:szCs w:val="21"/>
          <w:highlight w:val="none"/>
        </w:rPr>
      </w:pPr>
      <w:r>
        <w:rPr>
          <w:rFonts w:hint="eastAsia" w:ascii="宋体" w:hAnsi="宋体"/>
          <w:color w:val="auto"/>
          <w:szCs w:val="21"/>
          <w:highlight w:val="none"/>
        </w:rPr>
        <w:t>3、最高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20</w:t>
      </w:r>
      <w:r>
        <w:rPr>
          <w:rFonts w:hint="eastAsia" w:ascii="宋体" w:hAnsi="宋体"/>
          <w:color w:val="auto"/>
          <w:szCs w:val="21"/>
          <w:highlight w:val="none"/>
          <w:u w:val="single"/>
        </w:rPr>
        <w:t>万元（含税）</w:t>
      </w:r>
    </w:p>
    <w:p w14:paraId="0E2DB474">
      <w:pPr>
        <w:ind w:firstLine="420" w:firstLineChars="200"/>
        <w:rPr>
          <w:rFonts w:ascii="宋体" w:hAnsi="宋体"/>
          <w:color w:val="auto"/>
          <w:szCs w:val="21"/>
          <w:highlight w:val="none"/>
        </w:rPr>
      </w:pPr>
      <w:r>
        <w:rPr>
          <w:rFonts w:hint="eastAsia" w:ascii="宋体" w:hAnsi="宋体"/>
          <w:color w:val="auto"/>
          <w:szCs w:val="21"/>
          <w:highlight w:val="none"/>
        </w:rPr>
        <w:t>4、项目内容</w:t>
      </w:r>
    </w:p>
    <w:tbl>
      <w:tblPr>
        <w:tblStyle w:val="2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861"/>
        <w:gridCol w:w="2183"/>
        <w:gridCol w:w="3284"/>
      </w:tblGrid>
      <w:tr w14:paraId="23D9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0" w:type="pct"/>
            <w:vAlign w:val="center"/>
          </w:tcPr>
          <w:p w14:paraId="22F73325">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1092" w:type="pct"/>
            <w:vAlign w:val="center"/>
          </w:tcPr>
          <w:p w14:paraId="60060573">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1281" w:type="pct"/>
            <w:vAlign w:val="center"/>
          </w:tcPr>
          <w:p w14:paraId="7AD0DB8D">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采购服务单位数量</w:t>
            </w:r>
          </w:p>
        </w:tc>
        <w:tc>
          <w:tcPr>
            <w:tcW w:w="1927" w:type="pct"/>
            <w:vAlign w:val="center"/>
          </w:tcPr>
          <w:p w14:paraId="2756730B">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服务期</w:t>
            </w:r>
          </w:p>
        </w:tc>
      </w:tr>
      <w:tr w14:paraId="1C4B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14:paraId="7267283C">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1092" w:type="pct"/>
            <w:vAlign w:val="center"/>
          </w:tcPr>
          <w:p w14:paraId="5F8B6EC1">
            <w:pPr>
              <w:spacing w:line="240" w:lineRule="auto"/>
              <w:jc w:val="center"/>
              <w:rPr>
                <w:rFonts w:hint="eastAsia" w:ascii="宋体" w:hAnsi="宋体" w:eastAsia="宋体" w:cs="宋体"/>
                <w:color w:val="auto"/>
                <w:szCs w:val="21"/>
                <w:highlight w:val="none"/>
                <w:lang w:eastAsia="zh-CN"/>
              </w:rPr>
            </w:pPr>
            <w:r>
              <w:rPr>
                <w:rFonts w:hint="eastAsia" w:ascii="宋体" w:hAnsi="宋体"/>
                <w:color w:val="auto"/>
                <w:szCs w:val="21"/>
                <w:highlight w:val="none"/>
                <w:u w:val="single"/>
                <w:lang w:eastAsia="zh-CN"/>
              </w:rPr>
              <w:t>东莞市能源投资集团有限公司原总经理张玉娥同志经济责任审计项目</w:t>
            </w:r>
          </w:p>
        </w:tc>
        <w:tc>
          <w:tcPr>
            <w:tcW w:w="1281" w:type="pct"/>
            <w:vAlign w:val="center"/>
          </w:tcPr>
          <w:p w14:paraId="6BCAB7F4">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1项</w:t>
            </w:r>
          </w:p>
        </w:tc>
        <w:tc>
          <w:tcPr>
            <w:tcW w:w="1927" w:type="pct"/>
            <w:vAlign w:val="center"/>
          </w:tcPr>
          <w:p w14:paraId="7C47991D">
            <w:pPr>
              <w:spacing w:line="240" w:lineRule="auto"/>
              <w:jc w:val="center"/>
              <w:rPr>
                <w:rFonts w:ascii="宋体" w:hAnsi="宋体" w:cs="宋体"/>
                <w:color w:val="auto"/>
                <w:szCs w:val="21"/>
                <w:highlight w:val="none"/>
              </w:rPr>
            </w:pPr>
            <w:r>
              <w:rPr>
                <w:color w:val="auto"/>
                <w:highlight w:val="none"/>
              </w:rPr>
              <w:t>审计期限为自合同生效之日起至中标人完成合同约定的全部工作，双方履行完合同项下全部权利并经我司验收合格且双方结清全部服务费用时止</w:t>
            </w:r>
            <w:r>
              <w:rPr>
                <w:rFonts w:hint="eastAsia"/>
                <w:color w:val="auto"/>
                <w:highlight w:val="none"/>
              </w:rPr>
              <w:t>。</w:t>
            </w:r>
          </w:p>
        </w:tc>
      </w:tr>
    </w:tbl>
    <w:p w14:paraId="3D7AAB43">
      <w:pPr>
        <w:ind w:firstLine="420" w:firstLineChars="200"/>
        <w:rPr>
          <w:rFonts w:ascii="宋体" w:hAnsi="宋体"/>
          <w:color w:val="auto"/>
          <w:szCs w:val="21"/>
          <w:highlight w:val="none"/>
        </w:rPr>
      </w:pPr>
      <w:r>
        <w:rPr>
          <w:rFonts w:hint="eastAsia" w:ascii="宋体" w:hAnsi="宋体"/>
          <w:color w:val="auto"/>
          <w:szCs w:val="21"/>
          <w:highlight w:val="none"/>
        </w:rPr>
        <w:t>（注：本表格根据项目实际情况补充修改）</w:t>
      </w:r>
    </w:p>
    <w:p w14:paraId="3ED45DB3">
      <w:pPr>
        <w:ind w:firstLine="420" w:firstLineChars="200"/>
        <w:rPr>
          <w:rFonts w:ascii="宋体" w:hAnsi="宋体"/>
          <w:color w:val="auto"/>
          <w:szCs w:val="21"/>
          <w:highlight w:val="none"/>
        </w:rPr>
      </w:pPr>
      <w:r>
        <w:rPr>
          <w:rFonts w:hint="eastAsia" w:ascii="宋体" w:hAnsi="宋体"/>
          <w:color w:val="auto"/>
          <w:szCs w:val="21"/>
          <w:highlight w:val="none"/>
        </w:rPr>
        <w:t>5、项目需求</w:t>
      </w:r>
    </w:p>
    <w:p w14:paraId="64540897">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4EA4FE53">
      <w:pPr>
        <w:ind w:firstLine="413" w:firstLineChars="196"/>
        <w:rPr>
          <w:rFonts w:ascii="宋体" w:hAnsi="宋体"/>
          <w:b/>
          <w:color w:val="auto"/>
          <w:szCs w:val="21"/>
          <w:highlight w:val="none"/>
        </w:rPr>
      </w:pPr>
    </w:p>
    <w:p w14:paraId="38177DA6">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w:t>
      </w:r>
    </w:p>
    <w:p w14:paraId="4602A7F4">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14:paraId="0F1410C7">
      <w:pP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7E33BC1E">
      <w:pP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3495EDD2">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32390BCF">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326948ED">
      <w:pPr>
        <w:ind w:firstLine="420" w:firstLineChars="200"/>
        <w:rPr>
          <w:rFonts w:cstheme="minorBidi"/>
          <w:color w:val="auto"/>
          <w:sz w:val="21"/>
          <w:szCs w:val="21"/>
          <w:highlight w:val="none"/>
          <w:lang w:val="en-US" w:bidi="ar-SA"/>
        </w:rPr>
      </w:pPr>
      <w:r>
        <w:rPr>
          <w:rFonts w:hint="eastAsia" w:asciiTheme="minorEastAsia" w:hAnsiTheme="minorEastAsia" w:eastAsiaTheme="minorEastAsia" w:cstheme="minorEastAsia"/>
          <w:color w:val="auto"/>
          <w:sz w:val="21"/>
          <w:szCs w:val="21"/>
          <w:highlight w:val="none"/>
          <w:lang w:val="en-US" w:bidi="ar-SA"/>
        </w:rPr>
        <w:t>（5）</w:t>
      </w:r>
      <w:r>
        <w:rPr>
          <w:rFonts w:hint="eastAsia" w:cstheme="minorBidi"/>
          <w:color w:val="auto"/>
          <w:sz w:val="21"/>
          <w:szCs w:val="21"/>
          <w:highlight w:val="none"/>
          <w:lang w:val="en-US" w:bidi="ar-SA"/>
        </w:rPr>
        <w:t>未被列入东实集团及下属企业工程建设领域黑名单。</w:t>
      </w:r>
      <w:r>
        <w:rPr>
          <w:rFonts w:hint="eastAsia" w:ascii="宋体" w:hAnsi="宋体"/>
          <w:color w:val="auto"/>
          <w:szCs w:val="21"/>
          <w:highlight w:val="none"/>
        </w:rPr>
        <w:t>【以东莞实业投资控股集团有限公司发文（东实通〔2021〕44号）、（东实通〔2021〕98号）、（东实通〔2022〕75号）、（东实通〔2023〕37号）、（东实通〔2024〕163号）、（东实通〔2024〕195号）、（东实通〔2025〕157号）为准，如有最新发文通知，按最新文件执行。】</w:t>
      </w:r>
    </w:p>
    <w:p w14:paraId="11BBAB4E">
      <w:pPr>
        <w:pStyle w:val="26"/>
        <w:ind w:firstLine="210"/>
        <w:rPr>
          <w:rFonts w:cstheme="minorBidi"/>
          <w:bCs w:val="0"/>
          <w:color w:val="auto"/>
          <w:sz w:val="21"/>
          <w:highlight w:val="none"/>
          <w:lang w:val="en-US" w:bidi="ar-SA"/>
        </w:rPr>
      </w:pPr>
      <w:r>
        <w:rPr>
          <w:rFonts w:hint="eastAsia" w:cstheme="minorBidi"/>
          <w:bCs w:val="0"/>
          <w:color w:val="auto"/>
          <w:sz w:val="21"/>
          <w:highlight w:val="none"/>
          <w:lang w:val="en-US" w:bidi="ar-SA"/>
        </w:rPr>
        <w:t>（6）本项目不接受联合体。</w:t>
      </w:r>
    </w:p>
    <w:p w14:paraId="66859981">
      <w:pPr>
        <w:ind w:firstLine="420" w:firstLineChars="200"/>
        <w:rPr>
          <w:rFonts w:ascii="宋体" w:hAnsi="宋体"/>
          <w:color w:val="auto"/>
          <w:szCs w:val="21"/>
          <w:highlight w:val="none"/>
        </w:rPr>
      </w:pPr>
      <w:r>
        <w:rPr>
          <w:rFonts w:hint="eastAsia" w:ascii="宋体" w:hAnsi="宋体"/>
          <w:color w:val="auto"/>
          <w:szCs w:val="21"/>
          <w:highlight w:val="none"/>
        </w:rPr>
        <w:t>2、其他要求</w:t>
      </w:r>
    </w:p>
    <w:p w14:paraId="16CC2183">
      <w:pPr>
        <w:ind w:firstLine="420" w:firstLineChars="200"/>
        <w:rPr>
          <w:rFonts w:hint="eastAsia" w:eastAsia="宋体"/>
          <w:color w:val="auto"/>
          <w:highlight w:val="none"/>
          <w:lang w:eastAsia="zh-CN"/>
        </w:rPr>
      </w:pPr>
      <w:r>
        <w:rPr>
          <w:rFonts w:hint="eastAsia"/>
          <w:color w:val="auto"/>
          <w:highlight w:val="none"/>
          <w:u w:val="single"/>
        </w:rPr>
        <w:t>无。</w:t>
      </w:r>
    </w:p>
    <w:p w14:paraId="1AD465D2">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0B499D74">
      <w:pPr>
        <w:ind w:firstLine="411" w:firstLineChars="196"/>
        <w:rPr>
          <w:rFonts w:ascii="宋体" w:hAnsi="宋体"/>
          <w:color w:val="auto"/>
          <w:szCs w:val="21"/>
          <w:highlight w:val="none"/>
        </w:rPr>
      </w:pPr>
      <w:r>
        <w:rPr>
          <w:rFonts w:hint="eastAsia" w:ascii="宋体" w:hAnsi="宋体"/>
          <w:color w:val="auto"/>
          <w:szCs w:val="21"/>
          <w:highlight w:val="none"/>
        </w:rPr>
        <w:t>本项目不进行实名登记报名，拟参加投标的投标人可于投标截止时间前自行网上下载采购文件。采购文件下载地址：中国招标投标公共服务平台（http://www.cebpubservice.com/）、</w:t>
      </w:r>
      <w:r>
        <w:rPr>
          <w:rFonts w:hint="eastAsia"/>
          <w:color w:val="auto"/>
          <w:sz w:val="21"/>
          <w:szCs w:val="21"/>
          <w:highlight w:val="none"/>
        </w:rPr>
        <w:t>东莞实业投资控股集团有限公司</w:t>
      </w:r>
      <w:r>
        <w:rPr>
          <w:rFonts w:hint="eastAsia"/>
          <w:color w:val="auto"/>
          <w:sz w:val="21"/>
          <w:szCs w:val="21"/>
          <w:highlight w:val="none"/>
          <w:lang w:val="en-US" w:eastAsia="zh-CN"/>
        </w:rPr>
        <w:t>官网</w:t>
      </w:r>
      <w:r>
        <w:rPr>
          <w:rFonts w:hint="eastAsia"/>
          <w:color w:val="auto"/>
          <w:sz w:val="21"/>
          <w:szCs w:val="21"/>
          <w:highlight w:val="none"/>
          <w:lang w:eastAsia="zh-CN"/>
        </w:rPr>
        <w:t>（</w:t>
      </w:r>
      <w:r>
        <w:rPr>
          <w:rFonts w:hint="eastAsia"/>
          <w:color w:val="auto"/>
          <w:sz w:val="21"/>
          <w:szCs w:val="21"/>
          <w:highlight w:val="none"/>
        </w:rPr>
        <w:t>http://www.dgsy.com.cn/www/index.jsp</w:t>
      </w:r>
      <w:r>
        <w:rPr>
          <w:rFonts w:hint="eastAsia"/>
          <w:color w:val="auto"/>
          <w:sz w:val="21"/>
          <w:szCs w:val="21"/>
          <w:highlight w:val="none"/>
          <w:lang w:eastAsia="zh-CN"/>
        </w:rPr>
        <w:t>）、</w:t>
      </w:r>
      <w:r>
        <w:rPr>
          <w:rFonts w:hint="eastAsia" w:ascii="宋体" w:hAnsi="宋体"/>
          <w:color w:val="auto"/>
          <w:szCs w:val="21"/>
          <w:highlight w:val="none"/>
        </w:rPr>
        <w:t>东莞市能源投资集团网（http://www.dg-energy.com/）、代理公司官网（http://www.gdrxzx.com/）。</w:t>
      </w:r>
    </w:p>
    <w:p w14:paraId="50869F29">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58B6A5E7">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u w:val="single"/>
        </w:rPr>
        <w:t>20</w:t>
      </w:r>
      <w:r>
        <w:rPr>
          <w:rFonts w:ascii="宋体" w:hAnsi="宋体" w:cs="宋体"/>
          <w:color w:val="auto"/>
          <w:szCs w:val="21"/>
          <w:highlight w:val="none"/>
          <w:u w:val="single"/>
        </w:rPr>
        <w:t>2</w:t>
      </w:r>
      <w:r>
        <w:rPr>
          <w:rFonts w:hint="eastAsia" w:ascii="宋体" w:hAnsi="宋体" w:cs="宋体"/>
          <w:color w:val="auto"/>
          <w:szCs w:val="21"/>
          <w:highlight w:val="none"/>
          <w:u w:val="singl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04</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10</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ascii="宋体" w:hAnsi="宋体"/>
          <w:color w:val="auto"/>
          <w:szCs w:val="21"/>
          <w:highlight w:val="none"/>
          <w:u w:val="single"/>
        </w:rPr>
        <w:t>09</w:t>
      </w:r>
      <w:r>
        <w:rPr>
          <w:rFonts w:hint="eastAsia" w:ascii="宋体" w:hAnsi="宋体"/>
          <w:color w:val="auto"/>
          <w:szCs w:val="21"/>
          <w:highlight w:val="none"/>
        </w:rPr>
        <w:t>:</w:t>
      </w:r>
      <w:r>
        <w:rPr>
          <w:rFonts w:ascii="宋体" w:hAnsi="宋体"/>
          <w:color w:val="auto"/>
          <w:szCs w:val="21"/>
          <w:highlight w:val="none"/>
          <w:u w:val="single"/>
        </w:rPr>
        <w:t>00</w:t>
      </w:r>
      <w:r>
        <w:rPr>
          <w:rFonts w:ascii="宋体" w:hAnsi="宋体"/>
          <w:color w:val="auto"/>
          <w:szCs w:val="21"/>
          <w:highlight w:val="none"/>
        </w:rPr>
        <w:t>-</w:t>
      </w:r>
      <w:r>
        <w:rPr>
          <w:rFonts w:ascii="宋体" w:hAnsi="宋体"/>
          <w:color w:val="auto"/>
          <w:szCs w:val="21"/>
          <w:highlight w:val="none"/>
          <w:u w:val="single"/>
        </w:rPr>
        <w:t>09</w:t>
      </w:r>
      <w:r>
        <w:rPr>
          <w:rFonts w:hint="eastAsia" w:ascii="宋体" w:hAnsi="宋体"/>
          <w:color w:val="auto"/>
          <w:szCs w:val="21"/>
          <w:highlight w:val="none"/>
        </w:rPr>
        <w:t>:</w:t>
      </w:r>
      <w:r>
        <w:rPr>
          <w:rFonts w:ascii="宋体" w:hAnsi="宋体"/>
          <w:color w:val="auto"/>
          <w:szCs w:val="21"/>
          <w:highlight w:val="none"/>
          <w:u w:val="single"/>
        </w:rPr>
        <w:t>30</w:t>
      </w:r>
      <w:r>
        <w:rPr>
          <w:rFonts w:hint="eastAsia" w:ascii="宋体" w:hAnsi="宋体"/>
          <w:color w:val="auto"/>
          <w:szCs w:val="21"/>
          <w:highlight w:val="none"/>
        </w:rPr>
        <w:t>。</w:t>
      </w:r>
    </w:p>
    <w:p w14:paraId="3AC3078A">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u w:val="single"/>
        </w:rPr>
        <w:t>20</w:t>
      </w:r>
      <w:r>
        <w:rPr>
          <w:rFonts w:ascii="宋体" w:hAnsi="宋体" w:cs="宋体"/>
          <w:color w:val="auto"/>
          <w:szCs w:val="21"/>
          <w:highlight w:val="none"/>
          <w:u w:val="single"/>
        </w:rPr>
        <w:t>2</w:t>
      </w:r>
      <w:r>
        <w:rPr>
          <w:rFonts w:hint="eastAsia" w:ascii="宋体" w:hAnsi="宋体" w:cs="宋体"/>
          <w:color w:val="auto"/>
          <w:szCs w:val="21"/>
          <w:highlight w:val="none"/>
          <w:u w:val="singl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04</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10</w:t>
      </w:r>
      <w:r>
        <w:rPr>
          <w:rFonts w:hint="eastAsia" w:ascii="宋体" w:hAnsi="宋体" w:cs="宋体"/>
          <w:color w:val="auto"/>
          <w:szCs w:val="21"/>
          <w:highlight w:val="none"/>
        </w:rPr>
        <w:t>日</w:t>
      </w:r>
      <w:r>
        <w:rPr>
          <w:rFonts w:ascii="宋体" w:hAnsi="宋体"/>
          <w:color w:val="auto"/>
          <w:szCs w:val="21"/>
          <w:highlight w:val="none"/>
          <w:u w:val="single"/>
        </w:rPr>
        <w:t>09</w:t>
      </w:r>
      <w:r>
        <w:rPr>
          <w:rFonts w:hint="eastAsia" w:ascii="宋体" w:hAnsi="宋体"/>
          <w:color w:val="auto"/>
          <w:szCs w:val="21"/>
          <w:highlight w:val="none"/>
        </w:rPr>
        <w:t>:</w:t>
      </w:r>
      <w:r>
        <w:rPr>
          <w:rFonts w:ascii="宋体" w:hAnsi="宋体"/>
          <w:color w:val="auto"/>
          <w:szCs w:val="21"/>
          <w:highlight w:val="none"/>
          <w:u w:val="single"/>
        </w:rPr>
        <w:t>30</w:t>
      </w:r>
      <w:r>
        <w:rPr>
          <w:rFonts w:hint="eastAsia" w:ascii="宋体" w:hAnsi="宋体"/>
          <w:color w:val="auto"/>
          <w:szCs w:val="21"/>
          <w:highlight w:val="none"/>
        </w:rPr>
        <w:t>（北京时间），所有投标文件应于截止时间之前递交，迟交或以电报、传真形式的投标文件将拒绝接收。</w:t>
      </w:r>
    </w:p>
    <w:p w14:paraId="4041E144">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u w:val="single"/>
        </w:rPr>
        <w:t>东莞市东城街道洋杞坑东路18号302室（东莞市东城街道立新洋杞坑经济合作社办公大楼三楼）</w:t>
      </w:r>
      <w:r>
        <w:rPr>
          <w:rFonts w:hint="eastAsia" w:ascii="宋体" w:hAnsi="宋体"/>
          <w:color w:val="auto"/>
          <w:szCs w:val="21"/>
          <w:highlight w:val="none"/>
        </w:rPr>
        <w:t>。</w:t>
      </w:r>
    </w:p>
    <w:p w14:paraId="4DBE8F78">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1B21268C">
      <w:pPr>
        <w:pStyle w:val="36"/>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3F84C5A6">
      <w:pPr>
        <w:pStyle w:val="36"/>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3F2452C2">
      <w:pPr>
        <w:pStyle w:val="36"/>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14:paraId="5BDC0654">
      <w:pPr>
        <w:pStyle w:val="36"/>
        <w:ind w:firstLine="400"/>
        <w:rPr>
          <w:color w:val="auto"/>
          <w:highlight w:val="none"/>
        </w:rPr>
      </w:pPr>
    </w:p>
    <w:p w14:paraId="51A657E7">
      <w:pPr>
        <w:pStyle w:val="36"/>
        <w:ind w:firstLine="422"/>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14:paraId="6AA59DE7">
      <w:pPr>
        <w:pStyle w:val="36"/>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09980F56">
      <w:pPr>
        <w:pStyle w:val="36"/>
        <w:spacing w:line="360" w:lineRule="auto"/>
        <w:rPr>
          <w:rFonts w:hint="eastAsia"/>
          <w:color w:val="auto"/>
          <w:sz w:val="21"/>
          <w:szCs w:val="21"/>
          <w:highlight w:val="none"/>
        </w:rPr>
      </w:pPr>
      <w:r>
        <w:rPr>
          <w:rFonts w:hint="eastAsia"/>
          <w:color w:val="auto"/>
          <w:sz w:val="21"/>
          <w:szCs w:val="21"/>
          <w:highlight w:val="none"/>
        </w:rPr>
        <w:t>中国招标投标公共服务平台（http://www.cebpubservice.com/）、东莞实业投资控股集团有限公司</w:t>
      </w:r>
      <w:r>
        <w:rPr>
          <w:rFonts w:hint="eastAsia"/>
          <w:color w:val="auto"/>
          <w:sz w:val="21"/>
          <w:szCs w:val="21"/>
          <w:highlight w:val="none"/>
          <w:lang w:val="en-US" w:eastAsia="zh-CN"/>
        </w:rPr>
        <w:t>官网</w:t>
      </w:r>
      <w:r>
        <w:rPr>
          <w:rFonts w:hint="eastAsia"/>
          <w:color w:val="auto"/>
          <w:sz w:val="21"/>
          <w:szCs w:val="21"/>
          <w:highlight w:val="none"/>
          <w:lang w:eastAsia="zh-CN"/>
        </w:rPr>
        <w:t>（</w:t>
      </w:r>
      <w:r>
        <w:rPr>
          <w:rFonts w:hint="eastAsia"/>
          <w:color w:val="auto"/>
          <w:sz w:val="21"/>
          <w:szCs w:val="21"/>
          <w:highlight w:val="none"/>
        </w:rPr>
        <w:t>http://www.dgsy.com.cn/www/index.jsp</w:t>
      </w:r>
      <w:r>
        <w:rPr>
          <w:rFonts w:hint="eastAsia"/>
          <w:color w:val="auto"/>
          <w:sz w:val="21"/>
          <w:szCs w:val="21"/>
          <w:highlight w:val="none"/>
          <w:lang w:eastAsia="zh-CN"/>
        </w:rPr>
        <w:t>）、</w:t>
      </w:r>
      <w:r>
        <w:rPr>
          <w:rFonts w:hint="eastAsia"/>
          <w:color w:val="auto"/>
          <w:sz w:val="21"/>
          <w:szCs w:val="21"/>
          <w:highlight w:val="none"/>
        </w:rPr>
        <w:t>东莞市能源投资集团网（http://www.dg-energy.com/）、代理公司官网（http://www.gdrxzx.com/）。</w:t>
      </w:r>
    </w:p>
    <w:p w14:paraId="0B678CC6">
      <w:pPr>
        <w:pStyle w:val="36"/>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14:paraId="70658AFC">
      <w:pPr>
        <w:pStyle w:val="36"/>
        <w:spacing w:line="360" w:lineRule="auto"/>
        <w:ind w:firstLine="400"/>
        <w:rPr>
          <w:rFonts w:ascii="宋体" w:hAnsi="宋体" w:eastAsia="宋体" w:cs="宋体"/>
          <w:bCs/>
          <w:color w:val="auto"/>
          <w:sz w:val="21"/>
          <w:szCs w:val="21"/>
          <w:highlight w:val="none"/>
        </w:rPr>
      </w:pPr>
      <w:r>
        <w:rPr>
          <w:rFonts w:hint="eastAsia" w:ascii="宋体" w:hAnsi="宋体"/>
          <w:color w:val="auto"/>
          <w:szCs w:val="21"/>
          <w:highlight w:val="none"/>
        </w:rPr>
        <w:t>中国招标投标公共服务平台（http://www.cebpubservice.com/）、</w:t>
      </w:r>
      <w:r>
        <w:rPr>
          <w:rFonts w:hint="eastAsia"/>
          <w:color w:val="auto"/>
          <w:sz w:val="21"/>
          <w:szCs w:val="21"/>
          <w:highlight w:val="none"/>
        </w:rPr>
        <w:t>东莞实业投资控股集团有限公司</w:t>
      </w:r>
      <w:r>
        <w:rPr>
          <w:rFonts w:hint="eastAsia"/>
          <w:color w:val="auto"/>
          <w:sz w:val="21"/>
          <w:szCs w:val="21"/>
          <w:highlight w:val="none"/>
          <w:lang w:val="en-US" w:eastAsia="zh-CN"/>
        </w:rPr>
        <w:t>官网</w:t>
      </w:r>
      <w:r>
        <w:rPr>
          <w:rFonts w:hint="eastAsia"/>
          <w:color w:val="auto"/>
          <w:sz w:val="21"/>
          <w:szCs w:val="21"/>
          <w:highlight w:val="none"/>
          <w:lang w:eastAsia="zh-CN"/>
        </w:rPr>
        <w:t>（</w:t>
      </w:r>
      <w:r>
        <w:rPr>
          <w:rFonts w:hint="eastAsia"/>
          <w:color w:val="auto"/>
          <w:sz w:val="21"/>
          <w:szCs w:val="21"/>
          <w:highlight w:val="none"/>
        </w:rPr>
        <w:t>http://www.dgsy.com.cn/www/index.jsp</w:t>
      </w:r>
      <w:r>
        <w:rPr>
          <w:rFonts w:hint="eastAsia"/>
          <w:color w:val="auto"/>
          <w:sz w:val="21"/>
          <w:szCs w:val="21"/>
          <w:highlight w:val="none"/>
          <w:lang w:eastAsia="zh-CN"/>
        </w:rPr>
        <w:t>）、</w:t>
      </w:r>
      <w:r>
        <w:rPr>
          <w:rFonts w:hint="eastAsia" w:ascii="宋体" w:hAnsi="宋体"/>
          <w:color w:val="auto"/>
          <w:szCs w:val="21"/>
          <w:highlight w:val="none"/>
        </w:rPr>
        <w:t>东莞市能源投资集团网（http://www.dg-energy.com/）、代理公司官网（http://www.gdrxzx.com/）。</w:t>
      </w:r>
    </w:p>
    <w:p w14:paraId="089A85A3">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42E0E4F6">
      <w:pP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：东莞市能源投资集团有限公司</w:t>
      </w:r>
    </w:p>
    <w:p w14:paraId="02228BA7">
      <w:pPr>
        <w:ind w:firstLine="420" w:firstLineChars="200"/>
        <w:rPr>
          <w:rFonts w:ascii="宋体" w:hAnsi="宋体"/>
          <w:bCs/>
          <w:color w:val="auto"/>
          <w:szCs w:val="21"/>
          <w:highlight w:val="none"/>
        </w:rPr>
      </w:pPr>
      <w:r>
        <w:rPr>
          <w:rFonts w:hint="eastAsia" w:ascii="宋体" w:hAnsi="宋体"/>
          <w:bCs/>
          <w:color w:val="auto"/>
          <w:szCs w:val="21"/>
          <w:highlight w:val="none"/>
        </w:rPr>
        <w:t>采购人联系人：</w:t>
      </w:r>
      <w:r>
        <w:rPr>
          <w:rFonts w:hint="eastAsia" w:ascii="宋体" w:hAnsi="宋体"/>
          <w:bCs/>
          <w:color w:val="auto"/>
          <w:szCs w:val="21"/>
          <w:highlight w:val="none"/>
          <w:lang w:eastAsia="zh-CN"/>
        </w:rPr>
        <w:t>萧</w:t>
      </w:r>
      <w:r>
        <w:rPr>
          <w:rFonts w:hint="eastAsia" w:ascii="宋体" w:hAnsi="宋体"/>
          <w:bCs/>
          <w:color w:val="auto"/>
          <w:szCs w:val="21"/>
          <w:highlight w:val="none"/>
        </w:rPr>
        <w:t>工</w:t>
      </w:r>
    </w:p>
    <w:p w14:paraId="79BAAB66">
      <w:pPr>
        <w:ind w:firstLine="420" w:firstLineChars="200"/>
        <w:rPr>
          <w:rFonts w:hint="eastAsia" w:ascii="宋体" w:hAnsi="宋体" w:eastAsia="宋体"/>
          <w:bCs/>
          <w:color w:val="auto"/>
          <w:szCs w:val="21"/>
          <w:highlight w:val="none"/>
          <w:lang w:eastAsia="zh-CN"/>
        </w:rPr>
      </w:pPr>
      <w:r>
        <w:rPr>
          <w:rFonts w:hint="eastAsia" w:ascii="宋体" w:hAnsi="宋体"/>
          <w:bCs/>
          <w:color w:val="auto"/>
          <w:szCs w:val="21"/>
          <w:highlight w:val="none"/>
        </w:rPr>
        <w:t>采购人地址：</w:t>
      </w:r>
      <w:r>
        <w:rPr>
          <w:rFonts w:hint="eastAsia" w:ascii="宋体" w:hAnsi="宋体"/>
          <w:bCs/>
          <w:color w:val="auto"/>
          <w:szCs w:val="21"/>
          <w:highlight w:val="none"/>
          <w:lang w:eastAsia="zh-CN"/>
        </w:rPr>
        <w:t>东莞市松山湖园区新城路5号东莞科创金融广场4栋</w:t>
      </w:r>
    </w:p>
    <w:p w14:paraId="138EFF9A">
      <w:pPr>
        <w:ind w:firstLine="420" w:firstLineChars="200"/>
        <w:rPr>
          <w:rFonts w:ascii="宋体" w:hAnsi="宋体"/>
          <w:bCs/>
          <w:color w:val="auto"/>
          <w:szCs w:val="21"/>
          <w:highlight w:val="none"/>
        </w:rPr>
      </w:pPr>
      <w:r>
        <w:rPr>
          <w:rFonts w:hint="eastAsia" w:ascii="宋体" w:hAnsi="宋体"/>
          <w:bCs/>
          <w:color w:val="auto"/>
          <w:szCs w:val="21"/>
          <w:highlight w:val="none"/>
        </w:rPr>
        <w:t>采购人联系电话：</w:t>
      </w:r>
      <w:r>
        <w:rPr>
          <w:rFonts w:ascii="宋体" w:hAnsi="宋体"/>
          <w:bCs/>
          <w:color w:val="auto"/>
          <w:szCs w:val="21"/>
          <w:highlight w:val="none"/>
        </w:rPr>
        <w:t>0769-23328000</w:t>
      </w:r>
    </w:p>
    <w:p w14:paraId="5AE08519">
      <w:pPr>
        <w:ind w:firstLine="420" w:firstLineChars="200"/>
        <w:rPr>
          <w:rFonts w:ascii="宋体" w:hAnsi="宋体"/>
          <w:color w:val="auto"/>
          <w:szCs w:val="21"/>
          <w:highlight w:val="none"/>
        </w:rPr>
      </w:pPr>
    </w:p>
    <w:p w14:paraId="6381B77A">
      <w:pPr>
        <w:ind w:firstLine="420" w:firstLineChars="200"/>
        <w:rPr>
          <w:rFonts w:ascii="宋体" w:hAnsi="宋体"/>
          <w:color w:val="auto"/>
          <w:szCs w:val="21"/>
          <w:highlight w:val="none"/>
        </w:rPr>
      </w:pPr>
      <w:r>
        <w:rPr>
          <w:rFonts w:hint="eastAsia" w:ascii="宋体" w:hAnsi="宋体"/>
          <w:color w:val="auto"/>
          <w:szCs w:val="21"/>
          <w:highlight w:val="none"/>
        </w:rPr>
        <w:t>采购代理机构名称：</w:t>
      </w:r>
      <w:r>
        <w:rPr>
          <w:rFonts w:hint="eastAsia" w:cs="宋体" w:asciiTheme="minorEastAsia" w:hAnsiTheme="minorEastAsia" w:eastAsiaTheme="minorEastAsia"/>
          <w:color w:val="auto"/>
          <w:szCs w:val="21"/>
          <w:highlight w:val="none"/>
        </w:rPr>
        <w:t>广东人信工程咨询有限公司</w:t>
      </w:r>
    </w:p>
    <w:p w14:paraId="260B7052">
      <w:pPr>
        <w:ind w:firstLine="420" w:firstLineChars="200"/>
        <w:rPr>
          <w:rFonts w:ascii="宋体" w:hAnsi="宋体"/>
          <w:color w:val="auto"/>
          <w:szCs w:val="21"/>
          <w:highlight w:val="none"/>
        </w:rPr>
      </w:pPr>
      <w:r>
        <w:rPr>
          <w:rFonts w:hint="eastAsia" w:ascii="宋体" w:hAnsi="宋体"/>
          <w:color w:val="auto"/>
          <w:szCs w:val="21"/>
          <w:highlight w:val="none"/>
        </w:rPr>
        <w:t>采购代理机构地址：东莞市东城街道洋杞坑东路18号302室（东莞市东城街道立新洋杞坑经济合作社办公大楼三楼）</w:t>
      </w:r>
    </w:p>
    <w:p w14:paraId="67DAF6F4">
      <w:pPr>
        <w:ind w:firstLine="420" w:firstLineChars="200"/>
        <w:rPr>
          <w:rFonts w:ascii="宋体" w:hAnsi="宋体"/>
          <w:color w:val="auto"/>
          <w:szCs w:val="21"/>
          <w:highlight w:val="none"/>
        </w:rPr>
      </w:pPr>
      <w:r>
        <w:rPr>
          <w:rFonts w:hint="eastAsia" w:ascii="宋体" w:hAnsi="宋体"/>
          <w:color w:val="auto"/>
          <w:szCs w:val="21"/>
          <w:highlight w:val="none"/>
        </w:rPr>
        <w:t>采购代理机构联系人：陈先生</w:t>
      </w:r>
    </w:p>
    <w:p w14:paraId="547F930D">
      <w:pPr>
        <w:ind w:firstLine="420" w:firstLineChars="200"/>
        <w:rPr>
          <w:rFonts w:ascii="宋体" w:hAnsi="宋体"/>
          <w:color w:val="auto"/>
          <w:szCs w:val="21"/>
          <w:highlight w:val="none"/>
        </w:rPr>
      </w:pPr>
      <w:r>
        <w:rPr>
          <w:rFonts w:hint="eastAsia" w:ascii="宋体" w:hAnsi="宋体"/>
          <w:color w:val="auto"/>
          <w:szCs w:val="21"/>
          <w:highlight w:val="none"/>
        </w:rPr>
        <w:t>采购代理机构联系电话：</w:t>
      </w:r>
      <w:r>
        <w:rPr>
          <w:rFonts w:ascii="宋体" w:hAnsi="宋体" w:cs="宋体"/>
          <w:color w:val="auto"/>
          <w:szCs w:val="21"/>
          <w:highlight w:val="none"/>
        </w:rPr>
        <w:t>0769-28680091</w:t>
      </w:r>
    </w:p>
    <w:p w14:paraId="5399F880">
      <w:pPr>
        <w:ind w:firstLine="420" w:firstLineChars="200"/>
        <w:rPr>
          <w:color w:val="auto"/>
          <w:highlight w:val="none"/>
        </w:rPr>
      </w:pPr>
      <w:r>
        <w:rPr>
          <w:rFonts w:hint="eastAsia" w:ascii="宋体" w:hAnsi="宋体"/>
          <w:color w:val="auto"/>
          <w:szCs w:val="21"/>
          <w:highlight w:val="none"/>
        </w:rPr>
        <w:t>采购代理机构邮箱：</w:t>
      </w:r>
      <w:r>
        <w:rPr>
          <w:rFonts w:ascii="宋体" w:hAnsi="宋体"/>
          <w:color w:val="auto"/>
          <w:szCs w:val="21"/>
          <w:highlight w:val="none"/>
        </w:rPr>
        <w:t>gdrxdg@163.com</w:t>
      </w:r>
      <w:bookmarkStart w:id="203" w:name="_GoBack"/>
      <w:bookmarkEnd w:id="203"/>
    </w:p>
    <w:p w14:paraId="21CC9647">
      <w:pPr>
        <w:ind w:firstLine="420" w:firstLineChars="200"/>
        <w:rPr>
          <w:color w:val="auto"/>
          <w:highlight w:val="none"/>
        </w:rPr>
      </w:pPr>
    </w:p>
    <w:p w14:paraId="6016A03A">
      <w:pPr>
        <w:ind w:right="752" w:rightChars="358"/>
        <w:jc w:val="right"/>
        <w:rPr>
          <w:color w:val="auto"/>
          <w:highlight w:val="none"/>
        </w:rPr>
      </w:pPr>
    </w:p>
    <w:p w14:paraId="1573919B">
      <w:pPr>
        <w:ind w:right="752" w:rightChars="358"/>
        <w:jc w:val="right"/>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广东人信工程咨询有限公司</w:t>
      </w:r>
    </w:p>
    <w:p w14:paraId="089B76A3">
      <w:pPr>
        <w:ind w:right="752" w:rightChars="358"/>
        <w:jc w:val="right"/>
        <w:rPr>
          <w:rFonts w:ascii="宋体" w:hAnsi="宋体" w:cs="宋体"/>
          <w:color w:val="auto"/>
          <w:szCs w:val="21"/>
          <w:highlight w:val="none"/>
        </w:rPr>
      </w:pPr>
      <w:r>
        <w:rPr>
          <w:rFonts w:hint="eastAsia" w:ascii="宋体" w:hAnsi="宋体" w:cs="宋体"/>
          <w:color w:val="auto"/>
          <w:szCs w:val="21"/>
          <w:highlight w:val="none"/>
        </w:rPr>
        <w:t>20</w:t>
      </w:r>
      <w:r>
        <w:rPr>
          <w:rFonts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ascii="宋体" w:hAnsi="宋体" w:cs="宋体"/>
          <w:color w:val="auto"/>
          <w:szCs w:val="21"/>
          <w:highlight w:val="none"/>
        </w:rPr>
        <w:t>0</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日</w:t>
      </w:r>
    </w:p>
    <w:p w14:paraId="75DB3BCE">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2CB46988">
      <w:pPr>
        <w:pStyle w:val="4"/>
        <w:spacing w:before="0" w:after="0" w:line="240" w:lineRule="auto"/>
        <w:rPr>
          <w:color w:val="auto"/>
          <w:sz w:val="28"/>
          <w:szCs w:val="28"/>
          <w:highlight w:val="none"/>
        </w:rPr>
      </w:pPr>
      <w:bookmarkStart w:id="2" w:name="_Toc20564"/>
      <w:r>
        <w:rPr>
          <w:rFonts w:hint="eastAsia"/>
          <w:color w:val="auto"/>
          <w:sz w:val="28"/>
          <w:szCs w:val="28"/>
          <w:highlight w:val="none"/>
        </w:rPr>
        <w:t>第二部分相关资料表格</w:t>
      </w:r>
      <w:bookmarkEnd w:id="2"/>
    </w:p>
    <w:p w14:paraId="0F007111">
      <w:pPr>
        <w:pStyle w:val="5"/>
        <w:spacing w:before="0" w:after="0" w:line="240" w:lineRule="auto"/>
        <w:jc w:val="center"/>
        <w:rPr>
          <w:rFonts w:ascii="宋体" w:hAnsi="宋体" w:cs="宋体"/>
          <w:color w:val="auto"/>
          <w:sz w:val="24"/>
          <w:szCs w:val="24"/>
          <w:highlight w:val="none"/>
        </w:rPr>
      </w:pPr>
      <w:bookmarkStart w:id="3" w:name="_Toc14333"/>
      <w:r>
        <w:rPr>
          <w:rFonts w:hint="eastAsia" w:ascii="宋体" w:hAnsi="宋体" w:cs="宋体"/>
          <w:color w:val="auto"/>
          <w:sz w:val="24"/>
          <w:szCs w:val="24"/>
          <w:highlight w:val="none"/>
        </w:rPr>
        <w:t>附表一：投标资料表</w:t>
      </w:r>
      <w:bookmarkEnd w:id="3"/>
    </w:p>
    <w:tbl>
      <w:tblPr>
        <w:tblStyle w:val="27"/>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51A43F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093F797D">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70AA4632">
            <w:pPr>
              <w:jc w:val="center"/>
              <w:rPr>
                <w:rFonts w:ascii="宋体" w:hAnsi="宋体"/>
                <w:b/>
                <w:color w:val="auto"/>
                <w:szCs w:val="21"/>
                <w:highlight w:val="none"/>
              </w:rPr>
            </w:pPr>
            <w:r>
              <w:rPr>
                <w:rFonts w:hint="eastAsia" w:ascii="宋体" w:hAnsi="宋体"/>
                <w:b/>
                <w:color w:val="auto"/>
                <w:szCs w:val="21"/>
                <w:highlight w:val="none"/>
              </w:rPr>
              <w:t>内容</w:t>
            </w:r>
          </w:p>
        </w:tc>
      </w:tr>
      <w:tr w14:paraId="08380E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681F8A76">
            <w:pPr>
              <w:jc w:val="center"/>
              <w:rPr>
                <w:rFonts w:ascii="宋体" w:hAnsi="宋体"/>
                <w:b/>
                <w:color w:val="auto"/>
                <w:szCs w:val="21"/>
                <w:highlight w:val="none"/>
              </w:rPr>
            </w:pPr>
            <w:r>
              <w:rPr>
                <w:rFonts w:hint="eastAsia" w:ascii="宋体" w:hAnsi="宋体"/>
                <w:b/>
                <w:color w:val="auto"/>
                <w:szCs w:val="21"/>
                <w:highlight w:val="none"/>
              </w:rPr>
              <w:t>一、说明</w:t>
            </w:r>
          </w:p>
        </w:tc>
      </w:tr>
      <w:tr w14:paraId="54C7E4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F6CE239">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1F6BBFB3">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w:t>
            </w:r>
            <w:r>
              <w:rPr>
                <w:rFonts w:hint="eastAsia" w:ascii="宋体" w:hAnsi="宋体"/>
                <w:b/>
                <w:bCs/>
                <w:color w:val="auto"/>
                <w:szCs w:val="21"/>
                <w:highlight w:val="none"/>
                <w:u w:val="single"/>
                <w:lang w:val="en-US" w:eastAsia="zh-CN"/>
              </w:rPr>
              <w:t>20</w:t>
            </w:r>
            <w:r>
              <w:rPr>
                <w:rFonts w:hint="eastAsia" w:ascii="宋体" w:hAnsi="宋体"/>
                <w:b/>
                <w:bCs/>
                <w:color w:val="auto"/>
                <w:szCs w:val="21"/>
                <w:highlight w:val="none"/>
                <w:u w:val="single"/>
              </w:rPr>
              <w:t>万元（含税）</w:t>
            </w:r>
            <w:r>
              <w:rPr>
                <w:rFonts w:hint="eastAsia" w:ascii="宋体" w:hAnsi="宋体"/>
                <w:b/>
                <w:bCs/>
                <w:color w:val="auto"/>
                <w:szCs w:val="21"/>
                <w:highlight w:val="none"/>
              </w:rPr>
              <w:t>）</w:t>
            </w:r>
          </w:p>
        </w:tc>
      </w:tr>
      <w:tr w14:paraId="3C9F03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9400C14">
            <w:pPr>
              <w:jc w:val="center"/>
              <w:rPr>
                <w:rFonts w:ascii="宋体" w:hAnsi="宋体"/>
                <w:color w:val="auto"/>
                <w:szCs w:val="21"/>
                <w:highlight w:val="none"/>
              </w:rPr>
            </w:pPr>
          </w:p>
        </w:tc>
        <w:tc>
          <w:tcPr>
            <w:tcW w:w="7532" w:type="dxa"/>
            <w:gridSpan w:val="2"/>
            <w:tcBorders>
              <w:tl2br w:val="nil"/>
              <w:tr2bl w:val="nil"/>
            </w:tcBorders>
            <w:vAlign w:val="center"/>
          </w:tcPr>
          <w:p w14:paraId="1FE32291">
            <w:pPr>
              <w:rPr>
                <w:rFonts w:ascii="宋体" w:hAnsi="宋体"/>
                <w:b/>
                <w:bCs/>
                <w:color w:val="auto"/>
                <w:szCs w:val="21"/>
                <w:highlight w:val="none"/>
              </w:rPr>
            </w:pPr>
          </w:p>
        </w:tc>
      </w:tr>
      <w:tr w14:paraId="5ADD11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39F28F65">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5245B6AE">
            <w:pPr>
              <w:rPr>
                <w:rFonts w:ascii="宋体" w:hAnsi="宋体"/>
                <w:b/>
                <w:bCs/>
                <w:color w:val="auto"/>
                <w:szCs w:val="21"/>
                <w:highlight w:val="none"/>
              </w:rPr>
            </w:pPr>
            <w:r>
              <w:rPr>
                <w:rFonts w:hint="eastAsia" w:ascii="宋体" w:hAnsi="宋体"/>
                <w:b/>
                <w:bCs/>
                <w:color w:val="auto"/>
                <w:szCs w:val="21"/>
                <w:highlight w:val="none"/>
              </w:rPr>
              <w:t>发包方式</w:t>
            </w:r>
          </w:p>
        </w:tc>
      </w:tr>
      <w:tr w14:paraId="690701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172E687">
            <w:pPr>
              <w:jc w:val="center"/>
              <w:rPr>
                <w:rFonts w:ascii="宋体" w:hAnsi="宋体"/>
                <w:color w:val="auto"/>
                <w:szCs w:val="21"/>
                <w:highlight w:val="none"/>
              </w:rPr>
            </w:pPr>
          </w:p>
        </w:tc>
        <w:tc>
          <w:tcPr>
            <w:tcW w:w="7532" w:type="dxa"/>
            <w:gridSpan w:val="2"/>
            <w:tcBorders>
              <w:tl2br w:val="nil"/>
              <w:tr2bl w:val="nil"/>
            </w:tcBorders>
            <w:vAlign w:val="center"/>
          </w:tcPr>
          <w:p w14:paraId="0035F9E1">
            <w:pPr>
              <w:rPr>
                <w:rFonts w:ascii="宋体" w:hAnsi="宋体"/>
                <w:b/>
                <w:bCs/>
                <w:color w:val="auto"/>
                <w:szCs w:val="21"/>
                <w:highlight w:val="none"/>
              </w:rPr>
            </w:pPr>
            <w:r>
              <w:rPr>
                <w:rFonts w:hint="eastAsia" w:ascii="宋体" w:hAnsi="宋体"/>
                <w:color w:val="auto"/>
                <w:sz w:val="18"/>
                <w:szCs w:val="18"/>
                <w:highlight w:val="none"/>
              </w:rPr>
              <w:sym w:font="Webdings" w:char="F067"/>
            </w:r>
            <w:r>
              <w:rPr>
                <w:rFonts w:hint="eastAsia" w:ascii="宋体" w:hAnsi="宋体"/>
                <w:b/>
                <w:bCs/>
                <w:color w:val="auto"/>
                <w:szCs w:val="21"/>
                <w:highlight w:val="none"/>
              </w:rPr>
              <w:t>固定总价包干；</w:t>
            </w:r>
          </w:p>
          <w:p w14:paraId="1C856F32">
            <w:pPr>
              <w:rPr>
                <w:rFonts w:ascii="宋体" w:hAnsi="宋体"/>
                <w:b/>
                <w:bCs/>
                <w:color w:val="auto"/>
                <w:szCs w:val="21"/>
                <w:highlight w:val="none"/>
              </w:rPr>
            </w:pPr>
            <w:r>
              <w:rPr>
                <w:rFonts w:hint="eastAsia" w:ascii="宋体" w:hAnsi="宋体"/>
                <w:bCs/>
                <w:color w:val="auto"/>
                <w:szCs w:val="21"/>
                <w:highlight w:val="none"/>
              </w:rPr>
              <w:t>□</w:t>
            </w:r>
            <w:r>
              <w:rPr>
                <w:rFonts w:hint="eastAsia" w:ascii="宋体" w:hAnsi="宋体"/>
                <w:b/>
                <w:bCs/>
                <w:color w:val="auto"/>
                <w:szCs w:val="21"/>
                <w:highlight w:val="none"/>
              </w:rPr>
              <w:t>固定单价暂定总价包干；</w:t>
            </w:r>
          </w:p>
          <w:p w14:paraId="1B7BD86C">
            <w:pPr>
              <w:rPr>
                <w:rFonts w:ascii="宋体" w:hAnsi="宋体"/>
                <w:b/>
                <w:bCs/>
                <w:color w:val="auto"/>
                <w:szCs w:val="21"/>
                <w:highlight w:val="none"/>
                <w:u w:val="single"/>
              </w:rPr>
            </w:pPr>
            <w:r>
              <w:rPr>
                <w:rFonts w:hint="eastAsia" w:ascii="宋体" w:hAnsi="宋体"/>
                <w:bCs/>
                <w:color w:val="auto"/>
                <w:szCs w:val="21"/>
                <w:highlight w:val="none"/>
              </w:rPr>
              <w:t>□</w:t>
            </w:r>
            <w:r>
              <w:rPr>
                <w:rFonts w:hint="eastAsia" w:ascii="宋体" w:hAnsi="宋体"/>
                <w:b/>
                <w:bCs/>
                <w:color w:val="auto"/>
                <w:szCs w:val="21"/>
                <w:highlight w:val="none"/>
              </w:rPr>
              <w:t>费率</w:t>
            </w:r>
            <w:r>
              <w:rPr>
                <w:rFonts w:hint="eastAsia" w:ascii="宋体" w:hAnsi="宋体"/>
                <w:b/>
                <w:bCs/>
                <w:color w:val="auto"/>
                <w:szCs w:val="21"/>
                <w:highlight w:val="none"/>
                <w:u w:val="single"/>
              </w:rPr>
              <w:t>；</w:t>
            </w:r>
          </w:p>
          <w:p w14:paraId="4D74E82D">
            <w:pPr>
              <w:rPr>
                <w:rFonts w:ascii="宋体" w:hAnsi="宋体"/>
                <w:b/>
                <w:bCs/>
                <w:color w:val="auto"/>
                <w:szCs w:val="21"/>
                <w:highlight w:val="none"/>
              </w:rPr>
            </w:pPr>
            <w:r>
              <w:rPr>
                <w:rFonts w:hint="eastAsia" w:ascii="宋体" w:hAnsi="宋体"/>
                <w:bCs/>
                <w:color w:val="auto"/>
                <w:szCs w:val="21"/>
                <w:highlight w:val="none"/>
              </w:rPr>
              <w:t>□</w:t>
            </w:r>
            <w:r>
              <w:rPr>
                <w:rFonts w:hint="eastAsia" w:ascii="宋体" w:hAnsi="宋体"/>
                <w:b/>
                <w:bCs/>
                <w:color w:val="auto"/>
                <w:szCs w:val="21"/>
                <w:highlight w:val="none"/>
              </w:rPr>
              <w:t>其他；</w:t>
            </w:r>
          </w:p>
        </w:tc>
      </w:tr>
      <w:tr w14:paraId="7EF9DE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26114446">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14:paraId="37BA2A5F">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14:paraId="1B35FB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C49A407">
            <w:pPr>
              <w:jc w:val="center"/>
              <w:rPr>
                <w:rFonts w:ascii="宋体" w:hAnsi="宋体"/>
                <w:color w:val="auto"/>
                <w:szCs w:val="21"/>
                <w:highlight w:val="none"/>
              </w:rPr>
            </w:pPr>
          </w:p>
        </w:tc>
        <w:tc>
          <w:tcPr>
            <w:tcW w:w="7532" w:type="dxa"/>
            <w:gridSpan w:val="2"/>
            <w:tcBorders>
              <w:tl2br w:val="nil"/>
              <w:tr2bl w:val="nil"/>
            </w:tcBorders>
            <w:vAlign w:val="center"/>
          </w:tcPr>
          <w:p w14:paraId="1B641BF3">
            <w:pPr>
              <w:pStyle w:val="39"/>
              <w:ind w:firstLine="0" w:firstLineChars="0"/>
              <w:rPr>
                <w:rFonts w:ascii="宋体" w:hAnsi="宋体" w:cs="宋体"/>
                <w:color w:val="auto"/>
                <w:szCs w:val="21"/>
                <w:highlight w:val="none"/>
              </w:rPr>
            </w:pPr>
            <w:r>
              <w:rPr>
                <w:rFonts w:hint="eastAsia" w:ascii="宋体" w:hAnsi="宋体"/>
                <w:bCs/>
                <w:color w:val="auto"/>
                <w:szCs w:val="21"/>
                <w:highlight w:val="none"/>
              </w:rPr>
              <w:t>□</w:t>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hint="eastAsia" w:ascii="宋体" w:hAnsi="宋体" w:cs="宋体"/>
                <w:color w:val="auto"/>
                <w:szCs w:val="21"/>
                <w:highlight w:val="none"/>
              </w:rPr>
              <w:t>；</w:t>
            </w:r>
          </w:p>
          <w:p w14:paraId="1E3FA838">
            <w:pPr>
              <w:rPr>
                <w:rFonts w:ascii="宋体" w:hAnsi="宋体"/>
                <w:b/>
                <w:bCs/>
                <w:color w:val="auto"/>
                <w:szCs w:val="21"/>
                <w:highlight w:val="none"/>
              </w:rPr>
            </w:pPr>
            <w:r>
              <w:rPr>
                <w:rFonts w:hint="eastAsia" w:ascii="宋体" w:hAnsi="宋体"/>
                <w:color w:val="auto"/>
                <w:sz w:val="18"/>
                <w:szCs w:val="18"/>
                <w:highlight w:val="none"/>
              </w:rPr>
              <w:sym w:font="Webdings" w:char="F067"/>
            </w:r>
            <w:r>
              <w:rPr>
                <w:rFonts w:hint="eastAsia" w:ascii="宋体" w:hAnsi="宋体" w:cs="宋体"/>
                <w:color w:val="auto"/>
                <w:szCs w:val="21"/>
                <w:highlight w:val="none"/>
              </w:rPr>
              <w:t>否；</w:t>
            </w:r>
          </w:p>
        </w:tc>
      </w:tr>
      <w:tr w14:paraId="137BC7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D07730A">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14:paraId="27B63697">
            <w:pPr>
              <w:rPr>
                <w:rFonts w:ascii="宋体" w:hAnsi="宋体"/>
                <w:b/>
                <w:bCs/>
                <w:color w:val="auto"/>
                <w:szCs w:val="21"/>
                <w:highlight w:val="none"/>
              </w:rPr>
            </w:pPr>
            <w:r>
              <w:rPr>
                <w:rFonts w:hint="eastAsia" w:ascii="宋体" w:hAnsi="宋体"/>
                <w:b/>
                <w:bCs/>
                <w:color w:val="auto"/>
                <w:szCs w:val="21"/>
                <w:highlight w:val="none"/>
              </w:rPr>
              <w:t>资金来源</w:t>
            </w:r>
          </w:p>
        </w:tc>
      </w:tr>
      <w:tr w14:paraId="5DCB17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6F48813">
            <w:pPr>
              <w:jc w:val="center"/>
              <w:rPr>
                <w:rFonts w:ascii="宋体" w:hAnsi="宋体"/>
                <w:color w:val="auto"/>
                <w:szCs w:val="21"/>
                <w:highlight w:val="none"/>
              </w:rPr>
            </w:pPr>
          </w:p>
        </w:tc>
        <w:tc>
          <w:tcPr>
            <w:tcW w:w="7532" w:type="dxa"/>
            <w:gridSpan w:val="2"/>
            <w:tcBorders>
              <w:tl2br w:val="nil"/>
              <w:tr2bl w:val="nil"/>
            </w:tcBorders>
            <w:vAlign w:val="center"/>
          </w:tcPr>
          <w:p w14:paraId="1368308B">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0705F0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46BF826">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14:paraId="29C6539A">
            <w:pPr>
              <w:rPr>
                <w:rFonts w:ascii="宋体" w:hAnsi="宋体"/>
                <w:b/>
                <w:color w:val="auto"/>
                <w:szCs w:val="21"/>
                <w:highlight w:val="none"/>
              </w:rPr>
            </w:pPr>
            <w:r>
              <w:rPr>
                <w:rFonts w:hint="eastAsia" w:ascii="宋体" w:hAnsi="宋体"/>
                <w:b/>
                <w:color w:val="auto"/>
                <w:szCs w:val="21"/>
                <w:highlight w:val="none"/>
              </w:rPr>
              <w:t>踏勘现场</w:t>
            </w:r>
          </w:p>
        </w:tc>
      </w:tr>
      <w:tr w14:paraId="7958B2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174E56D">
            <w:pPr>
              <w:jc w:val="center"/>
              <w:rPr>
                <w:rFonts w:ascii="宋体" w:hAnsi="宋体"/>
                <w:color w:val="auto"/>
                <w:szCs w:val="21"/>
                <w:highlight w:val="none"/>
              </w:rPr>
            </w:pPr>
          </w:p>
        </w:tc>
        <w:tc>
          <w:tcPr>
            <w:tcW w:w="7532" w:type="dxa"/>
            <w:gridSpan w:val="2"/>
            <w:tcBorders>
              <w:tl2br w:val="nil"/>
              <w:tr2bl w:val="nil"/>
            </w:tcBorders>
            <w:vAlign w:val="center"/>
          </w:tcPr>
          <w:p w14:paraId="07EE0C50">
            <w:pPr>
              <w:rPr>
                <w:rFonts w:ascii="宋体" w:hAnsi="宋体"/>
                <w:bCs/>
                <w:color w:val="auto"/>
                <w:szCs w:val="21"/>
                <w:highlight w:val="none"/>
              </w:rPr>
            </w:pPr>
            <w:r>
              <w:rPr>
                <w:rFonts w:hint="eastAsia" w:ascii="宋体" w:hAnsi="宋体"/>
                <w:color w:val="auto"/>
                <w:sz w:val="18"/>
                <w:szCs w:val="18"/>
                <w:highlight w:val="none"/>
              </w:rPr>
              <w:sym w:font="Webdings" w:char="F067"/>
            </w:r>
            <w:r>
              <w:rPr>
                <w:rFonts w:hint="eastAsia" w:ascii="宋体" w:hAnsi="宋体"/>
                <w:bCs/>
                <w:color w:val="auto"/>
                <w:szCs w:val="21"/>
                <w:highlight w:val="none"/>
              </w:rPr>
              <w:t>不组织。</w:t>
            </w:r>
          </w:p>
          <w:p w14:paraId="0C79724B">
            <w:pPr>
              <w:rPr>
                <w:rFonts w:hint="eastAsia" w:ascii="宋体" w:hAnsi="宋体" w:eastAsia="宋体"/>
                <w:bCs/>
                <w:color w:val="auto"/>
                <w:szCs w:val="21"/>
                <w:highlight w:val="none"/>
                <w:lang w:eastAsia="zh-CN"/>
              </w:rPr>
            </w:pPr>
            <w:r>
              <w:rPr>
                <w:rFonts w:hint="eastAsia" w:ascii="宋体" w:hAnsi="宋体"/>
                <w:bCs/>
                <w:color w:val="auto"/>
                <w:szCs w:val="21"/>
                <w:highlight w:val="none"/>
              </w:rPr>
              <w:t>□组织，踏勘现场时间、地点：。</w:t>
            </w:r>
          </w:p>
        </w:tc>
      </w:tr>
      <w:tr w14:paraId="3B5B05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118EDE41">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4936C1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145FE78">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14:paraId="1F888115">
            <w:pPr>
              <w:rPr>
                <w:rFonts w:ascii="宋体" w:hAnsi="宋体"/>
                <w:b/>
                <w:color w:val="auto"/>
                <w:szCs w:val="21"/>
                <w:highlight w:val="none"/>
              </w:rPr>
            </w:pPr>
            <w:r>
              <w:rPr>
                <w:rFonts w:hint="eastAsia" w:ascii="宋体" w:hAnsi="宋体"/>
                <w:b/>
                <w:color w:val="auto"/>
                <w:szCs w:val="21"/>
                <w:highlight w:val="none"/>
              </w:rPr>
              <w:t>投标语言</w:t>
            </w:r>
          </w:p>
        </w:tc>
      </w:tr>
      <w:tr w14:paraId="260D11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73A15B5">
            <w:pPr>
              <w:jc w:val="center"/>
              <w:rPr>
                <w:rFonts w:ascii="宋体" w:hAnsi="宋体"/>
                <w:color w:val="auto"/>
                <w:szCs w:val="21"/>
                <w:highlight w:val="none"/>
              </w:rPr>
            </w:pPr>
          </w:p>
        </w:tc>
        <w:tc>
          <w:tcPr>
            <w:tcW w:w="7532" w:type="dxa"/>
            <w:gridSpan w:val="2"/>
            <w:tcBorders>
              <w:tl2br w:val="nil"/>
              <w:tr2bl w:val="nil"/>
            </w:tcBorders>
            <w:vAlign w:val="center"/>
          </w:tcPr>
          <w:p w14:paraId="4D1923DE">
            <w:pPr>
              <w:rPr>
                <w:rFonts w:ascii="宋体" w:hAnsi="宋体"/>
                <w:b/>
                <w:color w:val="auto"/>
                <w:szCs w:val="21"/>
                <w:highlight w:val="none"/>
              </w:rPr>
            </w:pPr>
            <w:r>
              <w:rPr>
                <w:rFonts w:hint="eastAsia" w:ascii="宋体" w:hAnsi="宋体"/>
                <w:color w:val="auto"/>
                <w:szCs w:val="21"/>
                <w:highlight w:val="none"/>
              </w:rPr>
              <w:t>中文。</w:t>
            </w:r>
          </w:p>
        </w:tc>
      </w:tr>
      <w:tr w14:paraId="00A337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EA7463E">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14:paraId="1878A609">
            <w:pPr>
              <w:jc w:val="both"/>
              <w:rPr>
                <w:rFonts w:ascii="宋体" w:hAnsi="宋体"/>
                <w:b/>
                <w:color w:val="auto"/>
                <w:szCs w:val="21"/>
                <w:highlight w:val="none"/>
              </w:rPr>
            </w:pPr>
            <w:r>
              <w:rPr>
                <w:rFonts w:hint="eastAsia" w:ascii="宋体" w:hAnsi="宋体"/>
                <w:b/>
                <w:color w:val="auto"/>
                <w:szCs w:val="21"/>
                <w:highlight w:val="none"/>
              </w:rPr>
              <w:t>投标报价</w:t>
            </w:r>
          </w:p>
        </w:tc>
      </w:tr>
      <w:tr w14:paraId="764751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C90DEE7">
            <w:pPr>
              <w:jc w:val="center"/>
              <w:rPr>
                <w:rFonts w:ascii="宋体" w:hAnsi="宋体"/>
                <w:color w:val="auto"/>
                <w:szCs w:val="21"/>
                <w:highlight w:val="none"/>
              </w:rPr>
            </w:pPr>
          </w:p>
        </w:tc>
        <w:tc>
          <w:tcPr>
            <w:tcW w:w="7532" w:type="dxa"/>
            <w:gridSpan w:val="2"/>
            <w:tcBorders>
              <w:tl2br w:val="nil"/>
              <w:tr2bl w:val="nil"/>
            </w:tcBorders>
            <w:vAlign w:val="center"/>
          </w:tcPr>
          <w:p w14:paraId="0568BE1F">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54D1BD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2AC9701B">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14:paraId="4A86FCDE">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078C90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63C8ACDE">
            <w:pPr>
              <w:jc w:val="center"/>
              <w:rPr>
                <w:rFonts w:ascii="宋体" w:hAnsi="宋体"/>
                <w:color w:val="auto"/>
                <w:szCs w:val="21"/>
                <w:highlight w:val="none"/>
              </w:rPr>
            </w:pPr>
          </w:p>
        </w:tc>
        <w:tc>
          <w:tcPr>
            <w:tcW w:w="7532" w:type="dxa"/>
            <w:gridSpan w:val="2"/>
            <w:tcBorders>
              <w:tl2br w:val="nil"/>
              <w:tr2bl w:val="nil"/>
            </w:tcBorders>
            <w:vAlign w:val="center"/>
          </w:tcPr>
          <w:p w14:paraId="069AEDBA">
            <w:pPr>
              <w:jc w:val="both"/>
              <w:rPr>
                <w:rFonts w:ascii="宋体" w:hAnsi="宋体"/>
                <w:color w:val="auto"/>
                <w:szCs w:val="21"/>
                <w:highlight w:val="none"/>
              </w:rPr>
            </w:pPr>
            <w:r>
              <w:rPr>
                <w:rFonts w:hint="eastAsia" w:ascii="宋体" w:hAnsi="宋体"/>
                <w:color w:val="auto"/>
                <w:szCs w:val="21"/>
                <w:highlight w:val="none"/>
              </w:rPr>
              <w:t>（1）投标保证金金额：人民币</w:t>
            </w:r>
            <w:r>
              <w:rPr>
                <w:rFonts w:hint="eastAsia" w:ascii="宋体" w:hAnsi="宋体"/>
                <w:b/>
                <w:color w:val="auto"/>
                <w:szCs w:val="21"/>
                <w:highlight w:val="none"/>
              </w:rPr>
              <w:t>（大写）</w:t>
            </w:r>
            <w:r>
              <w:rPr>
                <w:rFonts w:hint="eastAsia" w:ascii="宋体" w:hAnsi="宋体"/>
                <w:b/>
                <w:color w:val="auto"/>
                <w:szCs w:val="21"/>
                <w:highlight w:val="none"/>
                <w:u w:val="single"/>
                <w:lang w:eastAsia="zh-CN"/>
              </w:rPr>
              <w:t>贰</w:t>
            </w:r>
            <w:r>
              <w:rPr>
                <w:rFonts w:hint="eastAsia" w:ascii="宋体" w:hAnsi="宋体"/>
                <w:b/>
                <w:color w:val="auto"/>
                <w:szCs w:val="21"/>
                <w:highlight w:val="none"/>
                <w:u w:val="single"/>
              </w:rPr>
              <w:t>仟</w:t>
            </w:r>
            <w:r>
              <w:rPr>
                <w:rFonts w:hint="eastAsia" w:ascii="宋体" w:hAnsi="宋体"/>
                <w:color w:val="auto"/>
                <w:szCs w:val="21"/>
                <w:highlight w:val="none"/>
              </w:rPr>
              <w:t>元（</w:t>
            </w:r>
            <w:r>
              <w:rPr>
                <w:rFonts w:hint="eastAsia" w:ascii="宋体" w:hAnsi="宋体"/>
                <w:b/>
                <w:bCs/>
                <w:color w:val="auto"/>
                <w:szCs w:val="21"/>
                <w:highlight w:val="none"/>
              </w:rPr>
              <w:t>￥</w:t>
            </w:r>
            <w:r>
              <w:rPr>
                <w:rFonts w:hint="eastAsia" w:ascii="宋体" w:hAnsi="宋体"/>
                <w:b/>
                <w:color w:val="auto"/>
                <w:szCs w:val="21"/>
                <w:highlight w:val="none"/>
                <w:u w:val="single"/>
                <w:lang w:val="en-US" w:eastAsia="zh-CN"/>
              </w:rPr>
              <w:t>2</w:t>
            </w:r>
            <w:r>
              <w:rPr>
                <w:rFonts w:ascii="宋体" w:hAnsi="宋体"/>
                <w:b/>
                <w:color w:val="auto"/>
                <w:szCs w:val="21"/>
                <w:highlight w:val="none"/>
                <w:u w:val="single"/>
              </w:rPr>
              <w:t>000.00</w:t>
            </w:r>
            <w:r>
              <w:rPr>
                <w:rFonts w:hint="eastAsia" w:ascii="宋体" w:hAnsi="宋体"/>
                <w:b/>
                <w:color w:val="auto"/>
                <w:szCs w:val="21"/>
                <w:highlight w:val="none"/>
                <w:u w:val="single"/>
              </w:rPr>
              <w:t>元</w:t>
            </w:r>
            <w:r>
              <w:rPr>
                <w:rFonts w:hint="eastAsia" w:ascii="宋体" w:hAnsi="宋体"/>
                <w:color w:val="auto"/>
                <w:szCs w:val="21"/>
                <w:highlight w:val="none"/>
              </w:rPr>
              <w:t>）。</w:t>
            </w:r>
          </w:p>
        </w:tc>
      </w:tr>
      <w:tr w14:paraId="706723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17A7307A">
            <w:pPr>
              <w:jc w:val="center"/>
              <w:rPr>
                <w:rFonts w:ascii="宋体" w:hAnsi="宋体"/>
                <w:color w:val="auto"/>
                <w:szCs w:val="21"/>
                <w:highlight w:val="none"/>
              </w:rPr>
            </w:pPr>
          </w:p>
        </w:tc>
        <w:tc>
          <w:tcPr>
            <w:tcW w:w="7532" w:type="dxa"/>
            <w:gridSpan w:val="2"/>
            <w:tcBorders>
              <w:tl2br w:val="nil"/>
              <w:tr2bl w:val="nil"/>
            </w:tcBorders>
            <w:vAlign w:val="center"/>
          </w:tcPr>
          <w:p w14:paraId="15F58680">
            <w:pPr>
              <w:widowControl w:val="0"/>
              <w:tabs>
                <w:tab w:val="left" w:pos="567"/>
              </w:tabs>
              <w:adjustRightInd/>
              <w:snapToGrid/>
              <w:spacing w:line="360" w:lineRule="exact"/>
              <w:jc w:val="both"/>
              <w:rPr>
                <w:rFonts w:ascii="宋体" w:hAnsi="宋体" w:cs="宋体"/>
                <w:color w:val="auto"/>
                <w:szCs w:val="21"/>
                <w:highlight w:val="none"/>
              </w:rPr>
            </w:pPr>
            <w:r>
              <w:rPr>
                <w:rFonts w:hint="eastAsia" w:ascii="宋体" w:hAnsi="宋体"/>
                <w:color w:val="auto"/>
                <w:szCs w:val="21"/>
                <w:highlight w:val="none"/>
              </w:rPr>
              <w:t>（2）</w:t>
            </w:r>
            <w:r>
              <w:rPr>
                <w:rFonts w:hint="eastAsia" w:ascii="宋体" w:hAnsi="宋体" w:cs="宋体"/>
                <w:color w:val="auto"/>
                <w:szCs w:val="21"/>
                <w:highlight w:val="none"/>
              </w:rPr>
              <w:t>投标保证金是为了保护采购代理机构和采购人免遭因供应商的行为而蒙受损失，供应商的行为让采购代理机构、采购人受到损害时，其投标保证金可不予退还。如供应商发生下列情况之一时，投标保证金将不予退还：</w:t>
            </w:r>
          </w:p>
          <w:p w14:paraId="36526613">
            <w:pPr>
              <w:widowControl w:val="0"/>
              <w:tabs>
                <w:tab w:val="left" w:pos="794"/>
              </w:tabs>
              <w:adjustRightInd/>
              <w:snapToGrid/>
              <w:spacing w:line="360" w:lineRule="exact"/>
              <w:jc w:val="both"/>
              <w:rPr>
                <w:color w:val="auto"/>
                <w:highlight w:val="none"/>
              </w:rPr>
            </w:pPr>
            <w:r>
              <w:rPr>
                <w:color w:val="auto"/>
                <w:highlight w:val="none"/>
              </w:rPr>
              <w:t>①</w:t>
            </w:r>
            <w:r>
              <w:rPr>
                <w:rFonts w:hint="eastAsia"/>
                <w:color w:val="auto"/>
                <w:highlight w:val="none"/>
              </w:rPr>
              <w:t>投标有效期内供应商撤销响应文件的；</w:t>
            </w:r>
          </w:p>
          <w:p w14:paraId="45D929A0">
            <w:pPr>
              <w:widowControl w:val="0"/>
              <w:tabs>
                <w:tab w:val="left" w:pos="794"/>
              </w:tabs>
              <w:adjustRightInd/>
              <w:snapToGrid/>
              <w:spacing w:line="360" w:lineRule="exact"/>
              <w:jc w:val="both"/>
              <w:rPr>
                <w:color w:val="auto"/>
                <w:highlight w:val="none"/>
              </w:rPr>
            </w:pPr>
            <w:r>
              <w:rPr>
                <w:rFonts w:hint="eastAsia" w:ascii="Microsoft YaHei UI" w:hAnsi="Microsoft YaHei UI" w:eastAsia="Microsoft YaHei UI" w:cs="Microsoft YaHei UI"/>
                <w:color w:val="auto"/>
                <w:highlight w:val="none"/>
              </w:rPr>
              <w:t>②</w:t>
            </w:r>
            <w:r>
              <w:rPr>
                <w:rFonts w:hint="eastAsia"/>
                <w:color w:val="auto"/>
                <w:highlight w:val="none"/>
              </w:rPr>
              <w:t>经政府采购监督管理部门审查认定供应商有违反《中华人民共和国政府采购法》等有关法规的行为；</w:t>
            </w:r>
          </w:p>
          <w:p w14:paraId="47A66693">
            <w:pPr>
              <w:widowControl w:val="0"/>
              <w:tabs>
                <w:tab w:val="left" w:pos="794"/>
              </w:tabs>
              <w:adjustRightInd/>
              <w:snapToGrid/>
              <w:spacing w:line="360" w:lineRule="exact"/>
              <w:jc w:val="both"/>
              <w:rPr>
                <w:color w:val="auto"/>
                <w:highlight w:val="none"/>
              </w:rPr>
            </w:pPr>
            <w:r>
              <w:rPr>
                <w:rFonts w:hint="eastAsia"/>
                <w:color w:val="auto"/>
                <w:highlight w:val="none"/>
              </w:rPr>
              <w:t>③中标人无正当理由不与采购人订立合同，在签订合同时向采购人提出附加条件，或者不按照采购文件要求提交履约保证金的；</w:t>
            </w:r>
          </w:p>
          <w:p w14:paraId="29910F9E">
            <w:pPr>
              <w:widowControl w:val="0"/>
              <w:tabs>
                <w:tab w:val="left" w:pos="794"/>
              </w:tabs>
              <w:adjustRightInd/>
              <w:snapToGrid/>
              <w:spacing w:line="360" w:lineRule="exact"/>
              <w:jc w:val="both"/>
              <w:rPr>
                <w:color w:val="auto"/>
                <w:highlight w:val="none"/>
              </w:rPr>
            </w:pPr>
            <w:r>
              <w:rPr>
                <w:rFonts w:hint="eastAsia"/>
                <w:color w:val="auto"/>
                <w:highlight w:val="none"/>
              </w:rPr>
              <w:t>④中标人将本项目转让给他人，或者在投标文件中未说明，且未经采购人同意，将中标项目分包给他人的；</w:t>
            </w:r>
          </w:p>
          <w:p w14:paraId="3342D71D">
            <w:pPr>
              <w:widowControl w:val="0"/>
              <w:tabs>
                <w:tab w:val="left" w:pos="794"/>
              </w:tabs>
              <w:adjustRightInd/>
              <w:snapToGrid/>
              <w:spacing w:line="360" w:lineRule="exact"/>
              <w:jc w:val="both"/>
              <w:rPr>
                <w:color w:val="auto"/>
                <w:highlight w:val="none"/>
              </w:rPr>
            </w:pPr>
            <w:r>
              <w:rPr>
                <w:rFonts w:hint="eastAsia"/>
                <w:color w:val="auto"/>
                <w:highlight w:val="none"/>
              </w:rPr>
              <w:t>⑤投标人提供虚假投标文件或虚假补充文件的。</w:t>
            </w:r>
          </w:p>
          <w:p w14:paraId="6907AF18">
            <w:pPr>
              <w:tabs>
                <w:tab w:val="left" w:pos="567"/>
              </w:tabs>
              <w:jc w:val="both"/>
              <w:rPr>
                <w:rFonts w:hAnsi="宋体"/>
                <w:color w:val="auto"/>
                <w:kern w:val="2"/>
                <w:szCs w:val="21"/>
                <w:highlight w:val="none"/>
                <w:lang w:val="zh-CN"/>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07CC40F6">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239B02E0">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收款单位名称：广东人信工程咨询有限公司东莞分公司</w:t>
            </w:r>
          </w:p>
          <w:p w14:paraId="4E3D4ADF">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收款单位开户银行：9550888769079400145</w:t>
            </w:r>
          </w:p>
          <w:p w14:paraId="33E27E8D">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收款单位账户：广发银行股份有限公司东莞步步高支行</w:t>
            </w:r>
          </w:p>
          <w:p w14:paraId="7B0DFDF2">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286F61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0AB961B3">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14:paraId="1FAAC9EA">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3E8F67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14:paraId="6066BD33">
            <w:pPr>
              <w:jc w:val="center"/>
              <w:rPr>
                <w:rFonts w:ascii="宋体" w:hAnsi="宋体"/>
                <w:color w:val="auto"/>
                <w:szCs w:val="21"/>
                <w:highlight w:val="none"/>
              </w:rPr>
            </w:pPr>
          </w:p>
        </w:tc>
        <w:tc>
          <w:tcPr>
            <w:tcW w:w="7532" w:type="dxa"/>
            <w:gridSpan w:val="2"/>
            <w:tcBorders>
              <w:tl2br w:val="nil"/>
              <w:tr2bl w:val="nil"/>
            </w:tcBorders>
            <w:vAlign w:val="center"/>
          </w:tcPr>
          <w:p w14:paraId="51B1FD31">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）未中标的投标人的保证金应当在中标通知书发出后退还（不计利息），中标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后退还（不计利息）。</w:t>
            </w:r>
          </w:p>
          <w:p w14:paraId="72E6AE55">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4DAB5F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86" w:hRule="atLeast"/>
        </w:trPr>
        <w:tc>
          <w:tcPr>
            <w:tcW w:w="878" w:type="dxa"/>
            <w:tcBorders>
              <w:tl2br w:val="nil"/>
              <w:tr2bl w:val="nil"/>
            </w:tcBorders>
            <w:vAlign w:val="center"/>
          </w:tcPr>
          <w:p w14:paraId="46AF3F0B">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14:paraId="14DBFA4D">
            <w:pPr>
              <w:jc w:val="both"/>
              <w:rPr>
                <w:rFonts w:ascii="宋体" w:hAnsi="宋体"/>
                <w:b/>
                <w:color w:val="auto"/>
                <w:szCs w:val="21"/>
                <w:highlight w:val="none"/>
              </w:rPr>
            </w:pPr>
            <w:r>
              <w:rPr>
                <w:rFonts w:hint="eastAsia" w:ascii="宋体" w:hAnsi="宋体"/>
                <w:b/>
                <w:color w:val="auto"/>
                <w:szCs w:val="21"/>
                <w:highlight w:val="none"/>
              </w:rPr>
              <w:t>投标有效期：</w:t>
            </w:r>
            <w:r>
              <w:rPr>
                <w:rFonts w:hint="eastAsia" w:ascii="宋体" w:hAnsi="宋体"/>
                <w:color w:val="auto"/>
                <w:szCs w:val="21"/>
                <w:highlight w:val="none"/>
              </w:rPr>
              <w:t>9</w:t>
            </w:r>
            <w:r>
              <w:rPr>
                <w:rFonts w:ascii="宋体" w:hAnsi="宋体"/>
                <w:color w:val="auto"/>
                <w:szCs w:val="21"/>
                <w:highlight w:val="none"/>
              </w:rPr>
              <w:t>0</w:t>
            </w:r>
            <w:r>
              <w:rPr>
                <w:rFonts w:hint="eastAsia" w:ascii="宋体" w:hAnsi="宋体"/>
                <w:color w:val="auto"/>
                <w:szCs w:val="21"/>
                <w:highlight w:val="none"/>
              </w:rPr>
              <w:t>天。</w:t>
            </w:r>
          </w:p>
        </w:tc>
      </w:tr>
      <w:tr w14:paraId="7DBAC5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773E263E">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14:paraId="1E127762">
            <w:pPr>
              <w:jc w:val="both"/>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3E950A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A75E2AA">
            <w:pPr>
              <w:jc w:val="center"/>
              <w:rPr>
                <w:rFonts w:ascii="宋体" w:hAnsi="宋体"/>
                <w:color w:val="auto"/>
                <w:szCs w:val="21"/>
                <w:highlight w:val="none"/>
              </w:rPr>
            </w:pPr>
          </w:p>
        </w:tc>
        <w:tc>
          <w:tcPr>
            <w:tcW w:w="2608" w:type="dxa"/>
            <w:tcBorders>
              <w:tl2br w:val="nil"/>
              <w:tr2bl w:val="nil"/>
            </w:tcBorders>
            <w:vAlign w:val="center"/>
          </w:tcPr>
          <w:p w14:paraId="1D221EEA">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3D655EAD">
            <w:pPr>
              <w:jc w:val="center"/>
              <w:rPr>
                <w:rFonts w:ascii="宋体" w:hAnsi="宋体"/>
                <w:b/>
                <w:color w:val="auto"/>
                <w:szCs w:val="21"/>
                <w:highlight w:val="none"/>
              </w:rPr>
            </w:pPr>
            <w:r>
              <w:rPr>
                <w:rFonts w:hint="eastAsia" w:ascii="宋体" w:hAnsi="宋体"/>
                <w:b/>
                <w:color w:val="auto"/>
                <w:szCs w:val="21"/>
                <w:highlight w:val="none"/>
              </w:rPr>
              <w:t>份数</w:t>
            </w:r>
          </w:p>
        </w:tc>
      </w:tr>
      <w:tr w14:paraId="329BD1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0108239">
            <w:pPr>
              <w:jc w:val="center"/>
              <w:rPr>
                <w:rFonts w:ascii="宋体" w:hAnsi="宋体"/>
                <w:color w:val="auto"/>
                <w:szCs w:val="21"/>
                <w:highlight w:val="none"/>
              </w:rPr>
            </w:pPr>
          </w:p>
        </w:tc>
        <w:tc>
          <w:tcPr>
            <w:tcW w:w="2608" w:type="dxa"/>
            <w:tcBorders>
              <w:tl2br w:val="nil"/>
              <w:tr2bl w:val="nil"/>
            </w:tcBorders>
            <w:vAlign w:val="center"/>
          </w:tcPr>
          <w:p w14:paraId="1D49E09C">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4BF9D57A">
            <w:pPr>
              <w:jc w:val="center"/>
              <w:rPr>
                <w:rFonts w:ascii="宋体" w:hAnsi="宋体"/>
                <w:b/>
                <w:color w:val="auto"/>
                <w:szCs w:val="21"/>
                <w:highlight w:val="none"/>
              </w:rPr>
            </w:pPr>
            <w:r>
              <w:rPr>
                <w:rFonts w:hint="eastAsia" w:ascii="宋体" w:hAnsi="宋体"/>
                <w:b/>
                <w:color w:val="auto"/>
                <w:szCs w:val="21"/>
                <w:highlight w:val="none"/>
              </w:rPr>
              <w:t>1</w:t>
            </w:r>
          </w:p>
        </w:tc>
      </w:tr>
      <w:tr w14:paraId="15089F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61B18BCE">
            <w:pPr>
              <w:jc w:val="center"/>
              <w:rPr>
                <w:rFonts w:ascii="宋体" w:hAnsi="宋体"/>
                <w:color w:val="auto"/>
                <w:szCs w:val="21"/>
                <w:highlight w:val="none"/>
              </w:rPr>
            </w:pPr>
          </w:p>
        </w:tc>
        <w:tc>
          <w:tcPr>
            <w:tcW w:w="2608" w:type="dxa"/>
            <w:tcBorders>
              <w:tl2br w:val="nil"/>
              <w:tr2bl w:val="nil"/>
            </w:tcBorders>
            <w:vAlign w:val="center"/>
          </w:tcPr>
          <w:p w14:paraId="1021C4C9">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2A6FDF1B">
            <w:pPr>
              <w:jc w:val="center"/>
              <w:rPr>
                <w:rFonts w:ascii="宋体" w:hAnsi="宋体"/>
                <w:b/>
                <w:color w:val="auto"/>
                <w:szCs w:val="21"/>
                <w:highlight w:val="none"/>
              </w:rPr>
            </w:pPr>
            <w:r>
              <w:rPr>
                <w:rFonts w:hint="eastAsia" w:ascii="宋体" w:hAnsi="宋体"/>
                <w:b/>
                <w:color w:val="auto"/>
                <w:szCs w:val="21"/>
                <w:highlight w:val="none"/>
              </w:rPr>
              <w:t>1</w:t>
            </w:r>
          </w:p>
        </w:tc>
      </w:tr>
      <w:tr w14:paraId="57EE4A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7FF9ECAC">
            <w:pPr>
              <w:jc w:val="center"/>
              <w:rPr>
                <w:rFonts w:ascii="宋体" w:hAnsi="宋体"/>
                <w:color w:val="auto"/>
                <w:szCs w:val="21"/>
                <w:highlight w:val="none"/>
              </w:rPr>
            </w:pPr>
          </w:p>
        </w:tc>
        <w:tc>
          <w:tcPr>
            <w:tcW w:w="2608" w:type="dxa"/>
            <w:tcBorders>
              <w:tl2br w:val="nil"/>
              <w:tr2bl w:val="nil"/>
            </w:tcBorders>
            <w:vAlign w:val="center"/>
          </w:tcPr>
          <w:p w14:paraId="4FEBED46">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15C16DC7">
            <w:pPr>
              <w:jc w:val="center"/>
              <w:rPr>
                <w:rFonts w:ascii="宋体" w:hAnsi="宋体"/>
                <w:b/>
                <w:color w:val="auto"/>
                <w:szCs w:val="21"/>
                <w:highlight w:val="none"/>
              </w:rPr>
            </w:pPr>
            <w:r>
              <w:rPr>
                <w:rFonts w:hint="eastAsia" w:ascii="宋体" w:hAnsi="宋体"/>
                <w:color w:val="auto"/>
                <w:sz w:val="18"/>
                <w:szCs w:val="18"/>
                <w:highlight w:val="none"/>
              </w:rPr>
              <w:sym w:font="Webdings" w:char="F067"/>
            </w:r>
            <w:r>
              <w:rPr>
                <w:rFonts w:hint="eastAsia" w:ascii="宋体" w:hAnsi="宋体"/>
                <w:b/>
                <w:color w:val="auto"/>
                <w:szCs w:val="21"/>
                <w:highlight w:val="none"/>
              </w:rPr>
              <w:t>5</w:t>
            </w:r>
            <w:r>
              <w:rPr>
                <w:rFonts w:hint="eastAsia" w:ascii="宋体" w:hAnsi="宋体"/>
                <w:bCs/>
                <w:color w:val="auto"/>
                <w:szCs w:val="21"/>
                <w:highlight w:val="none"/>
              </w:rPr>
              <w:t>□</w:t>
            </w:r>
            <w:r>
              <w:rPr>
                <w:rFonts w:hint="eastAsia" w:ascii="宋体" w:hAnsi="宋体"/>
                <w:b/>
                <w:color w:val="auto"/>
                <w:szCs w:val="21"/>
                <w:highlight w:val="none"/>
              </w:rPr>
              <w:t>7</w:t>
            </w:r>
          </w:p>
        </w:tc>
      </w:tr>
      <w:tr w14:paraId="4F199C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22F921F">
            <w:pPr>
              <w:jc w:val="center"/>
              <w:rPr>
                <w:rFonts w:ascii="宋体" w:hAnsi="宋体"/>
                <w:color w:val="auto"/>
                <w:szCs w:val="21"/>
                <w:highlight w:val="none"/>
              </w:rPr>
            </w:pPr>
          </w:p>
        </w:tc>
        <w:tc>
          <w:tcPr>
            <w:tcW w:w="2608" w:type="dxa"/>
            <w:vMerge w:val="restart"/>
            <w:tcBorders>
              <w:tl2br w:val="nil"/>
              <w:tr2bl w:val="nil"/>
            </w:tcBorders>
            <w:vAlign w:val="center"/>
          </w:tcPr>
          <w:p w14:paraId="3CAF4DA9">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4931FCA3">
            <w:pPr>
              <w:jc w:val="center"/>
              <w:rPr>
                <w:rFonts w:ascii="宋体" w:hAnsi="宋体"/>
                <w:b/>
                <w:color w:val="auto"/>
                <w:szCs w:val="21"/>
                <w:highlight w:val="none"/>
              </w:rPr>
            </w:pPr>
            <w:r>
              <w:rPr>
                <w:rFonts w:hint="eastAsia" w:ascii="宋体" w:hAnsi="宋体"/>
                <w:b/>
                <w:color w:val="auto"/>
                <w:szCs w:val="21"/>
                <w:highlight w:val="none"/>
              </w:rPr>
              <w:t>1</w:t>
            </w:r>
          </w:p>
        </w:tc>
      </w:tr>
      <w:tr w14:paraId="337A1F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FC75C9F">
            <w:pPr>
              <w:jc w:val="center"/>
              <w:rPr>
                <w:rFonts w:ascii="宋体" w:hAnsi="宋体"/>
                <w:color w:val="auto"/>
                <w:szCs w:val="21"/>
                <w:highlight w:val="none"/>
              </w:rPr>
            </w:pPr>
          </w:p>
        </w:tc>
        <w:tc>
          <w:tcPr>
            <w:tcW w:w="2608" w:type="dxa"/>
            <w:vMerge w:val="continue"/>
            <w:tcBorders>
              <w:tl2br w:val="nil"/>
              <w:tr2bl w:val="nil"/>
            </w:tcBorders>
            <w:vAlign w:val="center"/>
          </w:tcPr>
          <w:p w14:paraId="2D796A74">
            <w:pPr>
              <w:jc w:val="center"/>
              <w:rPr>
                <w:rFonts w:ascii="宋体" w:hAnsi="宋体"/>
                <w:b/>
                <w:color w:val="auto"/>
                <w:szCs w:val="21"/>
                <w:highlight w:val="none"/>
              </w:rPr>
            </w:pPr>
          </w:p>
        </w:tc>
        <w:tc>
          <w:tcPr>
            <w:tcW w:w="4924" w:type="dxa"/>
            <w:tcBorders>
              <w:tl2br w:val="nil"/>
              <w:tr2bl w:val="nil"/>
            </w:tcBorders>
            <w:vAlign w:val="center"/>
          </w:tcPr>
          <w:p w14:paraId="1035F729">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U盘，须含盖章版PDF投标文件和WORD版投标文件各一版，文字采用WORD文档，计算表格采用EXCEL文档。</w:t>
            </w:r>
          </w:p>
        </w:tc>
      </w:tr>
      <w:tr w14:paraId="05C7DC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1286D411">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224390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FC791BB">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14:paraId="0DABDA1B">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13E5EF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034FD60">
            <w:pPr>
              <w:jc w:val="center"/>
              <w:rPr>
                <w:rFonts w:ascii="宋体" w:hAnsi="宋体"/>
                <w:color w:val="auto"/>
                <w:szCs w:val="21"/>
                <w:highlight w:val="none"/>
              </w:rPr>
            </w:pPr>
          </w:p>
        </w:tc>
        <w:tc>
          <w:tcPr>
            <w:tcW w:w="7532" w:type="dxa"/>
            <w:gridSpan w:val="2"/>
            <w:tcBorders>
              <w:tl2br w:val="nil"/>
              <w:tr2bl w:val="nil"/>
            </w:tcBorders>
            <w:vAlign w:val="center"/>
          </w:tcPr>
          <w:p w14:paraId="7452B630">
            <w:pPr>
              <w:jc w:val="both"/>
              <w:rPr>
                <w:rFonts w:ascii="宋体" w:hAnsi="宋体"/>
                <w:b/>
                <w:color w:val="auto"/>
                <w:szCs w:val="21"/>
                <w:highlight w:val="none"/>
              </w:rPr>
            </w:pPr>
            <w:r>
              <w:rPr>
                <w:rFonts w:hint="eastAsia" w:ascii="宋体" w:hAnsi="宋体"/>
                <w:color w:val="auto"/>
                <w:szCs w:val="21"/>
                <w:highlight w:val="none"/>
              </w:rPr>
              <w:t>综合评分法。</w:t>
            </w:r>
          </w:p>
        </w:tc>
      </w:tr>
      <w:tr w14:paraId="24B7CC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DEA51C3">
            <w:pPr>
              <w:jc w:val="center"/>
              <w:rPr>
                <w:rFonts w:ascii="宋体" w:hAnsi="宋体"/>
                <w:color w:val="auto"/>
                <w:szCs w:val="21"/>
                <w:highlight w:val="none"/>
              </w:rPr>
            </w:pPr>
            <w:r>
              <w:rPr>
                <w:rFonts w:hint="eastAsia" w:ascii="宋体" w:hAnsi="宋体"/>
                <w:color w:val="auto"/>
                <w:szCs w:val="21"/>
                <w:highlight w:val="none"/>
              </w:rPr>
              <w:t>13</w:t>
            </w:r>
          </w:p>
        </w:tc>
        <w:tc>
          <w:tcPr>
            <w:tcW w:w="7532" w:type="dxa"/>
            <w:gridSpan w:val="2"/>
            <w:tcBorders>
              <w:tl2br w:val="nil"/>
              <w:tr2bl w:val="nil"/>
            </w:tcBorders>
            <w:vAlign w:val="center"/>
          </w:tcPr>
          <w:p w14:paraId="32BCA08B">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14DD98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E3A8F21">
            <w:pPr>
              <w:jc w:val="center"/>
              <w:rPr>
                <w:rFonts w:ascii="宋体" w:hAnsi="宋体"/>
                <w:color w:val="auto"/>
                <w:szCs w:val="21"/>
                <w:highlight w:val="none"/>
              </w:rPr>
            </w:pPr>
          </w:p>
        </w:tc>
        <w:tc>
          <w:tcPr>
            <w:tcW w:w="7532" w:type="dxa"/>
            <w:gridSpan w:val="2"/>
            <w:tcBorders>
              <w:tl2br w:val="nil"/>
              <w:tr2bl w:val="nil"/>
            </w:tcBorders>
            <w:vAlign w:val="center"/>
          </w:tcPr>
          <w:p w14:paraId="24A3B566">
            <w:pPr>
              <w:jc w:val="both"/>
              <w:rPr>
                <w:rFonts w:ascii="宋体" w:hAnsi="宋体"/>
                <w:b/>
                <w:color w:val="auto"/>
                <w:szCs w:val="21"/>
                <w:highlight w:val="none"/>
              </w:rPr>
            </w:pPr>
            <w:r>
              <w:rPr>
                <w:rFonts w:hint="eastAsia" w:ascii="宋体" w:hAnsi="宋体"/>
                <w:color w:val="auto"/>
                <w:szCs w:val="21"/>
                <w:highlight w:val="none"/>
              </w:rPr>
              <w:t>见附表二。</w:t>
            </w:r>
          </w:p>
        </w:tc>
      </w:tr>
      <w:tr w14:paraId="18362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1DAE6184">
            <w:pPr>
              <w:jc w:val="center"/>
              <w:rPr>
                <w:rFonts w:ascii="宋体" w:hAnsi="宋体"/>
                <w:color w:val="auto"/>
                <w:szCs w:val="21"/>
                <w:highlight w:val="none"/>
              </w:rPr>
            </w:pPr>
            <w:r>
              <w:rPr>
                <w:rFonts w:hint="eastAsia" w:ascii="宋体" w:hAnsi="宋体"/>
                <w:color w:val="auto"/>
                <w:szCs w:val="21"/>
                <w:highlight w:val="none"/>
              </w:rPr>
              <w:t>14</w:t>
            </w:r>
          </w:p>
        </w:tc>
        <w:tc>
          <w:tcPr>
            <w:tcW w:w="7532" w:type="dxa"/>
            <w:gridSpan w:val="2"/>
            <w:tcBorders>
              <w:tl2br w:val="nil"/>
              <w:tr2bl w:val="nil"/>
            </w:tcBorders>
            <w:vAlign w:val="center"/>
          </w:tcPr>
          <w:p w14:paraId="678A99BB">
            <w:pPr>
              <w:jc w:val="both"/>
              <w:rPr>
                <w:rFonts w:ascii="宋体" w:hAnsi="宋体"/>
                <w:color w:val="auto"/>
                <w:szCs w:val="21"/>
                <w:highlight w:val="none"/>
              </w:rPr>
            </w:pPr>
            <w:r>
              <w:rPr>
                <w:rFonts w:hint="eastAsia" w:ascii="宋体" w:hAnsi="宋体"/>
                <w:b/>
                <w:color w:val="auto"/>
                <w:szCs w:val="21"/>
                <w:highlight w:val="none"/>
              </w:rPr>
              <w:t>评标委员会</w:t>
            </w:r>
          </w:p>
        </w:tc>
      </w:tr>
      <w:tr w14:paraId="27D521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8DFC859">
            <w:pPr>
              <w:jc w:val="center"/>
              <w:rPr>
                <w:rFonts w:ascii="宋体" w:hAnsi="宋体"/>
                <w:color w:val="auto"/>
                <w:szCs w:val="21"/>
                <w:highlight w:val="none"/>
              </w:rPr>
            </w:pPr>
          </w:p>
        </w:tc>
        <w:tc>
          <w:tcPr>
            <w:tcW w:w="7532" w:type="dxa"/>
            <w:gridSpan w:val="2"/>
            <w:tcBorders>
              <w:tl2br w:val="nil"/>
              <w:tr2bl w:val="nil"/>
            </w:tcBorders>
            <w:vAlign w:val="center"/>
          </w:tcPr>
          <w:p w14:paraId="552FBF73">
            <w:pPr>
              <w:jc w:val="both"/>
              <w:rPr>
                <w:rFonts w:ascii="宋体" w:hAnsi="宋体"/>
                <w:color w:val="auto"/>
                <w:szCs w:val="21"/>
                <w:highlight w:val="none"/>
              </w:rPr>
            </w:pPr>
            <w:r>
              <w:rPr>
                <w:rFonts w:hint="eastAsia" w:ascii="宋体" w:hAnsi="宋体"/>
                <w:color w:val="auto"/>
                <w:szCs w:val="21"/>
                <w:highlight w:val="none"/>
              </w:rPr>
              <w:t>评标委员会成员共</w:t>
            </w:r>
            <w:r>
              <w:rPr>
                <w:rFonts w:ascii="宋体" w:hAnsi="宋体"/>
                <w:color w:val="auto"/>
                <w:szCs w:val="21"/>
                <w:highlight w:val="none"/>
                <w:u w:val="single"/>
              </w:rPr>
              <w:t>5</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3211ED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3705C16A">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085086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3F3F7BE2">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14:paraId="2053E539">
            <w:pPr>
              <w:jc w:val="both"/>
              <w:rPr>
                <w:rFonts w:ascii="宋体" w:hAnsi="宋体"/>
                <w:b/>
                <w:color w:val="auto"/>
                <w:szCs w:val="21"/>
                <w:highlight w:val="none"/>
              </w:rPr>
            </w:pPr>
            <w:r>
              <w:rPr>
                <w:rFonts w:hint="eastAsia" w:ascii="宋体" w:hAnsi="宋体"/>
                <w:b/>
                <w:color w:val="auto"/>
                <w:szCs w:val="21"/>
                <w:highlight w:val="none"/>
              </w:rPr>
              <w:t>履约担保</w:t>
            </w:r>
          </w:p>
        </w:tc>
      </w:tr>
      <w:tr w14:paraId="31064C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26F921FD">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46384FAE">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不收取。</w:t>
            </w:r>
          </w:p>
          <w:p w14:paraId="6973C2B7">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p>
          <w:p w14:paraId="0C90D379">
            <w:pPr>
              <w:ind w:firstLine="420" w:firstLineChars="200"/>
              <w:jc w:val="both"/>
              <w:rPr>
                <w:rFonts w:ascii="宋体" w:hAnsi="宋体"/>
                <w:color w:val="auto"/>
                <w:szCs w:val="21"/>
                <w:highlight w:val="none"/>
              </w:rPr>
            </w:pPr>
            <w:r>
              <w:rPr>
                <w:rFonts w:hint="eastAsia" w:ascii="宋体" w:hAnsi="宋体"/>
                <w:color w:val="auto"/>
                <w:szCs w:val="21"/>
                <w:highlight w:val="none"/>
              </w:rPr>
              <w:t>账户名称：</w:t>
            </w:r>
            <w:r>
              <w:rPr>
                <w:rFonts w:hint="eastAsia" w:hAnsi="宋体" w:cs="宋体"/>
                <w:color w:val="auto"/>
                <w:kern w:val="2"/>
                <w:szCs w:val="21"/>
                <w:highlight w:val="none"/>
                <w:lang w:val="zh-CN"/>
              </w:rPr>
              <w:t>；</w:t>
            </w:r>
          </w:p>
          <w:p w14:paraId="0EBA765C">
            <w:pPr>
              <w:ind w:firstLine="420" w:firstLineChars="200"/>
              <w:jc w:val="both"/>
              <w:rPr>
                <w:rFonts w:ascii="宋体" w:hAnsi="宋体"/>
                <w:color w:val="auto"/>
                <w:szCs w:val="21"/>
                <w:highlight w:val="none"/>
              </w:rPr>
            </w:pPr>
            <w:r>
              <w:rPr>
                <w:rFonts w:hint="eastAsia" w:ascii="宋体" w:hAnsi="宋体"/>
                <w:color w:val="auto"/>
                <w:szCs w:val="21"/>
                <w:highlight w:val="none"/>
              </w:rPr>
              <w:t>开户银行：</w:t>
            </w:r>
            <w:r>
              <w:rPr>
                <w:rFonts w:hint="eastAsia" w:hAnsi="宋体" w:cs="宋体"/>
                <w:color w:val="auto"/>
                <w:kern w:val="2"/>
                <w:szCs w:val="21"/>
                <w:highlight w:val="none"/>
                <w:lang w:val="zh-CN"/>
              </w:rPr>
              <w:t>；</w:t>
            </w:r>
          </w:p>
          <w:p w14:paraId="62C03096">
            <w:pPr>
              <w:ind w:firstLine="420" w:firstLineChars="200"/>
              <w:jc w:val="both"/>
              <w:rPr>
                <w:rFonts w:ascii="宋体" w:hAnsi="宋体"/>
                <w:color w:val="auto"/>
                <w:szCs w:val="21"/>
                <w:highlight w:val="none"/>
              </w:rPr>
            </w:pPr>
            <w:r>
              <w:rPr>
                <w:rFonts w:hint="eastAsia" w:ascii="宋体" w:hAnsi="宋体"/>
                <w:color w:val="auto"/>
                <w:szCs w:val="21"/>
                <w:highlight w:val="none"/>
              </w:rPr>
              <w:t>银行账号：</w:t>
            </w:r>
            <w:r>
              <w:rPr>
                <w:rFonts w:hint="eastAsia" w:hAnsi="宋体" w:cs="宋体"/>
                <w:color w:val="auto"/>
                <w:kern w:val="2"/>
                <w:szCs w:val="21"/>
                <w:highlight w:val="none"/>
                <w:lang w:val="zh-CN"/>
              </w:rPr>
              <w:t>；</w:t>
            </w:r>
          </w:p>
          <w:p w14:paraId="1CD17D85">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4FAA987F">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7</w:t>
            </w:r>
            <w:r>
              <w:rPr>
                <w:rFonts w:hint="eastAsia" w:ascii="宋体" w:hAnsi="宋体"/>
                <w:color w:val="auto"/>
                <w:szCs w:val="21"/>
                <w:highlight w:val="none"/>
              </w:rPr>
              <w:t>天内保持有效。</w:t>
            </w:r>
          </w:p>
          <w:p w14:paraId="521F63FE">
            <w:pPr>
              <w:jc w:val="both"/>
              <w:rPr>
                <w:rFonts w:ascii="宋体" w:hAnsi="宋体"/>
                <w:color w:val="auto"/>
                <w:szCs w:val="21"/>
                <w:highlight w:val="none"/>
              </w:rPr>
            </w:pPr>
            <w:r>
              <w:rPr>
                <w:rFonts w:hint="eastAsia" w:ascii="宋体" w:hAnsi="宋体"/>
                <w:color w:val="auto"/>
                <w:szCs w:val="21"/>
                <w:highlight w:val="none"/>
              </w:rPr>
              <w:t>5、履约担保要求：</w:t>
            </w:r>
          </w:p>
          <w:p w14:paraId="0A45F2AA">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78F1CE59">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p>
          <w:p w14:paraId="7738855F">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2E0F307F">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2A920FF8">
            <w:pPr>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14:paraId="155419EF">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69BC14DD">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（4）为取得履约担保所需的费用，由中标人承担；若工期延误，履约担保时间延长，延长费用由中标人承担。</w:t>
            </w:r>
          </w:p>
          <w:p w14:paraId="2ACC2CC5">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6916AA8">
            <w:pPr>
              <w:jc w:val="both"/>
              <w:rPr>
                <w:rFonts w:ascii="宋体" w:hAnsi="宋体"/>
                <w:color w:val="auto"/>
                <w:szCs w:val="21"/>
                <w:highlight w:val="none"/>
              </w:rPr>
            </w:pPr>
            <w:r>
              <w:rPr>
                <w:rFonts w:hint="eastAsia" w:ascii="宋体" w:hAnsi="宋体"/>
                <w:color w:val="auto"/>
                <w:szCs w:val="21"/>
                <w:highlight w:val="none"/>
              </w:rPr>
              <w:t>（6）下列任何情况发生时，采购人有权行使享有的担保权利：</w:t>
            </w:r>
          </w:p>
          <w:p w14:paraId="440D4849">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010F37DD">
            <w:pPr>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14:paraId="6E263AA4">
            <w:pPr>
              <w:jc w:val="both"/>
              <w:rPr>
                <w:rFonts w:ascii="宋体" w:hAnsi="宋体"/>
                <w:b/>
                <w:color w:val="auto"/>
                <w:szCs w:val="21"/>
                <w:highlight w:val="none"/>
              </w:rPr>
            </w:pPr>
            <w:r>
              <w:rPr>
                <w:rFonts w:hint="eastAsia" w:ascii="宋体" w:hAnsi="宋体"/>
                <w:color w:val="auto"/>
                <w:szCs w:val="21"/>
                <w:highlight w:val="none"/>
              </w:rPr>
              <w:t>（7）在整个项目验收合格后，中标人向采购人提交退回履约担保的申请，采购人办理履约担保退还手续。</w:t>
            </w:r>
          </w:p>
        </w:tc>
      </w:tr>
      <w:tr w14:paraId="399C32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48422F3D">
            <w:pPr>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14:paraId="00BB0759">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3863D4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7226238B">
            <w:pPr>
              <w:jc w:val="center"/>
              <w:rPr>
                <w:rFonts w:ascii="宋体" w:hAnsi="宋体"/>
                <w:color w:val="auto"/>
                <w:szCs w:val="21"/>
                <w:highlight w:val="none"/>
              </w:rPr>
            </w:pPr>
          </w:p>
        </w:tc>
        <w:tc>
          <w:tcPr>
            <w:tcW w:w="7532" w:type="dxa"/>
            <w:gridSpan w:val="2"/>
            <w:tcBorders>
              <w:tl2br w:val="nil"/>
              <w:tr2bl w:val="nil"/>
            </w:tcBorders>
            <w:vAlign w:val="center"/>
          </w:tcPr>
          <w:p w14:paraId="0912EA7E">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本项目中标服务费由中标人支付。</w:t>
            </w:r>
          </w:p>
        </w:tc>
      </w:tr>
      <w:tr w14:paraId="0B651D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21691903">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注：本表关于要采购项目的具体资料，是对投标人须知的具体补充和修改，如有矛盾，应以本资料表为准。不满足采购文件中“★”条款的投标文件将作无效投标处理。</w:t>
            </w:r>
          </w:p>
        </w:tc>
      </w:tr>
    </w:tbl>
    <w:p w14:paraId="4920BAC2">
      <w:pPr>
        <w:jc w:val="center"/>
        <w:rPr>
          <w:color w:val="auto"/>
          <w:highlight w:val="none"/>
        </w:rPr>
      </w:pPr>
      <w:r>
        <w:rPr>
          <w:rFonts w:hint="eastAsia"/>
          <w:color w:val="auto"/>
          <w:highlight w:val="none"/>
        </w:rPr>
        <w:br w:type="page"/>
      </w:r>
    </w:p>
    <w:p w14:paraId="1476070D">
      <w:pPr>
        <w:pStyle w:val="5"/>
        <w:spacing w:before="0" w:after="0" w:line="240" w:lineRule="auto"/>
        <w:jc w:val="center"/>
        <w:rPr>
          <w:rFonts w:hAnsi="宋体" w:cs="宋体"/>
          <w:color w:val="auto"/>
          <w:sz w:val="21"/>
          <w:szCs w:val="21"/>
          <w:highlight w:val="none"/>
        </w:rPr>
      </w:pPr>
      <w:bookmarkStart w:id="4" w:name="_Toc1445"/>
      <w:r>
        <w:rPr>
          <w:rFonts w:hint="eastAsia" w:ascii="宋体" w:hAnsi="宋体" w:cs="宋体"/>
          <w:color w:val="auto"/>
          <w:sz w:val="24"/>
          <w:szCs w:val="24"/>
          <w:highlight w:val="none"/>
        </w:rPr>
        <w:t>附表二：商务技术评分及价格权重表（满分100分）</w:t>
      </w:r>
      <w:bookmarkEnd w:id="4"/>
    </w:p>
    <w:tbl>
      <w:tblPr>
        <w:tblStyle w:val="27"/>
        <w:tblW w:w="8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1469"/>
        <w:gridCol w:w="6096"/>
      </w:tblGrid>
      <w:tr w14:paraId="0A6F9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6" w:type="dxa"/>
          </w:tcPr>
          <w:p w14:paraId="39DE3A4C">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项目</w:t>
            </w:r>
          </w:p>
        </w:tc>
        <w:tc>
          <w:tcPr>
            <w:tcW w:w="1469" w:type="dxa"/>
          </w:tcPr>
          <w:p w14:paraId="1D6F4E41">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评分因素</w:t>
            </w:r>
          </w:p>
        </w:tc>
        <w:tc>
          <w:tcPr>
            <w:tcW w:w="6096" w:type="dxa"/>
          </w:tcPr>
          <w:p w14:paraId="5219C285">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评分内容和标准</w:t>
            </w:r>
          </w:p>
        </w:tc>
      </w:tr>
      <w:tr w14:paraId="63CF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066" w:type="dxa"/>
            <w:vMerge w:val="restart"/>
            <w:vAlign w:val="center"/>
          </w:tcPr>
          <w:p w14:paraId="76FDFAAD">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商务</w:t>
            </w:r>
          </w:p>
          <w:p w14:paraId="0886C7F8">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45分</w:t>
            </w:r>
          </w:p>
        </w:tc>
        <w:tc>
          <w:tcPr>
            <w:tcW w:w="1469" w:type="dxa"/>
            <w:vAlign w:val="center"/>
          </w:tcPr>
          <w:p w14:paraId="35B23828">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同类项目经验</w:t>
            </w:r>
          </w:p>
          <w:p w14:paraId="11211FD0">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（10分）</w:t>
            </w:r>
          </w:p>
        </w:tc>
        <w:tc>
          <w:tcPr>
            <w:tcW w:w="6096" w:type="dxa"/>
            <w:shd w:val="clear" w:color="auto" w:fill="FFFFFF"/>
            <w:vAlign w:val="center"/>
          </w:tcPr>
          <w:p w14:paraId="3ECE3AC4">
            <w:pPr>
              <w:keepNext w:val="0"/>
              <w:keepLines w:val="0"/>
              <w:pageBreakBefore w:val="0"/>
              <w:widowControl/>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bCs/>
                <w:color w:val="auto"/>
                <w:kern w:val="24"/>
                <w:sz w:val="21"/>
                <w:szCs w:val="21"/>
                <w:highlight w:val="none"/>
              </w:rPr>
            </w:pPr>
            <w:r>
              <w:rPr>
                <w:rFonts w:hint="eastAsia" w:asciiTheme="minorEastAsia" w:hAnsiTheme="minorEastAsia" w:eastAsiaTheme="minorEastAsia" w:cstheme="minorEastAsia"/>
                <w:color w:val="auto"/>
                <w:kern w:val="24"/>
                <w:sz w:val="21"/>
                <w:szCs w:val="21"/>
                <w:highlight w:val="none"/>
              </w:rPr>
              <w:t>供应商提供近三年（2023年1月至今）经济责任审计项目的业绩，</w:t>
            </w:r>
            <w:r>
              <w:rPr>
                <w:rFonts w:hint="eastAsia" w:asciiTheme="minorEastAsia" w:hAnsiTheme="minorEastAsia" w:eastAsiaTheme="minorEastAsia" w:cstheme="minorEastAsia"/>
                <w:bCs/>
                <w:color w:val="auto"/>
                <w:kern w:val="24"/>
                <w:sz w:val="21"/>
                <w:szCs w:val="21"/>
                <w:highlight w:val="none"/>
              </w:rPr>
              <w:t>满分10分：</w:t>
            </w:r>
          </w:p>
          <w:p w14:paraId="130928A6">
            <w:pPr>
              <w:keepNext w:val="0"/>
              <w:keepLines w:val="0"/>
              <w:pageBreakBefore w:val="0"/>
              <w:widowControl/>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auto"/>
                <w:kern w:val="24"/>
                <w:sz w:val="21"/>
                <w:szCs w:val="21"/>
                <w:highlight w:val="none"/>
              </w:rPr>
            </w:pPr>
            <w:r>
              <w:rPr>
                <w:rFonts w:hint="eastAsia" w:asciiTheme="minorEastAsia" w:hAnsiTheme="minorEastAsia" w:eastAsiaTheme="minorEastAsia" w:cstheme="minorEastAsia"/>
                <w:color w:val="auto"/>
                <w:kern w:val="24"/>
                <w:sz w:val="21"/>
                <w:szCs w:val="21"/>
                <w:highlight w:val="none"/>
              </w:rPr>
              <w:t>1.每提供一项国企的经济责任审计项目得1分；</w:t>
            </w:r>
          </w:p>
          <w:p w14:paraId="616918B5">
            <w:pPr>
              <w:keepNext w:val="0"/>
              <w:keepLines w:val="0"/>
              <w:pageBreakBefore w:val="0"/>
              <w:widowControl/>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auto"/>
                <w:kern w:val="24"/>
                <w:sz w:val="21"/>
                <w:szCs w:val="21"/>
                <w:highlight w:val="none"/>
              </w:rPr>
            </w:pPr>
            <w:r>
              <w:rPr>
                <w:rFonts w:hint="eastAsia" w:asciiTheme="minorEastAsia" w:hAnsiTheme="minorEastAsia" w:eastAsiaTheme="minorEastAsia" w:cstheme="minorEastAsia"/>
                <w:color w:val="auto"/>
                <w:kern w:val="24"/>
                <w:sz w:val="21"/>
                <w:szCs w:val="21"/>
                <w:highlight w:val="none"/>
              </w:rPr>
              <w:t>（注：1.以合同签订时间为准。2.提供合同关键页复印件</w:t>
            </w:r>
            <w:r>
              <w:rPr>
                <w:rFonts w:hint="eastAsia" w:asciiTheme="minorEastAsia" w:hAnsiTheme="minorEastAsia" w:eastAsiaTheme="minorEastAsia" w:cstheme="minorEastAsia"/>
                <w:color w:val="auto"/>
                <w:kern w:val="24"/>
                <w:sz w:val="21"/>
                <w:szCs w:val="21"/>
                <w:highlight w:val="none"/>
                <w:lang w:eastAsia="zh-CN"/>
              </w:rPr>
              <w:t>、证明被审计单位为国有企业的工商信息查询截图</w:t>
            </w:r>
            <w:r>
              <w:rPr>
                <w:rFonts w:hint="eastAsia" w:asciiTheme="minorEastAsia" w:hAnsiTheme="minorEastAsia" w:eastAsiaTheme="minorEastAsia" w:cstheme="minorEastAsia"/>
                <w:color w:val="auto"/>
                <w:kern w:val="24"/>
                <w:sz w:val="21"/>
                <w:szCs w:val="21"/>
                <w:highlight w:val="none"/>
              </w:rPr>
              <w:t>等证明材料）</w:t>
            </w:r>
          </w:p>
        </w:tc>
      </w:tr>
      <w:tr w14:paraId="2F1C0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066" w:type="dxa"/>
            <w:vMerge w:val="continue"/>
            <w:vAlign w:val="center"/>
          </w:tcPr>
          <w:p w14:paraId="198E2E32">
            <w:pPr>
              <w:jc w:val="center"/>
              <w:rPr>
                <w:rFonts w:hint="eastAsia" w:asciiTheme="minorEastAsia" w:hAnsiTheme="minorEastAsia" w:eastAsiaTheme="minorEastAsia" w:cstheme="minorEastAsia"/>
                <w:b/>
                <w:bCs/>
                <w:color w:val="auto"/>
                <w:highlight w:val="none"/>
              </w:rPr>
            </w:pPr>
          </w:p>
        </w:tc>
        <w:tc>
          <w:tcPr>
            <w:tcW w:w="1469" w:type="dxa"/>
            <w:vAlign w:val="center"/>
          </w:tcPr>
          <w:p w14:paraId="7E8EF6D9">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拟派出团队实力及工作经验</w:t>
            </w:r>
          </w:p>
          <w:p w14:paraId="4DA0D5FF">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（10分）</w:t>
            </w:r>
          </w:p>
        </w:tc>
        <w:tc>
          <w:tcPr>
            <w:tcW w:w="6096" w:type="dxa"/>
            <w:shd w:val="clear" w:color="auto" w:fill="FFFFFF"/>
            <w:vAlign w:val="center"/>
          </w:tcPr>
          <w:p w14:paraId="2E3E7885">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1.项目负责人具备注册会计师执业资格，且执业10年以上，得3分；执业5年以上，得2分；执业5年以下，得1分；</w:t>
            </w:r>
          </w:p>
          <w:p w14:paraId="2DA25AD6">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2.负责人近3年（2023年1月至今）具备</w:t>
            </w:r>
            <w:r>
              <w:rPr>
                <w:rFonts w:hint="eastAsia" w:asciiTheme="minorEastAsia" w:hAnsiTheme="minorEastAsia" w:eastAsiaTheme="minorEastAsia" w:cstheme="minorEastAsia"/>
                <w:color w:val="auto"/>
                <w:kern w:val="24"/>
                <w:sz w:val="21"/>
                <w:szCs w:val="21"/>
                <w:highlight w:val="none"/>
              </w:rPr>
              <w:t>国企的经济责任审计项目经验，每具备1项得0.5分，最多得2分。</w:t>
            </w:r>
          </w:p>
          <w:p w14:paraId="48839963">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3.本次投入服务团队人员不少于6人（不含项目负责人），其中注册会计师不少于2名，得3分；</w:t>
            </w:r>
          </w:p>
          <w:p w14:paraId="7BA0360A">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4.服务团队人员（2023年1月至今）具备经济责任审计项目经验的，每有1人具备得0.5分，最多得2分。</w:t>
            </w:r>
          </w:p>
          <w:p w14:paraId="4C461DFC">
            <w:pPr>
              <w:widowControl/>
              <w:jc w:val="left"/>
              <w:textAlignment w:val="center"/>
              <w:rPr>
                <w:rFonts w:hint="eastAsia" w:asciiTheme="minorEastAsia" w:hAnsiTheme="minorEastAsia" w:eastAsiaTheme="minorEastAsia" w:cstheme="minorEastAsia"/>
                <w:color w:val="auto"/>
                <w:kern w:val="24"/>
                <w:sz w:val="21"/>
                <w:szCs w:val="21"/>
                <w:highlight w:val="none"/>
              </w:rPr>
            </w:pPr>
            <w:r>
              <w:rPr>
                <w:rFonts w:hint="eastAsia" w:asciiTheme="minorEastAsia" w:hAnsiTheme="minorEastAsia" w:eastAsiaTheme="minorEastAsia" w:cstheme="minorEastAsia"/>
                <w:color w:val="auto"/>
                <w:kern w:val="24"/>
                <w:sz w:val="21"/>
                <w:szCs w:val="21"/>
                <w:highlight w:val="none"/>
              </w:rPr>
              <w:t>本项最高得10分。</w:t>
            </w:r>
          </w:p>
          <w:p w14:paraId="38F92C3B">
            <w:pPr>
              <w:widowControl/>
              <w:jc w:val="left"/>
              <w:textAlignment w:val="center"/>
              <w:rPr>
                <w:rFonts w:hint="eastAsia" w:asciiTheme="minorEastAsia" w:hAnsiTheme="minorEastAsia" w:eastAsiaTheme="minorEastAsia" w:cstheme="minorEastAsia"/>
                <w:color w:val="auto"/>
                <w:kern w:val="24"/>
                <w:sz w:val="21"/>
                <w:szCs w:val="21"/>
                <w:highlight w:val="none"/>
              </w:rPr>
            </w:pPr>
            <w:r>
              <w:rPr>
                <w:rFonts w:hint="eastAsia" w:asciiTheme="minorEastAsia" w:hAnsiTheme="minorEastAsia" w:eastAsiaTheme="minorEastAsia" w:cstheme="minorEastAsia"/>
                <w:color w:val="auto"/>
                <w:kern w:val="24"/>
                <w:sz w:val="21"/>
                <w:szCs w:val="21"/>
                <w:highlight w:val="none"/>
              </w:rPr>
              <w:t>（注：提供人员执业资格或职称证书，业绩证明材料、近三个月投标人单位购买社保证明关键页复印件等证明材料）</w:t>
            </w:r>
          </w:p>
        </w:tc>
      </w:tr>
      <w:tr w14:paraId="3CD87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066" w:type="dxa"/>
            <w:vMerge w:val="continue"/>
            <w:vAlign w:val="center"/>
          </w:tcPr>
          <w:p w14:paraId="61E1C359">
            <w:pPr>
              <w:jc w:val="center"/>
              <w:rPr>
                <w:rFonts w:hint="eastAsia" w:asciiTheme="minorEastAsia" w:hAnsiTheme="minorEastAsia" w:eastAsiaTheme="minorEastAsia" w:cstheme="minorEastAsia"/>
                <w:b/>
                <w:bCs/>
                <w:color w:val="auto"/>
                <w:highlight w:val="none"/>
              </w:rPr>
            </w:pPr>
          </w:p>
        </w:tc>
        <w:tc>
          <w:tcPr>
            <w:tcW w:w="1469" w:type="dxa"/>
            <w:vAlign w:val="center"/>
          </w:tcPr>
          <w:p w14:paraId="2D10194E">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风险承担能力（5分）</w:t>
            </w:r>
          </w:p>
        </w:tc>
        <w:tc>
          <w:tcPr>
            <w:tcW w:w="6096" w:type="dxa"/>
            <w:shd w:val="clear" w:color="auto" w:fill="FFFFFF"/>
            <w:vAlign w:val="center"/>
          </w:tcPr>
          <w:p w14:paraId="5DA7955C">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已购买会计师事务所职业责任保险且保单有效期涵盖响应截止日至2026年</w:t>
            </w:r>
            <w:r>
              <w:rPr>
                <w:rFonts w:hint="eastAsia" w:asciiTheme="minorEastAsia" w:hAnsiTheme="minorEastAsia" w:eastAsiaTheme="minorEastAsia" w:cstheme="minorEastAsia"/>
                <w:color w:val="auto"/>
                <w:kern w:val="0"/>
                <w:sz w:val="21"/>
                <w:szCs w:val="21"/>
                <w:highlight w:val="none"/>
                <w:lang w:val="en-US" w:eastAsia="zh-CN"/>
              </w:rPr>
              <w:t>6</w:t>
            </w:r>
            <w:r>
              <w:rPr>
                <w:rFonts w:hint="eastAsia" w:asciiTheme="minorEastAsia" w:hAnsiTheme="minorEastAsia" w:eastAsiaTheme="minorEastAsia" w:cstheme="minorEastAsia"/>
                <w:color w:val="auto"/>
                <w:kern w:val="0"/>
                <w:sz w:val="21"/>
                <w:szCs w:val="21"/>
                <w:highlight w:val="none"/>
              </w:rPr>
              <w:t>月期间的，得5分；仅提供会计师事务所截至2025年12月31日账面计提的风险储备金，得3分</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上述皆无则不得分。</w:t>
            </w:r>
          </w:p>
          <w:p w14:paraId="0119C3F7">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注；须提供职业责任保险合同或保单及发票复印件并加盖响应人公章；准备原件</w:t>
            </w:r>
            <w:r>
              <w:rPr>
                <w:rFonts w:hint="eastAsia" w:asciiTheme="minorEastAsia" w:hAnsiTheme="minorEastAsia" w:eastAsiaTheme="minorEastAsia" w:cstheme="minorEastAsia"/>
                <w:color w:val="auto"/>
                <w:kern w:val="0"/>
                <w:sz w:val="21"/>
                <w:szCs w:val="21"/>
                <w:highlight w:val="none"/>
                <w:lang w:eastAsia="zh-CN"/>
              </w:rPr>
              <w:t>备查</w:t>
            </w:r>
            <w:r>
              <w:rPr>
                <w:rFonts w:hint="eastAsia" w:asciiTheme="minorEastAsia" w:hAnsiTheme="minorEastAsia" w:eastAsiaTheme="minorEastAsia" w:cstheme="minorEastAsia"/>
                <w:color w:val="auto"/>
                <w:kern w:val="0"/>
                <w:sz w:val="21"/>
                <w:szCs w:val="21"/>
                <w:highlight w:val="none"/>
              </w:rPr>
              <w:t>。</w:t>
            </w:r>
          </w:p>
        </w:tc>
      </w:tr>
      <w:tr w14:paraId="716D5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066" w:type="dxa"/>
            <w:vMerge w:val="continue"/>
            <w:vAlign w:val="center"/>
          </w:tcPr>
          <w:p w14:paraId="570A3390">
            <w:pPr>
              <w:jc w:val="center"/>
              <w:rPr>
                <w:rFonts w:hint="eastAsia" w:asciiTheme="minorEastAsia" w:hAnsiTheme="minorEastAsia" w:eastAsiaTheme="minorEastAsia" w:cstheme="minorEastAsia"/>
                <w:b/>
                <w:bCs/>
                <w:color w:val="auto"/>
                <w:highlight w:val="none"/>
              </w:rPr>
            </w:pPr>
          </w:p>
        </w:tc>
        <w:tc>
          <w:tcPr>
            <w:tcW w:w="1469" w:type="dxa"/>
            <w:vAlign w:val="center"/>
          </w:tcPr>
          <w:p w14:paraId="3D68ED22">
            <w:pPr>
              <w:ind w:firstLineChars="0"/>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信用情况</w:t>
            </w:r>
          </w:p>
          <w:p w14:paraId="7D5E18AD">
            <w:pPr>
              <w:ind w:firstLineChars="0"/>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（10分）</w:t>
            </w:r>
          </w:p>
        </w:tc>
        <w:tc>
          <w:tcPr>
            <w:tcW w:w="6096" w:type="dxa"/>
            <w:shd w:val="clear" w:color="auto" w:fill="FFFFFF"/>
            <w:vAlign w:val="center"/>
          </w:tcPr>
          <w:p w14:paraId="1DE59132">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1.近三年（2022-2024年）连续被主管税局单位评为纳税信用A级单位，得10分</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近三年（2022-2024年）</w:t>
            </w:r>
            <w:r>
              <w:rPr>
                <w:rFonts w:hint="eastAsia" w:asciiTheme="minorEastAsia" w:hAnsiTheme="minorEastAsia" w:eastAsiaTheme="minorEastAsia" w:cstheme="minorEastAsia"/>
                <w:bCs/>
                <w:color w:val="auto"/>
                <w:sz w:val="21"/>
                <w:szCs w:val="21"/>
                <w:highlight w:val="none"/>
                <w:lang w:eastAsia="zh-CN"/>
              </w:rPr>
              <w:t>仅某一年或某两年为</w:t>
            </w:r>
            <w:r>
              <w:rPr>
                <w:rFonts w:hint="eastAsia" w:asciiTheme="minorEastAsia" w:hAnsiTheme="minorEastAsia" w:eastAsiaTheme="minorEastAsia" w:cstheme="minorEastAsia"/>
                <w:bCs/>
                <w:color w:val="auto"/>
                <w:sz w:val="21"/>
                <w:szCs w:val="21"/>
                <w:highlight w:val="none"/>
              </w:rPr>
              <w:t>纳税信用A级单位</w:t>
            </w:r>
            <w:r>
              <w:rPr>
                <w:rFonts w:hint="eastAsia" w:asciiTheme="minorEastAsia" w:hAnsiTheme="minorEastAsia" w:eastAsiaTheme="minorEastAsia" w:cstheme="minorEastAsia"/>
                <w:bCs/>
                <w:color w:val="auto"/>
                <w:sz w:val="21"/>
                <w:szCs w:val="21"/>
                <w:highlight w:val="none"/>
                <w:lang w:eastAsia="zh-CN"/>
              </w:rPr>
              <w:t>且任一年不低于</w:t>
            </w:r>
            <w:r>
              <w:rPr>
                <w:rFonts w:hint="eastAsia" w:asciiTheme="minorEastAsia" w:hAnsiTheme="minorEastAsia" w:eastAsiaTheme="minorEastAsia" w:cstheme="minorEastAsia"/>
                <w:bCs/>
                <w:color w:val="auto"/>
                <w:sz w:val="21"/>
                <w:szCs w:val="21"/>
                <w:highlight w:val="none"/>
              </w:rPr>
              <w:t>纳税信用</w:t>
            </w:r>
            <w:r>
              <w:rPr>
                <w:rFonts w:hint="eastAsia" w:asciiTheme="minorEastAsia" w:hAnsiTheme="minorEastAsia" w:eastAsiaTheme="minorEastAsia" w:cstheme="minorEastAsia"/>
                <w:bCs/>
                <w:color w:val="auto"/>
                <w:sz w:val="21"/>
                <w:szCs w:val="21"/>
                <w:highlight w:val="none"/>
                <w:lang w:val="en-US" w:eastAsia="zh-CN"/>
              </w:rPr>
              <w:t>B</w:t>
            </w:r>
            <w:r>
              <w:rPr>
                <w:rFonts w:hint="eastAsia" w:asciiTheme="minorEastAsia" w:hAnsiTheme="minorEastAsia" w:eastAsiaTheme="minorEastAsia" w:cstheme="minorEastAsia"/>
                <w:bCs/>
                <w:color w:val="auto"/>
                <w:sz w:val="21"/>
                <w:szCs w:val="21"/>
                <w:highlight w:val="none"/>
              </w:rPr>
              <w:t>级单位</w:t>
            </w:r>
            <w:r>
              <w:rPr>
                <w:rFonts w:hint="eastAsia" w:asciiTheme="minorEastAsia" w:hAnsiTheme="minorEastAsia" w:eastAsiaTheme="minorEastAsia" w:cstheme="minorEastAsia"/>
                <w:bCs/>
                <w:color w:val="auto"/>
                <w:sz w:val="21"/>
                <w:szCs w:val="21"/>
                <w:highlight w:val="none"/>
                <w:lang w:eastAsia="zh-CN"/>
              </w:rPr>
              <w:t>的，得</w:t>
            </w:r>
            <w:r>
              <w:rPr>
                <w:rFonts w:hint="eastAsia" w:asciiTheme="minorEastAsia" w:hAnsiTheme="minorEastAsia" w:eastAsiaTheme="minorEastAsia" w:cstheme="minorEastAsia"/>
                <w:bCs/>
                <w:color w:val="auto"/>
                <w:sz w:val="21"/>
                <w:szCs w:val="21"/>
                <w:highlight w:val="none"/>
                <w:lang w:val="en-US" w:eastAsia="zh-CN"/>
              </w:rPr>
              <w:t>5分；</w:t>
            </w:r>
            <w:r>
              <w:rPr>
                <w:rFonts w:hint="eastAsia" w:asciiTheme="minorEastAsia" w:hAnsiTheme="minorEastAsia" w:eastAsiaTheme="minorEastAsia" w:cstheme="minorEastAsia"/>
                <w:bCs/>
                <w:color w:val="auto"/>
                <w:sz w:val="21"/>
                <w:szCs w:val="21"/>
                <w:highlight w:val="none"/>
                <w:lang w:eastAsia="zh-CN"/>
              </w:rPr>
              <w:t>否则</w:t>
            </w:r>
            <w:r>
              <w:rPr>
                <w:rFonts w:hint="eastAsia" w:asciiTheme="minorEastAsia" w:hAnsiTheme="minorEastAsia" w:eastAsiaTheme="minorEastAsia" w:cstheme="minorEastAsia"/>
                <w:bCs/>
                <w:color w:val="auto"/>
                <w:sz w:val="21"/>
                <w:szCs w:val="21"/>
                <w:highlight w:val="none"/>
              </w:rPr>
              <w:t>不得分。</w:t>
            </w:r>
          </w:p>
          <w:p w14:paraId="0AFFF7D2">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注：需按招标文件要求提供相关证明的扫描件及税局网站查询截图（加盖企业公章），否则不得分。</w:t>
            </w:r>
          </w:p>
          <w:p w14:paraId="18D2DFCD">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2.出现下列情形时按如下扣分：</w:t>
            </w:r>
          </w:p>
          <w:p w14:paraId="6CE06AE6">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（1）受到中华人民共和国财政部或证券监督管理委员会或中国注册会计师协会处罚/惩戒的，扣5分/次；</w:t>
            </w:r>
          </w:p>
          <w:p w14:paraId="7871F8EE">
            <w:pPr>
              <w:ind w:firstLineChars="0"/>
              <w:jc w:val="left"/>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sz w:val="21"/>
                <w:szCs w:val="21"/>
                <w:highlight w:val="none"/>
              </w:rPr>
              <w:t>注：提供中国注册会计师协会行业管理信息系统网站（https://cmis.cicpa.org.cn/#/login）相关文件或查询截图；同一事项同时被多部门行政处罚的只按最高的扣分计算1次；本项最多扣10分。</w:t>
            </w:r>
          </w:p>
        </w:tc>
      </w:tr>
      <w:tr w14:paraId="449CF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trPr>
        <w:tc>
          <w:tcPr>
            <w:tcW w:w="1066" w:type="dxa"/>
            <w:vAlign w:val="center"/>
          </w:tcPr>
          <w:p w14:paraId="0A281A08">
            <w:pPr>
              <w:jc w:val="center"/>
              <w:rPr>
                <w:rFonts w:hint="eastAsia" w:asciiTheme="minorEastAsia" w:hAnsiTheme="minorEastAsia" w:eastAsiaTheme="minorEastAsia" w:cstheme="minorEastAsia"/>
                <w:b/>
                <w:bCs/>
                <w:color w:val="auto"/>
                <w:highlight w:val="none"/>
              </w:rPr>
            </w:pPr>
          </w:p>
        </w:tc>
        <w:tc>
          <w:tcPr>
            <w:tcW w:w="1469" w:type="dxa"/>
            <w:vAlign w:val="center"/>
          </w:tcPr>
          <w:p w14:paraId="3F7B6D10">
            <w:pPr>
              <w:ind w:firstLineChars="0"/>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综合能力</w:t>
            </w:r>
          </w:p>
          <w:p w14:paraId="7D13D593">
            <w:pPr>
              <w:ind w:firstLineChars="0"/>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（10分）</w:t>
            </w:r>
          </w:p>
        </w:tc>
        <w:tc>
          <w:tcPr>
            <w:tcW w:w="6096" w:type="dxa"/>
            <w:shd w:val="clear" w:color="auto" w:fill="FFFFFF"/>
            <w:vAlign w:val="center"/>
          </w:tcPr>
          <w:p w14:paraId="7CF575A4">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1.2023年度会计师事务所综合评价：</w:t>
            </w:r>
          </w:p>
          <w:p w14:paraId="6FAEFD8D">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（1）在中国注册会计师协会发布的《2023年度会计师事务所综合评价百家排名信息》全国前50名，得6分。</w:t>
            </w:r>
          </w:p>
          <w:p w14:paraId="2741F67F">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（2）在中国注册会计师协会发布的《2023年度会计师事务所综合评价百家排名信息》全国前100名，得3分。</w:t>
            </w:r>
          </w:p>
          <w:p w14:paraId="289A2BBF">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（3）在中国注册会计师协会发布的《2023年度会计师事务所综合评价百家排名信息》全国101名及以后，不得分。</w:t>
            </w:r>
          </w:p>
          <w:p w14:paraId="3D8D0E69">
            <w:pPr>
              <w:spacing w:line="240" w:lineRule="auto"/>
              <w:jc w:val="lef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2.具有质量管理体系认证、环境管理体系认证、职业健康安全管理体系认证、信息安全管理体系认证证书，每个得1分；本项最多得4分（证书均处于有效期内）。</w:t>
            </w:r>
          </w:p>
          <w:p w14:paraId="676EABAF">
            <w:pPr>
              <w:ind w:firstLineChars="0"/>
              <w:jc w:val="left"/>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sz w:val="21"/>
                <w:szCs w:val="21"/>
                <w:highlight w:val="none"/>
              </w:rPr>
              <w:t>注：上述需提供相关证明材料的扫描件或网页查询截图（显示查询链接），否则不得分。</w:t>
            </w:r>
          </w:p>
        </w:tc>
      </w:tr>
      <w:tr w14:paraId="325D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1066" w:type="dxa"/>
            <w:vMerge w:val="restart"/>
            <w:vAlign w:val="center"/>
          </w:tcPr>
          <w:p w14:paraId="553636B6">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技术</w:t>
            </w:r>
          </w:p>
          <w:p w14:paraId="1BDDBDF5">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40分</w:t>
            </w:r>
          </w:p>
        </w:tc>
        <w:tc>
          <w:tcPr>
            <w:tcW w:w="1469" w:type="dxa"/>
            <w:vAlign w:val="center"/>
          </w:tcPr>
          <w:p w14:paraId="24CD31AD">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项目理解及工作方案</w:t>
            </w:r>
          </w:p>
          <w:p w14:paraId="6EF7933C">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（20分）</w:t>
            </w:r>
          </w:p>
        </w:tc>
        <w:tc>
          <w:tcPr>
            <w:tcW w:w="6096" w:type="dxa"/>
            <w:shd w:val="clear" w:color="auto" w:fill="FFFFFF"/>
            <w:vAlign w:val="center"/>
          </w:tcPr>
          <w:p w14:paraId="2AD85963">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各</w:t>
            </w:r>
            <w:r>
              <w:rPr>
                <w:rFonts w:hint="eastAsia" w:asciiTheme="minorEastAsia" w:hAnsiTheme="minorEastAsia" w:eastAsiaTheme="minorEastAsia" w:cstheme="minorEastAsia"/>
                <w:color w:val="auto"/>
                <w:kern w:val="0"/>
                <w:sz w:val="21"/>
                <w:szCs w:val="21"/>
                <w:highlight w:val="none"/>
              </w:rPr>
              <w:t>供应商需根据本项目审计对象的实际情况、科学合理确定审计重点、制定切实可行的审计实施方案，综合考虑项目实施方案的可操作性、项目理解程度进行评分：</w:t>
            </w:r>
          </w:p>
          <w:p w14:paraId="48E9F6B8">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1.实施方案内容详细，切实可行，项目理解到位，审计重点把握准确，相关措施完善，完全满足或优于采购需求，得20分；</w:t>
            </w:r>
          </w:p>
          <w:p w14:paraId="52AABCD2">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2.实施方案内容比较详细可行，项目理解、审计重点未偏离，相关措施较完善，比较满足采购需求，得15分；</w:t>
            </w:r>
          </w:p>
          <w:p w14:paraId="7B1AA52B">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3.实施方案内容基本可行，基本满足采购需求，得10分；</w:t>
            </w:r>
          </w:p>
          <w:p w14:paraId="483F5D81">
            <w:pPr>
              <w:widowControl/>
              <w:jc w:val="left"/>
              <w:textAlignment w:val="center"/>
              <w:rPr>
                <w:rFonts w:hint="eastAsia" w:asciiTheme="minorEastAsia" w:hAnsiTheme="minorEastAsia" w:eastAsiaTheme="minorEastAsia" w:cstheme="minorEastAsia"/>
                <w:color w:val="auto"/>
                <w:kern w:val="2"/>
                <w:sz w:val="24"/>
                <w:szCs w:val="24"/>
                <w:highlight w:val="none"/>
              </w:rPr>
            </w:pPr>
            <w:r>
              <w:rPr>
                <w:rFonts w:hint="eastAsia" w:asciiTheme="minorEastAsia" w:hAnsiTheme="minorEastAsia" w:eastAsiaTheme="minorEastAsia" w:cstheme="minorEastAsia"/>
                <w:color w:val="auto"/>
                <w:kern w:val="0"/>
                <w:sz w:val="21"/>
                <w:szCs w:val="21"/>
                <w:highlight w:val="none"/>
              </w:rPr>
              <w:t>4.实施方案内容不可行，不满足采购需求，得5分；</w:t>
            </w:r>
          </w:p>
          <w:p w14:paraId="41F2F382">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5.不提供不得分。</w:t>
            </w:r>
          </w:p>
        </w:tc>
      </w:tr>
      <w:tr w14:paraId="5A16E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trPr>
        <w:tc>
          <w:tcPr>
            <w:tcW w:w="1066" w:type="dxa"/>
            <w:vMerge w:val="continue"/>
            <w:vAlign w:val="center"/>
          </w:tcPr>
          <w:p w14:paraId="521B26C3">
            <w:pPr>
              <w:jc w:val="center"/>
              <w:rPr>
                <w:rFonts w:hint="eastAsia" w:asciiTheme="minorEastAsia" w:hAnsiTheme="minorEastAsia" w:eastAsiaTheme="minorEastAsia" w:cstheme="minorEastAsia"/>
                <w:b/>
                <w:bCs/>
                <w:color w:val="auto"/>
                <w:highlight w:val="none"/>
              </w:rPr>
            </w:pPr>
          </w:p>
        </w:tc>
        <w:tc>
          <w:tcPr>
            <w:tcW w:w="1469" w:type="dxa"/>
            <w:vAlign w:val="center"/>
          </w:tcPr>
          <w:p w14:paraId="76AAD7FC">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质量管理</w:t>
            </w:r>
          </w:p>
          <w:p w14:paraId="132CD3E3">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(15分)</w:t>
            </w:r>
          </w:p>
        </w:tc>
        <w:tc>
          <w:tcPr>
            <w:tcW w:w="6096" w:type="dxa"/>
            <w:shd w:val="clear" w:color="auto" w:fill="FFFFFF"/>
            <w:vAlign w:val="center"/>
          </w:tcPr>
          <w:p w14:paraId="39C97053">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各供应商需提供质量管理方案（包括但不限于项目咨询、意见分歧解决、项目质量复核、项目质量检查、质量管理缺陷识别与整改等方面的政策与程序），进行综合评审：</w:t>
            </w:r>
          </w:p>
          <w:p w14:paraId="7FE6F737">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1.方案齐全完善，科学合理，可行性高，得15分；</w:t>
            </w:r>
          </w:p>
          <w:p w14:paraId="5AA6FBBB">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2.方案完整合理，具有一定可行性，得10分；</w:t>
            </w:r>
          </w:p>
          <w:p w14:paraId="53140D6C">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3.方案基本完整，具有基本的可行性，得5分；</w:t>
            </w:r>
          </w:p>
          <w:p w14:paraId="4353D5EE">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4.方案缺乏合理性，得1分；</w:t>
            </w:r>
          </w:p>
          <w:p w14:paraId="0242E24F">
            <w:pPr>
              <w:widowControl/>
              <w:jc w:val="left"/>
              <w:textAlignment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5.未提供不得分。</w:t>
            </w:r>
          </w:p>
        </w:tc>
      </w:tr>
      <w:tr w14:paraId="4C80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4" w:hRule="atLeast"/>
        </w:trPr>
        <w:tc>
          <w:tcPr>
            <w:tcW w:w="1066" w:type="dxa"/>
            <w:vMerge w:val="continue"/>
            <w:vAlign w:val="center"/>
          </w:tcPr>
          <w:p w14:paraId="3B2A6CFF">
            <w:pPr>
              <w:jc w:val="center"/>
              <w:rPr>
                <w:rFonts w:hint="eastAsia" w:asciiTheme="minorEastAsia" w:hAnsiTheme="minorEastAsia" w:eastAsiaTheme="minorEastAsia" w:cstheme="minorEastAsia"/>
                <w:b/>
                <w:bCs/>
                <w:color w:val="auto"/>
                <w:highlight w:val="none"/>
              </w:rPr>
            </w:pPr>
          </w:p>
        </w:tc>
        <w:tc>
          <w:tcPr>
            <w:tcW w:w="1469" w:type="dxa"/>
            <w:vAlign w:val="center"/>
          </w:tcPr>
          <w:p w14:paraId="65A44F19">
            <w:pPr>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bCs/>
                <w:color w:val="auto"/>
                <w:sz w:val="21"/>
                <w:szCs w:val="21"/>
                <w:highlight w:val="none"/>
              </w:rPr>
              <w:t>保密管理能力（5分）</w:t>
            </w:r>
          </w:p>
        </w:tc>
        <w:tc>
          <w:tcPr>
            <w:tcW w:w="6096" w:type="dxa"/>
            <w:shd w:val="clear" w:color="auto" w:fill="FFFFFF"/>
            <w:vAlign w:val="center"/>
          </w:tcPr>
          <w:p w14:paraId="6B7B5177">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各</w:t>
            </w:r>
            <w:r>
              <w:rPr>
                <w:rFonts w:hint="eastAsia" w:asciiTheme="minorEastAsia" w:hAnsiTheme="minorEastAsia" w:eastAsiaTheme="minorEastAsia" w:cstheme="minorEastAsia"/>
                <w:color w:val="auto"/>
                <w:kern w:val="0"/>
                <w:sz w:val="21"/>
                <w:szCs w:val="21"/>
                <w:highlight w:val="none"/>
              </w:rPr>
              <w:t>供应商需根据本项目审计对象的实际情况、科学合理确定审计重点、制定切实可行的审计实施方案，综合考虑项目实施方案的可操作性、项目理解程度进行评分：</w:t>
            </w:r>
          </w:p>
          <w:p w14:paraId="74F124D5">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eastAsiaTheme="minorEastAsia" w:cstheme="minorEastAsia"/>
                <w:color w:val="auto"/>
                <w:szCs w:val="21"/>
                <w:highlight w:val="none"/>
              </w:rPr>
              <w:t>具备完善保密管理制度且取得涉密业务服务安全保密资质证明</w:t>
            </w:r>
            <w:r>
              <w:rPr>
                <w:rFonts w:hint="eastAsia" w:asciiTheme="minorEastAsia" w:hAnsiTheme="minorEastAsia" w:eastAsiaTheme="minorEastAsia" w:cstheme="minorEastAsia"/>
                <w:color w:val="auto"/>
                <w:kern w:val="0"/>
                <w:sz w:val="21"/>
                <w:szCs w:val="21"/>
                <w:highlight w:val="none"/>
              </w:rPr>
              <w:t>，得5分；</w:t>
            </w:r>
          </w:p>
          <w:p w14:paraId="621F0114">
            <w:pPr>
              <w:widowControl/>
              <w:jc w:val="left"/>
              <w:textAlignment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eastAsiaTheme="minorEastAsia" w:cstheme="minorEastAsia"/>
                <w:color w:val="auto"/>
                <w:kern w:val="0"/>
                <w:sz w:val="21"/>
                <w:szCs w:val="21"/>
                <w:highlight w:val="none"/>
                <w:lang w:val="en-US" w:eastAsia="zh-CN"/>
              </w:rPr>
              <w:t>仅</w:t>
            </w:r>
            <w:r>
              <w:rPr>
                <w:rFonts w:hint="eastAsia" w:asciiTheme="minorEastAsia" w:hAnsiTheme="minorEastAsia" w:eastAsiaTheme="minorEastAsia" w:cstheme="minorEastAsia"/>
                <w:color w:val="auto"/>
                <w:kern w:val="0"/>
                <w:sz w:val="21"/>
                <w:szCs w:val="21"/>
                <w:highlight w:val="none"/>
              </w:rPr>
              <w:t>具备完善保密管理制度，得2分；</w:t>
            </w:r>
          </w:p>
          <w:p w14:paraId="5A79464A">
            <w:pPr>
              <w:widowControl/>
              <w:jc w:val="left"/>
              <w:textAlignment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3.不提供不得分。</w:t>
            </w:r>
          </w:p>
        </w:tc>
      </w:tr>
      <w:tr w14:paraId="0517B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trPr>
        <w:tc>
          <w:tcPr>
            <w:tcW w:w="1066" w:type="dxa"/>
            <w:vAlign w:val="center"/>
          </w:tcPr>
          <w:p w14:paraId="71750DFF">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报价</w:t>
            </w:r>
          </w:p>
          <w:p w14:paraId="32A6EF51">
            <w:pPr>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1</w:t>
            </w:r>
            <w:r>
              <w:rPr>
                <w:rFonts w:hint="eastAsia" w:asciiTheme="minorEastAsia" w:hAnsiTheme="minorEastAsia" w:eastAsiaTheme="minorEastAsia" w:cstheme="minorEastAsia"/>
                <w:b/>
                <w:bCs/>
                <w:color w:val="auto"/>
                <w:highlight w:val="none"/>
                <w:lang w:val="en-US" w:eastAsia="zh-CN"/>
              </w:rPr>
              <w:t>5</w:t>
            </w:r>
            <w:r>
              <w:rPr>
                <w:rFonts w:hint="eastAsia" w:asciiTheme="minorEastAsia" w:hAnsiTheme="minorEastAsia" w:eastAsiaTheme="minorEastAsia" w:cstheme="minorEastAsia"/>
                <w:b/>
                <w:bCs/>
                <w:color w:val="auto"/>
                <w:highlight w:val="none"/>
              </w:rPr>
              <w:t>分</w:t>
            </w:r>
          </w:p>
        </w:tc>
        <w:tc>
          <w:tcPr>
            <w:tcW w:w="1469" w:type="dxa"/>
            <w:vAlign w:val="center"/>
          </w:tcPr>
          <w:p w14:paraId="4937BDAF">
            <w:pPr>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价格分计算</w:t>
            </w:r>
          </w:p>
        </w:tc>
        <w:tc>
          <w:tcPr>
            <w:tcW w:w="6096" w:type="dxa"/>
            <w:vAlign w:val="center"/>
          </w:tcPr>
          <w:p w14:paraId="7A74B272">
            <w:pP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评审基准价：以通过初步评审的最低报价为评审基准价，其报价分得满分1</w:t>
            </w:r>
            <w:r>
              <w:rPr>
                <w:rFonts w:hint="eastAsia" w:asciiTheme="minorEastAsia" w:hAnsiTheme="minorEastAsia" w:eastAsiaTheme="minorEastAsia" w:cstheme="minorEastAsia"/>
                <w:bCs/>
                <w:color w:val="auto"/>
                <w:sz w:val="21"/>
                <w:szCs w:val="21"/>
                <w:highlight w:val="none"/>
                <w:lang w:val="en-US" w:eastAsia="zh-CN"/>
              </w:rPr>
              <w:t>5</w:t>
            </w:r>
            <w:r>
              <w:rPr>
                <w:rFonts w:hint="eastAsia" w:asciiTheme="minorEastAsia" w:hAnsiTheme="minorEastAsia" w:eastAsiaTheme="minorEastAsia" w:cstheme="minorEastAsia"/>
                <w:bCs/>
                <w:color w:val="auto"/>
                <w:sz w:val="21"/>
                <w:szCs w:val="21"/>
                <w:highlight w:val="none"/>
              </w:rPr>
              <w:t>分；按照下列公式计算每个供应商的价格得分：报价得分＝（评审基准价/投标报价）×价格权重×100。保留小数点后两位，小数点后第三位“四舍五入”。</w:t>
            </w:r>
          </w:p>
        </w:tc>
      </w:tr>
    </w:tbl>
    <w:p w14:paraId="0E09EF38">
      <w:pPr>
        <w:ind w:firstLine="420" w:firstLineChars="200"/>
        <w:rPr>
          <w:color w:val="auto"/>
          <w:highlight w:val="none"/>
        </w:rPr>
      </w:pPr>
      <w:r>
        <w:rPr>
          <w:rFonts w:hint="eastAsia"/>
          <w:color w:val="auto"/>
          <w:highlight w:val="none"/>
        </w:rPr>
        <w:br w:type="page"/>
      </w:r>
    </w:p>
    <w:p w14:paraId="515E2ACC">
      <w:pPr>
        <w:pStyle w:val="4"/>
        <w:spacing w:before="0" w:after="0" w:line="240" w:lineRule="auto"/>
        <w:rPr>
          <w:color w:val="auto"/>
          <w:sz w:val="36"/>
          <w:szCs w:val="36"/>
          <w:highlight w:val="none"/>
        </w:rPr>
      </w:pPr>
      <w:bookmarkStart w:id="5" w:name="_Toc21237"/>
      <w:r>
        <w:rPr>
          <w:rFonts w:hint="eastAsia"/>
          <w:color w:val="auto"/>
          <w:sz w:val="28"/>
          <w:szCs w:val="28"/>
          <w:highlight w:val="none"/>
        </w:rPr>
        <w:t>第三部分用户需求书</w:t>
      </w:r>
      <w:bookmarkEnd w:id="5"/>
    </w:p>
    <w:p w14:paraId="1B62B364">
      <w:pPr>
        <w:pStyle w:val="5"/>
        <w:spacing w:before="0" w:after="0" w:line="360" w:lineRule="auto"/>
        <w:jc w:val="center"/>
        <w:rPr>
          <w:rFonts w:ascii="宋体" w:hAnsi="宋体"/>
          <w:color w:val="auto"/>
          <w:highlight w:val="none"/>
        </w:rPr>
      </w:pPr>
      <w:bookmarkStart w:id="6" w:name="_Toc15266"/>
      <w:bookmarkStart w:id="7" w:name="_Toc1593"/>
      <w:bookmarkStart w:id="8" w:name="_Toc308786492"/>
      <w:bookmarkStart w:id="9" w:name="_Toc24679"/>
      <w:bookmarkStart w:id="10" w:name="_Toc31278"/>
      <w:bookmarkStart w:id="11" w:name="_Toc13112"/>
      <w:bookmarkStart w:id="12" w:name="_Toc14462"/>
      <w:r>
        <w:rPr>
          <w:rFonts w:hint="eastAsia" w:ascii="宋体" w:hAnsi="宋体"/>
          <w:color w:val="auto"/>
          <w:highlight w:val="none"/>
        </w:rPr>
        <w:t>第一章商务需求书</w:t>
      </w:r>
      <w:bookmarkEnd w:id="6"/>
      <w:bookmarkEnd w:id="7"/>
    </w:p>
    <w:tbl>
      <w:tblPr>
        <w:tblStyle w:val="27"/>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3C424A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04A9CD5E">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39A27A3D">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07BAD9AB">
            <w:pPr>
              <w:jc w:val="center"/>
              <w:rPr>
                <w:rFonts w:ascii="宋体" w:hAnsi="宋体" w:cs="宋体"/>
                <w:color w:val="auto"/>
                <w:szCs w:val="21"/>
                <w:highlight w:val="none"/>
              </w:rPr>
            </w:pPr>
            <w:r>
              <w:rPr>
                <w:rFonts w:hint="eastAsia" w:ascii="宋体" w:hAnsi="宋体" w:cs="宋体"/>
                <w:color w:val="auto"/>
                <w:szCs w:val="21"/>
                <w:highlight w:val="none"/>
              </w:rPr>
              <w:t>说明</w:t>
            </w:r>
          </w:p>
        </w:tc>
      </w:tr>
      <w:tr w14:paraId="5B92E3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D61AECC">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7C92B64A">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0DBA81B1">
            <w:pPr>
              <w:pStyle w:val="39"/>
              <w:rPr>
                <w:rFonts w:ascii="宋体" w:hAnsi="宋体" w:cs="宋体"/>
                <w:bCs/>
                <w:color w:val="auto"/>
                <w:kern w:val="44"/>
                <w:szCs w:val="21"/>
                <w:highlight w:val="none"/>
              </w:rPr>
            </w:pPr>
            <w:r>
              <w:rPr>
                <w:rFonts w:hint="eastAsia" w:ascii="宋体" w:hAnsi="宋体" w:cs="宋体"/>
                <w:color w:val="auto"/>
                <w:szCs w:val="21"/>
                <w:highlight w:val="none"/>
              </w:rPr>
              <w:t>详见“第一部分投标邀请”中“二、投标人资格要求”</w:t>
            </w:r>
          </w:p>
        </w:tc>
      </w:tr>
      <w:tr w14:paraId="3B34D6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624094B5">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1BA31922">
            <w:pPr>
              <w:jc w:val="center"/>
              <w:rPr>
                <w:rFonts w:ascii="宋体" w:hAnsi="宋体" w:cs="宋体"/>
                <w:color w:val="auto"/>
                <w:szCs w:val="21"/>
                <w:highlight w:val="none"/>
              </w:rPr>
            </w:pPr>
            <w:r>
              <w:rPr>
                <w:rFonts w:hint="eastAsia" w:ascii="宋体" w:hAnsi="宋体" w:cs="宋体"/>
                <w:color w:val="auto"/>
                <w:szCs w:val="21"/>
                <w:highlight w:val="none"/>
              </w:rPr>
              <w:t>服务期</w:t>
            </w:r>
          </w:p>
        </w:tc>
        <w:tc>
          <w:tcPr>
            <w:tcW w:w="6466" w:type="dxa"/>
            <w:vAlign w:val="center"/>
          </w:tcPr>
          <w:p w14:paraId="4E661EC4">
            <w:pPr>
              <w:pStyle w:val="36"/>
              <w:spacing w:line="360" w:lineRule="auto"/>
              <w:rPr>
                <w:rFonts w:hint="eastAsia" w:ascii="宋体" w:hAnsi="宋体" w:eastAsia="宋体" w:cs="宋体"/>
                <w:color w:val="auto"/>
                <w:szCs w:val="21"/>
                <w:highlight w:val="none"/>
                <w:lang w:val="en-US" w:eastAsia="zh-CN"/>
              </w:rPr>
            </w:pPr>
            <w:r>
              <w:rPr>
                <w:rFonts w:ascii="Tahoma" w:hAnsi="Tahoma" w:eastAsia="宋体" w:cstheme="minorBidi"/>
                <w:color w:val="auto"/>
                <w:sz w:val="21"/>
                <w:highlight w:val="none"/>
              </w:rPr>
              <w:t>审计期限为自合同生效之日起至中标人完成合同约定的全部工作，双方履行完合同项下全部权利并经我司验收合格且双方结清全部服务费用时止</w:t>
            </w:r>
            <w:r>
              <w:rPr>
                <w:rFonts w:hint="eastAsia" w:ascii="Tahoma" w:hAnsi="Tahoma" w:eastAsia="宋体" w:cstheme="minorBidi"/>
                <w:color w:val="auto"/>
                <w:sz w:val="21"/>
                <w:highlight w:val="none"/>
              </w:rPr>
              <w:t>。</w:t>
            </w:r>
          </w:p>
        </w:tc>
      </w:tr>
      <w:tr w14:paraId="048599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1925ADE8">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228D35C1">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3C112ADF">
            <w:pPr>
              <w:ind w:firstLine="420" w:firstLineChars="200"/>
              <w:rPr>
                <w:color w:val="auto"/>
                <w:highlight w:val="none"/>
              </w:rPr>
            </w:pPr>
            <w:r>
              <w:rPr>
                <w:rFonts w:hint="eastAsia"/>
                <w:color w:val="auto"/>
                <w:highlight w:val="none"/>
              </w:rPr>
              <w:t>第一阶段为签订合同后15个工作日内支付合同总额的30%；第二阶段为完成审计成果报告初稿后后15个工作日内支付至合同总额的80%；第三阶段为提交正式审计成果报告后15个工作日内支付至合同总额的100%。</w:t>
            </w:r>
          </w:p>
          <w:p w14:paraId="666EBAD5">
            <w:pPr>
              <w:ind w:firstLine="420" w:firstLineChars="200"/>
              <w:rPr>
                <w:rFonts w:hint="eastAsia" w:eastAsia="宋体"/>
                <w:color w:val="auto"/>
                <w:highlight w:val="none"/>
                <w:lang w:val="en-US" w:eastAsia="zh-CN"/>
              </w:rPr>
            </w:pPr>
            <w:r>
              <w:rPr>
                <w:color w:val="auto"/>
                <w:highlight w:val="none"/>
              </w:rPr>
              <w:t>服务单位至少在付款时间前5个工作日向采购人提供请款申请及等额、合法有效的增值税专用发票，采购人在收到前述资料并确认无误后15个工作日内支付相应款项。逾期提供请款材料或发票不符合相关要求的，采购人有权延迟支付服务费用而不承担由此产生的延迟付款责任，且服务单位不得因此而拒绝履行本合同项下的义务。</w:t>
            </w:r>
          </w:p>
        </w:tc>
      </w:tr>
      <w:tr w14:paraId="1BA198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2B9322D">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2907E8D5">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309D2AFB">
            <w:pPr>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54A108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5F99F261">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14:paraId="287984BA">
            <w:pPr>
              <w:jc w:val="center"/>
              <w:rPr>
                <w:rFonts w:ascii="宋体" w:hAnsi="宋体" w:cs="宋体"/>
                <w:color w:val="auto"/>
                <w:szCs w:val="21"/>
                <w:highlight w:val="none"/>
              </w:rPr>
            </w:pPr>
            <w:r>
              <w:rPr>
                <w:rFonts w:hint="eastAsia" w:ascii="宋体" w:hAnsi="宋体" w:cs="宋体"/>
                <w:color w:val="auto"/>
                <w:szCs w:val="21"/>
                <w:highlight w:val="none"/>
              </w:rPr>
              <w:t>报价要求</w:t>
            </w:r>
          </w:p>
        </w:tc>
        <w:tc>
          <w:tcPr>
            <w:tcW w:w="6466" w:type="dxa"/>
            <w:vAlign w:val="center"/>
          </w:tcPr>
          <w:p w14:paraId="0A18C518">
            <w:pPr>
              <w:ind w:firstLine="420" w:firstLineChars="200"/>
              <w:rPr>
                <w:color w:val="auto"/>
                <w:highlight w:val="none"/>
              </w:rPr>
            </w:pPr>
            <w:r>
              <w:rPr>
                <w:rFonts w:hint="eastAsia"/>
                <w:color w:val="auto"/>
                <w:highlight w:val="none"/>
              </w:rPr>
              <w:t>服务费预算价格</w:t>
            </w:r>
            <w:r>
              <w:rPr>
                <w:rFonts w:hint="eastAsia"/>
                <w:color w:val="auto"/>
                <w:highlight w:val="none"/>
                <w:lang w:val="en-US" w:eastAsia="zh-CN"/>
              </w:rPr>
              <w:t>20</w:t>
            </w:r>
            <w:r>
              <w:rPr>
                <w:rFonts w:hint="eastAsia"/>
                <w:color w:val="auto"/>
                <w:highlight w:val="none"/>
              </w:rPr>
              <w:t>万元（含税），服务费原则上按费用总价包干。包含人工费、住宿费、餐费、交通费、工器具使用费、办公电脑费、现场勘察费、报告费、税费等一切费用；包含了后台支持、沟通协调、技术支持等费用；包含了工作日历正常时间以外的晚上加班费用；包含内控咨询撤场之后，协助完善报告、补充相关内控咨询事项的费用。</w:t>
            </w:r>
          </w:p>
          <w:p w14:paraId="76A2A024">
            <w:pPr>
              <w:ind w:firstLine="420" w:firstLineChars="200"/>
              <w:rPr>
                <w:rFonts w:ascii="宋体" w:hAnsi="宋体" w:cs="宋体"/>
                <w:color w:val="auto"/>
                <w:szCs w:val="21"/>
                <w:highlight w:val="none"/>
              </w:rPr>
            </w:pPr>
            <w:r>
              <w:rPr>
                <w:rFonts w:hint="eastAsia"/>
                <w:color w:val="auto"/>
                <w:highlight w:val="none"/>
              </w:rPr>
              <w:t>服务人员违反工作纪律、工作成果和能力不能满足委托方要求可更换人员。</w:t>
            </w:r>
          </w:p>
        </w:tc>
      </w:tr>
      <w:tr w14:paraId="610DA9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759A3EE1">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14:paraId="301031FD">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1C39C22A">
            <w:pPr>
              <w:tabs>
                <w:tab w:val="center" w:pos="3125"/>
              </w:tabs>
              <w:ind w:firstLine="420" w:firstLineChars="200"/>
              <w:rPr>
                <w:rFonts w:ascii="宋体" w:hAnsi="宋体" w:cs="宋体"/>
                <w:color w:val="auto"/>
                <w:szCs w:val="21"/>
                <w:highlight w:val="none"/>
              </w:rPr>
            </w:pPr>
            <w:r>
              <w:rPr>
                <w:rFonts w:ascii="宋体" w:hAnsi="宋体" w:cs="宋体"/>
                <w:color w:val="auto"/>
                <w:szCs w:val="21"/>
                <w:highlight w:val="none"/>
              </w:rPr>
              <w:t>90</w:t>
            </w:r>
            <w:r>
              <w:rPr>
                <w:rFonts w:hint="eastAsia" w:ascii="宋体" w:hAnsi="宋体" w:cs="宋体"/>
                <w:color w:val="auto"/>
                <w:szCs w:val="21"/>
                <w:highlight w:val="none"/>
              </w:rPr>
              <w:t>天。</w:t>
            </w:r>
          </w:p>
        </w:tc>
      </w:tr>
      <w:tr w14:paraId="007F94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731727D5">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14:paraId="5BA20DB1">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164DDDE8">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5C0274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FED94A3">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501" w:type="dxa"/>
            <w:vAlign w:val="center"/>
          </w:tcPr>
          <w:p w14:paraId="53C26CA8">
            <w:pPr>
              <w:jc w:val="center"/>
              <w:rPr>
                <w:rFonts w:ascii="宋体" w:hAnsi="宋体" w:cs="宋体"/>
                <w:color w:val="auto"/>
                <w:szCs w:val="21"/>
                <w:highlight w:val="none"/>
              </w:rPr>
            </w:pPr>
            <w:r>
              <w:rPr>
                <w:rFonts w:hint="eastAsia" w:ascii="宋体" w:hAnsi="宋体" w:cs="宋体"/>
                <w:color w:val="auto"/>
                <w:szCs w:val="21"/>
                <w:highlight w:val="none"/>
              </w:rPr>
              <w:t>履约保证金</w:t>
            </w:r>
          </w:p>
        </w:tc>
        <w:tc>
          <w:tcPr>
            <w:tcW w:w="6466" w:type="dxa"/>
            <w:vAlign w:val="center"/>
          </w:tcPr>
          <w:p w14:paraId="2DD70B00">
            <w:pPr>
              <w:ind w:firstLine="420" w:firstLineChars="200"/>
              <w:rPr>
                <w:rFonts w:ascii="宋体" w:hAnsi="宋体" w:cs="宋体"/>
                <w:color w:val="auto"/>
                <w:szCs w:val="21"/>
                <w:highlight w:val="none"/>
              </w:rPr>
            </w:pPr>
            <w:r>
              <w:rPr>
                <w:rFonts w:hint="eastAsia" w:ascii="宋体" w:hAnsi="宋体" w:cs="宋体"/>
                <w:color w:val="auto"/>
                <w:szCs w:val="21"/>
                <w:highlight w:val="none"/>
              </w:rPr>
              <w:t>不收取</w:t>
            </w:r>
          </w:p>
        </w:tc>
      </w:tr>
      <w:tr w14:paraId="1F12FC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174A1ED4">
            <w:pPr>
              <w:jc w:val="center"/>
              <w:rPr>
                <w:rFonts w:ascii="宋体" w:hAnsi="宋体" w:cs="宋体"/>
                <w:color w:val="auto"/>
                <w:szCs w:val="21"/>
                <w:highlight w:val="none"/>
              </w:rPr>
            </w:pPr>
            <w:r>
              <w:rPr>
                <w:rFonts w:hint="eastAsia" w:ascii="宋体" w:hAnsi="宋体" w:cs="宋体"/>
                <w:color w:val="auto"/>
                <w:szCs w:val="21"/>
                <w:highlight w:val="none"/>
              </w:rPr>
              <w:t>9</w:t>
            </w:r>
          </w:p>
        </w:tc>
        <w:tc>
          <w:tcPr>
            <w:tcW w:w="1501" w:type="dxa"/>
            <w:vAlign w:val="center"/>
          </w:tcPr>
          <w:p w14:paraId="44B567D1">
            <w:pPr>
              <w:jc w:val="center"/>
              <w:rPr>
                <w:rFonts w:ascii="宋体" w:hAnsi="宋体" w:cs="宋体"/>
                <w:color w:val="auto"/>
                <w:szCs w:val="21"/>
                <w:highlight w:val="none"/>
              </w:rPr>
            </w:pPr>
            <w:r>
              <w:rPr>
                <w:rFonts w:hint="eastAsia" w:ascii="宋体" w:hAnsi="宋体" w:cs="宋体"/>
                <w:color w:val="auto"/>
                <w:szCs w:val="21"/>
                <w:highlight w:val="none"/>
              </w:rPr>
              <w:t>投标保证金专用账户</w:t>
            </w:r>
          </w:p>
        </w:tc>
        <w:tc>
          <w:tcPr>
            <w:tcW w:w="6466" w:type="dxa"/>
            <w:vAlign w:val="center"/>
          </w:tcPr>
          <w:p w14:paraId="5D38AB44">
            <w:pPr>
              <w:rPr>
                <w:rFonts w:ascii="宋体" w:hAnsi="宋体" w:cs="宋体"/>
                <w:color w:val="auto"/>
                <w:szCs w:val="21"/>
                <w:highlight w:val="none"/>
              </w:rPr>
            </w:pPr>
            <w:r>
              <w:rPr>
                <w:rFonts w:hint="eastAsia" w:ascii="宋体" w:hAnsi="宋体" w:cs="宋体"/>
                <w:color w:val="auto"/>
                <w:szCs w:val="21"/>
                <w:highlight w:val="none"/>
              </w:rPr>
              <w:t>收款单位名称：广东人信工程咨询有限公司东莞分公司</w:t>
            </w:r>
          </w:p>
          <w:p w14:paraId="41DD85ED">
            <w:pPr>
              <w:rPr>
                <w:rFonts w:ascii="宋体" w:hAnsi="宋体" w:cs="宋体"/>
                <w:color w:val="auto"/>
                <w:szCs w:val="21"/>
                <w:highlight w:val="none"/>
              </w:rPr>
            </w:pPr>
            <w:r>
              <w:rPr>
                <w:rFonts w:hint="eastAsia" w:ascii="宋体" w:hAnsi="宋体" w:cs="宋体"/>
                <w:color w:val="auto"/>
                <w:szCs w:val="21"/>
                <w:highlight w:val="none"/>
              </w:rPr>
              <w:t>收款单位开户银行：9550888769079400145</w:t>
            </w:r>
          </w:p>
          <w:p w14:paraId="62FD7BB0">
            <w:pPr>
              <w:rPr>
                <w:rFonts w:ascii="宋体" w:hAnsi="宋体" w:cs="宋体"/>
                <w:color w:val="auto"/>
                <w:szCs w:val="21"/>
                <w:highlight w:val="none"/>
              </w:rPr>
            </w:pPr>
            <w:r>
              <w:rPr>
                <w:rFonts w:hint="eastAsia" w:ascii="宋体" w:hAnsi="宋体" w:cs="宋体"/>
                <w:color w:val="auto"/>
                <w:szCs w:val="21"/>
                <w:highlight w:val="none"/>
              </w:rPr>
              <w:t>收款单位账户：广发银行股份有限公司东莞步步高支行</w:t>
            </w:r>
          </w:p>
        </w:tc>
      </w:tr>
    </w:tbl>
    <w:p w14:paraId="45226DF0">
      <w:pPr>
        <w:rPr>
          <w:color w:val="auto"/>
          <w:highlight w:val="none"/>
        </w:rPr>
      </w:pPr>
    </w:p>
    <w:p w14:paraId="67204D45">
      <w:pPr>
        <w:pStyle w:val="2"/>
        <w:rPr>
          <w:color w:val="auto"/>
          <w:highlight w:val="none"/>
          <w:lang w:val="en-US"/>
        </w:rPr>
      </w:pPr>
    </w:p>
    <w:p w14:paraId="5394BC14">
      <w:pPr>
        <w:rPr>
          <w:rFonts w:ascii="宋体" w:hAnsi="宋体"/>
          <w:color w:val="auto"/>
          <w:highlight w:val="none"/>
        </w:rPr>
      </w:pPr>
      <w:bookmarkStart w:id="13" w:name="_Toc19316"/>
      <w:r>
        <w:rPr>
          <w:rFonts w:hint="eastAsia" w:ascii="宋体" w:hAnsi="宋体"/>
          <w:color w:val="auto"/>
          <w:highlight w:val="none"/>
        </w:rPr>
        <w:br w:type="page"/>
      </w:r>
    </w:p>
    <w:p w14:paraId="09B9A27F">
      <w:pPr>
        <w:pStyle w:val="5"/>
        <w:spacing w:before="0" w:after="0" w:line="360" w:lineRule="auto"/>
        <w:jc w:val="center"/>
        <w:rPr>
          <w:rFonts w:hint="default" w:ascii="方正小标宋简体" w:hAnsi="宋体" w:eastAsia="方正小标宋简体"/>
          <w:b/>
          <w:color w:val="auto"/>
          <w:sz w:val="44"/>
          <w:szCs w:val="44"/>
          <w:highlight w:val="none"/>
          <w:lang w:val="en-US" w:eastAsia="zh-CN"/>
        </w:rPr>
      </w:pPr>
      <w:bookmarkStart w:id="14" w:name="_Toc30066"/>
      <w:r>
        <w:rPr>
          <w:rFonts w:hint="eastAsia" w:ascii="宋体" w:hAnsi="宋体"/>
          <w:color w:val="auto"/>
          <w:highlight w:val="none"/>
        </w:rPr>
        <w:t>第二章技术需求书</w:t>
      </w:r>
      <w:bookmarkEnd w:id="8"/>
      <w:bookmarkEnd w:id="13"/>
      <w:bookmarkEnd w:id="14"/>
    </w:p>
    <w:p w14:paraId="7459B140">
      <w:pPr>
        <w:numPr>
          <w:ilvl w:val="0"/>
          <w:numId w:val="0"/>
        </w:numPr>
        <w:ind w:firstLine="422"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一、项目名称：</w:t>
      </w:r>
      <w:r>
        <w:rPr>
          <w:rFonts w:hint="eastAsia" w:asciiTheme="minorEastAsia" w:hAnsiTheme="minorEastAsia" w:eastAsiaTheme="minorEastAsia" w:cstheme="minorEastAsia"/>
          <w:color w:val="auto"/>
          <w:sz w:val="21"/>
          <w:szCs w:val="21"/>
          <w:highlight w:val="none"/>
        </w:rPr>
        <w:t>东莞市能源投资集团有限</w:t>
      </w:r>
      <w:r>
        <w:rPr>
          <w:rFonts w:hint="eastAsia" w:asciiTheme="minorEastAsia" w:hAnsiTheme="minorEastAsia" w:eastAsiaTheme="minorEastAsia" w:cstheme="minorEastAsia"/>
          <w:color w:val="auto"/>
          <w:sz w:val="21"/>
          <w:szCs w:val="21"/>
          <w:highlight w:val="none"/>
          <w:lang w:val="en-US" w:eastAsia="zh-CN"/>
        </w:rPr>
        <w:t>公司原总经理张玉娥同志经济责任审计</w:t>
      </w:r>
    </w:p>
    <w:p w14:paraId="425C830E">
      <w:pPr>
        <w:numPr>
          <w:ilvl w:val="0"/>
          <w:numId w:val="0"/>
        </w:numPr>
        <w:ind w:firstLine="422"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二、预算金额和最高限价：</w:t>
      </w:r>
      <w:r>
        <w:rPr>
          <w:rFonts w:hint="eastAsia" w:asciiTheme="minorEastAsia" w:hAnsiTheme="minorEastAsia" w:eastAsiaTheme="minorEastAsia" w:cstheme="minorEastAsia"/>
          <w:color w:val="auto"/>
          <w:sz w:val="21"/>
          <w:szCs w:val="21"/>
          <w:highlight w:val="none"/>
          <w:lang w:val="en-US" w:eastAsia="zh-CN"/>
        </w:rPr>
        <w:t>不超过20万元（含税）</w:t>
      </w:r>
    </w:p>
    <w:p w14:paraId="6D453F24">
      <w:pPr>
        <w:ind w:firstLine="422"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三、审计范围：</w:t>
      </w:r>
      <w:r>
        <w:rPr>
          <w:rFonts w:hint="eastAsia" w:asciiTheme="minorEastAsia" w:hAnsiTheme="minorEastAsia" w:eastAsiaTheme="minorEastAsia" w:cstheme="minorEastAsia"/>
          <w:color w:val="auto"/>
          <w:sz w:val="21"/>
          <w:szCs w:val="21"/>
          <w:highlight w:val="none"/>
          <w:lang w:val="en-US" w:eastAsia="zh-CN"/>
        </w:rPr>
        <w:t>2023年1月-2025年12月1日。包含能源集团，下属4个重要子公司各选取1个-2个重要项目。</w:t>
      </w:r>
    </w:p>
    <w:p w14:paraId="26870175">
      <w:pPr>
        <w:numPr>
          <w:ilvl w:val="0"/>
          <w:numId w:val="0"/>
        </w:numPr>
        <w:ind w:firstLine="422" w:firstLineChars="200"/>
        <w:rPr>
          <w:rFonts w:hint="eastAsia" w:asciiTheme="minorEastAsia" w:hAnsiTheme="minorEastAsia" w:eastAsiaTheme="minorEastAsia" w:cstheme="minorEastAsia"/>
          <w:b w:val="0"/>
          <w:bCs w:val="0"/>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四、公司基本情况：截止至</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b w:val="0"/>
          <w:bCs w:val="0"/>
          <w:color w:val="auto"/>
          <w:sz w:val="21"/>
          <w:szCs w:val="21"/>
          <w:highlight w:val="none"/>
          <w:lang w:val="en-US" w:eastAsia="zh-CN"/>
        </w:rPr>
        <w:t>025年11月</w:t>
      </w:r>
      <w:r>
        <w:rPr>
          <w:rFonts w:hint="eastAsia" w:asciiTheme="minorEastAsia" w:hAnsiTheme="minorEastAsia" w:eastAsiaTheme="minorEastAsia" w:cstheme="minorEastAsia"/>
          <w:b w:val="0"/>
          <w:bCs w:val="0"/>
          <w:color w:val="auto"/>
          <w:sz w:val="21"/>
          <w:szCs w:val="21"/>
          <w:highlight w:val="none"/>
        </w:rPr>
        <w:t>东莞市能源投资集团有限</w:t>
      </w:r>
      <w:r>
        <w:rPr>
          <w:rFonts w:hint="eastAsia" w:asciiTheme="minorEastAsia" w:hAnsiTheme="minorEastAsia" w:eastAsiaTheme="minorEastAsia" w:cstheme="minorEastAsia"/>
          <w:b w:val="0"/>
          <w:bCs w:val="0"/>
          <w:color w:val="auto"/>
          <w:sz w:val="21"/>
          <w:szCs w:val="21"/>
          <w:highlight w:val="none"/>
          <w:lang w:val="en-US" w:eastAsia="zh-CN"/>
        </w:rPr>
        <w:t>公司合并总资产约57.8亿元。</w:t>
      </w:r>
    </w:p>
    <w:p w14:paraId="33CB27D1">
      <w:pPr>
        <w:ind w:firstLine="422"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五、公司经营范围：</w:t>
      </w:r>
      <w:r>
        <w:rPr>
          <w:rFonts w:hint="eastAsia" w:asciiTheme="minorEastAsia" w:hAnsiTheme="minorEastAsia" w:eastAsiaTheme="minorEastAsia" w:cstheme="minorEastAsia"/>
          <w:b w:val="0"/>
          <w:bCs w:val="0"/>
          <w:color w:val="auto"/>
          <w:sz w:val="21"/>
          <w:szCs w:val="21"/>
          <w:highlight w:val="none"/>
          <w:lang w:val="en-US" w:eastAsia="zh-CN"/>
        </w:rPr>
        <w:t>①</w:t>
      </w:r>
      <w:r>
        <w:rPr>
          <w:rFonts w:hint="eastAsia" w:asciiTheme="minorEastAsia" w:hAnsiTheme="minorEastAsia" w:eastAsiaTheme="minorEastAsia" w:cstheme="minorEastAsia"/>
          <w:color w:val="auto"/>
          <w:sz w:val="21"/>
          <w:szCs w:val="21"/>
          <w:highlight w:val="none"/>
          <w:lang w:val="en-US" w:eastAsia="zh-CN"/>
        </w:rPr>
        <w:t>一般项目：以自有资金从事投资活动；热力生产和供应；技术服务、技术开发、技术咨询、技术交流、技术转让、技术推广；信息咨询服务（不含许可类信息咨询服务）；信息技术咨询服务；企业管理咨询；物业管理。②许可项目：燃气经营；发电业务、输电业务、供（配）电业务；供电业务；燃气汽车加气经营。</w:t>
      </w:r>
    </w:p>
    <w:p w14:paraId="557D0060">
      <w:pPr>
        <w:ind w:firstLine="422" w:firstLineChars="20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六、审计内容：</w:t>
      </w:r>
    </w:p>
    <w:p w14:paraId="4BD5D06F">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（一）贯彻执行党和国家、上级单位经济方针政策及决策部署情况审计</w:t>
      </w:r>
    </w:p>
    <w:p w14:paraId="0C733ED3">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1.贯彻执行重大政策措施的部署安排情况</w:t>
      </w:r>
    </w:p>
    <w:p w14:paraId="62D6633B">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部署安排的及时性和务实性。重点审计被审计领导干部是否为其所在单位贯彻执行重大政策措施进行了部署和具体安排，是否组织制定了实施方案。相关部署和制定实施方案是否及时，内容是否具体务实，是否存在召开会议、下发文件等形式上的部署措施多而实质性的落实举措少的问题，是否存在不作为、慢作为、乱作为的情况。</w:t>
      </w:r>
    </w:p>
    <w:p w14:paraId="0CF06960">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实施方案的遵循性、健全性和可行性。重点审计贯彻落实重大政策措施实施方案的内容是否符合党和国家经济方针政策和决策部署的要求，是否存在贯彻执行政策措施打折扣、做选择、搞变通的情况；实施方案是否明确了贯彻执行重大政策措施的时间表、路线图和阶段性目标；是否在结合单位实际制定出台贯彻执行重大政策措施的配套政策措施方面做出了具体工作安排，如包括专门制定或修改完善相关的发展规划、工作计划、规章制度；建立相应领导、管理和监督机制；提供资金、机构人员、场地和物资保障等。实施方案是否做到工作任务、措施方法、职责分配、质量要求具体明确，具体措施具有可操作性。</w:t>
      </w:r>
    </w:p>
    <w:p w14:paraId="03CE77EA">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实施方案制定是否通过适当的程序。重点审计为制定贯彻执行重大政策措施的实施方案是否充分开展了调查研究、充分进行了论证和广泛征求意见；是否采用了集体决策、审批控制或其他适当的决策程序，确保方案内容符合法律法规、上级决策部署和被审计单位发展实际。</w:t>
      </w:r>
    </w:p>
    <w:p w14:paraId="3A82B98C">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2.贯彻执行重大政策措施具体安排的落实情况</w:t>
      </w:r>
    </w:p>
    <w:p w14:paraId="73990FC5">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审计是否认真落实了贯彻执行重大政策措施的实施方案，确定方案的相关工作制度机制和具体措施是否得到执行，责任是否落实到位；是否存在方案落实过程中的打折扣、做选择、搞变通的现象；是否存在表态多调门高、行动少、落实差等形式主义、官僚主义现象，避免简单依据是否及时召开会议、及时下发文件等形式上的措施评价实施方案落实情况。</w:t>
      </w:r>
    </w:p>
    <w:p w14:paraId="457E696C">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审计是否建立监督机制。是否建立贯彻执行过程评价分析机制，结合执行目标和效果及最新政策变化，及时有效纠正有偏差的措施；是否建立并落实监督检查机制，明确监督检查责任、内容和频次要求，对具体措施执行情况实施了有效的监督检查，并逐级汇报贯彻执行过程中遇到的问题及建议；是否建立了责任追究机制，对贯彻执行不力造成不良影响的责任人追究到位。</w:t>
      </w:r>
    </w:p>
    <w:p w14:paraId="484DEE61">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3.贯彻执行重大政策措施具体安排的实施效果</w:t>
      </w:r>
    </w:p>
    <w:p w14:paraId="558B3D6B">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重点审计贯彻执行重大政策措施实施方案确定的工作任务、时间进度、完成目标等是否达到了预设的标准。</w:t>
      </w:r>
    </w:p>
    <w:p w14:paraId="01913B95">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审计通过落实贯彻执行重大政策措施的实施方案，被审计单位的工作是否符合了党和国家出台重大政策措施的预期；是否结合经济特点、自然环境等情况创新性地开展工作，取得良好的政策落实效果；是否形成可推广可复制的推动经济社会发展进步的良好实务。</w:t>
      </w:r>
    </w:p>
    <w:p w14:paraId="6E26A498">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审计重大政策措施落实对被审计单位的影响，是否做到在不损害国家利益的前提下，维护了被审计单位的长远发展利益，确保某些政策措施落实给单位带来的成本上升、利润减少等不利影响降到了可承受的限度之内，力争实现国家利益与单位利益的双赢，推动被审计单位的可持续发展。</w:t>
      </w:r>
    </w:p>
    <w:p w14:paraId="0AD04CA9">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（二）企业发展战略规划制定、执行和效果情况</w:t>
      </w:r>
    </w:p>
    <w:p w14:paraId="38007907">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发展战略规划制定情况。战略规划制定程序是否包括：开展充分调查研究、科学分析预测和广泛征求意见，遵循民主讨论和集体决策等程序；战略规划是否符合国家战略规划、产业政策等要求，是否与上级单位（部门、系统、行业、企业）制定的战略规划目标一致，是否综合考虑了宏观经济、政治、社会、生态政策、国内外市场需求变化、技术发展趋势、行业及竞争对手状况、可利用资源水平和自身优势与劣势等影响因素。战略规划是否明确发展的阶段性和发展程度，各发展阶段的具体目标、工作任务和实施职责是否清晰；在外部环境发生变化时，是否及时对战略规划进行调整和更新。</w:t>
      </w:r>
    </w:p>
    <w:p w14:paraId="2E978D46">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发展战略规划执行情况。是否通过发布规章制度、制定年度工作计划、编制全面预算等方式推进规划落地，确保上级单位（部门、系统、行业、企业）及被审计单位制定的战略规划有效实施；是否严格执行各项规划，是否存在随意调整战略规划等情况。对战略规划确需作出调整的，是否按照规定权限和程序调整；是否建立督办机制，通过逐级开展督查和考评，定期开展监控和报告，推进目标责任制的完成，针对目标责任制落实不力的实际情况，是否进行原因分析，持续改进，并追究责任。</w:t>
      </w:r>
    </w:p>
    <w:p w14:paraId="37B61F0F">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发展战略规划的实施效果。领导干部任职期间战略规划的阶段性目标任务是否按期保质完成，是否达到预期效果，实现预期目标；是否存在因不符合国家规划及产业政策调整方向，或监督失职导致规划执行不到位，造成重大资金或资产（资源）闲置或损失浪费、侵占或损害群众利益、破坏生态环境以及损害公共利益等严重后果。</w:t>
      </w:r>
    </w:p>
    <w:p w14:paraId="1E0E8163">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（三）企业重大经济事项（“三重一大”事项）的决策、执行和效果情况</w:t>
      </w:r>
    </w:p>
    <w:p w14:paraId="222E67EC">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1.重大经济决策管理情况</w:t>
      </w:r>
    </w:p>
    <w:p w14:paraId="21640EAA">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制度建立健全方面：重点关注是否建立健全了重大经济决策制度，包括预决算管理、基本建设、大额对外投资、大额物资采购、大额资产处置、大额度资金运作使用、监督检查和责任追究等；是否对重大经济事项的决策程序、范围、权限和标准作出明确规定；制定的经济决策制度是否符合国家法律法规、产业政策等要求，是否符合单位内部管理制度等要求，是否存在超过其风险容忍度的重大风险。</w:t>
      </w:r>
    </w:p>
    <w:p w14:paraId="7E03D702">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决策制定及执行方面：重点关注是否严格遵循单位决策程序等规章制度，决策事项是否经过充分论证，决策内容是否合规合法，决策程序和权限是否合规，是否存在决策程序不明确、权限不清晰、重大经济事项未纳入决策范围等问题；对执行过程、进度的监管、评价和纠偏措施是否有效；被审计领导干部有无违反集体决策原则，违反相关规定直接插手、干预重大经济事项的执行等问题。</w:t>
      </w:r>
    </w:p>
    <w:p w14:paraId="24D27C08">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执行效果方面：重点关注重大经济决策事项是否按期完成，是否实现预期目标，包括数量、质量、成本、功能、效益等各项目标或任务；是否因决策不当或失误造成损失浪费、环境破坏、风险隐患等；是否建立健全决策失误纠错机制和责任追究制度等。</w:t>
      </w:r>
    </w:p>
    <w:p w14:paraId="0534F5F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2.重大预算管理决策和执行情况</w:t>
      </w:r>
    </w:p>
    <w:p w14:paraId="2A1645D1">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重大预算管理决策机制是否健全，预算编制是否科学，是否存在不编制预算或程序不合规，导致预算缺乏刚性、执行不力等情况；是否制定了预算管理的相关制度，预算是否有效执行，是否按时间进度完成目标，是否存在预算目标不合理，导致资源浪费或发展战略难以实现的情况。在环境发生重大变化时，是否及时采取措施调整，调整程序是否合规。</w:t>
      </w:r>
    </w:p>
    <w:p w14:paraId="0A9DAE99">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3.重大基本建设决策和执行情况</w:t>
      </w:r>
    </w:p>
    <w:p w14:paraId="797DBC79">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重大基本建设决策事项前期管理工作是否扎实，是否具备经批准的基本建设计划，是否取得相关土地、环保等部门的批文，立项论证和可行性研究等工作是否科学合理，有无项目论证脱离实际、擅自变更设计等情况。决策程序是否健全，有无因简化决策程序、领导干部滥用职权造成重大损失的情况。</w:t>
      </w:r>
    </w:p>
    <w:p w14:paraId="057E9D5D">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是否存在以“化整为零”等方式规避审批和招标等现象，招标过程是否合法合规，是否存在领导干部干预的行为。承建单位是否具备必要资质和能力，有无违法转包、分包现象；项目建设质量是否合格，工程进度及其调整是否科学合理，是否按规定编报竣工决算，是否存在建设项目长期未进行竣工决算等问题；项目建设和运行效果是否实现预定目标，有无重复建设、违规建设楼堂馆所等情况。</w:t>
      </w:r>
    </w:p>
    <w:p w14:paraId="77770A3D">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4.重大采购项目决策和执行情况</w:t>
      </w:r>
    </w:p>
    <w:p w14:paraId="3D81FE89">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是否依据《中华人民共和国招标投标法》等相关法律法规制定大额采购管理制度，重大采购项目是否履行了规定的决策程序，是否按规定招标并订立合同；是否存在围标、内外串通虚假招投标、中标价格与实际采购价格相差悬殊、出现重大安全事故或因质量问题遭受损失、中标单位或供货单位存在异常的项目；未列入年度采购计划进行临时采购的重大项目等情况。</w:t>
      </w:r>
    </w:p>
    <w:p w14:paraId="33F9F03F">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5.重大投资项目决策和执行情况</w:t>
      </w:r>
    </w:p>
    <w:p w14:paraId="0924DFE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关注决策过程是否科学民主，重大投资项目是否符合国家产业政策，是否围绕主业布局，投资结构是否合理；可行性研究是否充分、准确，资金筹措等技术方案是否经济合理，经济效益分析是否准确；项目执行是否合法、合规，是否严格按照重大投资项目决策文件执行，有无决策未执行、未全部执行等问题，项目执行过程中是否进行了必要的内部监督；项目最终执行效果是否实现项目目标，是否存在投资决策失误，引发盲目扩张导致资金链断裂或资金使用效益低下等造成严重后果的情况。</w:t>
      </w:r>
    </w:p>
    <w:p w14:paraId="4B67C3CC">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6.重大资产处置决策和执行情况</w:t>
      </w:r>
    </w:p>
    <w:p w14:paraId="2835746E">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关注重大资产处置决策程序和内容是否符合国家及有关部门、单位内部管理规定，是否进行可行性论证，是否经有关部门批准，资产评估机构是否具备相应资质，资产评估程序是否规范；处置执行是否合法、合规，是否严格执行决策文件有关要求；处置手续是否完整，实物、价值转移以及会计处理是否符合有关规定；处置结果是否达到决策目标，是否存在人为干预而造成资产损失或流失等行为。</w:t>
      </w:r>
    </w:p>
    <w:p w14:paraId="398A6A5E">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7.大额资金运作使用情况</w:t>
      </w:r>
    </w:p>
    <w:p w14:paraId="4E5401DF">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对超过一定金额起点（结合单位性质、规模确定）被纳入大额资金运作使用范围的事项，重点关注审批决策程序是否健全，有无违反集体决策情形，或是否存在超授权决策、超预算审批等；是否制定了大额资金运作使用管理制度，预算内大额资金调动和使用是否合规，手续是否齐全。超预算的资金调动和使用的授权审批是否严格等；大额资金运作使用是否实现预期目标等。</w:t>
      </w:r>
    </w:p>
    <w:p w14:paraId="21320256">
      <w:pPr>
        <w:numPr>
          <w:ilvl w:val="0"/>
          <w:numId w:val="1"/>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企业法人治理结构的建立、健全和运行情况</w:t>
      </w:r>
    </w:p>
    <w:p w14:paraId="04ABE818">
      <w:pPr>
        <w:widowControl w:val="0"/>
        <w:numPr>
          <w:ilvl w:val="0"/>
          <w:numId w:val="0"/>
        </w:numPr>
        <w:ind w:firstLine="420" w:firstLineChars="200"/>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关注是否建立健全组织架构、职责边界清晰的法人治理结构，是否建立相互衔接、有效制衡的运行机制；是否依法制定对股东、董事、监事和高级管理人员具有约束力的公司章程，企业是否明确在党组织领导下开展工作，还应关注是否设立股东大会、董事会、监事会；是否在董事会下设立专门委员会；董事会、监事会的成员组成和任职资格是否符合规定；是否建立独立董事制度；内设机构与部门职责权限是否明晰，不相容职责是否分离，内部机构设置是否科学合理，是否与公司性质、发展战略、企业文化等情况相适应。</w:t>
      </w:r>
    </w:p>
    <w:p w14:paraId="6DC1090E">
      <w:pPr>
        <w:widowControl w:val="0"/>
        <w:numPr>
          <w:ilvl w:val="0"/>
          <w:numId w:val="0"/>
        </w:numPr>
        <w:ind w:firstLine="420" w:firstLineChars="200"/>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关注是否有效落实权责对等、运转协调、有效制衡的决策执行监督机制，包括决策与权力分配机制是否健全，是否制定股东、董事、监事、经理的议事、决策规则；是否制定股东大会、董事会、监事会和高级管理层的议事、决策规则，高级管理人员的聘任程序；激励与监督机制是否健全有效，是否建立领导干部的薪酬与单位绩效和个人业绩相联系的激励机制，是否建立监督与问责机制，对违反法律、法规、公司章程规定，致使公司遭受损失的相关人员追究其责任；沟通与报告机制是否健全，是否明确单位内部各层级间的报告路径，以达到向单位内部有关方面报告风险和有效控制信息的目的；在单位内部是否推广适当的道德和价值观，是否形成和有效推广符合单位实际的企业文化、行为规范、职业道德规范等，以利于实现组织目标。</w:t>
      </w:r>
    </w:p>
    <w:p w14:paraId="16EE44C9">
      <w:pPr>
        <w:widowControl w:val="0"/>
        <w:numPr>
          <w:ilvl w:val="0"/>
          <w:numId w:val="0"/>
        </w:numPr>
        <w:ind w:firstLine="420" w:firstLineChars="200"/>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关注党委（党组）与董事会、经理层等治理主体的关系是否理顺，关注党组织研究讨论作为董事会、高级管理层决策重大问题的前置程序是否落实，是否存在弱化或形式化党的领导的问题；关注董事会的决策作用、监事会的监督作用、高级管理层的经营管理作用、党组织的政治核心作用，包括党委（党组）成员、股东、董事、监事、高级管理人员是否正确履行职责；董事会、董事会下设专门委员会、监事会、股东大会、高级管理层履职是否到位，运作是否规范；对组织治理结果的衡量指标是否达到预期，是否存在因疏于监管造成管理混乱或者导致重大违规违纪违法、经营亏损、风险隐患等问题。</w:t>
      </w:r>
    </w:p>
    <w:p w14:paraId="2A6043E5">
      <w:pPr>
        <w:widowControl w:val="0"/>
        <w:numPr>
          <w:ilvl w:val="0"/>
          <w:numId w:val="0"/>
        </w:numPr>
        <w:ind w:firstLine="420" w:firstLineChars="200"/>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重点关注被审计领导干部对下属单位管理、监督职责履行是否到位，是否基于整体利益，有无造成危害和后果等，包括关注被审计单位是否按照有关的法律法规建立下属单位治理架构，是否设置了清晰、科学和严谨的治理规则；经营发展战略和意图是否符合上级单位整体战略意图；对下属单位重大经济决策监管是否有效；对上级单位投资的资本资产是否实现了保值增值目标；是否存在因管理层级过多、管理链条过长导致对下属单位管理失控等问题。</w:t>
      </w:r>
    </w:p>
    <w:p w14:paraId="03915A4C">
      <w:pPr>
        <w:numPr>
          <w:ilvl w:val="0"/>
          <w:numId w:val="1"/>
        </w:numPr>
        <w:ind w:left="0" w:leftChars="0"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企业内部控制制度的制定和执行情况</w:t>
      </w:r>
    </w:p>
    <w:p w14:paraId="511796E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1.内部控制设计的合理性。</w:t>
      </w:r>
    </w:p>
    <w:p w14:paraId="6346D3AD">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内部环境。是否根据国家有关法律法规和组织章程，建立规范的组织治理结构和议事规则，明确决策、执行、监督等方面的职责权限，形成科学有效的职责分工和制衡机制；是否根据经营管理的需要和内部控制要求，建立健全授权分工合理、职责明确、平衡制约、报告关系清晰的内部组织机构；内部控制体系是否完善，包括制定内部控制的总体要求、分业务、分产品操作流程和相关主要风险点的内部控制规定，以及评价制度等；是否制定和实施有利于企业发展的人力资源政策和建立科学有效的激励约束机制；是否加强文化建设，培育积极向上的价值观和社会责任感；是否加强法制教育，增强员工的法制观念，严格依法决策、依法办事、依法监督等。</w:t>
      </w:r>
    </w:p>
    <w:p w14:paraId="106FE752">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风险评估。是否根据设定的控制目标对企业风险控制及内部控制状况进行定期评估等；是否建立风险定期评估机制，包括是否建立风险指标识别体系、风险指标计量标准、风险评估工作流程、确定风险应对策略等，以及风险定期评估是否能够及时识别、评估和系统分析影响企业经营目标实现能力的各种风险，是否能够及时调整风险应对策略，合理确定风险应对措施以及风险管理目标。</w:t>
      </w:r>
    </w:p>
    <w:p w14:paraId="0F251928">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控制活动。是否对各项经营活动实施全过程控制，包括内部控制活动是否有助于企业党委（党组）、董事会（或主要负责人）的决策得以执行，是否能够满足风险管理要求；是否实施不相容职务分离控制，系统地分析、梳理业务流程中所涉及的不相容岗位和部门，形成各司其职、各负其责、相互制约的工作机制；是否建立授权审批控制，明确各岗位办理业务和事项的权限范围、审批程序和相应责任；是否建立会计系统控制，明确会计凭证、会计账簿和财务会计报告的处理程序，保证会计资料真实完整；是否建立财产保护控制措施，包括建立财产日常管理制度和定期清查制度等；是否建立预算控制，强化预算约束；是否开展运营分析控制，及时发现存在的问题并加以改进；是否建立绩效考评控制，科学设置考核指标体系；是否建立信息系统控制制度，确保信息系统安全可靠；是否建立关联交易控制制度，防止利益让渡和虚假交易等；是否建立风险预警和突发事件应急控制，确保突发事件得到及时妥善处理等。</w:t>
      </w:r>
    </w:p>
    <w:p w14:paraId="56642434">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信息与沟通。是否建立信息与沟通制度，明确内部控制相关信息的收集、处理和传递程序，确保信息及时沟通；是否建立信息质量保证机制，准确提供企业管理和控制业务活动所需信息；是否建立内部控制相关信息在企业内部各管理级次、责任单位、业务环节之间，以及企业与外部有关方面之间进行沟通和反馈的机制；是否建立规范的信息披露制度，满足监管等部门和社会公众对信息的需求；是否建立反舞弊机制，以及举报投诉制度和举报人保护制度等。</w:t>
      </w:r>
    </w:p>
    <w:p w14:paraId="26D61CB7">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内部监督。是否建立了内部控制的持续监督机制，明确职责权限，规范内部监督的程序、方法和要求；内控监督是否能够贯穿企业日常经营活动与常规管理工作；是否制定包括设计缺陷和运行缺陷在内的内部控制缺陷认定标准；是否定期对内部控制的有效性进行自我评价，出具内部控制自我评价报告等。</w:t>
      </w:r>
    </w:p>
    <w:p w14:paraId="3DACD67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2.内部控制运行的有效性</w:t>
      </w:r>
    </w:p>
    <w:p w14:paraId="267F7A6E">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在内部控制设计合理性的前提下，内部控制能否按照设计的内部控制制度和程序正确执行，从而为内部控制目标的实现提供合理保证，包括对内部环境的实际运行情况，日常经营管理过程中的风险识别、风险分析、应对策略，相关控制措施的运行情况，信息收集、处理和传递的及时性、反舞弊机制的健全性、财务报告的真实性、信息系统的安全性，以及内部监督机制在内部控制运行中发挥监督作用等方面进行评价。</w:t>
      </w:r>
    </w:p>
    <w:p w14:paraId="3B67353C">
      <w:pPr>
        <w:numPr>
          <w:ilvl w:val="0"/>
          <w:numId w:val="1"/>
        </w:numPr>
        <w:ind w:left="0" w:leftChars="0"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Cs w:val="21"/>
          <w:highlight w:val="none"/>
        </w:rPr>
        <w:t>企业财务的真实合法效益情况，风险管控情况，境外资产管理情况，生态环境保护情况</w:t>
      </w:r>
    </w:p>
    <w:p w14:paraId="4FF9DD51">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1.财务真实性情况。</w:t>
      </w:r>
    </w:p>
    <w:p w14:paraId="1FE2E22A">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企业财务报表编制是否真实、完整、合规，主营业务收入及利润是否真实，是否存在为了完成经营计划或绩效管理指标、为了调节利润，虚增收入、隐瞒漏记收入，或虚增少计各项成本费用等情况；货币资金业务是否建立严格授权审批制度，岗位设置是否符合不相容职务分离原则，有关印章和凭证的管理程序是否健全；应收账款及存货内部控制制度是否健全有效；应收账款及存货是否真实存在，有无利用应收款项账户隐瞒收支，有无利用计价调节存货成本、虚增虚减盈亏的情况；固定资产、无形资产方面的内部控制制度是否健全有效；资产负债表体现的固定资产、无形资产项目是否真实存在；固定资产的计价方法是否符合规定，资本性支出和收益性支出的划分是否正确并前后保持一致；无形资产的确认计量是否准确，是否合理区分资本化支出和费用化支出；固定资产和无形资产的折旧摊销期限、标准、方法是否正常合理；是否通过调整合并范围调节财务报表；内部交易事项抵消是否合规；关联方的确认及变更是否及时；是否存在向关联方让渡利益或转移利润的情况；关联方信息和交易披露是否充分。</w:t>
      </w:r>
    </w:p>
    <w:p w14:paraId="3773B2EC">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2.经营发展及效益情况。</w:t>
      </w:r>
    </w:p>
    <w:p w14:paraId="40666887">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企业经营是否兼顾稳健性与可持续性发展；主要业绩考核和风险监管核心指标是否实现预期目标。企业经营是否实现增长；综合盈利能力是否得到巩固和加强。企业主营业务是否在国际、国内同行业市场具有一定地位或影响力。</w:t>
      </w:r>
    </w:p>
    <w:p w14:paraId="19092B4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3.合规管理情况。</w:t>
      </w:r>
    </w:p>
    <w:p w14:paraId="43C74608">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企业工程项目管理、物资和服务采购招标、资本运作、资产资源收购及处置是否存在违规操作的情况；涉及金融业务的，信贷、投资、证券、保险、信托、租赁等经营事项是否符合国家法律法规及监管要求。</w:t>
      </w:r>
    </w:p>
    <w:p w14:paraId="5F5AFBBE">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4.风险管控情况</w:t>
      </w:r>
    </w:p>
    <w:p w14:paraId="2D088031">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是否强调宣传风险管理的重要性，是否认真组织和领导风险管理制度建设工作。执行风险管理的所有管理人员与员工是否充分认识到风险管理的重要性以及实施风险管理对企业整体运营管理的意义，是否具备胜任风险管理的专业知识和专业技能，是否具有较强的工作责任心和诚实的态度。在全面风险管理战略制定、实施和组织日常活动中是否有与单位性质、规模相适应的风险管理概念；是否关注相关法律法规、税收政策、市场监管、安全管理等对风险的直接影响；是否熟悉单位整个经营过程中的风险特征并对高风险事项是否采取谨慎介入的态度；在追求目标实现过程中是否根据单位性质、规模确定其风险接受程度。</w:t>
      </w:r>
    </w:p>
    <w:p w14:paraId="19E449A4">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风险管理组织机构的健全性，包括是否根据单位规模、管理水平、风险管理程度以及单位性质等方面的特点，在全体员工参与合作和专业管理相结合的基础上，建立规范化风险管理组织体系，关注全面风险管理制度落实情况，重点关注是否存在超授权管理风险和不履职或不胜任情况，以及风险管理工作记录、授权书等是否齐全。</w:t>
      </w:r>
    </w:p>
    <w:p w14:paraId="3BDCB86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企业面临的内外部风险是否已得到充分、适当的确认。外部风险包括国家法律、法规及政策的变化，经济环境的变化，科技的快速发展，行业竞争、资源及市场变化，自然灾害及意外损失等因素对企业目标的实现产生影响的不确定性等。内部风险包括组织治理结构的缺陷，信息系统故障或中断、企业人员的道德品质、业务素质未达到要求等因素产生的风险等。关注风险识别原则的合理性和识别方法的适当性，包括是否规定各有关职能部门和业务单位的风险识别的职责和标准；是否明确各职能部门收集初始信息的职责及其适当性，是否从战略风险、财务风险、市场风险、运营风险、法律风险等维度收集与该企业风险和风险管理相关的内外部信息；是否对初始信息建立有效的筛选、提炼、对比、分类、组合的机制等；是否适时对风险识别的适当性和有效性进行调整和评估。</w:t>
      </w:r>
    </w:p>
    <w:p w14:paraId="26A88D43">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关注是否建立科学的量化风险评估机制，对收集的风险管理初始信息和各项业务管理及其重要业务信息是否确定风险评估方法和流程；风险评估方法与已识别的风险的特征是否相匹配；风险评估运用的相关历史数据是否充分和可靠；风险评估方法是否适当、有效，包括预警分析、专业判断、综合评价等方法的运用；是否对风险评估成本效益进行考核与衡量；是否制订对各项风险的管理优先顺序和策略；是否建立对风险变化信息动态量化管理机制，定期实施风险评估修正，并对新的风险和原有风险的重大变化进行及时评估的监测记录。</w:t>
      </w:r>
    </w:p>
    <w:p w14:paraId="29B9FA8F">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根据风险评估结果作出的风险应对措施主要包括回避、接受、降低和分担。关注风险应对措施是否适合企业的经营管理特点，包括制订相应的应对措施和整体策略的适当性，风险应对措施的可行性等；是否建立与风险应对措施相关的信息沟通渠道，保证风险管理信息沟通的及时、准确和完整；是否定期对风险管理的有效性进行检验，对存在的缺陷是否及时改进；风险管理职能部门是否定期对各部门和业务单位风险管理工作实施情况和有效性进行检查和检验，提出调整或改进建议。关注采取风险应对措施之后的剩余风险水平是否在单位可以接受的范围之内；关注采取风险应对措施对成本效益的影响，是否进行成本效益考核与衡量等。</w:t>
      </w:r>
    </w:p>
    <w:p w14:paraId="1083EF1A">
      <w:pPr>
        <w:pStyle w:val="2"/>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5.境外资产管理情况</w:t>
      </w:r>
    </w:p>
    <w:p w14:paraId="424AF982">
      <w:pPr>
        <w:pStyle w:val="2"/>
        <w:ind w:firstLine="420" w:firstLineChars="200"/>
        <w:rPr>
          <w:rFonts w:hint="default" w:asciiTheme="minorEastAsia" w:hAnsiTheme="minorEastAsia" w:eastAsiaTheme="minorEastAsia" w:cstheme="minorEastAsia"/>
          <w:color w:val="auto"/>
          <w:sz w:val="21"/>
          <w:szCs w:val="21"/>
          <w:highlight w:val="none"/>
          <w:lang w:val="en-US"/>
        </w:rPr>
      </w:pPr>
      <w:r>
        <w:rPr>
          <w:rFonts w:hint="default" w:asciiTheme="minorEastAsia" w:hAnsiTheme="minorEastAsia" w:eastAsiaTheme="minorEastAsia" w:cstheme="minorEastAsia"/>
          <w:color w:val="auto"/>
          <w:sz w:val="21"/>
          <w:szCs w:val="21"/>
          <w:highlight w:val="none"/>
          <w:lang w:val="en-US"/>
        </w:rPr>
        <w:t>关注是否建立健全境外出资管理制度，境外出资是否遵循法律、行政法规、国有资产监督管理有关规定和所在国（地区）法律，是否符合国民经济和社会发展规划及产业政策，是否符合国有经济布局和结构调整方向，是否符合企业发展战略和规划。关注境外出资是否进行了可行性研究和尽职调查，是否评估了企业财务承受能力和经营管理能力，是否采取了必要的措施来防范经营、管理、资金、法律等风险，是否存在违规在境外设立承担无限责任经营实体的情况。关注境外出资形成的产权是否由企业或者其各级子企业持有，根据境外相关法律规定须以个人名义持有的，是否统一由企业依据有关规定决定或者批准，依法办理委托出资、代持等保全国有资产的法律手续，并以书面形式报告</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rPr>
        <w:t>。</w:t>
      </w:r>
    </w:p>
    <w:p w14:paraId="2B544CC8">
      <w:pPr>
        <w:pStyle w:val="2"/>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rPr>
        <w:t>关注境外机构是否建立完善法人治理结构，资产分类管理制度和内部控制机制是否健全有效。是否依据有关规定建立健全境外国有产权管理制度，明确负责机构和工作责任。是否定期开展资产清查，加强风险管理。关注境外机构是否建立健全法律风险防范机制，严格执行重大决策、合同的审核与管理程序，是否存在盲目开展境外业务造成损失或者风险。关注境外资产兼并重组、股权转让等事项是否经过社会中介机构评估和</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rPr>
        <w:t>批准确认，是否存在未按规定对拟收购的海外资产进行评估，或在评估中故意隐瞒风险，境外机构出售、出让海外股权、资产时，是否存在将国有资产低价折股、低价出售，造成国有资产流失等问题。关注是否建立健全离岸公司管理制度，是否规范离岸公司设立程序，建立离岸公司资金管理相关制度。关注是否存在利用离岸公司造成国有资产流失的情况。关注是否将境外机构纳入全面预算管理体系，境外企业年度预算目标是否明确，是否及时掌握境外企业预算执行情况。关注境外机构资金管理情况，是否明确资金使用管理权限，是否严格执行境外机构主要负责人与财务负责人联签制度，大额资金支出和调度是否符合企业规定的审批程序和权限，相关制度是否得到严格执行，是否存在由于机制、体制不完善，制度没有得到严格执行而造成国有资产流失等问题。是否建立境外大额资金调度管控制度，对境外临时资金集中账户的资金运作实施严格审批和监督检查，定期向</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rPr>
        <w:t>报告境外大额资金的管理和运作情况。关注是否依法建立健全境外机构重大事项管理制度和报告制度。境外机构相关重大事项是否按照法定程序报</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rPr>
        <w:t>核准，对有重大影响的突发事件是否及时向</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rPr>
        <w:t>报告。关注是否定期对境外机构经营管理、内部控制、会计信息以及国有资产运营等情况进行监督检查，是否建立境外机构生产经营和财务状况信息报告制度，是否按照规定向</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rPr>
        <w:t>报告有关境外机构财产状况、生产经营状况和境外国有资产总量、结构、变动、收益等情况</w:t>
      </w:r>
      <w:r>
        <w:rPr>
          <w:rFonts w:hint="eastAsia" w:asciiTheme="minorEastAsia" w:hAnsiTheme="minorEastAsia" w:eastAsiaTheme="minorEastAsia" w:cstheme="minorEastAsia"/>
          <w:color w:val="auto"/>
          <w:sz w:val="21"/>
          <w:szCs w:val="21"/>
          <w:highlight w:val="none"/>
          <w:lang w:val="en-US" w:eastAsia="zh-CN"/>
        </w:rPr>
        <w:t>。</w:t>
      </w:r>
    </w:p>
    <w:p w14:paraId="739691B6">
      <w:pPr>
        <w:pStyle w:val="2"/>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rPr>
        <w:t>关注是否结合被审计单位实际，建立健全境外投资管理制度，包括境外投资基本原则，投资管理流程、管理部门及相关职责，投资决策程序、决策机构及其职责，投资项目负面清单制度，风险管控制度，违规投资责任追究制度，境外投资活动的授权、监督与管理制度等。关注境外投资负面清单管理情况，是否在</w:t>
      </w:r>
      <w:r>
        <w:rPr>
          <w:rFonts w:hint="eastAsia" w:asciiTheme="minorEastAsia" w:hAnsiTheme="minorEastAsia" w:eastAsiaTheme="minorEastAsia" w:cstheme="minorEastAsia"/>
          <w:color w:val="auto"/>
          <w:sz w:val="21"/>
          <w:szCs w:val="21"/>
          <w:highlight w:val="none"/>
          <w:lang w:val="en-US" w:eastAsia="zh-CN"/>
        </w:rPr>
        <w:t>上级单位</w:t>
      </w:r>
      <w:r>
        <w:rPr>
          <w:rFonts w:hint="eastAsia" w:asciiTheme="minorEastAsia" w:hAnsiTheme="minorEastAsia" w:eastAsiaTheme="minorEastAsia" w:cstheme="minorEastAsia"/>
          <w:color w:val="auto"/>
          <w:sz w:val="21"/>
          <w:szCs w:val="21"/>
          <w:highlight w:val="none"/>
          <w:lang w:val="en-US"/>
        </w:rPr>
        <w:t>发布的境外投资项目负面清单基础上，结合企业实际，制定更为严格、具体的境外投资项目负面清单。关注是否制定清晰的国际化经营规划，明确中长期国际化经营的重点区域、重点领域和重点项目。关注是否按照经</w:t>
      </w:r>
      <w:r>
        <w:rPr>
          <w:rFonts w:hint="eastAsia" w:asciiTheme="minorEastAsia" w:hAnsiTheme="minorEastAsia" w:eastAsiaTheme="minorEastAsia" w:cstheme="minorEastAsia"/>
          <w:color w:val="auto"/>
          <w:sz w:val="21"/>
          <w:szCs w:val="21"/>
          <w:highlight w:val="none"/>
          <w:lang w:val="en-US" w:eastAsia="zh-CN"/>
        </w:rPr>
        <w:t>上级单位</w:t>
      </w:r>
      <w:r>
        <w:rPr>
          <w:rFonts w:hint="eastAsia" w:asciiTheme="minorEastAsia" w:hAnsiTheme="minorEastAsia" w:eastAsiaTheme="minorEastAsia" w:cstheme="minorEastAsia"/>
          <w:color w:val="auto"/>
          <w:sz w:val="21"/>
          <w:szCs w:val="21"/>
          <w:highlight w:val="none"/>
          <w:lang w:val="en-US"/>
        </w:rPr>
        <w:t>确认的主业，选择、确定境外投资项目，是否存在违规在境外从事非主业投资的情况。关注是否对境外投资项目的融资、投资、管理、退出全过程进行研究论证。对于境外新投资项目，是否充分借助国内外中介机构的专业服务，是否进行技术、市场、财务和法律等方面的可行性研究与论证。股权类投资项目是否开展必要的尽职调查，是否按要求履行资产评估或估值程序。是否存在违规决策或未经充分论证评估、项目管控不力或执行不严等情况，造成投资损失或风险。关注是否定期对实施、运营中的境外投资项目进行跟踪分析。是否建立境外投资项目阶段评价和过程问责制度，对境外重大投资项目的阶段性进展情况开展评价，是否对违规违纪行为实施追责。</w:t>
      </w:r>
    </w:p>
    <w:p w14:paraId="0E623D96">
      <w:pPr>
        <w:pStyle w:val="2"/>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6.生态环境保护情况</w:t>
      </w:r>
    </w:p>
    <w:p w14:paraId="34E75752">
      <w:pPr>
        <w:pStyle w:val="2"/>
        <w:ind w:firstLine="420" w:firstLineChars="200"/>
        <w:rPr>
          <w:rFonts w:hint="default" w:asciiTheme="minorEastAsia" w:hAnsiTheme="minorEastAsia" w:eastAsiaTheme="minorEastAsia" w:cstheme="minorEastAsia"/>
          <w:color w:val="auto"/>
          <w:sz w:val="21"/>
          <w:szCs w:val="21"/>
          <w:highlight w:val="none"/>
          <w:lang w:val="en-US"/>
        </w:rPr>
      </w:pPr>
      <w:r>
        <w:rPr>
          <w:rFonts w:hint="default" w:asciiTheme="minorEastAsia" w:hAnsiTheme="minorEastAsia" w:eastAsiaTheme="minorEastAsia" w:cstheme="minorEastAsia"/>
          <w:color w:val="auto"/>
          <w:sz w:val="21"/>
          <w:szCs w:val="21"/>
          <w:highlight w:val="none"/>
          <w:lang w:val="en-US" w:eastAsia="zh-CN"/>
        </w:rPr>
        <w:t>关注自然资源资产确权登记、主体功能区规划、国家公园体制、多规合一等相关改革任务是否得到有效推进落实的情况，包括：是否存在领导干部本人及所在单位对所承担的改革任务未部署、未落实的情况；是否存在对承担的改革任务未采取措施有效推进，改革任务完成迟于计划时间的情况；是否存在对承担的改革任务在推进中监督检查不够；是否存在对上报的改革任务总结性材料把关不严，相关情况与实际严重不符，甚至弄虚作假的情况。关注国家关于生态环境保护的战略发展规划及长江经济带、京津冀协同发展、“一带一路”、粤港澳大湾区建设、长三角一体化发展等重大战略发展规划有关资源环境的要求是否落实，包括：是否存在领导干部本人对</w:t>
      </w:r>
      <w:r>
        <w:rPr>
          <w:rFonts w:hint="eastAsia" w:asciiTheme="minorEastAsia" w:hAnsiTheme="minorEastAsia" w:eastAsiaTheme="minorEastAsia" w:cstheme="minorEastAsia"/>
          <w:color w:val="auto"/>
          <w:sz w:val="21"/>
          <w:szCs w:val="21"/>
          <w:highlight w:val="none"/>
          <w:lang w:val="en-US" w:eastAsia="zh-CN"/>
        </w:rPr>
        <w:t>上级单位</w:t>
      </w:r>
      <w:r>
        <w:rPr>
          <w:rFonts w:hint="default" w:asciiTheme="minorEastAsia" w:hAnsiTheme="minorEastAsia" w:eastAsiaTheme="minorEastAsia" w:cstheme="minorEastAsia"/>
          <w:color w:val="auto"/>
          <w:sz w:val="21"/>
          <w:szCs w:val="21"/>
          <w:highlight w:val="none"/>
          <w:lang w:val="en-US" w:eastAsia="zh-CN"/>
        </w:rPr>
        <w:t>的资源环境问题指示、批示落实不力的情况；国家重大战略发展规划有关资源环境限制性要求是否被突破等。</w:t>
      </w:r>
      <w:r>
        <w:rPr>
          <w:rFonts w:hint="default" w:asciiTheme="minorEastAsia" w:hAnsiTheme="minorEastAsia" w:eastAsiaTheme="minorEastAsia" w:cstheme="minorEastAsia"/>
          <w:color w:val="auto"/>
          <w:sz w:val="21"/>
          <w:szCs w:val="21"/>
          <w:highlight w:val="none"/>
          <w:lang w:val="en-US"/>
        </w:rPr>
        <w:t>关注去产能等相关供给侧结构性改革政策是否落实到位，包括：承诺的去产能目标是否完成；上报的去产能任务是否存在弄虚作假，是否存在履职不到位的情况；去产能过程中是否做好职工安置和社会稳定工作等。关注经济社会发展考核中有关生态文明建设、绿色发展方面权重是否存在不符合国家要求和规定的情况等。</w:t>
      </w:r>
    </w:p>
    <w:p w14:paraId="76A6CF48">
      <w:pPr>
        <w:pStyle w:val="2"/>
        <w:ind w:firstLine="420" w:firstLineChars="200"/>
        <w:rPr>
          <w:rFonts w:hint="default" w:asciiTheme="minorEastAsia" w:hAnsiTheme="minorEastAsia" w:eastAsiaTheme="minorEastAsia" w:cstheme="minorEastAsia"/>
          <w:color w:val="auto"/>
          <w:sz w:val="21"/>
          <w:szCs w:val="21"/>
          <w:highlight w:val="none"/>
          <w:lang w:val="en-US"/>
        </w:rPr>
      </w:pPr>
      <w:r>
        <w:rPr>
          <w:rFonts w:hint="default" w:asciiTheme="minorEastAsia" w:hAnsiTheme="minorEastAsia" w:eastAsiaTheme="minorEastAsia" w:cstheme="minorEastAsia"/>
          <w:color w:val="auto"/>
          <w:sz w:val="21"/>
          <w:szCs w:val="21"/>
          <w:highlight w:val="none"/>
          <w:lang w:val="en-US"/>
        </w:rPr>
        <w:t>审查和评价被审计单位制订的制度和规划是否符合资源环境法律法规，是否有效、及时等。审查和评价自然资源开发利用和生态环境保护规划（计划）的编制是否有效、及时，包括：是否按照国家有关法律、法规或程序制定自然资源管理、生态环境保护的规划、计划；制定的上述规划、计划等是否符合国家有关规定或当地实际情况等。审查和评价重大经济活动是否遵守相关法律法规。是否存在领导干部个人决定、主持会议研究决定或指使有关部门违规审批、出让自然资源资产使用权的情况；是否存在违规以自然资源资产出资进行合作的情况；是否存在违规以自然资源资产出资进行租赁经营、抵押贷款、担保或偿还债务等重大资本运作事项的情况。审查和评价重大建设项目是否遵守相关法律法规。是否存在违规批准不符合生态环境保护和资源开发利用方面政策法规的建设项目的情况；是否存在越权审批或化整为零审批重大建设项目的情况；是否存在重大建设项目未取得生态环境和自然资源等相关审批手续前即批准开工建设情况；是否存在违规批准不符合生态环境保护和资源开发利用方面政策、法律法规的重大建设项目投产（使用）等情况。</w:t>
      </w:r>
    </w:p>
    <w:p w14:paraId="256E3FBD">
      <w:pPr>
        <w:pStyle w:val="2"/>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rPr>
        <w:t>关注经领导干部审批、审签同意的经济决策、资源环境决策等，是否严格落实主体功能区规划、土地规划、城乡规划等相关规划要求；关注经领导干部审批、审签同意的资源环境相关规划、计划是否按照有关规定报批、审查或备案；关注由领导干部签署或主持会议审议通过的资源环境相关规划、计划是否存在与其他相关规划、计划不衔接、不协调的情况；关注经领导干部审批、审签通过的经济发展、资源开发利用相关规划是否存在应开展未开展规划环评工作的情况；关注有关重大投资项目是否应做未做或违规审批环评的情况；关注是否存在擅自放宽或选择性执行国家和地方重点生态功能区产业准入负面清单政策标准的情况；是否存在违反重点生态功能区产业准入负面清单规定，未按期淘汰禁限类产业或未对限制类产业采取关停并转或技术改造升级措施的情况</w:t>
      </w:r>
      <w:r>
        <w:rPr>
          <w:rFonts w:hint="eastAsia" w:asciiTheme="minorEastAsia" w:hAnsiTheme="minorEastAsia" w:eastAsiaTheme="minorEastAsia" w:cstheme="minorEastAsia"/>
          <w:color w:val="auto"/>
          <w:sz w:val="21"/>
          <w:szCs w:val="21"/>
          <w:highlight w:val="none"/>
          <w:lang w:val="en-US" w:eastAsia="zh-CN"/>
        </w:rPr>
        <w:t>。</w:t>
      </w:r>
    </w:p>
    <w:p w14:paraId="353C2524">
      <w:pPr>
        <w:pStyle w:val="2"/>
        <w:ind w:firstLine="420" w:firstLineChars="200"/>
        <w:rPr>
          <w:rFonts w:hint="eastAsia" w:asciiTheme="minorEastAsia" w:hAnsiTheme="minorEastAsia" w:eastAsiaTheme="minorEastAsia" w:cstheme="minorEastAsia"/>
          <w:color w:val="auto"/>
          <w:sz w:val="21"/>
          <w:szCs w:val="21"/>
          <w:highlight w:val="none"/>
          <w:lang w:val="en-US"/>
        </w:rPr>
      </w:pPr>
      <w:r>
        <w:rPr>
          <w:rFonts w:hint="eastAsia" w:asciiTheme="minorEastAsia" w:hAnsiTheme="minorEastAsia" w:eastAsiaTheme="minorEastAsia" w:cstheme="minorEastAsia"/>
          <w:color w:val="auto"/>
          <w:sz w:val="21"/>
          <w:szCs w:val="21"/>
          <w:highlight w:val="none"/>
          <w:lang w:val="en-US"/>
        </w:rPr>
        <w:t>关注自然资源资产管理和生态环境保护约束性指标管理体系建设及运行情况；关注约束性指标监测、统计数据真实性情况；关注《大气污染防治行动计划》《水污染防治行动计划》《土壤污染防治行动计划》确定的考核目标是否完成；关注其他考核目标特别是领导干部签字承诺的与生态文明建设有关的考核目标完成情况。</w:t>
      </w:r>
    </w:p>
    <w:p w14:paraId="1E6F4EC7">
      <w:pPr>
        <w:pStyle w:val="2"/>
        <w:ind w:firstLine="420" w:firstLineChars="200"/>
        <w:rPr>
          <w:rFonts w:hint="eastAsia" w:asciiTheme="minorEastAsia" w:hAnsiTheme="minorEastAsia" w:eastAsiaTheme="minorEastAsia" w:cstheme="minorEastAsia"/>
          <w:color w:val="auto"/>
          <w:sz w:val="21"/>
          <w:szCs w:val="21"/>
          <w:highlight w:val="none"/>
          <w:lang w:val="en-US"/>
        </w:rPr>
      </w:pPr>
      <w:r>
        <w:rPr>
          <w:rFonts w:hint="eastAsia" w:asciiTheme="minorEastAsia" w:hAnsiTheme="minorEastAsia" w:eastAsiaTheme="minorEastAsia" w:cstheme="minorEastAsia"/>
          <w:color w:val="auto"/>
          <w:sz w:val="21"/>
          <w:szCs w:val="21"/>
          <w:highlight w:val="none"/>
          <w:lang w:val="en-US"/>
        </w:rPr>
        <w:t>关注自然资源资产和生态环境监督管理有效性情况；关注自然资源消耗上限、环境质量底线、生态保护红线等资源环境与生态管控情况；关注资源环境承载能力监控预警机制建立运行情况；关注严重损毁自然资源资产和重大生态破坏、环境污染事件预防处置情况；关注对以前年度</w:t>
      </w:r>
      <w:r>
        <w:rPr>
          <w:rFonts w:hint="eastAsia" w:asciiTheme="minorEastAsia" w:hAnsiTheme="minorEastAsia" w:eastAsiaTheme="minorEastAsia" w:cstheme="minorEastAsia"/>
          <w:color w:val="auto"/>
          <w:sz w:val="21"/>
          <w:szCs w:val="21"/>
          <w:highlight w:val="none"/>
          <w:lang w:val="en-US" w:eastAsia="zh-CN"/>
        </w:rPr>
        <w:t>上级单位</w:t>
      </w:r>
      <w:r>
        <w:rPr>
          <w:rFonts w:hint="eastAsia" w:asciiTheme="minorEastAsia" w:hAnsiTheme="minorEastAsia" w:eastAsiaTheme="minorEastAsia" w:cstheme="minorEastAsia"/>
          <w:color w:val="auto"/>
          <w:sz w:val="21"/>
          <w:szCs w:val="21"/>
          <w:highlight w:val="none"/>
          <w:lang w:val="en-US"/>
        </w:rPr>
        <w:t>发现问题的督促整改情况。</w:t>
      </w:r>
    </w:p>
    <w:p w14:paraId="3428EE0B">
      <w:pPr>
        <w:pStyle w:val="2"/>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rPr>
        <w:t>关注与自然资源资产管理和生态环境保护相关税费、有偿使用收入的征管、分配情况；关注自然资源资产管理和生态环境保护资金投入及使用情况；关注重点项目、设施建设运营情况；关注自然资源资产开发利用和生态环境保护信息系统建设情况；关注用能权、排污权、碳排放权、用水权等管理情况</w:t>
      </w:r>
      <w:r>
        <w:rPr>
          <w:rFonts w:hint="eastAsia" w:asciiTheme="minorEastAsia" w:hAnsiTheme="minorEastAsia" w:eastAsiaTheme="minorEastAsia" w:cstheme="minorEastAsia"/>
          <w:color w:val="auto"/>
          <w:sz w:val="21"/>
          <w:szCs w:val="21"/>
          <w:highlight w:val="none"/>
          <w:lang w:val="en-US" w:eastAsia="zh-CN"/>
        </w:rPr>
        <w:t>。</w:t>
      </w:r>
    </w:p>
    <w:p w14:paraId="53E724D2">
      <w:pPr>
        <w:numPr>
          <w:ilvl w:val="0"/>
          <w:numId w:val="1"/>
        </w:numPr>
        <w:ind w:left="0" w:leftChars="0"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在经济活动中落实有关党风廉政建设责任和遵守廉洁从业规定情况</w:t>
      </w:r>
    </w:p>
    <w:p w14:paraId="53D3DC06">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1.落实党风廉政建设责任情况</w:t>
      </w:r>
    </w:p>
    <w:p w14:paraId="50E0821B">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党风廉政建设责任制的建立和落实情况。是否实行党风廉政建设责任制，按照中共中央、国务院《关于实行党风廉政建设责任制的规定》，明确领导班子、领导干部在党风廉政建设中的责任；是否制定党风廉政建设落实主体责任清单，建立一级抓一级，层层抓落实的责任传导机制；是否建立党风廉政建设责任制的检查考核机制，上级党委（党组）是否对下一级领导班子、领导干部党风廉政建设责任制执行情况进行检查考核；检查考核情况是否在适当范围内通报，对发现的问题是否督促整改落实；是否建立和完善检查考核结果运用制度，并将考核结果作为对领导班子总体评价和领导干部业绩评定、奖励惩处、选拔任用的重要依据；对党风廉政建设领导不力，职责范围内明令禁止的不正之风得不到有效治理的相关领导干部是否进行责任追究并严肃查处，促进反腐倡廉，落实全面从严治党要求。</w:t>
      </w:r>
    </w:p>
    <w:p w14:paraId="226AF967">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履行党风廉政建设责任情况。是否全面履行领导责任，加强对被审计单位业务工作和党建工作的领导，推动党的主张和重大决策转化为法律法规、政策政令和社会共识，确保党的理论和路线方针政策的贯彻落实；是否坚持党建工作和业务工作同部署、同落实、同检查、同考核；是否在职责范围内做到“四个亲自”，即重要工作亲自部署、重大问题亲自过问、重点环节亲自协调、重要案件亲自督办，努力解决改革发展深层次难题，敢于承担责任。</w:t>
      </w:r>
    </w:p>
    <w:p w14:paraId="4C5E9ABF">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加强党内监督情况。是否加强对党内监督工作的领导，落实好党风廉政建设重要情况通报和报告、谈话和诫勉、述职述廉、个人重大事项报告制度，从源头上防治腐败；是否建立通畅的信访举报渠道，认真调查核实举报问题，对发现的违规违纪行为严肃查处并进行责任追究。</w:t>
      </w:r>
    </w:p>
    <w:p w14:paraId="4CE6DEE0">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2.个人遵守廉洁从业有关规定情况</w:t>
      </w:r>
    </w:p>
    <w:p w14:paraId="18090AD5">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违反中央八项规定精神和作风建设情况。被审计领导干部是否存在违反中央八项规定及其实施细则精神，是否存在“四风”等问题。</w:t>
      </w:r>
    </w:p>
    <w:p w14:paraId="08D6BFC2">
      <w:pPr>
        <w:numPr>
          <w:ilvl w:val="0"/>
          <w:numId w:val="0"/>
        </w:num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违反廉洁纪律情况。对照《中国共产党纪律处分条例》，被审计领导干部是否存在违规经商办企业、违规持股、违规兼职取酬、违规从事有偿中介活动；超标准配备办公用房、用车和运行费用；超标准乘坐交通工具；违反公务接待管理规定；违规以考察、学习、招商等名义变相用公款出国（境）旅游；违规利用职权为配偶、子女等特定关系人谋取利益等行为；其他违反廉洁纪律规定的行为。</w:t>
      </w:r>
    </w:p>
    <w:p w14:paraId="3C8FB211">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（八）以往审计发现问题的整改完成效果</w:t>
      </w:r>
    </w:p>
    <w:p w14:paraId="4C30968E">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1.整改制度建立情况</w:t>
      </w:r>
    </w:p>
    <w:p w14:paraId="2F5BAEA7">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被审计领导干部对其所在单位的审计整改工作推动是否有力；是否制定或完善整改管理制度，制度中相关单位和部门（机构）整改职责是否明确。</w:t>
      </w:r>
    </w:p>
    <w:p w14:paraId="0D0069AC">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2.整改措施落实情况</w:t>
      </w:r>
    </w:p>
    <w:p w14:paraId="2139C3C2">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被审计领导干部是否牵头制定了整改方案或整改计划，制定的措施是否切实可行；是否存在对查出问题整改不重视、不部署的情况；对措施落实情况是否进行监督和跟踪，是否存在不落实或落实不彻底的现象。被审计单位是否按要求及时报告整改情况；整改报告内容是否客观、完整，是否严格按照整改完成标准确认整改状态，有无随意或虚假调整整改状态。</w:t>
      </w:r>
    </w:p>
    <w:p w14:paraId="33D274C3">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3.整改效果情况</w:t>
      </w:r>
    </w:p>
    <w:p w14:paraId="267C76C6">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整改结果是否实现整改方案或整改计划确定的目标；整改效果是否经过适当评估；被审计单位是否因整改工作不力而受到外部监管机构不良评价；被审计单位是否建立了内部审计发现问题整改长效机制等。</w:t>
      </w:r>
    </w:p>
    <w:p w14:paraId="2E08F8EA">
      <w:pPr>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（九）</w:t>
      </w:r>
      <w:r>
        <w:rPr>
          <w:rFonts w:hint="eastAsia" w:asciiTheme="minorEastAsia" w:hAnsiTheme="minorEastAsia" w:eastAsiaTheme="minorEastAsia" w:cstheme="minorEastAsia"/>
          <w:color w:val="auto"/>
          <w:szCs w:val="21"/>
          <w:highlight w:val="none"/>
        </w:rPr>
        <w:t>其他需要审计的内容</w:t>
      </w:r>
    </w:p>
    <w:p w14:paraId="6E6094E0">
      <w:pPr>
        <w:rPr>
          <w:color w:val="auto"/>
          <w:highlight w:val="none"/>
        </w:rPr>
      </w:pPr>
    </w:p>
    <w:bookmarkEnd w:id="9"/>
    <w:bookmarkEnd w:id="10"/>
    <w:bookmarkEnd w:id="11"/>
    <w:bookmarkEnd w:id="12"/>
    <w:p w14:paraId="2AF2F263">
      <w:pPr>
        <w:rPr>
          <w:color w:val="auto"/>
          <w:sz w:val="28"/>
          <w:szCs w:val="28"/>
          <w:highlight w:val="none"/>
        </w:rPr>
      </w:pPr>
      <w:r>
        <w:rPr>
          <w:rFonts w:hint="eastAsia"/>
          <w:color w:val="auto"/>
          <w:sz w:val="28"/>
          <w:szCs w:val="28"/>
          <w:highlight w:val="none"/>
        </w:rPr>
        <w:br w:type="page"/>
      </w:r>
    </w:p>
    <w:p w14:paraId="7B8E144F">
      <w:pPr>
        <w:pStyle w:val="4"/>
        <w:spacing w:before="0" w:after="0" w:line="240" w:lineRule="auto"/>
        <w:rPr>
          <w:color w:val="auto"/>
          <w:sz w:val="24"/>
          <w:szCs w:val="24"/>
          <w:highlight w:val="none"/>
        </w:rPr>
      </w:pPr>
      <w:bookmarkStart w:id="15" w:name="_Toc31595"/>
      <w:r>
        <w:rPr>
          <w:rFonts w:hint="eastAsia"/>
          <w:color w:val="auto"/>
          <w:sz w:val="28"/>
          <w:szCs w:val="28"/>
          <w:highlight w:val="none"/>
        </w:rPr>
        <w:t>第四部分投标人须知</w:t>
      </w:r>
      <w:bookmarkEnd w:id="15"/>
    </w:p>
    <w:p w14:paraId="498359F9">
      <w:pPr>
        <w:pStyle w:val="5"/>
        <w:numPr>
          <w:ilvl w:val="0"/>
          <w:numId w:val="2"/>
        </w:numPr>
        <w:spacing w:before="0" w:after="0" w:line="480" w:lineRule="auto"/>
        <w:jc w:val="center"/>
        <w:rPr>
          <w:rFonts w:ascii="宋体" w:hAnsi="宋体"/>
          <w:color w:val="auto"/>
          <w:highlight w:val="none"/>
        </w:rPr>
      </w:pPr>
      <w:bookmarkStart w:id="16" w:name="_Toc25201"/>
      <w:r>
        <w:rPr>
          <w:rFonts w:hint="eastAsia" w:ascii="宋体" w:hAnsi="宋体"/>
          <w:color w:val="auto"/>
          <w:highlight w:val="none"/>
        </w:rPr>
        <w:t>说明</w:t>
      </w:r>
      <w:bookmarkEnd w:id="16"/>
    </w:p>
    <w:p w14:paraId="2B83CD21">
      <w:pPr>
        <w:pStyle w:val="6"/>
        <w:widowControl w:val="0"/>
        <w:numPr>
          <w:ilvl w:val="0"/>
          <w:numId w:val="3"/>
        </w:numPr>
        <w:overflowPunct w:val="0"/>
        <w:rPr>
          <w:rFonts w:ascii="宋体" w:hAnsi="宋体" w:cs="宋体"/>
          <w:color w:val="auto"/>
          <w:sz w:val="21"/>
          <w:szCs w:val="21"/>
          <w:highlight w:val="none"/>
        </w:rPr>
      </w:pPr>
      <w:bookmarkStart w:id="17" w:name="_Toc3534"/>
      <w:bookmarkStart w:id="18" w:name="_Toc18690"/>
      <w:r>
        <w:rPr>
          <w:rFonts w:hint="eastAsia" w:ascii="宋体" w:hAnsi="宋体" w:cs="宋体"/>
          <w:color w:val="auto"/>
          <w:sz w:val="21"/>
          <w:szCs w:val="21"/>
          <w:highlight w:val="none"/>
        </w:rPr>
        <w:t>适用范围</w:t>
      </w:r>
      <w:bookmarkEnd w:id="17"/>
      <w:bookmarkEnd w:id="18"/>
    </w:p>
    <w:p w14:paraId="13D383D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380B1129">
      <w:pPr>
        <w:rPr>
          <w:rFonts w:ascii="宋体" w:hAnsi="宋体" w:cs="宋体"/>
          <w:color w:val="auto"/>
          <w:highlight w:val="none"/>
        </w:rPr>
      </w:pPr>
    </w:p>
    <w:p w14:paraId="6673BF86">
      <w:pPr>
        <w:pStyle w:val="6"/>
        <w:widowControl w:val="0"/>
        <w:numPr>
          <w:ilvl w:val="0"/>
          <w:numId w:val="3"/>
        </w:numPr>
        <w:overflowPunct w:val="0"/>
        <w:rPr>
          <w:rFonts w:ascii="宋体" w:hAnsi="宋体" w:cs="宋体"/>
          <w:color w:val="auto"/>
          <w:sz w:val="21"/>
          <w:szCs w:val="21"/>
          <w:highlight w:val="none"/>
        </w:rPr>
      </w:pPr>
      <w:bookmarkStart w:id="19" w:name="_Toc20286"/>
      <w:bookmarkStart w:id="20" w:name="_Toc28435"/>
      <w:bookmarkStart w:id="21" w:name="_Toc382049092"/>
      <w:bookmarkStart w:id="22" w:name="_Toc303084246"/>
      <w:bookmarkStart w:id="23" w:name="_Toc298847174"/>
      <w:bookmarkStart w:id="24" w:name="_Toc1530"/>
      <w:r>
        <w:rPr>
          <w:rFonts w:hint="eastAsia" w:ascii="宋体" w:hAnsi="宋体" w:cs="宋体"/>
          <w:color w:val="auto"/>
          <w:sz w:val="21"/>
          <w:szCs w:val="21"/>
          <w:highlight w:val="none"/>
        </w:rPr>
        <w:t>定义</w:t>
      </w:r>
      <w:bookmarkEnd w:id="19"/>
      <w:bookmarkEnd w:id="20"/>
      <w:bookmarkEnd w:id="21"/>
      <w:bookmarkEnd w:id="22"/>
      <w:bookmarkEnd w:id="23"/>
      <w:bookmarkEnd w:id="24"/>
    </w:p>
    <w:p w14:paraId="6E976D0F">
      <w:pPr>
        <w:pStyle w:val="39"/>
        <w:widowControl w:val="0"/>
        <w:adjustRightInd/>
        <w:snapToGrid/>
        <w:ind w:left="425" w:hanging="425" w:firstLineChars="0"/>
        <w:jc w:val="both"/>
        <w:rPr>
          <w:rFonts w:ascii="宋体" w:hAnsi="宋体" w:cs="宋体"/>
          <w:vanish/>
          <w:color w:val="auto"/>
          <w:szCs w:val="21"/>
          <w:highlight w:val="none"/>
        </w:rPr>
      </w:pPr>
    </w:p>
    <w:p w14:paraId="5FA3F9A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5DCF271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388068E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713E8E1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22FF611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23C5A70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13DE405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30FD68C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4844B76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10D148CB">
      <w:pPr>
        <w:rPr>
          <w:rFonts w:ascii="宋体" w:hAnsi="宋体" w:cs="宋体"/>
          <w:color w:val="auto"/>
          <w:highlight w:val="none"/>
        </w:rPr>
      </w:pPr>
    </w:p>
    <w:p w14:paraId="0A77187E">
      <w:pPr>
        <w:pStyle w:val="6"/>
        <w:widowControl w:val="0"/>
        <w:numPr>
          <w:ilvl w:val="0"/>
          <w:numId w:val="3"/>
        </w:numPr>
        <w:overflowPunct w:val="0"/>
        <w:rPr>
          <w:rFonts w:ascii="宋体" w:hAnsi="宋体" w:cs="宋体"/>
          <w:color w:val="auto"/>
          <w:sz w:val="21"/>
          <w:szCs w:val="21"/>
          <w:highlight w:val="none"/>
        </w:rPr>
      </w:pPr>
      <w:bookmarkStart w:id="25" w:name="_Toc11624"/>
      <w:bookmarkStart w:id="26" w:name="_Toc10625"/>
      <w:r>
        <w:rPr>
          <w:rFonts w:hint="eastAsia" w:ascii="宋体" w:hAnsi="宋体" w:cs="宋体"/>
          <w:color w:val="auto"/>
          <w:sz w:val="21"/>
          <w:szCs w:val="21"/>
          <w:highlight w:val="none"/>
        </w:rPr>
        <w:t>货物和服务</w:t>
      </w:r>
      <w:bookmarkEnd w:id="25"/>
      <w:bookmarkEnd w:id="26"/>
    </w:p>
    <w:p w14:paraId="7AC964A2">
      <w:pPr>
        <w:pStyle w:val="39"/>
        <w:widowControl w:val="0"/>
        <w:adjustRightInd/>
        <w:snapToGrid/>
        <w:ind w:left="425" w:hanging="425" w:firstLineChars="0"/>
        <w:jc w:val="both"/>
        <w:rPr>
          <w:rFonts w:ascii="宋体" w:hAnsi="宋体" w:cs="宋体"/>
          <w:vanish/>
          <w:color w:val="auto"/>
          <w:szCs w:val="21"/>
          <w:highlight w:val="none"/>
        </w:rPr>
      </w:pPr>
    </w:p>
    <w:p w14:paraId="6B53E40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3464134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6640994C">
      <w:pPr>
        <w:rPr>
          <w:rFonts w:ascii="宋体" w:hAnsi="宋体" w:cs="宋体"/>
          <w:color w:val="auto"/>
          <w:highlight w:val="none"/>
        </w:rPr>
      </w:pPr>
    </w:p>
    <w:p w14:paraId="5C134D00">
      <w:pPr>
        <w:pStyle w:val="6"/>
        <w:widowControl w:val="0"/>
        <w:numPr>
          <w:ilvl w:val="0"/>
          <w:numId w:val="3"/>
        </w:numPr>
        <w:overflowPunct w:val="0"/>
        <w:rPr>
          <w:rFonts w:ascii="宋体" w:hAnsi="宋体" w:cs="宋体"/>
          <w:color w:val="auto"/>
          <w:sz w:val="21"/>
          <w:szCs w:val="21"/>
          <w:highlight w:val="none"/>
        </w:rPr>
      </w:pPr>
      <w:bookmarkStart w:id="27" w:name="_Toc15719"/>
      <w:bookmarkStart w:id="28" w:name="_Toc1673"/>
      <w:r>
        <w:rPr>
          <w:rFonts w:hint="eastAsia" w:ascii="宋体" w:hAnsi="宋体" w:cs="宋体"/>
          <w:color w:val="auto"/>
          <w:sz w:val="21"/>
          <w:szCs w:val="21"/>
          <w:highlight w:val="none"/>
        </w:rPr>
        <w:t>投标费用</w:t>
      </w:r>
      <w:bookmarkEnd w:id="27"/>
      <w:bookmarkEnd w:id="28"/>
    </w:p>
    <w:p w14:paraId="6BBC215E">
      <w:pPr>
        <w:pStyle w:val="39"/>
        <w:widowControl w:val="0"/>
        <w:adjustRightInd/>
        <w:snapToGrid/>
        <w:ind w:left="425" w:hanging="425" w:firstLineChars="0"/>
        <w:jc w:val="both"/>
        <w:rPr>
          <w:rFonts w:ascii="宋体" w:hAnsi="宋体" w:cs="宋体"/>
          <w:vanish/>
          <w:color w:val="auto"/>
          <w:szCs w:val="21"/>
          <w:highlight w:val="none"/>
        </w:rPr>
      </w:pPr>
    </w:p>
    <w:p w14:paraId="5029A17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40006C83">
      <w:pPr>
        <w:widowControl w:val="0"/>
        <w:adjustRightInd/>
        <w:snapToGrid/>
        <w:jc w:val="both"/>
        <w:rPr>
          <w:rFonts w:ascii="宋体" w:hAnsi="宋体" w:cs="宋体"/>
          <w:color w:val="auto"/>
          <w:szCs w:val="21"/>
          <w:highlight w:val="none"/>
        </w:rPr>
      </w:pPr>
    </w:p>
    <w:p w14:paraId="19EAEC5B">
      <w:pPr>
        <w:pStyle w:val="6"/>
        <w:widowControl w:val="0"/>
        <w:numPr>
          <w:ilvl w:val="0"/>
          <w:numId w:val="3"/>
        </w:numPr>
        <w:overflowPunct w:val="0"/>
        <w:rPr>
          <w:rFonts w:ascii="宋体" w:hAnsi="宋体" w:cs="宋体"/>
          <w:color w:val="auto"/>
          <w:sz w:val="21"/>
          <w:szCs w:val="21"/>
          <w:highlight w:val="none"/>
        </w:rPr>
      </w:pPr>
      <w:bookmarkStart w:id="29" w:name="_Toc21477"/>
      <w:bookmarkStart w:id="30" w:name="_Toc6180"/>
      <w:r>
        <w:rPr>
          <w:rFonts w:hint="eastAsia" w:ascii="宋体" w:hAnsi="宋体" w:cs="宋体"/>
          <w:color w:val="auto"/>
          <w:sz w:val="21"/>
          <w:szCs w:val="21"/>
          <w:highlight w:val="none"/>
        </w:rPr>
        <w:t>知识产权</w:t>
      </w:r>
      <w:bookmarkEnd w:id="29"/>
      <w:bookmarkEnd w:id="30"/>
    </w:p>
    <w:p w14:paraId="1695BA03">
      <w:pPr>
        <w:pStyle w:val="39"/>
        <w:widowControl w:val="0"/>
        <w:adjustRightInd/>
        <w:snapToGrid/>
        <w:ind w:left="425" w:hanging="425" w:firstLineChars="0"/>
        <w:jc w:val="both"/>
        <w:rPr>
          <w:rFonts w:ascii="宋体" w:hAnsi="宋体" w:cs="宋体"/>
          <w:vanish/>
          <w:color w:val="auto"/>
          <w:szCs w:val="21"/>
          <w:highlight w:val="none"/>
        </w:rPr>
      </w:pPr>
    </w:p>
    <w:p w14:paraId="5179D3F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32AB475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27D1D82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23F28AE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7AA147F1">
      <w:pPr>
        <w:widowControl w:val="0"/>
        <w:adjustRightInd/>
        <w:snapToGrid/>
        <w:ind w:left="567"/>
        <w:jc w:val="both"/>
        <w:rPr>
          <w:rFonts w:ascii="宋体" w:hAnsi="宋体" w:cs="宋体"/>
          <w:color w:val="auto"/>
          <w:szCs w:val="21"/>
          <w:highlight w:val="none"/>
        </w:rPr>
      </w:pPr>
    </w:p>
    <w:p w14:paraId="6CE9D365">
      <w:pPr>
        <w:pStyle w:val="6"/>
        <w:widowControl w:val="0"/>
        <w:numPr>
          <w:ilvl w:val="0"/>
          <w:numId w:val="3"/>
        </w:numPr>
        <w:overflowPunct w:val="0"/>
        <w:rPr>
          <w:rFonts w:ascii="宋体" w:hAnsi="宋体" w:cs="宋体"/>
          <w:color w:val="auto"/>
          <w:sz w:val="21"/>
          <w:szCs w:val="21"/>
          <w:highlight w:val="none"/>
        </w:rPr>
      </w:pPr>
      <w:bookmarkStart w:id="31" w:name="_Toc25122"/>
      <w:bookmarkStart w:id="32" w:name="_Toc2352"/>
      <w:r>
        <w:rPr>
          <w:rFonts w:hint="eastAsia" w:ascii="宋体" w:hAnsi="宋体" w:cs="宋体"/>
          <w:color w:val="auto"/>
          <w:sz w:val="21"/>
          <w:szCs w:val="21"/>
          <w:highlight w:val="none"/>
        </w:rPr>
        <w:t>关于联合体投标</w:t>
      </w:r>
      <w:bookmarkEnd w:id="31"/>
      <w:bookmarkEnd w:id="32"/>
    </w:p>
    <w:p w14:paraId="50065F25">
      <w:pPr>
        <w:pStyle w:val="39"/>
        <w:widowControl w:val="0"/>
        <w:adjustRightInd/>
        <w:snapToGrid/>
        <w:ind w:left="425" w:hanging="425" w:firstLineChars="0"/>
        <w:jc w:val="both"/>
        <w:rPr>
          <w:rFonts w:ascii="宋体" w:hAnsi="宋体" w:cs="宋体"/>
          <w:vanish/>
          <w:color w:val="auto"/>
          <w:szCs w:val="21"/>
          <w:highlight w:val="none"/>
        </w:rPr>
      </w:pPr>
    </w:p>
    <w:p w14:paraId="18379C0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65A69FE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7AE0411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7B01836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097D9C5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26151A9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5AA1AD4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68E00D2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001467B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0B75AB9A">
      <w:pPr>
        <w:widowControl w:val="0"/>
        <w:adjustRightInd/>
        <w:snapToGrid/>
        <w:ind w:left="567"/>
        <w:jc w:val="both"/>
        <w:rPr>
          <w:rFonts w:ascii="宋体" w:hAnsi="宋体" w:cs="宋体"/>
          <w:color w:val="auto"/>
          <w:szCs w:val="21"/>
          <w:highlight w:val="none"/>
        </w:rPr>
      </w:pPr>
    </w:p>
    <w:p w14:paraId="41048DFD">
      <w:pPr>
        <w:pStyle w:val="6"/>
        <w:widowControl w:val="0"/>
        <w:numPr>
          <w:ilvl w:val="0"/>
          <w:numId w:val="3"/>
        </w:numPr>
        <w:overflowPunct w:val="0"/>
        <w:rPr>
          <w:rFonts w:ascii="宋体" w:hAnsi="宋体" w:cs="宋体"/>
          <w:color w:val="auto"/>
          <w:sz w:val="21"/>
          <w:szCs w:val="21"/>
          <w:highlight w:val="none"/>
        </w:rPr>
      </w:pPr>
      <w:bookmarkStart w:id="33" w:name="_Toc3572"/>
      <w:bookmarkStart w:id="34" w:name="_Toc10603"/>
      <w:r>
        <w:rPr>
          <w:rFonts w:hint="eastAsia" w:ascii="宋体" w:hAnsi="宋体" w:cs="宋体"/>
          <w:color w:val="auto"/>
          <w:sz w:val="21"/>
          <w:szCs w:val="21"/>
          <w:highlight w:val="none"/>
        </w:rPr>
        <w:t>关于分支机构投标</w:t>
      </w:r>
      <w:bookmarkEnd w:id="33"/>
      <w:bookmarkEnd w:id="34"/>
    </w:p>
    <w:p w14:paraId="6862ECF6">
      <w:pPr>
        <w:pStyle w:val="39"/>
        <w:widowControl w:val="0"/>
        <w:adjustRightInd/>
        <w:snapToGrid/>
        <w:ind w:left="425" w:hanging="425" w:firstLineChars="0"/>
        <w:jc w:val="both"/>
        <w:rPr>
          <w:rFonts w:ascii="宋体" w:hAnsi="宋体" w:cs="宋体"/>
          <w:vanish/>
          <w:color w:val="auto"/>
          <w:szCs w:val="21"/>
          <w:highlight w:val="none"/>
        </w:rPr>
      </w:pPr>
      <w:bookmarkStart w:id="35" w:name="EB389f116341dd4693875bc7987e7327f3"/>
    </w:p>
    <w:p w14:paraId="2BD502D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5"/>
    </w:p>
    <w:p w14:paraId="2CD6E97A">
      <w:pPr>
        <w:widowControl w:val="0"/>
        <w:adjustRightInd/>
        <w:snapToGrid/>
        <w:ind w:left="567"/>
        <w:jc w:val="both"/>
        <w:rPr>
          <w:rFonts w:ascii="宋体" w:hAnsi="宋体" w:cs="宋体"/>
          <w:color w:val="auto"/>
          <w:szCs w:val="21"/>
          <w:highlight w:val="none"/>
        </w:rPr>
      </w:pPr>
    </w:p>
    <w:p w14:paraId="505A4F1B">
      <w:pPr>
        <w:pStyle w:val="6"/>
        <w:widowControl w:val="0"/>
        <w:numPr>
          <w:ilvl w:val="0"/>
          <w:numId w:val="3"/>
        </w:numPr>
        <w:overflowPunct w:val="0"/>
        <w:rPr>
          <w:rFonts w:ascii="宋体" w:hAnsi="宋体" w:cs="宋体"/>
          <w:color w:val="auto"/>
          <w:sz w:val="21"/>
          <w:szCs w:val="21"/>
          <w:highlight w:val="none"/>
        </w:rPr>
      </w:pPr>
      <w:bookmarkStart w:id="36" w:name="_Toc16068"/>
      <w:r>
        <w:rPr>
          <w:rFonts w:hint="eastAsia" w:ascii="宋体" w:hAnsi="宋体" w:cs="宋体"/>
          <w:color w:val="auto"/>
          <w:sz w:val="21"/>
          <w:szCs w:val="21"/>
          <w:highlight w:val="none"/>
        </w:rPr>
        <w:t>踏勘现场</w:t>
      </w:r>
      <w:bookmarkEnd w:id="36"/>
    </w:p>
    <w:p w14:paraId="754B842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485BD52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0F0195F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2C0F2A1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452B9BDD">
      <w:pPr>
        <w:rPr>
          <w:rFonts w:ascii="宋体" w:hAnsi="宋体" w:cs="宋体"/>
          <w:color w:val="auto"/>
          <w:highlight w:val="none"/>
        </w:rPr>
      </w:pPr>
    </w:p>
    <w:p w14:paraId="48BDFF6E">
      <w:pPr>
        <w:pStyle w:val="5"/>
        <w:numPr>
          <w:ilvl w:val="0"/>
          <w:numId w:val="2"/>
        </w:numPr>
        <w:spacing w:before="0" w:after="0" w:line="360" w:lineRule="auto"/>
        <w:jc w:val="center"/>
        <w:rPr>
          <w:rFonts w:ascii="宋体" w:hAnsi="宋体" w:cs="宋体"/>
          <w:color w:val="auto"/>
          <w:highlight w:val="none"/>
        </w:rPr>
      </w:pPr>
      <w:bookmarkStart w:id="37" w:name="_Toc9444"/>
      <w:bookmarkStart w:id="38" w:name="_Toc14732"/>
      <w:r>
        <w:rPr>
          <w:rFonts w:hint="eastAsia" w:ascii="宋体" w:hAnsi="宋体" w:cs="宋体"/>
          <w:color w:val="auto"/>
          <w:highlight w:val="none"/>
        </w:rPr>
        <w:t>采购文件</w:t>
      </w:r>
      <w:bookmarkEnd w:id="37"/>
      <w:bookmarkEnd w:id="38"/>
    </w:p>
    <w:p w14:paraId="18B66083">
      <w:pPr>
        <w:pStyle w:val="6"/>
        <w:widowControl w:val="0"/>
        <w:numPr>
          <w:ilvl w:val="0"/>
          <w:numId w:val="3"/>
        </w:numPr>
        <w:overflowPunct w:val="0"/>
        <w:rPr>
          <w:rFonts w:ascii="宋体" w:hAnsi="宋体" w:cs="宋体"/>
          <w:color w:val="auto"/>
          <w:sz w:val="21"/>
          <w:szCs w:val="21"/>
          <w:highlight w:val="none"/>
        </w:rPr>
      </w:pPr>
      <w:bookmarkStart w:id="39" w:name="_Toc25451"/>
      <w:bookmarkStart w:id="40" w:name="_Toc10638"/>
      <w:r>
        <w:rPr>
          <w:rFonts w:hint="eastAsia" w:ascii="宋体" w:hAnsi="宋体" w:cs="宋体"/>
          <w:color w:val="auto"/>
          <w:sz w:val="21"/>
          <w:szCs w:val="21"/>
          <w:highlight w:val="none"/>
        </w:rPr>
        <w:t>采购文件的组成</w:t>
      </w:r>
      <w:bookmarkEnd w:id="39"/>
      <w:bookmarkEnd w:id="40"/>
    </w:p>
    <w:p w14:paraId="0D0B5107">
      <w:pPr>
        <w:pStyle w:val="39"/>
        <w:widowControl w:val="0"/>
        <w:numPr>
          <w:ilvl w:val="0"/>
          <w:numId w:val="4"/>
        </w:numPr>
        <w:adjustRightInd/>
        <w:snapToGrid/>
        <w:ind w:firstLineChars="0"/>
        <w:jc w:val="both"/>
        <w:rPr>
          <w:rFonts w:ascii="宋体" w:hAnsi="宋体" w:cs="宋体"/>
          <w:vanish/>
          <w:color w:val="auto"/>
          <w:szCs w:val="21"/>
          <w:highlight w:val="none"/>
        </w:rPr>
      </w:pPr>
    </w:p>
    <w:p w14:paraId="23095F1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0D86EC53">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0851A7BA">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28C721B9">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6862A61C">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2E14ACEE">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0EC27B67">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3F28623F">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35975EE8">
      <w:pPr>
        <w:rPr>
          <w:rFonts w:ascii="宋体" w:hAnsi="宋体" w:cs="宋体"/>
          <w:color w:val="auto"/>
          <w:highlight w:val="none"/>
        </w:rPr>
      </w:pPr>
    </w:p>
    <w:p w14:paraId="0EC14E57">
      <w:pPr>
        <w:pStyle w:val="6"/>
        <w:widowControl w:val="0"/>
        <w:numPr>
          <w:ilvl w:val="0"/>
          <w:numId w:val="3"/>
        </w:numPr>
        <w:overflowPunct w:val="0"/>
        <w:rPr>
          <w:rFonts w:ascii="宋体" w:hAnsi="宋体" w:cs="宋体"/>
          <w:color w:val="auto"/>
          <w:sz w:val="21"/>
          <w:szCs w:val="21"/>
          <w:highlight w:val="none"/>
        </w:rPr>
      </w:pPr>
      <w:bookmarkStart w:id="41" w:name="_Toc21392"/>
      <w:bookmarkStart w:id="42" w:name="_Toc30490"/>
      <w:r>
        <w:rPr>
          <w:rFonts w:hint="eastAsia" w:ascii="宋体" w:hAnsi="宋体" w:cs="宋体"/>
          <w:color w:val="auto"/>
          <w:sz w:val="21"/>
          <w:szCs w:val="21"/>
          <w:highlight w:val="none"/>
        </w:rPr>
        <w:t>采购文件的澄清或修改</w:t>
      </w:r>
      <w:bookmarkEnd w:id="41"/>
      <w:bookmarkEnd w:id="42"/>
    </w:p>
    <w:p w14:paraId="256AD113">
      <w:pPr>
        <w:pStyle w:val="39"/>
        <w:widowControl w:val="0"/>
        <w:numPr>
          <w:ilvl w:val="0"/>
          <w:numId w:val="4"/>
        </w:numPr>
        <w:adjustRightInd/>
        <w:snapToGrid/>
        <w:ind w:firstLineChars="0"/>
        <w:jc w:val="both"/>
        <w:rPr>
          <w:rFonts w:ascii="宋体" w:hAnsi="宋体" w:cs="宋体"/>
          <w:vanish/>
          <w:color w:val="auto"/>
          <w:szCs w:val="21"/>
          <w:highlight w:val="none"/>
        </w:rPr>
      </w:pPr>
    </w:p>
    <w:p w14:paraId="4AFA024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2017B955">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51944DA0">
      <w:pPr>
        <w:widowControl w:val="0"/>
        <w:adjustRightInd/>
        <w:snapToGrid/>
        <w:ind w:left="567"/>
        <w:jc w:val="both"/>
        <w:rPr>
          <w:rFonts w:ascii="宋体" w:hAnsi="宋体" w:cs="宋体"/>
          <w:color w:val="auto"/>
          <w:szCs w:val="21"/>
          <w:highlight w:val="none"/>
        </w:rPr>
      </w:pPr>
    </w:p>
    <w:p w14:paraId="1385BB0A">
      <w:pPr>
        <w:pStyle w:val="5"/>
        <w:numPr>
          <w:ilvl w:val="0"/>
          <w:numId w:val="2"/>
        </w:numPr>
        <w:spacing w:before="0" w:after="0" w:line="360" w:lineRule="auto"/>
        <w:jc w:val="center"/>
        <w:rPr>
          <w:rFonts w:ascii="宋体" w:hAnsi="宋体" w:cs="宋体"/>
          <w:color w:val="auto"/>
          <w:highlight w:val="none"/>
        </w:rPr>
      </w:pPr>
      <w:bookmarkStart w:id="43" w:name="_Toc12343"/>
      <w:bookmarkStart w:id="44" w:name="_Toc10333"/>
      <w:r>
        <w:rPr>
          <w:rFonts w:hint="eastAsia" w:ascii="宋体" w:hAnsi="宋体" w:cs="宋体"/>
          <w:color w:val="auto"/>
          <w:highlight w:val="none"/>
        </w:rPr>
        <w:t>投标文件的编制</w:t>
      </w:r>
      <w:bookmarkEnd w:id="43"/>
      <w:bookmarkEnd w:id="44"/>
    </w:p>
    <w:p w14:paraId="6308606C">
      <w:pPr>
        <w:pStyle w:val="6"/>
        <w:widowControl w:val="0"/>
        <w:numPr>
          <w:ilvl w:val="0"/>
          <w:numId w:val="3"/>
        </w:numPr>
        <w:overflowPunct w:val="0"/>
        <w:rPr>
          <w:rFonts w:ascii="宋体" w:hAnsi="宋体" w:cs="宋体"/>
          <w:color w:val="auto"/>
          <w:sz w:val="21"/>
          <w:szCs w:val="21"/>
          <w:highlight w:val="none"/>
        </w:rPr>
      </w:pPr>
      <w:bookmarkStart w:id="45" w:name="_Toc12048"/>
      <w:bookmarkStart w:id="46" w:name="_Toc16938"/>
      <w:r>
        <w:rPr>
          <w:rFonts w:hint="eastAsia" w:ascii="宋体" w:hAnsi="宋体" w:cs="宋体"/>
          <w:color w:val="auto"/>
          <w:sz w:val="21"/>
          <w:szCs w:val="21"/>
          <w:highlight w:val="none"/>
        </w:rPr>
        <w:t>投标文件的语言及度量衡单位</w:t>
      </w:r>
      <w:bookmarkEnd w:id="45"/>
      <w:bookmarkEnd w:id="46"/>
    </w:p>
    <w:p w14:paraId="06558F03">
      <w:pPr>
        <w:pStyle w:val="39"/>
        <w:widowControl w:val="0"/>
        <w:numPr>
          <w:ilvl w:val="0"/>
          <w:numId w:val="4"/>
        </w:numPr>
        <w:adjustRightInd/>
        <w:snapToGrid/>
        <w:ind w:firstLineChars="0"/>
        <w:jc w:val="both"/>
        <w:rPr>
          <w:rFonts w:ascii="宋体" w:hAnsi="宋体" w:cs="宋体"/>
          <w:vanish/>
          <w:color w:val="auto"/>
          <w:szCs w:val="21"/>
          <w:highlight w:val="none"/>
        </w:rPr>
      </w:pPr>
    </w:p>
    <w:p w14:paraId="1AA5391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12481DE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566649BA">
      <w:pPr>
        <w:widowControl w:val="0"/>
        <w:adjustRightInd/>
        <w:snapToGrid/>
        <w:ind w:left="567"/>
        <w:jc w:val="both"/>
        <w:rPr>
          <w:rFonts w:ascii="宋体" w:hAnsi="宋体" w:cs="宋体"/>
          <w:color w:val="auto"/>
          <w:szCs w:val="21"/>
          <w:highlight w:val="none"/>
        </w:rPr>
      </w:pPr>
    </w:p>
    <w:p w14:paraId="10FFB07E">
      <w:pPr>
        <w:pStyle w:val="6"/>
        <w:widowControl w:val="0"/>
        <w:numPr>
          <w:ilvl w:val="0"/>
          <w:numId w:val="3"/>
        </w:numPr>
        <w:overflowPunct w:val="0"/>
        <w:rPr>
          <w:rFonts w:ascii="宋体" w:hAnsi="宋体" w:cs="宋体"/>
          <w:color w:val="auto"/>
          <w:sz w:val="21"/>
          <w:szCs w:val="21"/>
          <w:highlight w:val="none"/>
        </w:rPr>
      </w:pPr>
      <w:bookmarkStart w:id="47" w:name="_Toc382049103"/>
      <w:bookmarkStart w:id="48" w:name="_Toc303084256"/>
      <w:bookmarkStart w:id="49" w:name="_Toc28866"/>
      <w:bookmarkStart w:id="50" w:name="_Toc307934854"/>
      <w:bookmarkStart w:id="51" w:name="_Toc27953"/>
      <w:bookmarkStart w:id="52" w:name="_Toc11466"/>
      <w:r>
        <w:rPr>
          <w:rFonts w:hint="eastAsia" w:ascii="宋体" w:hAnsi="宋体" w:cs="宋体"/>
          <w:color w:val="auto"/>
          <w:sz w:val="21"/>
          <w:szCs w:val="21"/>
          <w:highlight w:val="none"/>
        </w:rPr>
        <w:t>投标文件的组成</w:t>
      </w:r>
      <w:bookmarkEnd w:id="47"/>
      <w:bookmarkEnd w:id="48"/>
      <w:bookmarkEnd w:id="49"/>
      <w:bookmarkEnd w:id="50"/>
      <w:bookmarkEnd w:id="51"/>
      <w:bookmarkEnd w:id="52"/>
    </w:p>
    <w:p w14:paraId="410F67AC">
      <w:pPr>
        <w:pStyle w:val="39"/>
        <w:widowControl w:val="0"/>
        <w:numPr>
          <w:ilvl w:val="0"/>
          <w:numId w:val="4"/>
        </w:numPr>
        <w:adjustRightInd/>
        <w:snapToGrid/>
        <w:ind w:firstLineChars="0"/>
        <w:jc w:val="both"/>
        <w:rPr>
          <w:rFonts w:ascii="宋体" w:hAnsi="宋体" w:cs="宋体"/>
          <w:vanish/>
          <w:color w:val="auto"/>
          <w:szCs w:val="21"/>
          <w:highlight w:val="none"/>
        </w:rPr>
      </w:pPr>
    </w:p>
    <w:p w14:paraId="48D849E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232A5C9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4224D3F9">
      <w:pPr>
        <w:rPr>
          <w:rFonts w:ascii="宋体" w:hAnsi="宋体" w:cs="宋体"/>
          <w:color w:val="auto"/>
          <w:highlight w:val="none"/>
        </w:rPr>
      </w:pPr>
    </w:p>
    <w:p w14:paraId="314ECF73">
      <w:pPr>
        <w:pStyle w:val="6"/>
        <w:widowControl w:val="0"/>
        <w:numPr>
          <w:ilvl w:val="0"/>
          <w:numId w:val="3"/>
        </w:numPr>
        <w:overflowPunct w:val="0"/>
        <w:rPr>
          <w:rFonts w:ascii="宋体" w:hAnsi="宋体" w:cs="宋体"/>
          <w:color w:val="auto"/>
          <w:sz w:val="21"/>
          <w:szCs w:val="21"/>
          <w:highlight w:val="none"/>
        </w:rPr>
      </w:pPr>
      <w:bookmarkStart w:id="53" w:name="_Toc755"/>
      <w:bookmarkStart w:id="54" w:name="_Toc5904"/>
      <w:r>
        <w:rPr>
          <w:rFonts w:hint="eastAsia" w:ascii="宋体" w:hAnsi="宋体" w:cs="宋体"/>
          <w:color w:val="auto"/>
          <w:sz w:val="21"/>
          <w:szCs w:val="21"/>
          <w:highlight w:val="none"/>
        </w:rPr>
        <w:t>投标文件编制</w:t>
      </w:r>
      <w:bookmarkEnd w:id="53"/>
      <w:bookmarkEnd w:id="54"/>
    </w:p>
    <w:p w14:paraId="06D305FD">
      <w:pPr>
        <w:pStyle w:val="39"/>
        <w:widowControl w:val="0"/>
        <w:numPr>
          <w:ilvl w:val="0"/>
          <w:numId w:val="4"/>
        </w:numPr>
        <w:adjustRightInd/>
        <w:snapToGrid/>
        <w:ind w:firstLineChars="0"/>
        <w:jc w:val="both"/>
        <w:rPr>
          <w:rFonts w:ascii="宋体" w:hAnsi="宋体" w:cs="宋体"/>
          <w:vanish/>
          <w:color w:val="auto"/>
          <w:szCs w:val="21"/>
          <w:highlight w:val="none"/>
        </w:rPr>
      </w:pPr>
      <w:bookmarkStart w:id="55" w:name="_Toc303084258"/>
    </w:p>
    <w:p w14:paraId="7C892FE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68D4DC1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2879DCF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228DF0B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33CA165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1273256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06BBC8C5">
      <w:pPr>
        <w:pStyle w:val="39"/>
        <w:widowControl w:val="0"/>
        <w:numPr>
          <w:ilvl w:val="0"/>
          <w:numId w:val="5"/>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5AB7FDBE">
      <w:pPr>
        <w:pStyle w:val="39"/>
        <w:widowControl w:val="0"/>
        <w:numPr>
          <w:ilvl w:val="0"/>
          <w:numId w:val="5"/>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123768E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58DD9F4D">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76023A7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40C8F56C">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5BFC9DE9">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32222126">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5279F20A">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55"/>
    <w:p w14:paraId="69465A96">
      <w:pPr>
        <w:rPr>
          <w:rFonts w:ascii="宋体" w:hAnsi="宋体" w:cs="宋体"/>
          <w:color w:val="auto"/>
          <w:highlight w:val="none"/>
        </w:rPr>
      </w:pPr>
    </w:p>
    <w:p w14:paraId="7B70744C">
      <w:pPr>
        <w:pStyle w:val="6"/>
        <w:widowControl w:val="0"/>
        <w:numPr>
          <w:ilvl w:val="0"/>
          <w:numId w:val="3"/>
        </w:numPr>
        <w:overflowPunct w:val="0"/>
        <w:rPr>
          <w:rFonts w:ascii="宋体" w:hAnsi="宋体" w:cs="宋体"/>
          <w:color w:val="auto"/>
          <w:sz w:val="21"/>
          <w:szCs w:val="21"/>
          <w:highlight w:val="none"/>
        </w:rPr>
      </w:pPr>
      <w:bookmarkStart w:id="56" w:name="_Toc6154"/>
      <w:bookmarkStart w:id="57" w:name="_Toc7134"/>
      <w:r>
        <w:rPr>
          <w:rFonts w:hint="eastAsia" w:ascii="宋体" w:hAnsi="宋体" w:cs="宋体"/>
          <w:color w:val="auto"/>
          <w:sz w:val="21"/>
          <w:szCs w:val="21"/>
          <w:highlight w:val="none"/>
        </w:rPr>
        <w:t>投标报价说明</w:t>
      </w:r>
      <w:bookmarkEnd w:id="56"/>
      <w:bookmarkEnd w:id="57"/>
    </w:p>
    <w:p w14:paraId="16BB5EC1">
      <w:pPr>
        <w:pStyle w:val="39"/>
        <w:widowControl w:val="0"/>
        <w:numPr>
          <w:ilvl w:val="0"/>
          <w:numId w:val="4"/>
        </w:numPr>
        <w:adjustRightInd/>
        <w:snapToGrid/>
        <w:ind w:firstLineChars="0"/>
        <w:jc w:val="both"/>
        <w:rPr>
          <w:rFonts w:ascii="宋体" w:hAnsi="宋体" w:cs="宋体"/>
          <w:vanish/>
          <w:color w:val="auto"/>
          <w:szCs w:val="21"/>
          <w:highlight w:val="none"/>
        </w:rPr>
      </w:pPr>
    </w:p>
    <w:p w14:paraId="3B55507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3034EEF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68DF212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36D2E45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8E374B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744BFCCB">
      <w:pPr>
        <w:rPr>
          <w:rFonts w:ascii="宋体" w:hAnsi="宋体" w:cs="宋体"/>
          <w:color w:val="auto"/>
          <w:highlight w:val="none"/>
        </w:rPr>
      </w:pPr>
    </w:p>
    <w:p w14:paraId="5E312B36">
      <w:pPr>
        <w:pStyle w:val="6"/>
        <w:widowControl w:val="0"/>
        <w:numPr>
          <w:ilvl w:val="0"/>
          <w:numId w:val="3"/>
        </w:numPr>
        <w:overflowPunct w:val="0"/>
        <w:rPr>
          <w:rFonts w:ascii="宋体" w:hAnsi="宋体" w:cs="宋体"/>
          <w:color w:val="auto"/>
          <w:sz w:val="21"/>
          <w:szCs w:val="21"/>
          <w:highlight w:val="none"/>
        </w:rPr>
      </w:pPr>
      <w:bookmarkStart w:id="58" w:name="_Toc17669"/>
      <w:bookmarkStart w:id="59" w:name="_Toc14501"/>
      <w:r>
        <w:rPr>
          <w:rFonts w:hint="eastAsia" w:ascii="宋体" w:hAnsi="宋体" w:cs="宋体"/>
          <w:color w:val="auto"/>
          <w:sz w:val="21"/>
          <w:szCs w:val="21"/>
          <w:highlight w:val="none"/>
        </w:rPr>
        <w:t>投标人所提供的服务或货物的证明文件</w:t>
      </w:r>
      <w:bookmarkEnd w:id="58"/>
      <w:bookmarkEnd w:id="59"/>
    </w:p>
    <w:p w14:paraId="38CD877F">
      <w:pPr>
        <w:pStyle w:val="39"/>
        <w:widowControl w:val="0"/>
        <w:numPr>
          <w:ilvl w:val="0"/>
          <w:numId w:val="4"/>
        </w:numPr>
        <w:adjustRightInd/>
        <w:snapToGrid/>
        <w:ind w:firstLineChars="0"/>
        <w:jc w:val="both"/>
        <w:rPr>
          <w:rFonts w:ascii="宋体" w:hAnsi="宋体" w:cs="宋体"/>
          <w:vanish/>
          <w:color w:val="auto"/>
          <w:szCs w:val="21"/>
          <w:highlight w:val="none"/>
        </w:rPr>
      </w:pPr>
    </w:p>
    <w:p w14:paraId="455624F2">
      <w:pPr>
        <w:widowControl w:val="0"/>
        <w:numPr>
          <w:ilvl w:val="1"/>
          <w:numId w:val="3"/>
        </w:numPr>
        <w:overflowPunct w:val="0"/>
        <w:rPr>
          <w:rFonts w:ascii="宋体" w:hAnsi="宋体" w:cs="宋体"/>
          <w:color w:val="auto"/>
          <w:szCs w:val="21"/>
          <w:highlight w:val="none"/>
        </w:rPr>
      </w:pPr>
      <w:bookmarkStart w:id="60" w:name="_Hlt107925668"/>
      <w:bookmarkEnd w:id="60"/>
      <w:bookmarkStart w:id="61" w:name="_Hlt107925638"/>
      <w:bookmarkEnd w:id="61"/>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7F22524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664495E3">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AAE9053">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231DDA0C">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14:paraId="57DFA1BB">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14:paraId="5211BCCB">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6DABE566">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14:paraId="43FA0BD1">
      <w:pPr>
        <w:pStyle w:val="39"/>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100054C3">
      <w:pPr>
        <w:pStyle w:val="6"/>
        <w:widowControl w:val="0"/>
        <w:numPr>
          <w:ilvl w:val="0"/>
          <w:numId w:val="3"/>
        </w:numPr>
        <w:overflowPunct w:val="0"/>
        <w:rPr>
          <w:rFonts w:ascii="宋体" w:hAnsi="宋体" w:cs="宋体"/>
          <w:color w:val="auto"/>
          <w:sz w:val="21"/>
          <w:szCs w:val="21"/>
          <w:highlight w:val="none"/>
        </w:rPr>
      </w:pPr>
      <w:bookmarkStart w:id="62" w:name="_Toc2409"/>
      <w:bookmarkStart w:id="63" w:name="_Toc8324"/>
      <w:r>
        <w:rPr>
          <w:rFonts w:hint="eastAsia" w:ascii="宋体" w:hAnsi="宋体" w:cs="宋体"/>
          <w:color w:val="auto"/>
          <w:sz w:val="21"/>
          <w:szCs w:val="21"/>
          <w:highlight w:val="none"/>
        </w:rPr>
        <w:t>投标有效期</w:t>
      </w:r>
      <w:bookmarkEnd w:id="62"/>
      <w:bookmarkEnd w:id="63"/>
    </w:p>
    <w:p w14:paraId="1AB83BEA">
      <w:pPr>
        <w:pStyle w:val="39"/>
        <w:widowControl w:val="0"/>
        <w:numPr>
          <w:ilvl w:val="0"/>
          <w:numId w:val="4"/>
        </w:numPr>
        <w:adjustRightInd/>
        <w:snapToGrid/>
        <w:ind w:firstLineChars="0"/>
        <w:jc w:val="both"/>
        <w:rPr>
          <w:rFonts w:ascii="宋体" w:hAnsi="宋体" w:cs="宋体"/>
          <w:vanish/>
          <w:color w:val="auto"/>
          <w:szCs w:val="21"/>
          <w:highlight w:val="none"/>
        </w:rPr>
      </w:pPr>
    </w:p>
    <w:p w14:paraId="5F5320B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3F761A15">
      <w:pPr>
        <w:widowControl w:val="0"/>
        <w:adjustRightInd/>
        <w:snapToGrid/>
        <w:ind w:left="567"/>
        <w:jc w:val="both"/>
        <w:rPr>
          <w:rFonts w:ascii="宋体" w:hAnsi="宋体" w:cs="宋体"/>
          <w:color w:val="auto"/>
          <w:highlight w:val="none"/>
        </w:rPr>
      </w:pPr>
    </w:p>
    <w:p w14:paraId="3031DC2B">
      <w:pPr>
        <w:pStyle w:val="6"/>
        <w:widowControl w:val="0"/>
        <w:numPr>
          <w:ilvl w:val="0"/>
          <w:numId w:val="3"/>
        </w:numPr>
        <w:overflowPunct w:val="0"/>
        <w:rPr>
          <w:rFonts w:ascii="宋体" w:hAnsi="宋体" w:cs="宋体"/>
          <w:color w:val="auto"/>
          <w:sz w:val="21"/>
          <w:szCs w:val="21"/>
          <w:highlight w:val="none"/>
        </w:rPr>
      </w:pPr>
      <w:bookmarkStart w:id="64" w:name="_Toc26564"/>
      <w:bookmarkStart w:id="65" w:name="_Toc12582"/>
      <w:r>
        <w:rPr>
          <w:rFonts w:hint="eastAsia" w:ascii="宋体" w:hAnsi="宋体" w:cs="宋体"/>
          <w:color w:val="auto"/>
          <w:sz w:val="21"/>
          <w:szCs w:val="21"/>
          <w:highlight w:val="none"/>
        </w:rPr>
        <w:t>投标保证金</w:t>
      </w:r>
      <w:bookmarkEnd w:id="64"/>
      <w:bookmarkEnd w:id="65"/>
    </w:p>
    <w:p w14:paraId="655AAF3C">
      <w:pPr>
        <w:pStyle w:val="39"/>
        <w:widowControl w:val="0"/>
        <w:numPr>
          <w:ilvl w:val="0"/>
          <w:numId w:val="4"/>
        </w:numPr>
        <w:adjustRightInd/>
        <w:snapToGrid/>
        <w:ind w:firstLineChars="0"/>
        <w:jc w:val="both"/>
        <w:rPr>
          <w:rFonts w:ascii="宋体" w:hAnsi="宋体" w:cs="宋体"/>
          <w:vanish/>
          <w:color w:val="auto"/>
          <w:szCs w:val="21"/>
          <w:highlight w:val="none"/>
        </w:rPr>
      </w:pPr>
      <w:bookmarkStart w:id="66" w:name="_Ref179619405"/>
    </w:p>
    <w:p w14:paraId="4C3742D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66"/>
    </w:p>
    <w:p w14:paraId="67D23A3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11ED3FF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75522AC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7CF22D4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3F23BEA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337BC36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0FF57761">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2FDB4FB8">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（2）经政府采购监督管理部门审查认定供应商有违反《中华人民共和国政府采购法》等有关法规的行为</w:t>
      </w:r>
    </w:p>
    <w:p w14:paraId="658753B1">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（3）中标人无正当理由不与采购人订立合同，在签订合同时向采购人提出附加条件，或者不按照采购文件要求提交履约保证金的；</w:t>
      </w:r>
    </w:p>
    <w:p w14:paraId="406BF99C">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（4）中标人将本项目转让给他人，或者在投标文件中未说明，且未经采购人同意，将中标项目分包给他人的；</w:t>
      </w:r>
    </w:p>
    <w:p w14:paraId="7C699FB6">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）投标人提供虚假投标文件或虚假补充文件的。</w:t>
      </w:r>
    </w:p>
    <w:p w14:paraId="44D498F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1E1673CD">
      <w:pPr>
        <w:rPr>
          <w:rFonts w:ascii="宋体" w:hAnsi="宋体" w:cs="宋体"/>
          <w:color w:val="auto"/>
          <w:highlight w:val="none"/>
        </w:rPr>
      </w:pPr>
    </w:p>
    <w:p w14:paraId="50163ACF">
      <w:pPr>
        <w:pStyle w:val="5"/>
        <w:numPr>
          <w:ilvl w:val="0"/>
          <w:numId w:val="2"/>
        </w:numPr>
        <w:spacing w:before="0" w:after="0" w:line="360" w:lineRule="auto"/>
        <w:jc w:val="center"/>
        <w:rPr>
          <w:rFonts w:ascii="宋体" w:hAnsi="宋体" w:cs="宋体"/>
          <w:color w:val="auto"/>
          <w:highlight w:val="none"/>
        </w:rPr>
      </w:pPr>
      <w:bookmarkStart w:id="67" w:name="_Toc18672"/>
      <w:bookmarkStart w:id="68" w:name="_Toc30352"/>
      <w:r>
        <w:rPr>
          <w:rFonts w:hint="eastAsia" w:ascii="宋体" w:hAnsi="宋体" w:cs="宋体"/>
          <w:color w:val="auto"/>
          <w:highlight w:val="none"/>
        </w:rPr>
        <w:t>投标文件的递交</w:t>
      </w:r>
      <w:bookmarkEnd w:id="67"/>
      <w:bookmarkEnd w:id="68"/>
    </w:p>
    <w:p w14:paraId="2A5C6542">
      <w:pPr>
        <w:pStyle w:val="6"/>
        <w:widowControl w:val="0"/>
        <w:numPr>
          <w:ilvl w:val="0"/>
          <w:numId w:val="3"/>
        </w:numPr>
        <w:overflowPunct w:val="0"/>
        <w:rPr>
          <w:rFonts w:ascii="宋体" w:hAnsi="宋体" w:cs="宋体"/>
          <w:color w:val="auto"/>
          <w:sz w:val="21"/>
          <w:szCs w:val="21"/>
          <w:highlight w:val="none"/>
        </w:rPr>
      </w:pPr>
      <w:bookmarkStart w:id="69" w:name="_Toc24150"/>
      <w:bookmarkStart w:id="70" w:name="_Toc24997"/>
      <w:bookmarkStart w:id="71" w:name="_Toc9759"/>
      <w:bookmarkStart w:id="72" w:name="_Toc382049111"/>
      <w:bookmarkStart w:id="73" w:name="_Toc303084264"/>
      <w:r>
        <w:rPr>
          <w:rFonts w:hint="eastAsia" w:ascii="宋体" w:hAnsi="宋体" w:cs="宋体"/>
          <w:color w:val="auto"/>
          <w:sz w:val="21"/>
          <w:szCs w:val="21"/>
          <w:highlight w:val="none"/>
        </w:rPr>
        <w:t>投标文件的装订，签署，密封和标记</w:t>
      </w:r>
      <w:bookmarkEnd w:id="69"/>
      <w:bookmarkEnd w:id="70"/>
      <w:bookmarkEnd w:id="71"/>
      <w:bookmarkEnd w:id="72"/>
      <w:bookmarkEnd w:id="73"/>
    </w:p>
    <w:p w14:paraId="2B0BFDFD">
      <w:pPr>
        <w:pStyle w:val="39"/>
        <w:widowControl w:val="0"/>
        <w:numPr>
          <w:ilvl w:val="0"/>
          <w:numId w:val="4"/>
        </w:numPr>
        <w:adjustRightInd/>
        <w:snapToGrid/>
        <w:ind w:firstLineChars="0"/>
        <w:jc w:val="both"/>
        <w:rPr>
          <w:rFonts w:ascii="宋体" w:hAnsi="宋体" w:cs="宋体"/>
          <w:vanish/>
          <w:color w:val="auto"/>
          <w:szCs w:val="21"/>
          <w:highlight w:val="none"/>
        </w:rPr>
      </w:pPr>
    </w:p>
    <w:p w14:paraId="062D16AE">
      <w:pPr>
        <w:widowControl w:val="0"/>
        <w:numPr>
          <w:ilvl w:val="1"/>
          <w:numId w:val="3"/>
        </w:numP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22F8D1F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14767D2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2BA8573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00689B1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45CA90A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1D2B7F4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7118D5C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6750D032">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6BFE000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所有的信封均应注明：</w:t>
      </w:r>
    </w:p>
    <w:p w14:paraId="7342AD6B">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收件人：</w:t>
      </w:r>
    </w:p>
    <w:p w14:paraId="59341C6A">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11B9B2C2">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19410E29">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09884F0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2EEA5C7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429A95E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087723C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1C89B9B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1EFCA9D6">
      <w:pPr>
        <w:rPr>
          <w:rFonts w:ascii="宋体" w:hAnsi="宋体" w:cs="宋体"/>
          <w:color w:val="auto"/>
          <w:highlight w:val="none"/>
        </w:rPr>
      </w:pPr>
    </w:p>
    <w:p w14:paraId="267B7B60">
      <w:pPr>
        <w:pStyle w:val="6"/>
        <w:widowControl w:val="0"/>
        <w:numPr>
          <w:ilvl w:val="0"/>
          <w:numId w:val="3"/>
        </w:numPr>
        <w:overflowPunct w:val="0"/>
        <w:rPr>
          <w:rFonts w:ascii="宋体" w:hAnsi="宋体" w:cs="宋体"/>
          <w:color w:val="auto"/>
          <w:sz w:val="21"/>
          <w:szCs w:val="21"/>
          <w:highlight w:val="none"/>
        </w:rPr>
      </w:pPr>
      <w:bookmarkStart w:id="74" w:name="_Toc25895"/>
      <w:bookmarkStart w:id="75" w:name="_Toc27686"/>
      <w:r>
        <w:rPr>
          <w:rFonts w:hint="eastAsia" w:ascii="宋体" w:hAnsi="宋体" w:cs="宋体"/>
          <w:color w:val="auto"/>
          <w:sz w:val="21"/>
          <w:szCs w:val="21"/>
          <w:highlight w:val="none"/>
        </w:rPr>
        <w:t>迟交的投标文件</w:t>
      </w:r>
      <w:bookmarkEnd w:id="74"/>
      <w:bookmarkEnd w:id="75"/>
    </w:p>
    <w:p w14:paraId="6AA44F20">
      <w:pPr>
        <w:pStyle w:val="39"/>
        <w:widowControl w:val="0"/>
        <w:numPr>
          <w:ilvl w:val="0"/>
          <w:numId w:val="4"/>
        </w:numPr>
        <w:adjustRightInd/>
        <w:snapToGrid/>
        <w:ind w:firstLineChars="0"/>
        <w:jc w:val="both"/>
        <w:rPr>
          <w:rFonts w:ascii="宋体" w:hAnsi="宋体" w:cs="宋体"/>
          <w:vanish/>
          <w:color w:val="auto"/>
          <w:szCs w:val="21"/>
          <w:highlight w:val="none"/>
        </w:rPr>
      </w:pPr>
    </w:p>
    <w:p w14:paraId="623BFE0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421412A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5C1DFB40">
      <w:pPr>
        <w:rPr>
          <w:rFonts w:ascii="宋体" w:hAnsi="宋体" w:cs="宋体"/>
          <w:color w:val="auto"/>
          <w:highlight w:val="none"/>
        </w:rPr>
      </w:pPr>
    </w:p>
    <w:p w14:paraId="6699FBEA">
      <w:pPr>
        <w:pStyle w:val="6"/>
        <w:widowControl w:val="0"/>
        <w:numPr>
          <w:ilvl w:val="0"/>
          <w:numId w:val="3"/>
        </w:numPr>
        <w:overflowPunct w:val="0"/>
        <w:rPr>
          <w:rFonts w:ascii="宋体" w:hAnsi="宋体" w:cs="宋体"/>
          <w:color w:val="auto"/>
          <w:sz w:val="21"/>
          <w:szCs w:val="21"/>
          <w:highlight w:val="none"/>
        </w:rPr>
      </w:pPr>
      <w:bookmarkStart w:id="76" w:name="_Toc8776"/>
      <w:bookmarkStart w:id="77" w:name="_Toc9143"/>
      <w:r>
        <w:rPr>
          <w:rFonts w:hint="eastAsia" w:ascii="宋体" w:hAnsi="宋体" w:cs="宋体"/>
          <w:color w:val="auto"/>
          <w:sz w:val="21"/>
          <w:szCs w:val="21"/>
          <w:highlight w:val="none"/>
        </w:rPr>
        <w:t>投标样品（如需提交）</w:t>
      </w:r>
      <w:bookmarkEnd w:id="76"/>
      <w:bookmarkEnd w:id="77"/>
    </w:p>
    <w:p w14:paraId="0178FC15">
      <w:pPr>
        <w:pStyle w:val="39"/>
        <w:widowControl w:val="0"/>
        <w:numPr>
          <w:ilvl w:val="0"/>
          <w:numId w:val="4"/>
        </w:numPr>
        <w:adjustRightInd/>
        <w:snapToGrid/>
        <w:ind w:firstLineChars="0"/>
        <w:jc w:val="both"/>
        <w:rPr>
          <w:rFonts w:ascii="宋体" w:hAnsi="宋体" w:cs="宋体"/>
          <w:vanish/>
          <w:color w:val="auto"/>
          <w:szCs w:val="21"/>
          <w:highlight w:val="none"/>
        </w:rPr>
      </w:pPr>
    </w:p>
    <w:p w14:paraId="302C89F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43D481C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2BA7069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29F10C1E">
      <w:pPr>
        <w:rPr>
          <w:rFonts w:ascii="宋体" w:hAnsi="宋体" w:cs="宋体"/>
          <w:color w:val="auto"/>
          <w:highlight w:val="none"/>
        </w:rPr>
      </w:pPr>
    </w:p>
    <w:p w14:paraId="486B5817">
      <w:pPr>
        <w:pStyle w:val="6"/>
        <w:widowControl w:val="0"/>
        <w:numPr>
          <w:ilvl w:val="0"/>
          <w:numId w:val="3"/>
        </w:numPr>
        <w:overflowPunct w:val="0"/>
        <w:rPr>
          <w:rFonts w:ascii="宋体" w:hAnsi="宋体" w:cs="宋体"/>
          <w:color w:val="auto"/>
          <w:sz w:val="21"/>
          <w:szCs w:val="21"/>
          <w:highlight w:val="none"/>
        </w:rPr>
      </w:pPr>
      <w:bookmarkStart w:id="78" w:name="_Toc9777"/>
      <w:bookmarkStart w:id="79" w:name="_Toc17522"/>
      <w:bookmarkStart w:id="80" w:name="_Toc1712"/>
      <w:bookmarkStart w:id="81" w:name="_Toc303084265"/>
      <w:bookmarkStart w:id="82" w:name="_Toc382049112"/>
      <w:r>
        <w:rPr>
          <w:rFonts w:hint="eastAsia" w:ascii="宋体" w:hAnsi="宋体" w:cs="宋体"/>
          <w:color w:val="auto"/>
          <w:sz w:val="21"/>
          <w:szCs w:val="21"/>
          <w:highlight w:val="none"/>
        </w:rPr>
        <w:t>投标截止期</w:t>
      </w:r>
      <w:bookmarkEnd w:id="78"/>
      <w:bookmarkEnd w:id="79"/>
      <w:bookmarkEnd w:id="80"/>
      <w:bookmarkEnd w:id="81"/>
      <w:bookmarkEnd w:id="82"/>
    </w:p>
    <w:p w14:paraId="48538882">
      <w:pPr>
        <w:pStyle w:val="39"/>
        <w:widowControl w:val="0"/>
        <w:numPr>
          <w:ilvl w:val="0"/>
          <w:numId w:val="4"/>
        </w:numPr>
        <w:adjustRightInd/>
        <w:snapToGrid/>
        <w:ind w:firstLineChars="0"/>
        <w:jc w:val="both"/>
        <w:rPr>
          <w:rFonts w:ascii="宋体" w:hAnsi="宋体" w:cs="宋体"/>
          <w:vanish/>
          <w:color w:val="auto"/>
          <w:szCs w:val="21"/>
          <w:highlight w:val="none"/>
        </w:rPr>
      </w:pPr>
    </w:p>
    <w:p w14:paraId="0AD1F44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21F60E1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3B7232D5">
      <w:pPr>
        <w:rPr>
          <w:rFonts w:ascii="宋体" w:hAnsi="宋体" w:cs="宋体"/>
          <w:color w:val="auto"/>
          <w:highlight w:val="none"/>
        </w:rPr>
      </w:pPr>
    </w:p>
    <w:p w14:paraId="60D3BD4B">
      <w:pPr>
        <w:pStyle w:val="6"/>
        <w:widowControl w:val="0"/>
        <w:numPr>
          <w:ilvl w:val="0"/>
          <w:numId w:val="3"/>
        </w:numPr>
        <w:overflowPunct w:val="0"/>
        <w:rPr>
          <w:rFonts w:ascii="宋体" w:hAnsi="宋体" w:cs="宋体"/>
          <w:color w:val="auto"/>
          <w:sz w:val="21"/>
          <w:szCs w:val="21"/>
          <w:highlight w:val="none"/>
        </w:rPr>
      </w:pPr>
      <w:bookmarkStart w:id="83" w:name="_Toc31417"/>
      <w:bookmarkStart w:id="84" w:name="_Toc14518"/>
      <w:r>
        <w:rPr>
          <w:rFonts w:hint="eastAsia" w:ascii="宋体" w:hAnsi="宋体" w:cs="宋体"/>
          <w:color w:val="auto"/>
          <w:sz w:val="21"/>
          <w:szCs w:val="21"/>
          <w:highlight w:val="none"/>
        </w:rPr>
        <w:t>投标文件的补充、修改与撤回</w:t>
      </w:r>
      <w:bookmarkEnd w:id="83"/>
      <w:bookmarkEnd w:id="84"/>
    </w:p>
    <w:p w14:paraId="5ECCF0FA">
      <w:pPr>
        <w:pStyle w:val="39"/>
        <w:widowControl w:val="0"/>
        <w:numPr>
          <w:ilvl w:val="0"/>
          <w:numId w:val="4"/>
        </w:numPr>
        <w:adjustRightInd/>
        <w:snapToGrid/>
        <w:ind w:firstLineChars="0"/>
        <w:jc w:val="both"/>
        <w:rPr>
          <w:rFonts w:ascii="宋体" w:hAnsi="宋体" w:cs="宋体"/>
          <w:vanish/>
          <w:color w:val="auto"/>
          <w:szCs w:val="21"/>
          <w:highlight w:val="none"/>
        </w:rPr>
      </w:pPr>
    </w:p>
    <w:p w14:paraId="130C359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3F48611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675A91E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44039F2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18F160CA">
      <w:pPr>
        <w:pStyle w:val="2"/>
        <w:rPr>
          <w:color w:val="auto"/>
          <w:highlight w:val="none"/>
        </w:rPr>
      </w:pPr>
    </w:p>
    <w:p w14:paraId="57720228">
      <w:pPr>
        <w:pStyle w:val="5"/>
        <w:numPr>
          <w:ilvl w:val="0"/>
          <w:numId w:val="2"/>
        </w:numPr>
        <w:spacing w:before="0" w:after="0" w:line="360" w:lineRule="auto"/>
        <w:jc w:val="center"/>
        <w:rPr>
          <w:rFonts w:ascii="宋体" w:hAnsi="宋体" w:cs="宋体"/>
          <w:color w:val="auto"/>
          <w:highlight w:val="none"/>
        </w:rPr>
      </w:pPr>
      <w:bookmarkStart w:id="85" w:name="_Toc7410"/>
      <w:bookmarkStart w:id="86" w:name="_Toc4693"/>
      <w:r>
        <w:rPr>
          <w:rFonts w:hint="eastAsia" w:ascii="宋体" w:hAnsi="宋体" w:cs="宋体"/>
          <w:color w:val="auto"/>
          <w:highlight w:val="none"/>
        </w:rPr>
        <w:t>开标与评标</w:t>
      </w:r>
      <w:bookmarkEnd w:id="85"/>
      <w:bookmarkEnd w:id="86"/>
    </w:p>
    <w:p w14:paraId="603EF2C1">
      <w:pPr>
        <w:pStyle w:val="6"/>
        <w:widowControl w:val="0"/>
        <w:numPr>
          <w:ilvl w:val="0"/>
          <w:numId w:val="3"/>
        </w:numPr>
        <w:overflowPunct w:val="0"/>
        <w:rPr>
          <w:rFonts w:ascii="宋体" w:hAnsi="宋体" w:cs="宋体"/>
          <w:color w:val="auto"/>
          <w:sz w:val="21"/>
          <w:szCs w:val="21"/>
          <w:highlight w:val="none"/>
        </w:rPr>
      </w:pPr>
      <w:bookmarkStart w:id="87" w:name="_Toc31671"/>
      <w:bookmarkStart w:id="88" w:name="_Toc20009"/>
      <w:r>
        <w:rPr>
          <w:rFonts w:hint="eastAsia" w:ascii="宋体" w:hAnsi="宋体" w:cs="宋体"/>
          <w:color w:val="auto"/>
          <w:sz w:val="21"/>
          <w:szCs w:val="21"/>
          <w:highlight w:val="none"/>
        </w:rPr>
        <w:t>开标</w:t>
      </w:r>
      <w:bookmarkEnd w:id="87"/>
      <w:bookmarkEnd w:id="88"/>
    </w:p>
    <w:p w14:paraId="1E4B7C38">
      <w:pPr>
        <w:pStyle w:val="39"/>
        <w:widowControl w:val="0"/>
        <w:numPr>
          <w:ilvl w:val="0"/>
          <w:numId w:val="4"/>
        </w:numPr>
        <w:adjustRightInd/>
        <w:snapToGrid/>
        <w:ind w:firstLineChars="0"/>
        <w:jc w:val="both"/>
        <w:rPr>
          <w:rFonts w:ascii="宋体" w:hAnsi="宋体" w:cs="宋体"/>
          <w:vanish/>
          <w:color w:val="auto"/>
          <w:szCs w:val="21"/>
          <w:highlight w:val="none"/>
        </w:rPr>
      </w:pPr>
    </w:p>
    <w:p w14:paraId="46877EA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67A7DCE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310C4B2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7B38148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0F9B129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61A1FF0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6A37E44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5D4DCCF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571DA5AB">
      <w:pPr>
        <w:widowControl w:val="0"/>
        <w:adjustRightInd/>
        <w:snapToGrid/>
        <w:ind w:left="567"/>
        <w:jc w:val="both"/>
        <w:rPr>
          <w:rFonts w:ascii="宋体" w:hAnsi="宋体" w:cs="宋体"/>
          <w:color w:val="auto"/>
          <w:highlight w:val="none"/>
        </w:rPr>
      </w:pPr>
    </w:p>
    <w:p w14:paraId="7FF51B15">
      <w:pPr>
        <w:pStyle w:val="6"/>
        <w:widowControl w:val="0"/>
        <w:numPr>
          <w:ilvl w:val="0"/>
          <w:numId w:val="3"/>
        </w:numPr>
        <w:overflowPunct w:val="0"/>
        <w:rPr>
          <w:rFonts w:ascii="宋体" w:hAnsi="宋体" w:cs="宋体"/>
          <w:color w:val="auto"/>
          <w:sz w:val="21"/>
          <w:szCs w:val="21"/>
          <w:highlight w:val="none"/>
        </w:rPr>
      </w:pPr>
      <w:bookmarkStart w:id="89" w:name="_Toc3528"/>
      <w:bookmarkStart w:id="90" w:name="_Toc15560"/>
      <w:r>
        <w:rPr>
          <w:rFonts w:hint="eastAsia" w:ascii="宋体" w:hAnsi="宋体" w:cs="宋体"/>
          <w:color w:val="auto"/>
          <w:sz w:val="21"/>
          <w:szCs w:val="21"/>
          <w:highlight w:val="none"/>
        </w:rPr>
        <w:t>评标委员会及评标方法</w:t>
      </w:r>
      <w:bookmarkEnd w:id="89"/>
      <w:bookmarkEnd w:id="90"/>
    </w:p>
    <w:p w14:paraId="04E1CC1E">
      <w:pPr>
        <w:pStyle w:val="39"/>
        <w:widowControl w:val="0"/>
        <w:numPr>
          <w:ilvl w:val="0"/>
          <w:numId w:val="4"/>
        </w:numPr>
        <w:adjustRightInd/>
        <w:snapToGrid/>
        <w:ind w:firstLineChars="0"/>
        <w:jc w:val="both"/>
        <w:rPr>
          <w:rFonts w:ascii="宋体" w:hAnsi="宋体" w:cs="宋体"/>
          <w:vanish/>
          <w:color w:val="auto"/>
          <w:szCs w:val="21"/>
          <w:highlight w:val="none"/>
        </w:rPr>
      </w:pPr>
    </w:p>
    <w:p w14:paraId="7519941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7A5E7B1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594E82D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3CF93A8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2AB44B2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10E57E0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0C41C87F">
      <w:pPr>
        <w:rPr>
          <w:rFonts w:ascii="宋体" w:hAnsi="宋体" w:cs="宋体"/>
          <w:color w:val="auto"/>
          <w:highlight w:val="none"/>
        </w:rPr>
      </w:pPr>
    </w:p>
    <w:p w14:paraId="72BB0ACE">
      <w:pPr>
        <w:pStyle w:val="6"/>
        <w:widowControl w:val="0"/>
        <w:numPr>
          <w:ilvl w:val="0"/>
          <w:numId w:val="3"/>
        </w:numPr>
        <w:overflowPunct w:val="0"/>
        <w:rPr>
          <w:rFonts w:ascii="宋体" w:hAnsi="宋体" w:cs="宋体"/>
          <w:color w:val="auto"/>
          <w:sz w:val="21"/>
          <w:szCs w:val="21"/>
          <w:highlight w:val="none"/>
        </w:rPr>
      </w:pPr>
      <w:bookmarkStart w:id="91" w:name="_Toc4198"/>
      <w:bookmarkStart w:id="92" w:name="_Toc22022"/>
      <w:r>
        <w:rPr>
          <w:rFonts w:hint="eastAsia" w:ascii="宋体" w:hAnsi="宋体" w:cs="宋体"/>
          <w:color w:val="auto"/>
          <w:sz w:val="21"/>
          <w:szCs w:val="21"/>
          <w:highlight w:val="none"/>
        </w:rPr>
        <w:t>评审原则及评标过程的保密</w:t>
      </w:r>
      <w:bookmarkEnd w:id="91"/>
      <w:bookmarkEnd w:id="92"/>
    </w:p>
    <w:p w14:paraId="4595AF42">
      <w:pPr>
        <w:pStyle w:val="39"/>
        <w:widowControl w:val="0"/>
        <w:numPr>
          <w:ilvl w:val="0"/>
          <w:numId w:val="4"/>
        </w:numPr>
        <w:adjustRightInd/>
        <w:snapToGrid/>
        <w:ind w:firstLineChars="0"/>
        <w:jc w:val="both"/>
        <w:rPr>
          <w:rFonts w:ascii="宋体" w:hAnsi="宋体" w:cs="宋体"/>
          <w:vanish/>
          <w:color w:val="auto"/>
          <w:szCs w:val="21"/>
          <w:highlight w:val="none"/>
        </w:rPr>
      </w:pPr>
    </w:p>
    <w:p w14:paraId="28B2D4B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699225A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71FA704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504D3DC1">
      <w:pPr>
        <w:rPr>
          <w:rFonts w:ascii="宋体" w:hAnsi="宋体" w:cs="宋体"/>
          <w:color w:val="auto"/>
          <w:highlight w:val="none"/>
        </w:rPr>
      </w:pPr>
    </w:p>
    <w:p w14:paraId="1974D046">
      <w:pPr>
        <w:pStyle w:val="6"/>
        <w:widowControl w:val="0"/>
        <w:numPr>
          <w:ilvl w:val="0"/>
          <w:numId w:val="3"/>
        </w:numPr>
        <w:overflowPunct w:val="0"/>
        <w:rPr>
          <w:rFonts w:ascii="宋体" w:hAnsi="宋体" w:cs="宋体"/>
          <w:color w:val="auto"/>
          <w:sz w:val="21"/>
          <w:szCs w:val="21"/>
          <w:highlight w:val="none"/>
        </w:rPr>
      </w:pPr>
      <w:bookmarkStart w:id="93" w:name="_Toc14506"/>
      <w:r>
        <w:rPr>
          <w:rFonts w:hint="eastAsia" w:ascii="宋体" w:hAnsi="宋体" w:cs="宋体"/>
          <w:color w:val="auto"/>
          <w:sz w:val="21"/>
          <w:szCs w:val="21"/>
          <w:highlight w:val="none"/>
        </w:rPr>
        <w:t>评标程序</w:t>
      </w:r>
      <w:bookmarkEnd w:id="93"/>
    </w:p>
    <w:p w14:paraId="7D41FD98">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56B2CB5C">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683B6086">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3"/>
      </w:tblGrid>
      <w:tr w14:paraId="63334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86726ED">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40E7C76">
            <w:pPr>
              <w:jc w:val="center"/>
              <w:rPr>
                <w:rFonts w:ascii="宋体" w:hAnsi="宋体" w:cs="宋体"/>
                <w:b/>
                <w:color w:val="auto"/>
                <w:szCs w:val="21"/>
                <w:highlight w:val="none"/>
              </w:rPr>
            </w:pPr>
            <w:r>
              <w:rPr>
                <w:rFonts w:hint="eastAsia" w:ascii="宋体" w:hAnsi="宋体" w:cs="宋体"/>
                <w:b/>
                <w:color w:val="auto"/>
                <w:szCs w:val="21"/>
                <w:highlight w:val="none"/>
              </w:rPr>
              <w:t>评审内容</w:t>
            </w:r>
          </w:p>
        </w:tc>
      </w:tr>
      <w:tr w14:paraId="45EEA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08CE70CC">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AA002E6">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F821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66491A5F">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034A41E">
            <w:pP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0E5EC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3E84C591">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55F349D">
            <w:pP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14:paraId="1D4D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F3C3171">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F7405F6">
            <w:pP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7519F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7600CD7C">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33422F1">
            <w:pPr>
              <w:tabs>
                <w:tab w:val="left" w:pos="612"/>
              </w:tabs>
              <w:rPr>
                <w:rFonts w:ascii="宋体" w:hAnsi="宋体" w:cs="宋体"/>
                <w:color w:val="auto"/>
                <w:szCs w:val="21"/>
                <w:highlight w:val="none"/>
              </w:rPr>
            </w:pPr>
            <w:r>
              <w:rPr>
                <w:rFonts w:hint="eastAsia" w:ascii="宋体" w:hAnsi="宋体" w:cs="宋体"/>
                <w:color w:val="auto"/>
                <w:szCs w:val="21"/>
                <w:highlight w:val="none"/>
              </w:rPr>
              <w:t>（5）未被列入东实集团及下属企业相关领域黑名单。</w:t>
            </w:r>
            <w:r>
              <w:rPr>
                <w:rFonts w:hint="eastAsia" w:ascii="宋体" w:hAnsi="宋体"/>
                <w:color w:val="auto"/>
                <w:szCs w:val="21"/>
                <w:highlight w:val="none"/>
              </w:rPr>
              <w:t>以东莞实业投资控股集团有限公司发文（东实通〔2021〕44号）、（东实通〔2021〕98号）、（东实通〔2022〕75号）、（东实通〔2023〕37号）、（东实通〔2024〕163号）、（东实通〔2024〕195号）、（东实通〔2025〕157号）为准，如有最新发文通知，按最新文件执行。</w:t>
            </w:r>
          </w:p>
        </w:tc>
      </w:tr>
      <w:tr w14:paraId="22963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5EB3811F">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0F47A2F">
            <w:pPr>
              <w:tabs>
                <w:tab w:val="left" w:pos="612"/>
              </w:tabs>
              <w:rPr>
                <w:rFonts w:ascii="宋体" w:hAnsi="宋体" w:cs="宋体"/>
                <w:color w:val="auto"/>
                <w:szCs w:val="21"/>
                <w:highlight w:val="none"/>
              </w:rPr>
            </w:pPr>
            <w:r>
              <w:rPr>
                <w:rFonts w:hint="eastAsia" w:ascii="宋体" w:hAnsi="宋体" w:cs="宋体"/>
                <w:color w:val="auto"/>
                <w:szCs w:val="21"/>
                <w:highlight w:val="none"/>
              </w:rPr>
              <w:t>（6）是否不是</w:t>
            </w:r>
            <w:r>
              <w:rPr>
                <w:rFonts w:hint="eastAsia"/>
                <w:bCs/>
                <w:color w:val="auto"/>
                <w:highlight w:val="none"/>
              </w:rPr>
              <w:t>联合体。</w:t>
            </w:r>
          </w:p>
        </w:tc>
      </w:tr>
      <w:tr w14:paraId="5D6E7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left w:val="single" w:color="auto" w:sz="4" w:space="0"/>
              <w:bottom w:val="single" w:color="auto" w:sz="4" w:space="0"/>
              <w:right w:val="single" w:color="auto" w:sz="4" w:space="0"/>
              <w:tl2br w:val="nil"/>
              <w:tr2bl w:val="nil"/>
            </w:tcBorders>
            <w:vAlign w:val="center"/>
          </w:tcPr>
          <w:p w14:paraId="6106F443">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92DE787">
            <w:pPr>
              <w:tabs>
                <w:tab w:val="left" w:pos="612"/>
              </w:tabs>
              <w:rPr>
                <w:rFonts w:ascii="宋体" w:hAns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7</w:t>
            </w:r>
            <w:r>
              <w:rPr>
                <w:rFonts w:hint="eastAsia" w:ascii="宋体" w:hAnsi="宋体" w:cs="宋体"/>
                <w:color w:val="auto"/>
                <w:szCs w:val="21"/>
                <w:highlight w:val="none"/>
              </w:rPr>
              <w:t>）符合投标人资格要求中其他要求（如有）。（提供《附件9.相关资质证明文件》中对应证明文件。）</w:t>
            </w:r>
          </w:p>
        </w:tc>
      </w:tr>
      <w:tr w14:paraId="3FE3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12DBC91E">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0C29ADE">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03F13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101677BF">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410D86A">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49CA4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9AF4D60">
            <w:pPr>
              <w:numPr>
                <w:ilvl w:val="0"/>
                <w:numId w:val="7"/>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6CC38A1">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7D885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2D35FE1">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85E3D9D">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1CF63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29516FD">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E2E8FE9">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369DC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2B923D8">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90C2741">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法律、法规和招标文件规定的其他无效情形。</w:t>
            </w:r>
          </w:p>
        </w:tc>
      </w:tr>
    </w:tbl>
    <w:p w14:paraId="0207D56A">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32A44A9E">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336831EB">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62E181FB">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6AE3166B">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192F16CD">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09009BDF">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2DFE2B02">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622E7913">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26.4对于投标文件中不构成实质性偏差的不正规、不一致或不规则，评标委员会可以接受，但这种接受不能损害或影响任何投标人的相对排序。</w:t>
      </w:r>
    </w:p>
    <w:p w14:paraId="69B9D500">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5BF49217">
      <w:pPr>
        <w:pStyle w:val="2"/>
        <w:rPr>
          <w:color w:val="auto"/>
          <w:highlight w:val="none"/>
        </w:rPr>
      </w:pPr>
    </w:p>
    <w:p w14:paraId="62717D49">
      <w:pPr>
        <w:pStyle w:val="6"/>
        <w:widowControl w:val="0"/>
        <w:numPr>
          <w:ilvl w:val="0"/>
          <w:numId w:val="3"/>
        </w:numPr>
        <w:overflowPunct w:val="0"/>
        <w:rPr>
          <w:rFonts w:ascii="宋体" w:hAnsi="宋体" w:cs="宋体"/>
          <w:color w:val="auto"/>
          <w:sz w:val="21"/>
          <w:szCs w:val="21"/>
          <w:highlight w:val="none"/>
        </w:rPr>
      </w:pPr>
      <w:bookmarkStart w:id="94" w:name="_Toc4799"/>
      <w:bookmarkStart w:id="95" w:name="_Toc11415"/>
      <w:r>
        <w:rPr>
          <w:rFonts w:hint="eastAsia" w:ascii="宋体" w:hAnsi="宋体" w:cs="宋体"/>
          <w:color w:val="auto"/>
          <w:sz w:val="21"/>
          <w:szCs w:val="21"/>
          <w:highlight w:val="none"/>
        </w:rPr>
        <w:t>商务、技术、价格评审（具体评审项目详见投标资料表）</w:t>
      </w:r>
      <w:bookmarkEnd w:id="94"/>
      <w:bookmarkEnd w:id="95"/>
    </w:p>
    <w:p w14:paraId="787BBF02">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78307CF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w:t>
      </w:r>
    </w:p>
    <w:p w14:paraId="332507C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6105BC4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18F17ACC">
      <w:pPr>
        <w:widowControl w:val="0"/>
        <w:tabs>
          <w:tab w:val="left" w:pos="907"/>
        </w:tabs>
        <w:adjustRightInd/>
        <w:snapToGrid/>
        <w:ind w:left="567"/>
        <w:jc w:val="both"/>
        <w:rPr>
          <w:rFonts w:ascii="宋体" w:hAnsi="宋体" w:cs="宋体"/>
          <w:color w:val="auto"/>
          <w:szCs w:val="21"/>
          <w:highlight w:val="none"/>
        </w:rPr>
      </w:pPr>
    </w:p>
    <w:p w14:paraId="5FA42978">
      <w:pPr>
        <w:pStyle w:val="6"/>
        <w:widowControl w:val="0"/>
        <w:numPr>
          <w:ilvl w:val="0"/>
          <w:numId w:val="3"/>
        </w:numPr>
        <w:overflowPunct w:val="0"/>
        <w:rPr>
          <w:rFonts w:ascii="宋体" w:hAnsi="宋体" w:cs="宋体"/>
          <w:color w:val="auto"/>
          <w:sz w:val="21"/>
          <w:szCs w:val="21"/>
          <w:highlight w:val="none"/>
        </w:rPr>
      </w:pPr>
      <w:bookmarkStart w:id="96" w:name="_Toc316375620"/>
      <w:bookmarkStart w:id="97" w:name="_Toc18550"/>
      <w:bookmarkStart w:id="98" w:name="_Toc21663"/>
      <w:bookmarkStart w:id="99" w:name="_Toc382049120"/>
      <w:bookmarkStart w:id="100" w:name="_Toc20328"/>
      <w:r>
        <w:rPr>
          <w:rFonts w:hint="eastAsia" w:ascii="宋体" w:hAnsi="宋体" w:cs="宋体"/>
          <w:color w:val="auto"/>
          <w:sz w:val="21"/>
          <w:szCs w:val="21"/>
          <w:highlight w:val="none"/>
        </w:rPr>
        <w:t>纪律和保密</w:t>
      </w:r>
      <w:bookmarkEnd w:id="96"/>
      <w:r>
        <w:rPr>
          <w:rFonts w:hint="eastAsia" w:ascii="宋体" w:hAnsi="宋体" w:cs="宋体"/>
          <w:color w:val="auto"/>
          <w:sz w:val="21"/>
          <w:szCs w:val="21"/>
          <w:highlight w:val="none"/>
        </w:rPr>
        <w:t>事项</w:t>
      </w:r>
      <w:bookmarkEnd w:id="97"/>
      <w:bookmarkEnd w:id="98"/>
      <w:bookmarkEnd w:id="99"/>
      <w:bookmarkEnd w:id="100"/>
    </w:p>
    <w:p w14:paraId="3A90E912">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2ECB13D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37D356A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02D064B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53C34CE5">
      <w:pPr>
        <w:rPr>
          <w:rFonts w:ascii="宋体" w:hAnsi="宋体" w:cs="宋体"/>
          <w:color w:val="auto"/>
          <w:highlight w:val="none"/>
        </w:rPr>
      </w:pPr>
    </w:p>
    <w:p w14:paraId="7FEEDAE1">
      <w:pPr>
        <w:pStyle w:val="5"/>
        <w:numPr>
          <w:ilvl w:val="0"/>
          <w:numId w:val="2"/>
        </w:numPr>
        <w:spacing w:before="0" w:after="0" w:line="360" w:lineRule="auto"/>
        <w:jc w:val="center"/>
        <w:rPr>
          <w:rFonts w:ascii="宋体" w:hAnsi="宋体" w:cs="宋体"/>
          <w:color w:val="auto"/>
          <w:highlight w:val="none"/>
        </w:rPr>
      </w:pPr>
      <w:bookmarkStart w:id="101" w:name="_Toc1109"/>
      <w:bookmarkStart w:id="102" w:name="_Toc27738"/>
      <w:r>
        <w:rPr>
          <w:rFonts w:hint="eastAsia" w:ascii="宋体" w:hAnsi="宋体" w:cs="宋体"/>
          <w:color w:val="auto"/>
          <w:highlight w:val="none"/>
        </w:rPr>
        <w:t>授予合同</w:t>
      </w:r>
      <w:bookmarkEnd w:id="101"/>
      <w:bookmarkEnd w:id="102"/>
    </w:p>
    <w:p w14:paraId="7C2770DE">
      <w:pPr>
        <w:pStyle w:val="6"/>
        <w:widowControl w:val="0"/>
        <w:numPr>
          <w:ilvl w:val="0"/>
          <w:numId w:val="3"/>
        </w:numPr>
        <w:overflowPunct w:val="0"/>
        <w:rPr>
          <w:rFonts w:ascii="宋体" w:hAnsi="宋体" w:cs="宋体"/>
          <w:color w:val="auto"/>
          <w:sz w:val="21"/>
          <w:szCs w:val="21"/>
          <w:highlight w:val="none"/>
        </w:rPr>
      </w:pPr>
      <w:bookmarkStart w:id="103" w:name="_Toc22623"/>
      <w:bookmarkStart w:id="104" w:name="_Toc16090"/>
      <w:bookmarkStart w:id="105" w:name="_Toc508284011"/>
      <w:r>
        <w:rPr>
          <w:rFonts w:hint="eastAsia" w:ascii="宋体" w:hAnsi="宋体" w:cs="宋体"/>
          <w:color w:val="auto"/>
          <w:sz w:val="21"/>
          <w:szCs w:val="21"/>
          <w:highlight w:val="none"/>
        </w:rPr>
        <w:t>合同授予标准</w:t>
      </w:r>
      <w:bookmarkEnd w:id="103"/>
      <w:bookmarkEnd w:id="104"/>
      <w:bookmarkEnd w:id="105"/>
    </w:p>
    <w:p w14:paraId="71484B02">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2C0E30A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3A022E41">
      <w:pPr>
        <w:rPr>
          <w:rFonts w:ascii="宋体" w:hAnsi="宋体" w:cs="宋体"/>
          <w:color w:val="auto"/>
          <w:highlight w:val="none"/>
        </w:rPr>
      </w:pPr>
    </w:p>
    <w:p w14:paraId="54AA9E29">
      <w:pPr>
        <w:pStyle w:val="6"/>
        <w:widowControl w:val="0"/>
        <w:numPr>
          <w:ilvl w:val="0"/>
          <w:numId w:val="3"/>
        </w:numPr>
        <w:overflowPunct w:val="0"/>
        <w:rPr>
          <w:rFonts w:ascii="宋体" w:hAnsi="宋体" w:cs="宋体"/>
          <w:color w:val="auto"/>
          <w:sz w:val="21"/>
          <w:szCs w:val="21"/>
          <w:highlight w:val="none"/>
        </w:rPr>
      </w:pPr>
      <w:bookmarkStart w:id="106" w:name="_Toc24261"/>
      <w:bookmarkStart w:id="107" w:name="_Toc508284013"/>
      <w:bookmarkStart w:id="108" w:name="_Toc10545"/>
      <w:r>
        <w:rPr>
          <w:rFonts w:hint="eastAsia" w:ascii="宋体" w:hAnsi="宋体" w:cs="宋体"/>
          <w:color w:val="auto"/>
          <w:sz w:val="21"/>
          <w:szCs w:val="21"/>
          <w:highlight w:val="none"/>
        </w:rPr>
        <w:t>发布中标结果</w:t>
      </w:r>
      <w:bookmarkEnd w:id="106"/>
      <w:bookmarkEnd w:id="107"/>
      <w:bookmarkEnd w:id="108"/>
    </w:p>
    <w:p w14:paraId="526A2216">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1DF2CD0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1DC6B82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2D93A57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58851AF4">
      <w:pPr>
        <w:widowControl w:val="0"/>
        <w:tabs>
          <w:tab w:val="left" w:pos="907"/>
        </w:tabs>
        <w:adjustRightInd/>
        <w:snapToGrid/>
        <w:jc w:val="both"/>
        <w:rPr>
          <w:rFonts w:ascii="宋体" w:hAnsi="宋体" w:cs="宋体"/>
          <w:color w:val="auto"/>
          <w:szCs w:val="21"/>
          <w:highlight w:val="none"/>
        </w:rPr>
      </w:pPr>
    </w:p>
    <w:p w14:paraId="20D40941">
      <w:pPr>
        <w:pStyle w:val="6"/>
        <w:widowControl w:val="0"/>
        <w:numPr>
          <w:ilvl w:val="0"/>
          <w:numId w:val="3"/>
        </w:numPr>
        <w:overflowPunct w:val="0"/>
        <w:rPr>
          <w:rFonts w:ascii="宋体" w:hAnsi="宋体" w:cs="宋体"/>
          <w:color w:val="auto"/>
          <w:sz w:val="21"/>
          <w:szCs w:val="21"/>
          <w:highlight w:val="none"/>
        </w:rPr>
      </w:pPr>
      <w:bookmarkStart w:id="109" w:name="_Toc11420"/>
      <w:bookmarkStart w:id="110" w:name="_Toc749"/>
      <w:r>
        <w:rPr>
          <w:rFonts w:hint="eastAsia" w:ascii="宋体" w:hAnsi="宋体" w:cs="宋体"/>
          <w:color w:val="auto"/>
          <w:sz w:val="21"/>
          <w:szCs w:val="21"/>
          <w:highlight w:val="none"/>
        </w:rPr>
        <w:t>资格后审</w:t>
      </w:r>
      <w:bookmarkEnd w:id="109"/>
      <w:bookmarkEnd w:id="110"/>
    </w:p>
    <w:p w14:paraId="27A60814">
      <w:pPr>
        <w:pStyle w:val="39"/>
        <w:widowControl w:val="0"/>
        <w:numPr>
          <w:ilvl w:val="0"/>
          <w:numId w:val="4"/>
        </w:numPr>
        <w:tabs>
          <w:tab w:val="left" w:pos="567"/>
          <w:tab w:val="left" w:pos="907"/>
        </w:tabs>
        <w:adjustRightInd/>
        <w:snapToGrid/>
        <w:ind w:firstLineChars="0"/>
        <w:jc w:val="both"/>
        <w:rPr>
          <w:rFonts w:ascii="宋体" w:hAnsi="宋体" w:cs="宋体"/>
          <w:vanish/>
          <w:color w:val="auto"/>
          <w:szCs w:val="21"/>
          <w:highlight w:val="none"/>
        </w:rPr>
      </w:pPr>
    </w:p>
    <w:p w14:paraId="381A1BA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197F0BB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517206F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73D454B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7FFABCD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49984107">
      <w:pPr>
        <w:rPr>
          <w:rFonts w:ascii="宋体" w:hAnsi="宋体" w:cs="宋体"/>
          <w:color w:val="auto"/>
          <w:highlight w:val="none"/>
        </w:rPr>
      </w:pPr>
    </w:p>
    <w:p w14:paraId="1CFA9230">
      <w:pPr>
        <w:pStyle w:val="6"/>
        <w:widowControl w:val="0"/>
        <w:numPr>
          <w:ilvl w:val="0"/>
          <w:numId w:val="3"/>
        </w:numPr>
        <w:overflowPunct w:val="0"/>
        <w:rPr>
          <w:rFonts w:ascii="宋体" w:hAnsi="宋体" w:cs="宋体"/>
          <w:color w:val="auto"/>
          <w:sz w:val="21"/>
          <w:szCs w:val="21"/>
          <w:highlight w:val="none"/>
        </w:rPr>
      </w:pPr>
      <w:bookmarkStart w:id="111" w:name="_Toc27689"/>
      <w:bookmarkStart w:id="112" w:name="_Toc27302"/>
      <w:r>
        <w:rPr>
          <w:rFonts w:hint="eastAsia" w:ascii="宋体" w:hAnsi="宋体" w:cs="宋体"/>
          <w:color w:val="auto"/>
          <w:sz w:val="21"/>
          <w:szCs w:val="21"/>
          <w:highlight w:val="none"/>
        </w:rPr>
        <w:t>合同的签订与履行</w:t>
      </w:r>
      <w:bookmarkEnd w:id="111"/>
      <w:bookmarkEnd w:id="112"/>
    </w:p>
    <w:p w14:paraId="48705526">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3D801B0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15E32F0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7C14BDE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0A7BB01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1434FC94">
      <w:pPr>
        <w:widowControl w:val="0"/>
        <w:tabs>
          <w:tab w:val="left" w:pos="907"/>
        </w:tabs>
        <w:adjustRightInd/>
        <w:snapToGrid/>
        <w:jc w:val="both"/>
        <w:rPr>
          <w:rFonts w:ascii="宋体" w:hAnsi="宋体" w:cs="宋体"/>
          <w:color w:val="auto"/>
          <w:highlight w:val="none"/>
        </w:rPr>
      </w:pPr>
    </w:p>
    <w:p w14:paraId="4E439E56">
      <w:pPr>
        <w:pStyle w:val="6"/>
        <w:widowControl w:val="0"/>
        <w:numPr>
          <w:ilvl w:val="0"/>
          <w:numId w:val="3"/>
        </w:numPr>
        <w:overflowPunct w:val="0"/>
        <w:rPr>
          <w:rFonts w:ascii="宋体" w:hAnsi="宋体" w:cs="宋体"/>
          <w:color w:val="auto"/>
          <w:sz w:val="21"/>
          <w:szCs w:val="21"/>
          <w:highlight w:val="none"/>
        </w:rPr>
      </w:pPr>
      <w:bookmarkStart w:id="113" w:name="_Toc29009"/>
      <w:bookmarkStart w:id="114" w:name="_Toc303084277"/>
      <w:bookmarkStart w:id="115" w:name="_Toc382049124"/>
      <w:bookmarkStart w:id="116" w:name="_Toc6617"/>
      <w:bookmarkStart w:id="117" w:name="_Toc19211"/>
      <w:r>
        <w:rPr>
          <w:rFonts w:hint="eastAsia" w:ascii="宋体" w:hAnsi="宋体" w:cs="宋体"/>
          <w:color w:val="auto"/>
          <w:sz w:val="21"/>
          <w:szCs w:val="21"/>
          <w:highlight w:val="none"/>
        </w:rPr>
        <w:t>履约</w:t>
      </w:r>
      <w:bookmarkEnd w:id="113"/>
      <w:bookmarkEnd w:id="114"/>
      <w:bookmarkEnd w:id="115"/>
      <w:r>
        <w:rPr>
          <w:rFonts w:hint="eastAsia" w:ascii="宋体" w:hAnsi="宋体" w:cs="宋体"/>
          <w:color w:val="auto"/>
          <w:sz w:val="21"/>
          <w:szCs w:val="21"/>
          <w:highlight w:val="none"/>
        </w:rPr>
        <w:t>担保</w:t>
      </w:r>
      <w:bookmarkEnd w:id="116"/>
      <w:bookmarkEnd w:id="117"/>
    </w:p>
    <w:p w14:paraId="3C6413FE">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7576706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BED732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4DB0682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2276EBF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68285FF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w:t>
      </w:r>
    </w:p>
    <w:p w14:paraId="02739A3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0308C49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68C791A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6CB8193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4875A8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7639CFB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609DBE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0D67497E">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793C1A33">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260AE8B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0999E11B">
      <w:pPr>
        <w:widowControl w:val="0"/>
        <w:tabs>
          <w:tab w:val="left" w:pos="907"/>
        </w:tabs>
        <w:adjustRightInd/>
        <w:snapToGrid/>
        <w:jc w:val="both"/>
        <w:rPr>
          <w:rFonts w:ascii="宋体" w:hAnsi="宋体" w:cs="宋体"/>
          <w:color w:val="auto"/>
          <w:highlight w:val="none"/>
        </w:rPr>
      </w:pPr>
    </w:p>
    <w:p w14:paraId="77F2DCD2">
      <w:pPr>
        <w:pStyle w:val="6"/>
        <w:widowControl w:val="0"/>
        <w:numPr>
          <w:ilvl w:val="0"/>
          <w:numId w:val="3"/>
        </w:numPr>
        <w:overflowPunct w:val="0"/>
        <w:rPr>
          <w:rFonts w:ascii="宋体" w:hAnsi="宋体" w:cs="宋体"/>
          <w:color w:val="auto"/>
          <w:sz w:val="21"/>
          <w:szCs w:val="21"/>
          <w:highlight w:val="none"/>
        </w:rPr>
      </w:pPr>
      <w:bookmarkStart w:id="118" w:name="_Toc19347"/>
      <w:bookmarkStart w:id="119" w:name="_Toc18880"/>
      <w:r>
        <w:rPr>
          <w:rFonts w:hint="eastAsia" w:ascii="宋体" w:hAnsi="宋体" w:cs="宋体"/>
          <w:color w:val="auto"/>
          <w:sz w:val="21"/>
          <w:szCs w:val="21"/>
          <w:highlight w:val="none"/>
        </w:rPr>
        <w:t>预付款保函（适用于预付款支付）</w:t>
      </w:r>
      <w:bookmarkEnd w:id="118"/>
      <w:bookmarkEnd w:id="119"/>
    </w:p>
    <w:p w14:paraId="37896940">
      <w:pPr>
        <w:pStyle w:val="39"/>
        <w:widowControl w:val="0"/>
        <w:numPr>
          <w:ilvl w:val="0"/>
          <w:numId w:val="4"/>
        </w:numPr>
        <w:tabs>
          <w:tab w:val="left" w:pos="567"/>
          <w:tab w:val="left" w:pos="907"/>
        </w:tabs>
        <w:adjustRightInd/>
        <w:snapToGrid/>
        <w:ind w:firstLineChars="0"/>
        <w:jc w:val="both"/>
        <w:rPr>
          <w:rFonts w:ascii="宋体" w:hAnsi="宋体" w:cs="宋体"/>
          <w:vanish/>
          <w:color w:val="auto"/>
          <w:szCs w:val="21"/>
          <w:highlight w:val="none"/>
        </w:rPr>
      </w:pPr>
    </w:p>
    <w:p w14:paraId="3821B26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3182D29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14EEA4FE">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w:t>
      </w:r>
    </w:p>
    <w:p w14:paraId="19F85153">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230B2BE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272E1F0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73E964E4">
      <w:pPr>
        <w:rPr>
          <w:rFonts w:ascii="宋体" w:hAnsi="宋体" w:cs="宋体"/>
          <w:color w:val="auto"/>
          <w:highlight w:val="none"/>
        </w:rPr>
      </w:pPr>
    </w:p>
    <w:p w14:paraId="3F152D3E">
      <w:pPr>
        <w:pStyle w:val="5"/>
        <w:numPr>
          <w:ilvl w:val="0"/>
          <w:numId w:val="2"/>
        </w:numPr>
        <w:spacing w:before="0" w:after="0" w:line="360" w:lineRule="auto"/>
        <w:jc w:val="center"/>
        <w:rPr>
          <w:rFonts w:ascii="宋体" w:hAnsi="宋体" w:cs="宋体"/>
          <w:color w:val="auto"/>
          <w:highlight w:val="none"/>
        </w:rPr>
      </w:pPr>
      <w:bookmarkStart w:id="120" w:name="_Toc21814"/>
      <w:bookmarkStart w:id="121" w:name="_Toc27556"/>
      <w:r>
        <w:rPr>
          <w:rFonts w:hint="eastAsia" w:ascii="宋体" w:hAnsi="宋体" w:cs="宋体"/>
          <w:color w:val="auto"/>
          <w:highlight w:val="none"/>
        </w:rPr>
        <w:t>异议</w:t>
      </w:r>
      <w:bookmarkEnd w:id="120"/>
      <w:bookmarkEnd w:id="121"/>
    </w:p>
    <w:p w14:paraId="4144754F">
      <w:pPr>
        <w:pStyle w:val="6"/>
        <w:widowControl w:val="0"/>
        <w:numPr>
          <w:ilvl w:val="0"/>
          <w:numId w:val="3"/>
        </w:numPr>
        <w:overflowPunct w:val="0"/>
        <w:rPr>
          <w:rFonts w:ascii="宋体" w:hAnsi="宋体" w:cs="宋体"/>
          <w:color w:val="auto"/>
          <w:sz w:val="21"/>
          <w:szCs w:val="21"/>
          <w:highlight w:val="none"/>
        </w:rPr>
      </w:pPr>
      <w:bookmarkStart w:id="122" w:name="_Toc9791"/>
      <w:bookmarkStart w:id="123" w:name="_Toc31457"/>
      <w:r>
        <w:rPr>
          <w:rFonts w:hint="eastAsia" w:ascii="宋体" w:hAnsi="宋体" w:cs="宋体"/>
          <w:color w:val="auto"/>
          <w:sz w:val="21"/>
          <w:szCs w:val="21"/>
          <w:highlight w:val="none"/>
        </w:rPr>
        <w:t>异议</w:t>
      </w:r>
      <w:bookmarkEnd w:id="122"/>
      <w:bookmarkEnd w:id="123"/>
    </w:p>
    <w:p w14:paraId="605D57BE">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519F8F6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p>
    <w:p w14:paraId="5EA11412">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33C664F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p>
    <w:p w14:paraId="6C194F24">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73530B8">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7C3FD00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1ED3CAFB">
      <w:pPr>
        <w:rPr>
          <w:rFonts w:ascii="宋体" w:hAnsi="宋体" w:cs="宋体"/>
          <w:color w:val="auto"/>
          <w:highlight w:val="none"/>
        </w:rPr>
      </w:pPr>
    </w:p>
    <w:p w14:paraId="751E3708">
      <w:pPr>
        <w:pStyle w:val="5"/>
        <w:numPr>
          <w:ilvl w:val="0"/>
          <w:numId w:val="2"/>
        </w:numPr>
        <w:spacing w:before="0" w:after="0" w:line="360" w:lineRule="auto"/>
        <w:jc w:val="center"/>
        <w:rPr>
          <w:rFonts w:ascii="宋体" w:hAnsi="宋体" w:cs="宋体"/>
          <w:color w:val="auto"/>
          <w:highlight w:val="none"/>
        </w:rPr>
      </w:pPr>
      <w:bookmarkStart w:id="124" w:name="_Toc18965"/>
      <w:bookmarkStart w:id="125" w:name="_Toc16776"/>
      <w:r>
        <w:rPr>
          <w:rFonts w:hint="eastAsia" w:ascii="宋体" w:hAnsi="宋体" w:cs="宋体"/>
          <w:color w:val="auto"/>
          <w:highlight w:val="none"/>
        </w:rPr>
        <w:t>其他</w:t>
      </w:r>
      <w:bookmarkEnd w:id="124"/>
      <w:bookmarkEnd w:id="125"/>
    </w:p>
    <w:p w14:paraId="4C5406C7">
      <w:pPr>
        <w:pStyle w:val="6"/>
        <w:widowControl w:val="0"/>
        <w:numPr>
          <w:ilvl w:val="0"/>
          <w:numId w:val="3"/>
        </w:numPr>
        <w:overflowPunct w:val="0"/>
        <w:rPr>
          <w:rFonts w:ascii="宋体" w:hAnsi="宋体" w:cs="宋体"/>
          <w:color w:val="auto"/>
          <w:sz w:val="21"/>
          <w:szCs w:val="21"/>
          <w:highlight w:val="none"/>
        </w:rPr>
      </w:pPr>
      <w:bookmarkStart w:id="126" w:name="_Toc2155"/>
      <w:bookmarkStart w:id="127" w:name="_Toc1587"/>
      <w:r>
        <w:rPr>
          <w:rFonts w:hint="eastAsia" w:ascii="宋体" w:hAnsi="宋体" w:cs="宋体"/>
          <w:color w:val="auto"/>
          <w:sz w:val="21"/>
          <w:szCs w:val="21"/>
          <w:highlight w:val="none"/>
        </w:rPr>
        <w:t>采购文件的解释权</w:t>
      </w:r>
      <w:bookmarkEnd w:id="126"/>
      <w:bookmarkEnd w:id="127"/>
    </w:p>
    <w:p w14:paraId="5D0A3910">
      <w:pPr>
        <w:pStyle w:val="39"/>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596D3EB8">
      <w:pPr>
        <w:widowControl w:val="0"/>
        <w:numPr>
          <w:ilvl w:val="1"/>
          <w:numId w:val="9"/>
        </w:numPr>
        <w:tabs>
          <w:tab w:val="clear" w:pos="567"/>
        </w:tabs>
        <w:overflowPunct w:val="0"/>
        <w:adjustRightInd/>
        <w:snapToGrid/>
        <w:spacing w:line="360" w:lineRule="exact"/>
        <w:jc w:val="both"/>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31A890B4">
      <w:pPr>
        <w:pStyle w:val="35"/>
        <w:ind w:firstLine="420"/>
        <w:rPr>
          <w:color w:val="auto"/>
          <w:highlight w:val="none"/>
        </w:rPr>
      </w:pPr>
    </w:p>
    <w:p w14:paraId="2DB244A4">
      <w:pPr>
        <w:pStyle w:val="4"/>
        <w:spacing w:before="0" w:after="0" w:line="240" w:lineRule="auto"/>
        <w:rPr>
          <w:color w:val="auto"/>
          <w:sz w:val="28"/>
          <w:szCs w:val="28"/>
          <w:highlight w:val="none"/>
        </w:rPr>
      </w:pPr>
      <w:bookmarkStart w:id="128" w:name="_Toc15211"/>
      <w:r>
        <w:rPr>
          <w:rFonts w:hint="eastAsia"/>
          <w:color w:val="auto"/>
          <w:sz w:val="28"/>
          <w:szCs w:val="28"/>
          <w:highlight w:val="none"/>
        </w:rPr>
        <w:t>第五部分合同条款格式</w:t>
      </w:r>
      <w:bookmarkEnd w:id="128"/>
      <w:bookmarkStart w:id="129" w:name="_Toc15636"/>
    </w:p>
    <w:bookmarkEnd w:id="129"/>
    <w:p w14:paraId="08F5AEEF">
      <w:pPr>
        <w:rPr>
          <w:rFonts w:ascii="宋体" w:hAnsi="宋体" w:cs="Times New Roman"/>
          <w:color w:val="auto"/>
          <w:kern w:val="2"/>
          <w:sz w:val="28"/>
          <w:szCs w:val="28"/>
          <w:highlight w:val="none"/>
        </w:rPr>
      </w:pPr>
      <w:bookmarkStart w:id="130" w:name="_Hlt109815959"/>
      <w:bookmarkEnd w:id="130"/>
    </w:p>
    <w:p w14:paraId="13FB8EDD">
      <w:pPr>
        <w:spacing w:line="360" w:lineRule="auto"/>
        <w:ind w:left="4769" w:leftChars="1200" w:hanging="2249" w:hangingChars="700"/>
        <w:rPr>
          <w:rFonts w:hint="eastAsia" w:ascii="Times New Roman" w:hAnsi="Times New Roman" w:eastAsia="FangSong_GB2312" w:cs="Times New Roman"/>
          <w:b/>
          <w:color w:val="auto"/>
          <w:sz w:val="24"/>
          <w:highlight w:val="none"/>
          <w:lang w:eastAsia="zh-CN"/>
        </w:rPr>
      </w:pPr>
      <w:r>
        <w:rPr>
          <w:rFonts w:hint="default" w:ascii="Times New Roman" w:hAnsi="Times New Roman" w:eastAsia="方正小标宋简体" w:cs="Times New Roman"/>
          <w:b/>
          <w:color w:val="auto"/>
          <w:kern w:val="0"/>
          <w:sz w:val="32"/>
          <w:szCs w:val="32"/>
          <w:highlight w:val="none"/>
        </w:rPr>
        <w:t>经济责任审计业务约定书</w:t>
      </w:r>
    </w:p>
    <w:p w14:paraId="64E6C28D">
      <w:pPr>
        <w:spacing w:line="360" w:lineRule="auto"/>
        <w:ind w:left="4320" w:leftChars="-202" w:hanging="4744" w:hangingChars="1977"/>
        <w:jc w:val="center"/>
        <w:rPr>
          <w:rFonts w:hint="eastAsia" w:ascii="Times New Roman" w:hAnsi="Times New Roman" w:eastAsia="宋体" w:cs="Times New Roman"/>
          <w:color w:val="auto"/>
          <w:sz w:val="24"/>
          <w:highlight w:val="none"/>
          <w:lang w:eastAsia="zh-CN"/>
        </w:rPr>
      </w:pPr>
    </w:p>
    <w:p w14:paraId="3853DA6F">
      <w:pPr>
        <w:spacing w:after="216" w:afterLines="90" w:line="240" w:lineRule="atLeast"/>
        <w:jc w:val="center"/>
        <w:rPr>
          <w:rFonts w:hint="default" w:ascii="Times New Roman" w:hAnsi="Times New Roman" w:eastAsia="FangSong_GB2312" w:cs="Times New Roman"/>
          <w:b/>
          <w:color w:val="auto"/>
          <w:kern w:val="0"/>
          <w:sz w:val="24"/>
          <w:highlight w:val="none"/>
        </w:rPr>
      </w:pPr>
    </w:p>
    <w:p w14:paraId="34B4A355">
      <w:pPr>
        <w:spacing w:line="360" w:lineRule="auto"/>
        <w:rPr>
          <w:rFonts w:hint="default" w:ascii="Times New Roman" w:hAnsi="Times New Roman" w:cs="Times New Roman"/>
          <w:color w:val="auto"/>
          <w:sz w:val="24"/>
          <w:highlight w:val="none"/>
        </w:rPr>
      </w:pPr>
    </w:p>
    <w:p w14:paraId="25BF1777">
      <w:pPr>
        <w:spacing w:line="360" w:lineRule="auto"/>
        <w:rPr>
          <w:rFonts w:hint="eastAsia" w:ascii="Times New Roman" w:hAnsi="Times New Roman" w:eastAsia="宋体" w:cs="Times New Roman"/>
          <w:color w:val="auto"/>
          <w:sz w:val="24"/>
          <w:highlight w:val="none"/>
          <w:u w:val="single"/>
          <w:lang w:eastAsia="zh-CN"/>
        </w:rPr>
      </w:pPr>
      <w:r>
        <w:rPr>
          <w:rFonts w:hint="default" w:ascii="Times New Roman" w:hAnsi="Times New Roman" w:cs="Times New Roman"/>
          <w:color w:val="auto"/>
          <w:sz w:val="24"/>
          <w:highlight w:val="none"/>
        </w:rPr>
        <w:t>委托方（以下简称甲方）：</w:t>
      </w:r>
    </w:p>
    <w:p w14:paraId="697BB634">
      <w:pPr>
        <w:spacing w:line="360" w:lineRule="auto"/>
        <w:rPr>
          <w:rFonts w:hint="default" w:ascii="Times New Roman" w:hAnsi="Times New Roman" w:eastAsia="宋体" w:cs="Times New Roman"/>
          <w:color w:val="auto"/>
          <w:sz w:val="24"/>
          <w:highlight w:val="none"/>
          <w:u w:val="single"/>
          <w:lang w:val="en-US" w:eastAsia="zh-CN"/>
        </w:rPr>
      </w:pPr>
      <w:r>
        <w:rPr>
          <w:rFonts w:hint="default" w:ascii="Times New Roman" w:hAnsi="Times New Roman" w:cs="Times New Roman"/>
          <w:color w:val="auto"/>
          <w:sz w:val="24"/>
          <w:highlight w:val="none"/>
        </w:rPr>
        <w:t>受托方（以下简称乙方）：</w:t>
      </w:r>
    </w:p>
    <w:p w14:paraId="46A4500C">
      <w:pPr>
        <w:spacing w:before="120" w:beforeLines="50" w:line="300" w:lineRule="auto"/>
        <w:ind w:firstLine="480" w:firstLineChars="200"/>
        <w:rPr>
          <w:rFonts w:hint="default" w:ascii="Times New Roman" w:hAnsi="Times New Roman" w:eastAsia="FangSong_GB2312" w:cs="Times New Roman"/>
          <w:color w:val="auto"/>
          <w:kern w:val="0"/>
          <w:sz w:val="24"/>
          <w:highlight w:val="none"/>
        </w:rPr>
      </w:pPr>
    </w:p>
    <w:p w14:paraId="7689AA80">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甲方为了全面完成对任期经济责任审计工作，自愿委托乙方对任职期间经济责任履行情况进行审计，经双方协商，达成以下约定：</w:t>
      </w:r>
    </w:p>
    <w:p w14:paraId="22618C2F">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一、审计的范围及内容</w:t>
      </w:r>
    </w:p>
    <w:p w14:paraId="64C828F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乙方接受甲方委托，根据国家有关法律、法规及《广东省部门和单位内部管理的领导干部和领导人员经济责任审计办法》</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粤审委办</w:t>
      </w:r>
      <w:r>
        <w:rPr>
          <w:rFonts w:hint="eastAsia" w:ascii="Times New Roman" w:hAnsi="Times New Roman" w:cs="Times New Roman"/>
          <w:color w:val="auto"/>
          <w:sz w:val="24"/>
          <w:highlight w:val="none"/>
          <w:lang w:eastAsia="zh-CN"/>
        </w:rPr>
        <w:t>〔20</w:t>
      </w:r>
      <w:r>
        <w:rPr>
          <w:rFonts w:hint="eastAsia" w:ascii="Times New Roman" w:hAnsi="Times New Roman" w:cs="Times New Roman"/>
          <w:color w:val="auto"/>
          <w:sz w:val="24"/>
          <w:highlight w:val="none"/>
          <w:lang w:val="en-US" w:eastAsia="zh-CN"/>
        </w:rPr>
        <w:t>25</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19</w:t>
      </w:r>
      <w:r>
        <w:rPr>
          <w:rFonts w:hint="eastAsia" w:ascii="Times New Roman" w:hAnsi="Times New Roman" w:cs="Times New Roman"/>
          <w:color w:val="auto"/>
          <w:sz w:val="24"/>
          <w:highlight w:val="none"/>
          <w:lang w:eastAsia="zh-CN"/>
        </w:rPr>
        <w:t>号）、《</w:t>
      </w:r>
      <w:r>
        <w:rPr>
          <w:rFonts w:hint="eastAsia" w:ascii="Times New Roman" w:hAnsi="Times New Roman" w:cs="Times New Roman"/>
          <w:color w:val="auto"/>
          <w:sz w:val="24"/>
          <w:highlight w:val="none"/>
        </w:rPr>
        <w:t>东莞实业投资控股集团有限公司</w:t>
      </w:r>
      <w:r>
        <w:rPr>
          <w:rFonts w:hint="eastAsia" w:ascii="Times New Roman" w:hAnsi="Times New Roman" w:cs="Times New Roman"/>
          <w:color w:val="auto"/>
          <w:sz w:val="24"/>
          <w:highlight w:val="none"/>
          <w:lang w:val="en-US" w:eastAsia="zh-CN"/>
        </w:rPr>
        <w:t>经济责任审计管理规定（试行）（修订版）》、</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东莞市能源投资集团有限公司经济责任审计管理制度</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和中国注册会计师审计准则的要求，为甲方提供如下审计专业服务，并发表审计意见。</w:t>
      </w:r>
    </w:p>
    <w:p w14:paraId="7CFD3DDE">
      <w:pPr>
        <w:numPr>
          <w:ilvl w:val="0"/>
          <w:numId w:val="10"/>
        </w:numPr>
        <w:spacing w:line="360" w:lineRule="auto"/>
        <w:rPr>
          <w:rFonts w:hint="default" w:ascii="Times New Roman" w:hAnsi="Times New Roman" w:eastAsia="楷体_GB2312" w:cs="Times New Roman"/>
          <w:color w:val="auto"/>
          <w:sz w:val="24"/>
          <w:highlight w:val="none"/>
        </w:rPr>
      </w:pPr>
      <w:r>
        <w:rPr>
          <w:rFonts w:hint="default" w:ascii="Times New Roman" w:hAnsi="Times New Roman" w:eastAsia="楷体_GB2312" w:cs="Times New Roman"/>
          <w:color w:val="auto"/>
          <w:sz w:val="24"/>
          <w:highlight w:val="none"/>
        </w:rPr>
        <w:t>审计期间：20XX年X月X日至20XX年X月X日</w:t>
      </w:r>
    </w:p>
    <w:p w14:paraId="365B64A3">
      <w:pPr>
        <w:numPr>
          <w:ilvl w:val="0"/>
          <w:numId w:val="10"/>
        </w:numPr>
        <w:spacing w:line="360" w:lineRule="auto"/>
        <w:rPr>
          <w:rFonts w:hint="default" w:ascii="Times New Roman" w:hAnsi="Times New Roman" w:eastAsia="楷体_GB2312" w:cs="Times New Roman"/>
          <w:color w:val="auto"/>
          <w:sz w:val="24"/>
          <w:highlight w:val="none"/>
        </w:rPr>
      </w:pPr>
      <w:r>
        <w:rPr>
          <w:rFonts w:hint="default" w:ascii="Times New Roman" w:hAnsi="Times New Roman" w:eastAsia="楷体_GB2312" w:cs="Times New Roman"/>
          <w:color w:val="auto"/>
          <w:sz w:val="24"/>
          <w:highlight w:val="none"/>
        </w:rPr>
        <w:t>审计内容：</w:t>
      </w:r>
    </w:p>
    <w:p w14:paraId="0DCDD17B">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1.</w:t>
      </w:r>
      <w:r>
        <w:rPr>
          <w:rFonts w:hint="default" w:ascii="Times New Roman" w:hAnsi="Times New Roman" w:cs="Times New Roman"/>
          <w:color w:val="auto"/>
          <w:kern w:val="2"/>
          <w:highlight w:val="none"/>
        </w:rPr>
        <w:t>贯彻执行党和国家经济方针政策、决策部署情况；</w:t>
      </w:r>
    </w:p>
    <w:p w14:paraId="1198DF9F">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2.</w:t>
      </w:r>
      <w:r>
        <w:rPr>
          <w:rFonts w:hint="default" w:ascii="Times New Roman" w:hAnsi="Times New Roman" w:cs="Times New Roman"/>
          <w:color w:val="auto"/>
          <w:kern w:val="2"/>
          <w:highlight w:val="none"/>
        </w:rPr>
        <w:t>企业发展战略规划的制定、执行和效果情况；</w:t>
      </w:r>
    </w:p>
    <w:p w14:paraId="68D0114C">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3.</w:t>
      </w:r>
      <w:r>
        <w:rPr>
          <w:rFonts w:hint="default" w:ascii="Times New Roman" w:hAnsi="Times New Roman" w:cs="Times New Roman"/>
          <w:color w:val="auto"/>
          <w:kern w:val="2"/>
          <w:highlight w:val="none"/>
        </w:rPr>
        <w:t>重大经济事项的决策、执行和效果情况；</w:t>
      </w:r>
    </w:p>
    <w:p w14:paraId="44F8774C">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4.</w:t>
      </w:r>
      <w:r>
        <w:rPr>
          <w:rFonts w:hint="default" w:ascii="Times New Roman" w:hAnsi="Times New Roman" w:cs="Times New Roman"/>
          <w:color w:val="auto"/>
          <w:kern w:val="2"/>
          <w:highlight w:val="none"/>
        </w:rPr>
        <w:t>企业法人治理结构的建立、健全和运行情况，内部控制制度的制定和</w:t>
      </w:r>
      <w:r>
        <w:rPr>
          <w:rFonts w:hint="default" w:ascii="Times New Roman" w:hAnsi="Times New Roman" w:cs="Times New Roman"/>
          <w:color w:val="auto"/>
          <w:kern w:val="2"/>
          <w:highlight w:val="none"/>
          <w:lang w:val="en-US" w:eastAsia="zh-CN"/>
        </w:rPr>
        <w:t>执行</w:t>
      </w:r>
      <w:r>
        <w:rPr>
          <w:rFonts w:hint="default" w:ascii="Times New Roman" w:hAnsi="Times New Roman" w:cs="Times New Roman"/>
          <w:color w:val="auto"/>
          <w:kern w:val="2"/>
          <w:highlight w:val="none"/>
        </w:rPr>
        <w:t>情况；</w:t>
      </w:r>
    </w:p>
    <w:p w14:paraId="1EA639F1">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5.</w:t>
      </w:r>
      <w:r>
        <w:rPr>
          <w:rFonts w:hint="default" w:ascii="Times New Roman" w:hAnsi="Times New Roman" w:cs="Times New Roman"/>
          <w:color w:val="auto"/>
          <w:kern w:val="2"/>
          <w:highlight w:val="none"/>
        </w:rPr>
        <w:t>企业财务的真实合法效益情况，风险管控情况，境外资产管理情况，生态环境保护情况；</w:t>
      </w:r>
    </w:p>
    <w:p w14:paraId="1FDDD08E">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6.</w:t>
      </w:r>
      <w:r>
        <w:rPr>
          <w:rFonts w:hint="default" w:ascii="Times New Roman" w:hAnsi="Times New Roman" w:cs="Times New Roman"/>
          <w:color w:val="auto"/>
          <w:kern w:val="2"/>
          <w:highlight w:val="none"/>
        </w:rPr>
        <w:t>在经济活动中落实有关党风廉政建设责任和遵守廉洁从业规定情况；</w:t>
      </w:r>
    </w:p>
    <w:p w14:paraId="28755CD2">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7.</w:t>
      </w:r>
      <w:r>
        <w:rPr>
          <w:rFonts w:hint="default" w:ascii="Times New Roman" w:hAnsi="Times New Roman" w:cs="Times New Roman"/>
          <w:color w:val="auto"/>
          <w:kern w:val="2"/>
          <w:highlight w:val="none"/>
        </w:rPr>
        <w:t>以往审计发现问题的整改情况；</w:t>
      </w:r>
    </w:p>
    <w:p w14:paraId="368B0E72">
      <w:pPr>
        <w:pStyle w:val="24"/>
        <w:numPr>
          <w:ilvl w:val="0"/>
          <w:numId w:val="0"/>
        </w:numPr>
        <w:shd w:val="clear" w:color="auto" w:fill="FFFFFF"/>
        <w:spacing w:before="0" w:beforeAutospacing="0" w:after="0" w:afterAutospacing="0" w:line="360" w:lineRule="auto"/>
        <w:ind w:firstLine="480" w:firstLineChars="200"/>
        <w:jc w:val="both"/>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lang w:val="en-US" w:eastAsia="zh-CN"/>
        </w:rPr>
        <w:t>8.</w:t>
      </w:r>
      <w:r>
        <w:rPr>
          <w:rFonts w:hint="default" w:ascii="Times New Roman" w:hAnsi="Times New Roman" w:cs="Times New Roman"/>
          <w:color w:val="auto"/>
          <w:kern w:val="2"/>
          <w:highlight w:val="none"/>
        </w:rPr>
        <w:t>其他需要审计的内容。</w:t>
      </w:r>
    </w:p>
    <w:p w14:paraId="0D9F6152">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二、双方的责任</w:t>
      </w:r>
    </w:p>
    <w:p w14:paraId="357CA56B">
      <w:pPr>
        <w:spacing w:line="360" w:lineRule="auto"/>
        <w:ind w:firstLine="480" w:firstLineChars="200"/>
        <w:rPr>
          <w:rFonts w:hint="default" w:ascii="Times New Roman" w:hAnsi="Times New Roman" w:eastAsia="楷体_GB2312" w:cs="Times New Roman"/>
          <w:b w:val="0"/>
          <w:bCs/>
          <w:color w:val="auto"/>
          <w:sz w:val="24"/>
          <w:highlight w:val="none"/>
        </w:rPr>
      </w:pPr>
      <w:r>
        <w:rPr>
          <w:rFonts w:hint="default" w:ascii="Times New Roman" w:hAnsi="Times New Roman" w:eastAsia="楷体_GB2312" w:cs="Times New Roman"/>
          <w:b w:val="0"/>
          <w:bCs/>
          <w:color w:val="auto"/>
          <w:sz w:val="24"/>
          <w:highlight w:val="none"/>
        </w:rPr>
        <w:t>（一）甲方的责任</w:t>
      </w:r>
    </w:p>
    <w:p w14:paraId="7B92A37D">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根据《中华人民共和国会计法》及《企业财务会计报告条例》，甲方及甲方负责人有责任保证会计资料的真实性和完整性。因此，甲方管理层有责任妥善保存和提供会计记录（包括但不限于会计凭证、会计账簿、财务报表及其他交易资料、会计资料），这些记录必须真实、完整地反映甲方的财务状况、经营成果和现金流量。</w:t>
      </w:r>
    </w:p>
    <w:p w14:paraId="59A2E847">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按照《企业会计准则》的规定编制和公允列报财务报表是甲方管理层的责任，这种责任包括：（1）按照《企业会计准则》的规定编制财务报表，并使其实现公允反映；（2）设计、执行和维护必要的内部控制，以使财务报表不存在由于舞弊或错误导致的重大错报。</w:t>
      </w:r>
    </w:p>
    <w:p w14:paraId="7CCFD12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确保乙方不受限制地接触与本次审计相关的所有信息，如记录、文件和其他事项，以及乙方认为必要的甲方内部人员和其他相关人员。</w:t>
      </w:r>
    </w:p>
    <w:p w14:paraId="6BD8D344">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甲方管理层对其作出的与审计有关的声明予以书面确认。</w:t>
      </w:r>
    </w:p>
    <w:p w14:paraId="660DE538">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为乙方派出的有关工作人员提供必要的工作条件和协助，乙方将于外勤工作开始前提供主要事项清单。</w:t>
      </w:r>
    </w:p>
    <w:p w14:paraId="46811F3D">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按照本约定书的约定及时足额支付审计费用以及乙方人员在审计期间的交通、食宿和其他相关费用。</w:t>
      </w:r>
    </w:p>
    <w:p w14:paraId="00C84B28">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rPr>
        <w:t>向乙方提供执行上述“一、审计的目标和范围”所述的审计工作所需要的其他信息，包括但不限于：</w:t>
      </w:r>
    </w:p>
    <w:p w14:paraId="74496CD8">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（1）就甲方注意到的、自审计报告日至经济责任审计报告报出日之间发生的可能影响经济责任审计报告的事项，及时告知乙方；</w:t>
      </w:r>
    </w:p>
    <w:p w14:paraId="767F3E0B">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（2）就甲方管理层和治理层与监管机构关于财务信息事项、内部控制事项进行的重要沟通，及时告知乙方；</w:t>
      </w:r>
    </w:p>
    <w:p w14:paraId="4F7B3F9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（3）就甲方管理层已经知悉的、可能影响经济责任审计报告的所有违反或可能违反法律法规的情况，及时告知乙方；</w:t>
      </w:r>
    </w:p>
    <w:p w14:paraId="774684BE">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（4）就甲方管理层和治理层已经知悉的任何影响甲方的舞弊、舞弊嫌疑或舞弊指控，及时告知乙方；</w:t>
      </w:r>
    </w:p>
    <w:p w14:paraId="22BF8EE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（5）就甲方管理层已经履行其责任提供书面声明，如果乙方认为有必要获取其他证据的书面声明，亦应及时提供；</w:t>
      </w:r>
    </w:p>
    <w:p w14:paraId="361C850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（6）就甲方将与已审计的经济责任审计报告一同公布或报送的其他文件，及时提供给乙方。</w:t>
      </w:r>
    </w:p>
    <w:p w14:paraId="11F38777">
      <w:pPr>
        <w:spacing w:line="360" w:lineRule="auto"/>
        <w:ind w:firstLine="480" w:firstLineChars="200"/>
        <w:rPr>
          <w:rFonts w:hint="default" w:ascii="Times New Roman" w:hAnsi="Times New Roman" w:eastAsia="楷体_GB2312" w:cs="Times New Roman"/>
          <w:b w:val="0"/>
          <w:bCs/>
          <w:color w:val="auto"/>
          <w:sz w:val="24"/>
          <w:highlight w:val="none"/>
        </w:rPr>
      </w:pPr>
      <w:r>
        <w:rPr>
          <w:rFonts w:hint="default" w:ascii="Times New Roman" w:hAnsi="Times New Roman" w:eastAsia="楷体_GB2312" w:cs="Times New Roman"/>
          <w:b w:val="0"/>
          <w:bCs/>
          <w:color w:val="auto"/>
          <w:sz w:val="24"/>
          <w:highlight w:val="none"/>
        </w:rPr>
        <w:t>（二）乙方的责任</w:t>
      </w:r>
    </w:p>
    <w:p w14:paraId="5226390A">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乙方的责任是依据中国注册会计师审计准则出具经济责任审计报告，并保证该审计报告的真实性和合法性。</w:t>
      </w:r>
    </w:p>
    <w:p w14:paraId="02C0B8E9">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乙方需要合理计划和实施审计工作，以使乙方在约定时间内获取充分、适当的审计证据。</w:t>
      </w:r>
    </w:p>
    <w:p w14:paraId="749DDD72">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由于审计和内部控制的固有限制，即使按照审计准则的规定适当地计划和执行审计工作，仍不可避免地存在财务报表的某些重大错报可能未被乙方发现的风险。</w:t>
      </w:r>
    </w:p>
    <w:p w14:paraId="0E39D265">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按照约定时间完成经济责任审计工作，出具审计报告。乙方应于20</w:t>
      </w:r>
      <w:r>
        <w:rPr>
          <w:rFonts w:hint="eastAsia" w:ascii="Times New Roman" w:hAnsi="Times New Roman" w:cs="Times New Roman"/>
          <w:color w:val="auto"/>
          <w:sz w:val="24"/>
          <w:highlight w:val="none"/>
          <w:lang w:val="en-US" w:eastAsia="zh-CN"/>
        </w:rPr>
        <w:t>26</w:t>
      </w:r>
      <w:r>
        <w:rPr>
          <w:rFonts w:hint="default" w:ascii="Times New Roman" w:hAnsi="Times New Roman" w:cs="Times New Roman"/>
          <w:color w:val="auto"/>
          <w:sz w:val="24"/>
          <w:highlight w:val="none"/>
        </w:rPr>
        <w:t>年×月×日前出具审计报告。</w:t>
      </w:r>
    </w:p>
    <w:p w14:paraId="514B5746">
      <w:pPr>
        <w:spacing w:line="360" w:lineRule="auto"/>
        <w:ind w:firstLine="480" w:firstLineChars="200"/>
        <w:rPr>
          <w:rFonts w:hint="default"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rPr>
        <w:t>除下列情况外，乙方应当对执行业务过程中知悉的甲方信息予以保密：</w:t>
      </w:r>
    </w:p>
    <w:p w14:paraId="56F5A5B3">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（1）法律法规允许披露，并取得甲方的授权；</w:t>
      </w:r>
    </w:p>
    <w:p w14:paraId="328E5446">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（2）根据法律法规的要求，为法律诉讼、仲裁准备文件或提供证据，以及向监管机构报告发现的违法行为；</w:t>
      </w:r>
    </w:p>
    <w:p w14:paraId="2FFF529B">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（3）在法律法规允许的情况下，在法律诉讼、仲裁中维护自己的合法权益；</w:t>
      </w:r>
    </w:p>
    <w:p w14:paraId="316B8569">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（4）接受注册会计师协会或监管机构的执业质量检查，答复其询问和调查；</w:t>
      </w:r>
    </w:p>
    <w:p w14:paraId="29396C86">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（5）法律法规、执业准则和职业道德规范规定的其他情形。</w:t>
      </w:r>
    </w:p>
    <w:p w14:paraId="0DF63959">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rPr>
        <w:t>审计报告签发日之后，乙方无直接责任去考虑或查明可能影响该期间的财务报表的期后事项。但是，甲方应将在审计报告签发日之后可能影响财务报表的任何重大事项的发生或任何重大事实的发现通知乙方。</w:t>
      </w:r>
    </w:p>
    <w:p w14:paraId="20D1A97C">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三、审计收费</w:t>
      </w:r>
    </w:p>
    <w:p w14:paraId="6FB95F5D">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楷体_GB2312" w:cs="Times New Roman"/>
          <w:b w:val="0"/>
          <w:bCs/>
          <w:color w:val="auto"/>
          <w:sz w:val="24"/>
          <w:highlight w:val="none"/>
        </w:rPr>
        <w:t>（一）</w:t>
      </w:r>
      <w:r>
        <w:rPr>
          <w:rFonts w:hint="default" w:ascii="Times New Roman" w:hAnsi="Times New Roman" w:cs="Times New Roman"/>
          <w:color w:val="auto"/>
          <w:sz w:val="24"/>
          <w:highlight w:val="none"/>
        </w:rPr>
        <w:t>本次审计服务的收费是以乙方各级别工作人员在本次工作中所耗费的时间及所承担的责任为基础计算的。双方商定本次审计服务的费用总额为含税人民币XX元（大写元）。</w:t>
      </w:r>
    </w:p>
    <w:p w14:paraId="717304DF">
      <w:pPr>
        <w:spacing w:line="360" w:lineRule="auto"/>
        <w:ind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1、甲乙双方签订本业务约定书后5个工作日内，甲方向乙方支付30%费用，即人民币万元整（￥）。</w:t>
      </w:r>
    </w:p>
    <w:p w14:paraId="6D8A8AF9">
      <w:pPr>
        <w:spacing w:line="360" w:lineRule="auto"/>
        <w:ind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2、乙方提交审计报告初稿之日起5个工作日内，甲方向乙方支付50%费用，即人民币万元整（￥）。</w:t>
      </w:r>
    </w:p>
    <w:p w14:paraId="4A39367E">
      <w:pPr>
        <w:spacing w:line="360" w:lineRule="auto"/>
        <w:ind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3、乙方提交审计报告正式稿之日起5个工作日内，甲方向乙方支付20%费用，即人民币万元整（￥）。</w:t>
      </w:r>
    </w:p>
    <w:p w14:paraId="4D0B02DE">
      <w:pPr>
        <w:spacing w:line="360" w:lineRule="auto"/>
        <w:ind w:firstLine="480" w:firstLineChars="200"/>
        <w:rPr>
          <w:rFonts w:hint="default" w:ascii="Times New Roman" w:hAnsi="Times New Roman" w:cs="Times New Roman"/>
          <w:color w:val="auto"/>
          <w:sz w:val="24"/>
          <w:szCs w:val="20"/>
          <w:highlight w:val="none"/>
        </w:rPr>
      </w:pPr>
      <w:r>
        <w:rPr>
          <w:rFonts w:hint="default" w:ascii="Times New Roman" w:hAnsi="Times New Roman" w:cs="Times New Roman"/>
          <w:color w:val="auto"/>
          <w:sz w:val="24"/>
          <w:szCs w:val="20"/>
          <w:highlight w:val="none"/>
        </w:rPr>
        <w:t>4、由于甲方原因不能出具审计报告正式稿，甲方应在乙方发出征求意见稿时间届满后X个工作日内支付本协议剩余款项。</w:t>
      </w:r>
    </w:p>
    <w:p w14:paraId="73B622AE">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楷体_GB2312" w:cs="Times New Roman"/>
          <w:b w:val="0"/>
          <w:bCs/>
          <w:color w:val="auto"/>
          <w:sz w:val="24"/>
          <w:highlight w:val="none"/>
        </w:rPr>
        <w:t>（二）</w:t>
      </w:r>
      <w:r>
        <w:rPr>
          <w:rFonts w:hint="default" w:ascii="Times New Roman" w:hAnsi="Times New Roman" w:cs="Times New Roman"/>
          <w:color w:val="auto"/>
          <w:sz w:val="24"/>
          <w:highlight w:val="none"/>
        </w:rPr>
        <w:t>如果由于无法预见的原因，致使乙方人员抵达甲方的工作现场后，本约定书所涉及的审计服务不再进行，甲方不得要求退还预付的审计费用。</w:t>
      </w:r>
    </w:p>
    <w:p w14:paraId="054F8C90">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楷体_GB2312" w:cs="Times New Roman"/>
          <w:b w:val="0"/>
          <w:bCs/>
          <w:color w:val="auto"/>
          <w:sz w:val="24"/>
          <w:highlight w:val="none"/>
        </w:rPr>
        <w:t>（三）</w:t>
      </w:r>
      <w:r>
        <w:rPr>
          <w:rFonts w:hint="default" w:ascii="Times New Roman" w:hAnsi="Times New Roman" w:cs="Times New Roman"/>
          <w:color w:val="auto"/>
          <w:sz w:val="24"/>
          <w:highlight w:val="none"/>
        </w:rPr>
        <w:t>与本次审计有关的其他费用（包括函证、交通费、食宿费等）由甲方承担。</w:t>
      </w:r>
    </w:p>
    <w:p w14:paraId="48A83C19">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四、审计报告和审计报告的使用</w:t>
      </w:r>
    </w:p>
    <w:p w14:paraId="33CF692D">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宋体" w:cs="Times New Roman"/>
          <w:b w:val="0"/>
          <w:bCs w:val="0"/>
          <w:color w:val="auto"/>
          <w:sz w:val="24"/>
          <w:highlight w:val="none"/>
        </w:rPr>
        <w:t>（一）</w:t>
      </w:r>
      <w:r>
        <w:rPr>
          <w:rFonts w:hint="default" w:ascii="Times New Roman" w:hAnsi="Times New Roman" w:cs="Times New Roman"/>
          <w:color w:val="auto"/>
          <w:sz w:val="24"/>
          <w:highlight w:val="none"/>
        </w:rPr>
        <w:t>乙方按照中国注册会计师审计准则规定的格式和类型出具审计报告。</w:t>
      </w:r>
    </w:p>
    <w:p w14:paraId="1814254F">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宋体" w:cs="Times New Roman"/>
          <w:b w:val="0"/>
          <w:bCs w:val="0"/>
          <w:color w:val="auto"/>
          <w:sz w:val="24"/>
          <w:highlight w:val="none"/>
        </w:rPr>
        <w:t>（二）</w:t>
      </w:r>
      <w:r>
        <w:rPr>
          <w:rFonts w:hint="default" w:ascii="Times New Roman" w:hAnsi="Times New Roman" w:cs="Times New Roman"/>
          <w:color w:val="auto"/>
          <w:sz w:val="24"/>
          <w:highlight w:val="none"/>
        </w:rPr>
        <w:t>乙方向甲方致送审计报告一式××份。</w:t>
      </w:r>
    </w:p>
    <w:p w14:paraId="1CDBEAAD">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宋体" w:cs="Times New Roman"/>
          <w:b w:val="0"/>
          <w:bCs w:val="0"/>
          <w:color w:val="auto"/>
          <w:sz w:val="24"/>
          <w:highlight w:val="none"/>
        </w:rPr>
        <w:t>（三）</w:t>
      </w:r>
      <w:r>
        <w:rPr>
          <w:rFonts w:hint="default" w:ascii="Times New Roman" w:hAnsi="Times New Roman" w:cs="Times New Roman"/>
          <w:color w:val="auto"/>
          <w:sz w:val="24"/>
          <w:highlight w:val="none"/>
        </w:rPr>
        <w:t>甲方在提交或对外公布乙方出具的审计报告及其后附的已审计财务报表时，不得对其进行修改。当甲方认为有必要修改会计数据、报表附注和所作的说明时，应当事先通知乙方，乙方将考虑有关的修改对审计报告的影响，必要时，将重新出具审计报告。</w:t>
      </w:r>
    </w:p>
    <w:p w14:paraId="65FD79D6">
      <w:pPr>
        <w:spacing w:line="360" w:lineRule="auto"/>
        <w:ind w:firstLine="480" w:firstLineChars="200"/>
        <w:rPr>
          <w:rFonts w:hint="default" w:ascii="Times New Roman" w:hAnsi="Times New Roman" w:eastAsia="宋体" w:cs="Times New Roman"/>
          <w:b w:val="0"/>
          <w:bCs w:val="0"/>
          <w:color w:val="auto"/>
          <w:sz w:val="24"/>
          <w:highlight w:val="none"/>
          <w:lang w:eastAsia="zh-CN"/>
        </w:rPr>
      </w:pPr>
      <w:r>
        <w:rPr>
          <w:rFonts w:hint="default" w:ascii="Times New Roman" w:hAnsi="Times New Roman" w:eastAsia="宋体" w:cs="Times New Roman"/>
          <w:b w:val="0"/>
          <w:bCs w:val="0"/>
          <w:color w:val="auto"/>
          <w:sz w:val="24"/>
          <w:highlight w:val="none"/>
        </w:rPr>
        <w:t>（四）出具审计报告的时间要求</w:t>
      </w:r>
    </w:p>
    <w:p w14:paraId="71FADD39">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如甲方及/或被审计单位能完全配合乙方的审计计划进度，及时提供审计资料和人员配合，乙方将按时完成审计报告提交给甲方。</w:t>
      </w:r>
    </w:p>
    <w:p w14:paraId="4829CF69">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如甲方及/或被审计单位未能完全配合乙方的审计工作进度，未能及时提供审计资料和人员配合，影响审计工作的进度，则出具审计报告的时间将视甲方的资料提供及人员配合情况确定。</w:t>
      </w:r>
    </w:p>
    <w:p w14:paraId="02C0EEC1">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五、本约定书的有效期间</w:t>
      </w:r>
    </w:p>
    <w:p w14:paraId="246CDD53">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本约定书自签署之日起生效，并在双方履行完毕本约定书约定的所有义务后终止。</w:t>
      </w:r>
    </w:p>
    <w:p w14:paraId="27E55EB4">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六、约定事项的变更</w:t>
      </w:r>
    </w:p>
    <w:p w14:paraId="4C3F05CC">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如果出现不可预见的情况，影响审计工作如期完成，或需要提前出具专项审计报告，甲、乙双方均可要求变更约定事项，但应及时通知对方，并由双方协商解决。</w:t>
      </w:r>
    </w:p>
    <w:p w14:paraId="42DDDB5E">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七、终止条款</w:t>
      </w:r>
    </w:p>
    <w:p w14:paraId="05D0615D">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楷体_GB2312" w:cs="Times New Roman"/>
          <w:b w:val="0"/>
          <w:bCs/>
          <w:color w:val="auto"/>
          <w:sz w:val="24"/>
          <w:highlight w:val="none"/>
        </w:rPr>
        <w:t>（一）</w:t>
      </w:r>
      <w:r>
        <w:rPr>
          <w:rFonts w:hint="default" w:ascii="Times New Roman" w:hAnsi="Times New Roman" w:cs="Times New Roman"/>
          <w:color w:val="auto"/>
          <w:sz w:val="24"/>
          <w:highlight w:val="none"/>
        </w:rPr>
        <w:t>如果根据乙方的职业道德及其他有关专业职责、适用的法律法规或其他任何法定的要求，乙方认为已不适宜继续为甲方提供本约定书约定的专项审计服务时，乙方可以采取向甲方提出合理通知的方式终止履行本约定书。</w:t>
      </w:r>
    </w:p>
    <w:p w14:paraId="02A47C46">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eastAsia="楷体_GB2312" w:cs="Times New Roman"/>
          <w:b w:val="0"/>
          <w:bCs/>
          <w:color w:val="auto"/>
          <w:sz w:val="24"/>
          <w:highlight w:val="none"/>
        </w:rPr>
        <w:t>（二）</w:t>
      </w:r>
      <w:r>
        <w:rPr>
          <w:rFonts w:hint="default" w:ascii="Times New Roman" w:hAnsi="Times New Roman" w:cs="Times New Roman"/>
          <w:color w:val="auto"/>
          <w:sz w:val="24"/>
          <w:highlight w:val="none"/>
        </w:rPr>
        <w:t>在终止业务约定的情况下，乙方有权就其于本约定书终止之日前对约定的专项审计服务项目所做的工作收取合理的审计费用。</w:t>
      </w:r>
    </w:p>
    <w:p w14:paraId="37AE8DCE">
      <w:pPr>
        <w:spacing w:line="360" w:lineRule="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八、违约责任</w:t>
      </w:r>
    </w:p>
    <w:p w14:paraId="38509007">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甲、乙双方按照《中华人民共和国民法典》相关规定承担违约责任。</w:t>
      </w:r>
    </w:p>
    <w:p w14:paraId="26098C20">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九、适用法律和争议解决</w:t>
      </w:r>
    </w:p>
    <w:p w14:paraId="31C1A433">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约定书的所有方面均应适用中华人民共和国法律进行解释并受其约束。本约定书履行地为乙方出具专项审计报告所在地，因本约定书所引起的或与本约定书有关的任何纠纷或争议（包括关于本约定书条款的存在、效力或终止，或无效之后果），双方可选择仲裁或向有管辖权的人民法院提起诉讼予以解决：</w:t>
      </w:r>
    </w:p>
    <w:p w14:paraId="25D9193F">
      <w:pPr>
        <w:spacing w:line="360" w:lineRule="auto"/>
        <w:ind w:firstLine="482" w:firstLine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十、双方对使用互联网电子邮件传递讯息的约定</w:t>
      </w:r>
    </w:p>
    <w:p w14:paraId="07B683AE">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甲、乙双方均认可在审计过程中传递的与本次审计有关的所有讯息。对于保密讯息，则书面通知对方并指定该讯息的传递方式。</w:t>
      </w:r>
    </w:p>
    <w:p w14:paraId="0CD4D6B4">
      <w:pPr>
        <w:spacing w:line="360" w:lineRule="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十一、本约定书一式份，甲方执份，乙方执份，具有同等法律效力。</w:t>
      </w:r>
    </w:p>
    <w:p w14:paraId="2C0266B4">
      <w:pPr>
        <w:spacing w:line="360" w:lineRule="auto"/>
        <w:rPr>
          <w:rFonts w:hint="default" w:ascii="Times New Roman" w:hAnsi="Times New Roman" w:cs="Times New Roman"/>
          <w:color w:val="auto"/>
          <w:sz w:val="24"/>
          <w:highlight w:val="none"/>
        </w:rPr>
      </w:pPr>
    </w:p>
    <w:p w14:paraId="7245BBB1">
      <w:pPr>
        <w:spacing w:line="360" w:lineRule="auto"/>
        <w:rPr>
          <w:rFonts w:hint="default" w:ascii="Times New Roman" w:hAnsi="Times New Roman" w:cs="Times New Roman"/>
          <w:color w:val="auto"/>
          <w:sz w:val="24"/>
          <w:highlight w:val="none"/>
        </w:rPr>
      </w:pPr>
    </w:p>
    <w:p w14:paraId="21A95BED">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甲方：有限责任公司（盖章）</w:t>
      </w:r>
    </w:p>
    <w:p w14:paraId="2B6B355D">
      <w:pPr>
        <w:spacing w:line="360" w:lineRule="auto"/>
        <w:rPr>
          <w:rFonts w:hint="default" w:ascii="Times New Roman" w:hAnsi="Times New Roman" w:cs="Times New Roman"/>
          <w:color w:val="auto"/>
          <w:sz w:val="24"/>
          <w:highlight w:val="none"/>
        </w:rPr>
      </w:pPr>
    </w:p>
    <w:p w14:paraId="082F46E3">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授权代表：（签名</w:t>
      </w:r>
      <w:r>
        <w:rPr>
          <w:rFonts w:hint="default" w:ascii="Times New Roman" w:hAnsi="Times New Roman" w:cs="Times New Roman"/>
          <w:color w:val="auto"/>
          <w:sz w:val="24"/>
          <w:highlight w:val="none"/>
          <w:lang w:val="en-US" w:eastAsia="zh-CN"/>
        </w:rPr>
        <w:t>或</w:t>
      </w:r>
      <w:r>
        <w:rPr>
          <w:rFonts w:hint="default" w:ascii="Times New Roman" w:hAnsi="Times New Roman" w:cs="Times New Roman"/>
          <w:color w:val="auto"/>
          <w:sz w:val="24"/>
          <w:highlight w:val="none"/>
        </w:rPr>
        <w:t>盖章）</w:t>
      </w:r>
    </w:p>
    <w:p w14:paraId="1D2286C4">
      <w:pPr>
        <w:spacing w:line="360" w:lineRule="auto"/>
        <w:rPr>
          <w:rFonts w:hint="default" w:ascii="Times New Roman" w:hAnsi="Times New Roman" w:cs="Times New Roman"/>
          <w:color w:val="auto"/>
          <w:sz w:val="24"/>
          <w:highlight w:val="none"/>
        </w:rPr>
      </w:pPr>
    </w:p>
    <w:p w14:paraId="79B04B81">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202</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年</w:t>
      </w:r>
      <w:r>
        <w:rPr>
          <w:rFonts w:hint="eastAsia"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月</w:t>
      </w:r>
      <w:r>
        <w:rPr>
          <w:rFonts w:hint="eastAsia"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日</w:t>
      </w:r>
    </w:p>
    <w:p w14:paraId="3A42EE6B">
      <w:pPr>
        <w:spacing w:line="360" w:lineRule="auto"/>
        <w:rPr>
          <w:rFonts w:hint="default" w:ascii="Times New Roman" w:hAnsi="Times New Roman" w:cs="Times New Roman"/>
          <w:color w:val="auto"/>
          <w:sz w:val="24"/>
          <w:highlight w:val="none"/>
        </w:rPr>
      </w:pPr>
    </w:p>
    <w:p w14:paraId="5765E25E">
      <w:pPr>
        <w:spacing w:line="360" w:lineRule="auto"/>
        <w:rPr>
          <w:rFonts w:hint="default" w:ascii="Times New Roman" w:hAnsi="Times New Roman" w:cs="Times New Roman"/>
          <w:color w:val="auto"/>
          <w:sz w:val="24"/>
          <w:highlight w:val="none"/>
        </w:rPr>
      </w:pPr>
    </w:p>
    <w:p w14:paraId="1D81610C">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乙方：</w:t>
      </w:r>
    </w:p>
    <w:p w14:paraId="7B09A09B">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授权代表：（签名</w:t>
      </w:r>
      <w:r>
        <w:rPr>
          <w:rFonts w:hint="default" w:ascii="Times New Roman" w:hAnsi="Times New Roman" w:cs="Times New Roman"/>
          <w:color w:val="auto"/>
          <w:sz w:val="24"/>
          <w:highlight w:val="none"/>
          <w:lang w:val="en-US" w:eastAsia="zh-CN"/>
        </w:rPr>
        <w:t>或</w:t>
      </w:r>
      <w:r>
        <w:rPr>
          <w:rFonts w:hint="default" w:ascii="Times New Roman" w:hAnsi="Times New Roman" w:cs="Times New Roman"/>
          <w:color w:val="auto"/>
          <w:sz w:val="24"/>
          <w:highlight w:val="none"/>
        </w:rPr>
        <w:t>盖章）</w:t>
      </w:r>
    </w:p>
    <w:p w14:paraId="31E6DBD1">
      <w:pPr>
        <w:spacing w:line="360" w:lineRule="auto"/>
        <w:rPr>
          <w:rFonts w:hint="default" w:ascii="Times New Roman" w:hAnsi="Times New Roman" w:cs="Times New Roman"/>
          <w:color w:val="auto"/>
          <w:sz w:val="24"/>
          <w:highlight w:val="none"/>
        </w:rPr>
      </w:pPr>
    </w:p>
    <w:p w14:paraId="1D7E256F">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202</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年</w:t>
      </w:r>
      <w:r>
        <w:rPr>
          <w:rFonts w:hint="eastAsia"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月</w:t>
      </w:r>
      <w:r>
        <w:rPr>
          <w:rFonts w:hint="eastAsia"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日</w:t>
      </w:r>
    </w:p>
    <w:p w14:paraId="632E480B">
      <w:pPr>
        <w:wordWrap w:val="0"/>
        <w:rPr>
          <w:rFonts w:hint="eastAsia" w:hAnsi="宋体" w:cs="宋体"/>
          <w:bCs/>
          <w:color w:val="auto"/>
          <w:sz w:val="24"/>
          <w:highlight w:val="none"/>
        </w:rPr>
      </w:pPr>
    </w:p>
    <w:p w14:paraId="56033A9C">
      <w:pPr>
        <w:wordWrap w:val="0"/>
        <w:rPr>
          <w:rFonts w:hAnsi="宋体" w:cs="宋体"/>
          <w:bCs/>
          <w:color w:val="auto"/>
          <w:sz w:val="24"/>
          <w:highlight w:val="none"/>
        </w:rPr>
      </w:pPr>
      <w:r>
        <w:rPr>
          <w:rFonts w:hint="eastAsia" w:hAnsi="宋体" w:cs="宋体"/>
          <w:bCs/>
          <w:color w:val="auto"/>
          <w:sz w:val="24"/>
          <w:highlight w:val="none"/>
        </w:rPr>
        <w:t>附件1</w:t>
      </w:r>
    </w:p>
    <w:p w14:paraId="57370159">
      <w:pPr>
        <w:adjustRightInd/>
        <w:snapToGrid/>
        <w:ind w:firstLine="883" w:firstLineChars="200"/>
        <w:jc w:val="center"/>
        <w:rPr>
          <w:rFonts w:asciiTheme="minorEastAsia" w:hAnsiTheme="minorEastAsia" w:eastAsiaTheme="minorEastAsia"/>
          <w:b/>
          <w:color w:val="auto"/>
          <w:sz w:val="44"/>
          <w:szCs w:val="44"/>
          <w:highlight w:val="none"/>
        </w:rPr>
      </w:pPr>
      <w:r>
        <w:rPr>
          <w:rFonts w:hint="eastAsia" w:asciiTheme="minorEastAsia" w:hAnsiTheme="minorEastAsia" w:eastAsiaTheme="minorEastAsia"/>
          <w:b/>
          <w:color w:val="auto"/>
          <w:sz w:val="44"/>
          <w:szCs w:val="44"/>
          <w:highlight w:val="none"/>
        </w:rPr>
        <w:t>阳光合作协议</w:t>
      </w:r>
    </w:p>
    <w:p w14:paraId="1D0E37F2">
      <w:pPr>
        <w:adjustRightInd/>
        <w:snapToGrid/>
        <w:spacing w:before="156" w:beforeLines="50" w:after="156" w:afterLines="50"/>
        <w:ind w:firstLine="420" w:firstLineChars="200"/>
        <w:contextualSpacing/>
        <w:rPr>
          <w:rFonts w:ascii="宋体" w:hAnsi="宋体"/>
          <w:color w:val="auto"/>
          <w:szCs w:val="21"/>
          <w:highlight w:val="none"/>
          <w:u w:val="single"/>
        </w:rPr>
      </w:pPr>
      <w:r>
        <w:rPr>
          <w:rFonts w:hint="eastAsia" w:ascii="宋体" w:hAnsi="宋体"/>
          <w:color w:val="auto"/>
          <w:szCs w:val="21"/>
          <w:highlight w:val="none"/>
        </w:rPr>
        <w:t>甲方：</w:t>
      </w:r>
    </w:p>
    <w:p w14:paraId="2A500845">
      <w:pPr>
        <w:adjustRightInd/>
        <w:snapToGrid/>
        <w:spacing w:before="156" w:beforeLines="50" w:after="156"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乙方：</w:t>
      </w:r>
    </w:p>
    <w:p w14:paraId="55F05B39">
      <w:pPr>
        <w:keepNext w:val="0"/>
        <w:keepLines w:val="0"/>
        <w:pageBreakBefore w:val="0"/>
        <w:widowControl/>
        <w:kinsoku/>
        <w:wordWrap/>
        <w:overflowPunct/>
        <w:topLinePunct w:val="0"/>
        <w:autoSpaceDE/>
        <w:autoSpaceDN/>
        <w:bidi w:val="0"/>
        <w:adjustRightInd/>
        <w:snapToGrid/>
        <w:spacing w:before="0" w:beforeLines="200" w:after="156" w:afterLines="50" w:line="360" w:lineRule="auto"/>
        <w:ind w:firstLine="420" w:firstLineChars="200"/>
        <w:contextualSpacing/>
        <w:textAlignment w:val="auto"/>
        <w:rPr>
          <w:rFonts w:ascii="宋体"/>
          <w:color w:val="auto"/>
          <w:sz w:val="21"/>
          <w:szCs w:val="21"/>
          <w:highlight w:val="none"/>
        </w:rPr>
      </w:pPr>
      <w:r>
        <w:rPr>
          <w:rFonts w:hint="eastAsia" w:ascii="宋体" w:hAnsi="宋体"/>
          <w:color w:val="auto"/>
          <w:sz w:val="21"/>
          <w:szCs w:val="21"/>
          <w:highlight w:val="none"/>
        </w:rPr>
        <w:t>甲乙双方于</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年</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月</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日签署了《</w:t>
      </w:r>
      <w:r>
        <w:rPr>
          <w:rFonts w:hint="eastAsia" w:ascii="宋体" w:hAnsi="宋体" w:eastAsia="Arial" w:cs="Arial"/>
          <w:snapToGrid w:val="0"/>
          <w:color w:val="auto"/>
          <w:kern w:val="0"/>
          <w:sz w:val="21"/>
          <w:szCs w:val="21"/>
          <w:highlight w:val="none"/>
          <w:u w:val="single"/>
          <w:lang w:val="en-US"/>
        </w:rPr>
        <w:t>经济责任审计业务约定书</w:t>
      </w:r>
      <w:r>
        <w:rPr>
          <w:rFonts w:hint="eastAsia" w:ascii="宋体" w:hAnsi="宋体"/>
          <w:color w:val="auto"/>
          <w:sz w:val="21"/>
          <w:szCs w:val="21"/>
          <w:highlight w:val="none"/>
        </w:rPr>
        <w:t>》（以下简称原合同），为加强双方阳光合作，保证职员职业安全，甲乙双方经协商签订本协议并作为双方共同遵守的阳光合作行为准则。</w:t>
      </w:r>
    </w:p>
    <w:p w14:paraId="77CFD660">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sz w:val="21"/>
          <w:szCs w:val="21"/>
          <w:highlight w:val="none"/>
        </w:rPr>
      </w:pPr>
      <w:r>
        <w:rPr>
          <w:rFonts w:hint="eastAsia" w:ascii="宋体" w:hAnsi="宋体"/>
          <w:b/>
          <w:color w:val="auto"/>
          <w:sz w:val="21"/>
          <w:szCs w:val="21"/>
          <w:highlight w:val="none"/>
          <w:lang w:val="en-US" w:eastAsia="zh-CN"/>
        </w:rPr>
        <w:t>一、</w:t>
      </w:r>
      <w:r>
        <w:rPr>
          <w:rFonts w:hint="eastAsia" w:ascii="宋体" w:hAnsi="宋体"/>
          <w:b/>
          <w:color w:val="auto"/>
          <w:sz w:val="21"/>
          <w:szCs w:val="21"/>
          <w:highlight w:val="none"/>
        </w:rPr>
        <w:t>甲方责任</w:t>
      </w:r>
    </w:p>
    <w:p w14:paraId="1A24A0C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1.甲方有责任向乙方介绍本单位有关采购管理通用原则和本协议的规定。</w:t>
      </w:r>
    </w:p>
    <w:p w14:paraId="4CA64942">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2.甲方有责任对本单位相关人员进行阳光合作教育。</w:t>
      </w:r>
    </w:p>
    <w:p w14:paraId="7986120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3.甲方人员应严格遵守本单位有关阳光合作管理的规定，不得接受乙方任何形式的回扣、实物、现金、有价证券、礼券等有价物品，不得参加乙方提供的旅游或其他可能影响职务行为公正履行的活动。</w:t>
      </w:r>
    </w:p>
    <w:p w14:paraId="7574A75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4.甲方人员如违反阳光合作管理制度及本协议规定，甲方视情节轻重、影响大小给予行政及经济处罚。</w:t>
      </w:r>
    </w:p>
    <w:p w14:paraId="305E73D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5．对于乙方举报甲方人员违反阳光合作规定的情况，甲方应及时进行调查，根据调查情况进行处理，并将调查结果向乙方反馈。</w:t>
      </w:r>
    </w:p>
    <w:p w14:paraId="57F9EA9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6.接受举报的一方应为举报方保密，不得对举报方进行报复，对举报属实和严格遵守《阳光合作协议》的合作方，在同等条件下给予后续合作的优先权。</w:t>
      </w:r>
    </w:p>
    <w:p w14:paraId="038EB9F6">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sz w:val="21"/>
          <w:szCs w:val="21"/>
          <w:highlight w:val="none"/>
        </w:rPr>
      </w:pPr>
      <w:r>
        <w:rPr>
          <w:rFonts w:hint="eastAsia" w:ascii="宋体" w:hAnsi="宋体"/>
          <w:b/>
          <w:color w:val="auto"/>
          <w:sz w:val="21"/>
          <w:szCs w:val="21"/>
          <w:highlight w:val="none"/>
          <w:lang w:val="en-US" w:eastAsia="zh-CN"/>
        </w:rPr>
        <w:t>二、</w:t>
      </w:r>
      <w:r>
        <w:rPr>
          <w:rFonts w:hint="eastAsia" w:ascii="宋体" w:hAnsi="宋体"/>
          <w:b/>
          <w:color w:val="auto"/>
          <w:sz w:val="21"/>
          <w:szCs w:val="21"/>
          <w:highlight w:val="none"/>
        </w:rPr>
        <w:t>乙方责任</w:t>
      </w:r>
    </w:p>
    <w:p w14:paraId="390B1D2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1.乙方应保证乙方人员了解甲方有关采购管理通用原则和及本协议的规定，并遵照执行。</w:t>
      </w:r>
    </w:p>
    <w:p w14:paraId="586A8EE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2.乙方不得以任何形式给予甲方人员回扣、赠送实物、现金、有价证券、礼券等有价物品或提供旅游等其他可能影响职务行为公正履行的活动（以下统称“财物”）。</w:t>
      </w:r>
    </w:p>
    <w:p w14:paraId="7487B62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3.乙方有责任接受甲方对乙方在合作期间阳光合作管理执行情况的监督，并对甲方相关调查工作主动配合。</w:t>
      </w:r>
    </w:p>
    <w:p w14:paraId="6C23D44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4.乙方有义务就甲方人员任何形式的索取或收受财物行为及时向甲方（直接联系人为东莞</w:t>
      </w:r>
      <w:r>
        <w:rPr>
          <w:rFonts w:hint="eastAsia" w:ascii="宋体" w:hAnsi="宋体" w:eastAsia="宋体"/>
          <w:color w:val="auto"/>
          <w:sz w:val="21"/>
          <w:szCs w:val="21"/>
          <w:highlight w:val="none"/>
          <w:lang w:val="en-US" w:eastAsia="zh-CN"/>
        </w:rPr>
        <w:t>市能源投资</w:t>
      </w:r>
      <w:r>
        <w:rPr>
          <w:rFonts w:hint="eastAsia" w:ascii="宋体" w:hAnsi="宋体"/>
          <w:color w:val="auto"/>
          <w:sz w:val="21"/>
          <w:szCs w:val="21"/>
          <w:highlight w:val="none"/>
        </w:rPr>
        <w:t>集团有限公司</w:t>
      </w:r>
      <w:r>
        <w:rPr>
          <w:rFonts w:hint="eastAsia" w:ascii="宋体" w:hAnsi="宋体" w:eastAsia="宋体"/>
          <w:color w:val="auto"/>
          <w:sz w:val="21"/>
          <w:szCs w:val="21"/>
          <w:highlight w:val="none"/>
          <w:lang w:val="en-US" w:eastAsia="zh-CN"/>
        </w:rPr>
        <w:t>企业管理</w:t>
      </w:r>
      <w:r>
        <w:rPr>
          <w:rFonts w:hint="eastAsia" w:ascii="宋体" w:hAnsi="宋体"/>
          <w:color w:val="auto"/>
          <w:sz w:val="21"/>
          <w:szCs w:val="21"/>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w:t>
      </w:r>
      <w:r>
        <w:rPr>
          <w:rFonts w:hint="eastAsia" w:ascii="宋体" w:hAnsi="宋体" w:eastAsia="宋体"/>
          <w:color w:val="auto"/>
          <w:sz w:val="21"/>
          <w:szCs w:val="21"/>
          <w:highlight w:val="none"/>
          <w:lang w:val="en-US" w:eastAsia="zh-CN"/>
        </w:rPr>
        <w:t>东莞能源</w:t>
      </w:r>
      <w:r>
        <w:rPr>
          <w:rFonts w:hint="eastAsia" w:ascii="宋体" w:hAnsi="宋体"/>
          <w:color w:val="auto"/>
          <w:sz w:val="21"/>
          <w:szCs w:val="21"/>
          <w:highlight w:val="none"/>
        </w:rPr>
        <w:t>集团（东莞</w:t>
      </w:r>
      <w:r>
        <w:rPr>
          <w:rFonts w:hint="eastAsia" w:ascii="宋体" w:hAnsi="宋体" w:eastAsia="宋体"/>
          <w:color w:val="auto"/>
          <w:sz w:val="21"/>
          <w:szCs w:val="21"/>
          <w:highlight w:val="none"/>
          <w:lang w:val="en-US" w:eastAsia="zh-CN"/>
        </w:rPr>
        <w:t>市能源投资</w:t>
      </w:r>
      <w:r>
        <w:rPr>
          <w:rFonts w:hint="eastAsia" w:ascii="宋体" w:hAnsi="宋体"/>
          <w:color w:val="auto"/>
          <w:sz w:val="21"/>
          <w:szCs w:val="21"/>
          <w:highlight w:val="none"/>
        </w:rPr>
        <w:t>集团有限公司及下属子公司）合格供应商。</w:t>
      </w:r>
    </w:p>
    <w:p w14:paraId="2DF6F37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5．甲方接受乙方实名或匿名举报，保证为举报者的信息保密，常设举报部门及电</w:t>
      </w:r>
      <w:r>
        <w:rPr>
          <w:rFonts w:hint="eastAsia" w:ascii="宋体" w:hAnsi="宋体" w:eastAsia="宋体"/>
          <w:color w:val="auto"/>
          <w:sz w:val="21"/>
          <w:szCs w:val="21"/>
          <w:highlight w:val="none"/>
          <w:lang w:val="en-US" w:eastAsia="zh-CN"/>
        </w:rPr>
        <w:t>话</w:t>
      </w:r>
      <w:r>
        <w:rPr>
          <w:rFonts w:hint="eastAsia" w:ascii="宋体" w:hAnsi="宋体"/>
          <w:color w:val="auto"/>
          <w:sz w:val="21"/>
          <w:szCs w:val="21"/>
          <w:highlight w:val="none"/>
        </w:rPr>
        <w:t>：</w:t>
      </w:r>
    </w:p>
    <w:p w14:paraId="43776EF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举报受理部门：东莞</w:t>
      </w:r>
      <w:r>
        <w:rPr>
          <w:rFonts w:hint="eastAsia" w:ascii="宋体" w:hAnsi="宋体" w:eastAsia="宋体"/>
          <w:color w:val="auto"/>
          <w:sz w:val="21"/>
          <w:szCs w:val="21"/>
          <w:highlight w:val="none"/>
          <w:lang w:val="en-US" w:eastAsia="zh-CN"/>
        </w:rPr>
        <w:t>市能源投资</w:t>
      </w:r>
      <w:r>
        <w:rPr>
          <w:rFonts w:hint="eastAsia" w:ascii="宋体" w:hAnsi="宋体"/>
          <w:color w:val="auto"/>
          <w:sz w:val="21"/>
          <w:szCs w:val="21"/>
          <w:highlight w:val="none"/>
        </w:rPr>
        <w:t>集团有限公司</w:t>
      </w:r>
      <w:r>
        <w:rPr>
          <w:rFonts w:hint="eastAsia" w:ascii="宋体" w:hAnsi="宋体"/>
          <w:color w:val="auto"/>
          <w:sz w:val="21"/>
          <w:szCs w:val="21"/>
          <w:highlight w:val="none"/>
          <w:lang w:val="en-US" w:eastAsia="zh-CN"/>
        </w:rPr>
        <w:t>企业管理</w:t>
      </w:r>
      <w:r>
        <w:rPr>
          <w:rFonts w:hint="eastAsia" w:ascii="宋体" w:hAnsi="宋体"/>
          <w:color w:val="auto"/>
          <w:sz w:val="21"/>
          <w:szCs w:val="21"/>
          <w:highlight w:val="none"/>
        </w:rPr>
        <w:t>部</w:t>
      </w:r>
    </w:p>
    <w:p w14:paraId="42D8E7E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default" w:ascii="Times New Roman" w:hAnsi="Times New Roman" w:cs="Times New Roman"/>
          <w:color w:val="auto"/>
          <w:sz w:val="21"/>
          <w:szCs w:val="21"/>
          <w:highlight w:val="none"/>
        </w:rPr>
      </w:pPr>
      <w:r>
        <w:rPr>
          <w:rFonts w:hint="eastAsia" w:ascii="宋体" w:hAnsi="宋体" w:eastAsia="宋体"/>
          <w:color w:val="auto"/>
          <w:sz w:val="21"/>
          <w:szCs w:val="21"/>
          <w:highlight w:val="none"/>
          <w:lang w:val="en-US" w:eastAsia="zh-CN"/>
        </w:rPr>
        <w:t>能源</w:t>
      </w:r>
      <w:r>
        <w:rPr>
          <w:rFonts w:hint="eastAsia" w:ascii="宋体" w:hAnsi="宋体"/>
          <w:color w:val="auto"/>
          <w:sz w:val="21"/>
          <w:szCs w:val="21"/>
          <w:highlight w:val="none"/>
        </w:rPr>
        <w:t>集团举报邮箱：</w:t>
      </w:r>
      <w:r>
        <w:rPr>
          <w:rFonts w:hint="default" w:ascii="Times New Roman" w:hAnsi="Times New Roman" w:cs="Times New Roman"/>
          <w:color w:val="auto"/>
          <w:sz w:val="21"/>
          <w:szCs w:val="21"/>
          <w:highlight w:val="none"/>
        </w:rPr>
        <w:t>dgnyqgb@dg-energy.com</w:t>
      </w:r>
    </w:p>
    <w:p w14:paraId="5564C93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eastAsia="宋体"/>
          <w:color w:val="auto"/>
          <w:sz w:val="21"/>
          <w:szCs w:val="21"/>
          <w:highlight w:val="none"/>
          <w:lang w:val="en-US" w:eastAsia="zh-CN"/>
        </w:rPr>
        <w:t>能源</w:t>
      </w:r>
      <w:r>
        <w:rPr>
          <w:rFonts w:hint="eastAsia" w:ascii="宋体" w:hAnsi="宋体"/>
          <w:color w:val="auto"/>
          <w:sz w:val="21"/>
          <w:szCs w:val="21"/>
          <w:highlight w:val="none"/>
        </w:rPr>
        <w:t>集团举报电话：</w:t>
      </w:r>
      <w:r>
        <w:rPr>
          <w:rFonts w:hint="eastAsia" w:ascii="宋体" w:hAnsi="宋体" w:eastAsia="宋体"/>
          <w:color w:val="auto"/>
          <w:sz w:val="21"/>
          <w:szCs w:val="21"/>
          <w:highlight w:val="none"/>
          <w:lang w:val="en-US" w:eastAsia="zh-CN"/>
        </w:rPr>
        <w:t>0769-23328000-603、0769-23328000-602</w:t>
      </w:r>
      <w:r>
        <w:rPr>
          <w:rFonts w:hint="eastAsia" w:ascii="宋体" w:hAnsi="宋体"/>
          <w:color w:val="auto"/>
          <w:sz w:val="21"/>
          <w:szCs w:val="21"/>
          <w:highlight w:val="none"/>
        </w:rPr>
        <w:t>（周一至周五</w:t>
      </w:r>
      <w:r>
        <w:rPr>
          <w:rFonts w:hint="eastAsia" w:ascii="宋体" w:hAnsi="宋体" w:eastAsia="宋体"/>
          <w:color w:val="auto"/>
          <w:sz w:val="21"/>
          <w:szCs w:val="21"/>
          <w:highlight w:val="none"/>
          <w:lang w:val="en-US" w:eastAsia="zh-CN"/>
        </w:rPr>
        <w:t>8</w:t>
      </w:r>
      <w:r>
        <w:rPr>
          <w:rFonts w:hint="eastAsia" w:ascii="宋体" w:hAnsi="宋体"/>
          <w:color w:val="auto"/>
          <w:sz w:val="21"/>
          <w:szCs w:val="21"/>
          <w:highlight w:val="none"/>
        </w:rPr>
        <w:t>:</w:t>
      </w:r>
      <w:r>
        <w:rPr>
          <w:rFonts w:hint="eastAsia" w:ascii="宋体" w:hAnsi="宋体" w:eastAsia="宋体"/>
          <w:color w:val="auto"/>
          <w:sz w:val="21"/>
          <w:szCs w:val="21"/>
          <w:highlight w:val="none"/>
          <w:lang w:val="en-US" w:eastAsia="zh-CN"/>
        </w:rPr>
        <w:t>3</w:t>
      </w:r>
      <w:r>
        <w:rPr>
          <w:rFonts w:hint="eastAsia" w:ascii="宋体" w:hAnsi="宋体"/>
          <w:color w:val="auto"/>
          <w:sz w:val="21"/>
          <w:szCs w:val="21"/>
          <w:highlight w:val="none"/>
        </w:rPr>
        <w:t>0-12:00和14:00-1</w:t>
      </w:r>
      <w:r>
        <w:rPr>
          <w:rFonts w:hint="eastAsia" w:ascii="宋体" w:hAnsi="宋体" w:eastAsia="宋体"/>
          <w:color w:val="auto"/>
          <w:sz w:val="21"/>
          <w:szCs w:val="21"/>
          <w:highlight w:val="none"/>
          <w:lang w:val="en-US" w:eastAsia="zh-CN"/>
        </w:rPr>
        <w:t>7</w:t>
      </w:r>
      <w:r>
        <w:rPr>
          <w:rFonts w:hint="eastAsia" w:ascii="宋体" w:hAnsi="宋体"/>
          <w:color w:val="auto"/>
          <w:sz w:val="21"/>
          <w:szCs w:val="21"/>
          <w:highlight w:val="none"/>
        </w:rPr>
        <w:t>:</w:t>
      </w:r>
      <w:r>
        <w:rPr>
          <w:rFonts w:hint="eastAsia" w:ascii="宋体" w:hAnsi="宋体" w:eastAsia="宋体"/>
          <w:color w:val="auto"/>
          <w:sz w:val="21"/>
          <w:szCs w:val="21"/>
          <w:highlight w:val="none"/>
          <w:lang w:val="en-US" w:eastAsia="zh-CN"/>
        </w:rPr>
        <w:t>3</w:t>
      </w:r>
      <w:r>
        <w:rPr>
          <w:rFonts w:hint="eastAsia" w:ascii="宋体" w:hAnsi="宋体"/>
          <w:color w:val="auto"/>
          <w:sz w:val="21"/>
          <w:szCs w:val="21"/>
          <w:highlight w:val="none"/>
        </w:rPr>
        <w:t>0）</w:t>
      </w:r>
    </w:p>
    <w:p w14:paraId="264185E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邮寄地址：东莞松山湖高新技术产业开发区新城大道5号D栋，邮编523000。</w:t>
      </w:r>
    </w:p>
    <w:p w14:paraId="757939DC">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sz w:val="21"/>
          <w:szCs w:val="21"/>
          <w:highlight w:val="none"/>
        </w:rPr>
      </w:pPr>
      <w:r>
        <w:rPr>
          <w:rFonts w:hint="eastAsia" w:ascii="宋体" w:hAnsi="宋体"/>
          <w:b/>
          <w:color w:val="auto"/>
          <w:sz w:val="21"/>
          <w:szCs w:val="21"/>
          <w:highlight w:val="none"/>
          <w:lang w:val="en-US" w:eastAsia="zh-CN"/>
        </w:rPr>
        <w:t>三、</w:t>
      </w:r>
      <w:r>
        <w:rPr>
          <w:rFonts w:hint="eastAsia" w:ascii="宋体" w:hAnsi="宋体"/>
          <w:b/>
          <w:color w:val="auto"/>
          <w:sz w:val="21"/>
          <w:szCs w:val="21"/>
          <w:highlight w:val="none"/>
        </w:rPr>
        <w:t>其他</w:t>
      </w:r>
    </w:p>
    <w:p w14:paraId="4FD5DA6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1.本协议是原合同的补充协议，与原合同有同等法律效力。</w:t>
      </w:r>
    </w:p>
    <w:p w14:paraId="6532715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sz w:val="21"/>
          <w:szCs w:val="21"/>
          <w:highlight w:val="none"/>
        </w:rPr>
      </w:pPr>
      <w:r>
        <w:rPr>
          <w:rFonts w:hint="eastAsia" w:ascii="宋体" w:hAnsi="宋体"/>
          <w:color w:val="auto"/>
          <w:sz w:val="21"/>
          <w:szCs w:val="21"/>
          <w:highlight w:val="none"/>
        </w:rPr>
        <w:t>2.</w:t>
      </w:r>
      <w:r>
        <w:rPr>
          <w:rFonts w:ascii="宋体" w:hAnsi="宋体"/>
          <w:color w:val="auto"/>
          <w:sz w:val="21"/>
          <w:szCs w:val="21"/>
          <w:highlight w:val="none"/>
        </w:rPr>
        <w:t>本</w:t>
      </w:r>
      <w:r>
        <w:rPr>
          <w:rFonts w:hint="eastAsia" w:ascii="宋体" w:hAnsi="宋体"/>
          <w:color w:val="auto"/>
          <w:sz w:val="21"/>
          <w:szCs w:val="21"/>
          <w:highlight w:val="none"/>
        </w:rPr>
        <w:t>协议</w:t>
      </w:r>
      <w:r>
        <w:rPr>
          <w:rFonts w:ascii="宋体" w:hAnsi="宋体"/>
          <w:color w:val="auto"/>
          <w:sz w:val="21"/>
          <w:szCs w:val="21"/>
          <w:highlight w:val="none"/>
        </w:rPr>
        <w:t>一式</w:t>
      </w:r>
      <w:r>
        <w:rPr>
          <w:rFonts w:hint="eastAsia" w:ascii="宋体" w:hAnsi="宋体"/>
          <w:color w:val="auto"/>
          <w:sz w:val="21"/>
          <w:szCs w:val="21"/>
          <w:highlight w:val="none"/>
          <w:u w:val="single"/>
          <w:lang w:val="en-US" w:eastAsia="zh-CN"/>
        </w:rPr>
        <w:t>2</w:t>
      </w:r>
      <w:r>
        <w:rPr>
          <w:rFonts w:ascii="宋体" w:hAnsi="宋体"/>
          <w:color w:val="auto"/>
          <w:sz w:val="21"/>
          <w:szCs w:val="21"/>
          <w:highlight w:val="none"/>
        </w:rPr>
        <w:t>份，甲方执</w:t>
      </w:r>
      <w:r>
        <w:rPr>
          <w:rFonts w:hint="eastAsia" w:ascii="宋体" w:hAnsi="宋体"/>
          <w:color w:val="auto"/>
          <w:sz w:val="21"/>
          <w:szCs w:val="21"/>
          <w:highlight w:val="none"/>
          <w:u w:val="single"/>
          <w:lang w:val="en-US" w:eastAsia="zh-CN"/>
        </w:rPr>
        <w:t>1</w:t>
      </w:r>
      <w:r>
        <w:rPr>
          <w:rFonts w:ascii="宋体" w:hAnsi="宋体"/>
          <w:color w:val="auto"/>
          <w:sz w:val="21"/>
          <w:szCs w:val="21"/>
          <w:highlight w:val="none"/>
        </w:rPr>
        <w:t>份，乙方执</w:t>
      </w:r>
      <w:r>
        <w:rPr>
          <w:rFonts w:hint="eastAsia" w:ascii="宋体" w:hAnsi="宋体"/>
          <w:color w:val="auto"/>
          <w:sz w:val="21"/>
          <w:szCs w:val="21"/>
          <w:highlight w:val="none"/>
          <w:u w:val="single"/>
          <w:lang w:val="en-US" w:eastAsia="zh-CN"/>
        </w:rPr>
        <w:t>1</w:t>
      </w:r>
      <w:r>
        <w:rPr>
          <w:rFonts w:ascii="宋体" w:hAnsi="宋体"/>
          <w:color w:val="auto"/>
          <w:sz w:val="21"/>
          <w:szCs w:val="21"/>
          <w:highlight w:val="none"/>
        </w:rPr>
        <w:t>份</w:t>
      </w:r>
      <w:r>
        <w:rPr>
          <w:rFonts w:hint="eastAsia" w:ascii="宋体" w:hAnsi="宋体"/>
          <w:color w:val="auto"/>
          <w:sz w:val="21"/>
          <w:szCs w:val="21"/>
          <w:highlight w:val="none"/>
        </w:rPr>
        <w:t>,具有同等法律效力。</w:t>
      </w:r>
    </w:p>
    <w:p w14:paraId="529C19A4">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color w:val="auto"/>
          <w:sz w:val="21"/>
          <w:szCs w:val="21"/>
          <w:highlight w:val="none"/>
        </w:rPr>
      </w:pPr>
      <w:r>
        <w:rPr>
          <w:rFonts w:hint="eastAsia" w:ascii="宋体" w:hAnsi="宋体"/>
          <w:color w:val="auto"/>
          <w:sz w:val="21"/>
          <w:szCs w:val="21"/>
          <w:highlight w:val="none"/>
        </w:rPr>
        <w:t>3.本协议经双方签署后生效。</w:t>
      </w:r>
    </w:p>
    <w:p w14:paraId="0B827380">
      <w:pPr>
        <w:pStyle w:val="2"/>
        <w:rPr>
          <w:color w:val="auto"/>
          <w:sz w:val="21"/>
          <w:szCs w:val="21"/>
          <w:highlight w:val="none"/>
        </w:rPr>
      </w:pPr>
    </w:p>
    <w:tbl>
      <w:tblPr>
        <w:tblStyle w:val="2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58"/>
        <w:gridCol w:w="4258"/>
      </w:tblGrid>
      <w:tr w14:paraId="2257D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58" w:type="dxa"/>
            <w:tcBorders>
              <w:tl2br w:val="nil"/>
              <w:tr2bl w:val="nil"/>
            </w:tcBorders>
            <w:noWrap w:val="0"/>
            <w:vAlign w:val="top"/>
          </w:tcPr>
          <w:p w14:paraId="4224D67D">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contextualSpacing/>
              <w:jc w:val="both"/>
              <w:textAlignment w:val="auto"/>
              <w:rPr>
                <w:rFonts w:hint="eastAsia" w:ascii="宋体" w:hAnsi="宋体"/>
                <w:color w:val="auto"/>
                <w:sz w:val="21"/>
                <w:szCs w:val="21"/>
                <w:highlight w:val="none"/>
                <w:vertAlign w:val="baseline"/>
              </w:rPr>
            </w:pPr>
            <w:r>
              <w:rPr>
                <w:rFonts w:hint="eastAsia" w:ascii="宋体" w:hAnsi="宋体"/>
                <w:color w:val="auto"/>
                <w:sz w:val="21"/>
                <w:szCs w:val="21"/>
                <w:highlight w:val="none"/>
              </w:rPr>
              <w:t>甲方（盖章）：</w:t>
            </w:r>
          </w:p>
        </w:tc>
        <w:tc>
          <w:tcPr>
            <w:tcW w:w="4258" w:type="dxa"/>
            <w:tcBorders>
              <w:tl2br w:val="nil"/>
              <w:tr2bl w:val="nil"/>
            </w:tcBorders>
            <w:noWrap w:val="0"/>
            <w:vAlign w:val="top"/>
          </w:tcPr>
          <w:p w14:paraId="6D88EAD6">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contextualSpacing/>
              <w:jc w:val="both"/>
              <w:textAlignment w:val="auto"/>
              <w:rPr>
                <w:rFonts w:hint="eastAsia" w:ascii="宋体" w:hAnsi="宋体"/>
                <w:color w:val="auto"/>
                <w:sz w:val="21"/>
                <w:szCs w:val="21"/>
                <w:highlight w:val="none"/>
                <w:vertAlign w:val="baseline"/>
              </w:rPr>
            </w:pPr>
            <w:r>
              <w:rPr>
                <w:rFonts w:hint="eastAsia" w:ascii="宋体" w:hAnsi="宋体"/>
                <w:color w:val="auto"/>
                <w:sz w:val="21"/>
                <w:szCs w:val="21"/>
                <w:highlight w:val="none"/>
              </w:rPr>
              <w:t>乙方（盖章）：</w:t>
            </w:r>
          </w:p>
        </w:tc>
      </w:tr>
      <w:tr w14:paraId="56048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58" w:type="dxa"/>
            <w:tcBorders>
              <w:tl2br w:val="nil"/>
              <w:tr2bl w:val="nil"/>
            </w:tcBorders>
            <w:noWrap w:val="0"/>
            <w:vAlign w:val="top"/>
          </w:tcPr>
          <w:p w14:paraId="1134462F">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contextualSpacing/>
              <w:jc w:val="both"/>
              <w:textAlignment w:val="auto"/>
              <w:rPr>
                <w:rFonts w:hint="eastAsia" w:ascii="宋体" w:hAnsi="宋体"/>
                <w:color w:val="auto"/>
                <w:sz w:val="21"/>
                <w:szCs w:val="21"/>
                <w:highlight w:val="none"/>
                <w:vertAlign w:val="baseline"/>
              </w:rPr>
            </w:pPr>
            <w:r>
              <w:rPr>
                <w:rFonts w:hint="eastAsia" w:ascii="宋体" w:hAnsi="宋体"/>
                <w:color w:val="auto"/>
                <w:sz w:val="21"/>
                <w:szCs w:val="21"/>
                <w:highlight w:val="none"/>
              </w:rPr>
              <w:t>法定代表人（授权代表）：</w:t>
            </w:r>
          </w:p>
        </w:tc>
        <w:tc>
          <w:tcPr>
            <w:tcW w:w="4258" w:type="dxa"/>
            <w:tcBorders>
              <w:tl2br w:val="nil"/>
              <w:tr2bl w:val="nil"/>
            </w:tcBorders>
            <w:noWrap w:val="0"/>
            <w:vAlign w:val="top"/>
          </w:tcPr>
          <w:p w14:paraId="506BF6F9">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contextualSpacing/>
              <w:jc w:val="both"/>
              <w:textAlignment w:val="auto"/>
              <w:rPr>
                <w:rFonts w:hint="eastAsia" w:ascii="宋体" w:hAnsi="宋体"/>
                <w:color w:val="auto"/>
                <w:sz w:val="21"/>
                <w:szCs w:val="21"/>
                <w:highlight w:val="none"/>
                <w:vertAlign w:val="baseline"/>
              </w:rPr>
            </w:pPr>
            <w:r>
              <w:rPr>
                <w:rFonts w:hint="eastAsia" w:ascii="宋体" w:hAnsi="宋体"/>
                <w:color w:val="auto"/>
                <w:sz w:val="21"/>
                <w:szCs w:val="21"/>
                <w:highlight w:val="none"/>
              </w:rPr>
              <w:t>法定代表人（授权代表）：</w:t>
            </w:r>
          </w:p>
        </w:tc>
      </w:tr>
      <w:tr w14:paraId="4507C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58" w:type="dxa"/>
            <w:tcBorders>
              <w:tl2br w:val="nil"/>
              <w:tr2bl w:val="nil"/>
            </w:tcBorders>
            <w:noWrap w:val="0"/>
            <w:vAlign w:val="top"/>
          </w:tcPr>
          <w:p w14:paraId="12B4803E">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contextualSpacing/>
              <w:jc w:val="both"/>
              <w:textAlignment w:val="auto"/>
              <w:rPr>
                <w:rFonts w:hint="eastAsia" w:ascii="宋体" w:hAnsi="宋体"/>
                <w:color w:val="auto"/>
                <w:sz w:val="21"/>
                <w:szCs w:val="21"/>
                <w:highlight w:val="none"/>
                <w:vertAlign w:val="baseline"/>
              </w:rPr>
            </w:pPr>
            <w:r>
              <w:rPr>
                <w:rFonts w:hint="eastAsia" w:ascii="宋体" w:hAnsi="宋体"/>
                <w:color w:val="auto"/>
                <w:sz w:val="21"/>
                <w:szCs w:val="21"/>
                <w:highlight w:val="none"/>
              </w:rPr>
              <w:t>签约日期：年月日</w:t>
            </w:r>
          </w:p>
        </w:tc>
        <w:tc>
          <w:tcPr>
            <w:tcW w:w="4258" w:type="dxa"/>
            <w:tcBorders>
              <w:tl2br w:val="nil"/>
              <w:tr2bl w:val="nil"/>
            </w:tcBorders>
            <w:noWrap w:val="0"/>
            <w:vAlign w:val="top"/>
          </w:tcPr>
          <w:p w14:paraId="7FCC2FA3">
            <w:pPr>
              <w:pStyle w:val="2"/>
              <w:widowControl w:val="0"/>
              <w:jc w:val="both"/>
              <w:rPr>
                <w:rFonts w:hint="eastAsia" w:ascii="宋体" w:hAnsi="宋体"/>
                <w:color w:val="auto"/>
                <w:sz w:val="21"/>
                <w:szCs w:val="21"/>
                <w:highlight w:val="none"/>
                <w:vertAlign w:val="baseline"/>
              </w:rPr>
            </w:pPr>
            <w:r>
              <w:rPr>
                <w:rFonts w:hint="eastAsia" w:ascii="宋体" w:hAnsi="宋体"/>
                <w:color w:val="auto"/>
                <w:sz w:val="21"/>
                <w:szCs w:val="21"/>
                <w:highlight w:val="none"/>
              </w:rPr>
              <w:t>签约日期：年月日</w:t>
            </w:r>
          </w:p>
        </w:tc>
      </w:tr>
    </w:tbl>
    <w:p w14:paraId="0788F317">
      <w:pPr>
        <w:pStyle w:val="2"/>
        <w:rPr>
          <w:color w:val="auto"/>
          <w:highlight w:val="none"/>
          <w:lang w:val="en-US" w:bidi="ar-SA"/>
        </w:rPr>
      </w:pPr>
    </w:p>
    <w:p w14:paraId="2DA3230C">
      <w:pPr>
        <w:pStyle w:val="26"/>
        <w:ind w:firstLine="240"/>
        <w:rPr>
          <w:color w:val="auto"/>
          <w:highlight w:val="none"/>
          <w:lang w:val="en-US" w:bidi="ar-SA"/>
        </w:rPr>
      </w:pPr>
    </w:p>
    <w:p w14:paraId="04167B5D">
      <w:pPr>
        <w:pStyle w:val="35"/>
        <w:ind w:firstLine="420"/>
        <w:rPr>
          <w:color w:val="auto"/>
          <w:highlight w:val="none"/>
        </w:rPr>
      </w:pPr>
    </w:p>
    <w:p w14:paraId="6E698C81">
      <w:pPr>
        <w:rPr>
          <w:color w:val="auto"/>
          <w:highlight w:val="none"/>
        </w:rPr>
      </w:pPr>
    </w:p>
    <w:p w14:paraId="264BE4AF">
      <w:pPr>
        <w:pStyle w:val="2"/>
        <w:rPr>
          <w:color w:val="auto"/>
          <w:highlight w:val="none"/>
          <w:lang w:val="en-US" w:bidi="ar-SA"/>
        </w:rPr>
      </w:pPr>
    </w:p>
    <w:p w14:paraId="33F26190">
      <w:pPr>
        <w:pStyle w:val="26"/>
        <w:ind w:firstLine="240"/>
        <w:rPr>
          <w:color w:val="auto"/>
          <w:highlight w:val="none"/>
          <w:lang w:val="en-US" w:bidi="ar-SA"/>
        </w:rPr>
      </w:pPr>
    </w:p>
    <w:p w14:paraId="21091C81">
      <w:pPr>
        <w:pStyle w:val="35"/>
        <w:ind w:firstLine="420"/>
        <w:rPr>
          <w:color w:val="auto"/>
          <w:highlight w:val="none"/>
        </w:rPr>
      </w:pPr>
    </w:p>
    <w:p w14:paraId="078FE963">
      <w:pPr>
        <w:rPr>
          <w:color w:val="auto"/>
          <w:highlight w:val="none"/>
        </w:rPr>
      </w:pPr>
    </w:p>
    <w:p w14:paraId="67A88C34">
      <w:pPr>
        <w:pStyle w:val="2"/>
        <w:rPr>
          <w:color w:val="auto"/>
          <w:highlight w:val="none"/>
          <w:lang w:val="en-US" w:bidi="ar-SA"/>
        </w:rPr>
      </w:pPr>
    </w:p>
    <w:p w14:paraId="2A65945A">
      <w:pPr>
        <w:pStyle w:val="26"/>
        <w:ind w:firstLine="240"/>
        <w:rPr>
          <w:color w:val="auto"/>
          <w:highlight w:val="none"/>
          <w:lang w:val="en-US" w:bidi="ar-SA"/>
        </w:rPr>
      </w:pPr>
    </w:p>
    <w:p w14:paraId="4875A227">
      <w:pPr>
        <w:pStyle w:val="35"/>
        <w:ind w:firstLine="420"/>
        <w:rPr>
          <w:color w:val="auto"/>
          <w:highlight w:val="none"/>
        </w:rPr>
      </w:pPr>
    </w:p>
    <w:p w14:paraId="3DE6AB70">
      <w:pPr>
        <w:rPr>
          <w:color w:val="auto"/>
          <w:highlight w:val="none"/>
        </w:rPr>
      </w:pPr>
    </w:p>
    <w:p w14:paraId="62FDB573">
      <w:pPr>
        <w:pStyle w:val="2"/>
        <w:rPr>
          <w:color w:val="auto"/>
          <w:highlight w:val="none"/>
          <w:lang w:val="en-US" w:bidi="ar-SA"/>
        </w:rPr>
      </w:pPr>
    </w:p>
    <w:p w14:paraId="63F13D27">
      <w:pPr>
        <w:pStyle w:val="26"/>
        <w:ind w:firstLine="240"/>
        <w:rPr>
          <w:color w:val="auto"/>
          <w:highlight w:val="none"/>
          <w:lang w:val="en-US" w:bidi="ar-SA"/>
        </w:rPr>
      </w:pPr>
    </w:p>
    <w:p w14:paraId="441020B3">
      <w:pPr>
        <w:pStyle w:val="35"/>
        <w:ind w:firstLine="420"/>
        <w:rPr>
          <w:color w:val="auto"/>
          <w:highlight w:val="none"/>
        </w:rPr>
      </w:pPr>
    </w:p>
    <w:p w14:paraId="5145B8AF">
      <w:pPr>
        <w:rPr>
          <w:color w:val="auto"/>
          <w:highlight w:val="none"/>
        </w:rPr>
      </w:pPr>
    </w:p>
    <w:p w14:paraId="7D0E3657">
      <w:pPr>
        <w:pStyle w:val="2"/>
        <w:rPr>
          <w:color w:val="auto"/>
          <w:highlight w:val="none"/>
          <w:lang w:val="en-US" w:bidi="ar-SA"/>
        </w:rPr>
      </w:pPr>
    </w:p>
    <w:p w14:paraId="3D5727F5">
      <w:pPr>
        <w:pStyle w:val="26"/>
        <w:ind w:firstLine="240"/>
        <w:rPr>
          <w:color w:val="auto"/>
          <w:highlight w:val="none"/>
          <w:lang w:val="en-US" w:bidi="ar-SA"/>
        </w:rPr>
      </w:pPr>
    </w:p>
    <w:p w14:paraId="45E5091C">
      <w:pPr>
        <w:pStyle w:val="35"/>
        <w:ind w:firstLine="420"/>
        <w:rPr>
          <w:color w:val="auto"/>
          <w:highlight w:val="none"/>
        </w:rPr>
      </w:pPr>
    </w:p>
    <w:p w14:paraId="514B6864">
      <w:pPr>
        <w:rPr>
          <w:color w:val="auto"/>
          <w:highlight w:val="none"/>
        </w:rPr>
      </w:pPr>
    </w:p>
    <w:p w14:paraId="1B04B1AF">
      <w:pPr>
        <w:pStyle w:val="2"/>
        <w:rPr>
          <w:color w:val="auto"/>
          <w:highlight w:val="none"/>
          <w:lang w:val="en-US" w:bidi="ar-SA"/>
        </w:rPr>
      </w:pPr>
    </w:p>
    <w:p w14:paraId="1A8A9231">
      <w:pPr>
        <w:pStyle w:val="26"/>
        <w:spacing w:line="240" w:lineRule="auto"/>
        <w:ind w:left="119" w:firstLine="240"/>
        <w:rPr>
          <w:color w:val="auto"/>
          <w:highlight w:val="none"/>
          <w:lang w:val="en-US" w:bidi="ar-SA"/>
        </w:rPr>
      </w:pPr>
    </w:p>
    <w:p w14:paraId="2762E467">
      <w:pPr>
        <w:rPr>
          <w:color w:val="auto"/>
          <w:highlight w:val="none"/>
          <w:lang w:val="en-US" w:bidi="ar-SA"/>
        </w:rPr>
      </w:pPr>
    </w:p>
    <w:p w14:paraId="4D34036C">
      <w:pPr>
        <w:pStyle w:val="26"/>
        <w:rPr>
          <w:color w:val="auto"/>
          <w:highlight w:val="none"/>
          <w:lang w:val="en-US" w:bidi="ar-SA"/>
        </w:rPr>
      </w:pPr>
    </w:p>
    <w:p w14:paraId="138C2284">
      <w:pPr>
        <w:rPr>
          <w:color w:val="auto"/>
          <w:highlight w:val="none"/>
          <w:lang w:val="en-US"/>
        </w:rPr>
      </w:pPr>
    </w:p>
    <w:p w14:paraId="7384E5B4">
      <w:pPr>
        <w:autoSpaceDE w:val="0"/>
        <w:autoSpaceDN w:val="0"/>
        <w:spacing w:line="200" w:lineRule="exact"/>
        <w:rPr>
          <w:rFonts w:hint="eastAsia" w:ascii="宋体" w:hAnsi="宋体" w:eastAsia="宋体"/>
          <w:color w:val="auto"/>
          <w:sz w:val="24"/>
          <w:highlight w:val="none"/>
          <w:vertAlign w:val="subscript"/>
          <w:lang w:eastAsia="zh-CN"/>
        </w:rPr>
      </w:pPr>
      <w:r>
        <w:rPr>
          <w:rFonts w:hint="eastAsia" w:ascii="宋体" w:hAnsi="宋体"/>
          <w:b/>
          <w:color w:val="auto"/>
          <w:highlight w:val="none"/>
        </w:rPr>
        <w:t>附件2：</w:t>
      </w:r>
    </w:p>
    <w:p w14:paraId="65BDB471">
      <w:pPr>
        <w:autoSpaceDE w:val="0"/>
        <w:autoSpaceDN w:val="0"/>
        <w:spacing w:line="600" w:lineRule="exact"/>
        <w:jc w:val="center"/>
        <w:rPr>
          <w:rFonts w:ascii="宋体" w:hAnsi="宋体"/>
          <w:b/>
          <w:bCs/>
          <w:color w:val="auto"/>
          <w:sz w:val="30"/>
          <w:szCs w:val="30"/>
          <w:highlight w:val="none"/>
          <w:lang w:val="zh-CN"/>
        </w:rPr>
      </w:pPr>
      <w:r>
        <w:rPr>
          <w:rFonts w:hint="eastAsia" w:ascii="宋体" w:hAnsi="宋体"/>
          <w:b/>
          <w:bCs/>
          <w:color w:val="auto"/>
          <w:sz w:val="30"/>
          <w:szCs w:val="30"/>
          <w:highlight w:val="none"/>
          <w:lang w:val="zh-CN"/>
        </w:rPr>
        <w:t>项目保密承诺书</w:t>
      </w:r>
    </w:p>
    <w:p w14:paraId="6CDE3A74">
      <w:pPr>
        <w:pStyle w:val="2"/>
        <w:rPr>
          <w:color w:val="auto"/>
          <w:highlight w:val="none"/>
          <w:lang w:bidi="ar-SA"/>
        </w:rPr>
      </w:pPr>
    </w:p>
    <w:p w14:paraId="460E7D21">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为保证合作双方实现顺利合作，避免因信息泄露而给受服务企业造成损失，本单位以及本单位派驻本项目人员承诺遵守本保密承诺书内容。</w:t>
      </w:r>
    </w:p>
    <w:p w14:paraId="4D9E1926">
      <w:pPr>
        <w:autoSpaceDE w:val="0"/>
        <w:autoSpaceDN w:val="0"/>
        <w:spacing w:line="384" w:lineRule="auto"/>
        <w:ind w:firstLine="240" w:firstLineChars="100"/>
        <w:rPr>
          <w:rFonts w:ascii="宋体" w:hAnsi="宋体"/>
          <w:color w:val="auto"/>
          <w:sz w:val="24"/>
          <w:highlight w:val="none"/>
          <w:lang w:val="zh-CN"/>
        </w:rPr>
      </w:pPr>
      <w:r>
        <w:rPr>
          <w:rFonts w:hint="eastAsia" w:ascii="宋体" w:hAnsi="宋体"/>
          <w:color w:val="auto"/>
          <w:sz w:val="24"/>
          <w:highlight w:val="none"/>
          <w:lang w:val="zh-CN"/>
        </w:rPr>
        <w:t>　1．保密信息</w:t>
      </w:r>
    </w:p>
    <w:p w14:paraId="11BBDD47">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lang w:val="zh-CN"/>
        </w:rPr>
        <w:t>本承诺书所示保密信息为合作项目中涉及的以及该项目合作过程中获取的受服务企业或其关联公司尚未公开的信息。</w:t>
      </w:r>
    </w:p>
    <w:p w14:paraId="6C53CAC4">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1.1信息内容包含符合法律规定条件的商业秘密，也包含尚未达到法律规定商业秘密构成条件的其他保密材料。包含但不限于：</w:t>
      </w:r>
    </w:p>
    <w:p w14:paraId="5B67F8C2">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a.技术资料：技术方案、工程设计、技术报告、检测报告、勘察报告、实验数据、图纸规划方案、CAD数据资料、成本分析及投资测算等；</w:t>
      </w:r>
    </w:p>
    <w:p w14:paraId="2628FD5A">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b.商业信息：经营战略、经营方向、经营规划、企划方案、经营项目、项目方案及经营决策等；</w:t>
      </w:r>
    </w:p>
    <w:p w14:paraId="74B57FDD">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c.财务信息等。</w:t>
      </w:r>
    </w:p>
    <w:p w14:paraId="798B9A33">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1.2信息储存方式包含但不限于：</w:t>
      </w:r>
    </w:p>
    <w:p w14:paraId="6675436A">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a.以手写、打印、软件、磁盘、光盘、胶片或其它可存取的方式记载的财务、技术或商业信息；</w:t>
      </w:r>
    </w:p>
    <w:p w14:paraId="48104F30">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b.以口头方式说明需要保密的财务、技术或商业信息；</w:t>
      </w:r>
    </w:p>
    <w:p w14:paraId="476ED120">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c.以软件代码、文字图像、分析注释、备忘录、图纸、研究报告、编辑数据等各种方式出现的财务、技术或商业信息等。</w:t>
      </w:r>
    </w:p>
    <w:p w14:paraId="5118A946">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1.3信息范围包含但不限于：</w:t>
      </w:r>
    </w:p>
    <w:p w14:paraId="1E779BFD">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a.信息包含双方在讨论合作过程中，包括但不限于在受服务企业处参观、考察的过程中以其它形式获得的财务、技术或商业信息；</w:t>
      </w:r>
    </w:p>
    <w:p w14:paraId="6B360EF5">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b.信息范围不仅包含本项目的各种文件、技术资料等，还包含在双方合作或会议讨论过程中获得的关于受服务企业或其关联公司的其他财务、技术或商业信息。</w:t>
      </w:r>
    </w:p>
    <w:p w14:paraId="194ECC67">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2.保密义务</w:t>
      </w:r>
    </w:p>
    <w:p w14:paraId="1AEE6CA2">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2.1项目未发布公告之前，不能泄露与此项目相关的招标情况。</w:t>
      </w:r>
    </w:p>
    <w:p w14:paraId="7C50897F">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2.2招标文件未出正式发布之前，不能泄露招标文件的具体内容。</w:t>
      </w:r>
    </w:p>
    <w:p w14:paraId="05E32055">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2.3在参与受服务企业会议讨论阶段，不能向外透露会议的信息内容。</w:t>
      </w:r>
    </w:p>
    <w:p w14:paraId="34E12257">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2.4向项目报名人提供项目必须配套资料时，必须要求报名人不能对外泄露项目资料与项目相关信息，否则追究报名人法律责任。</w:t>
      </w:r>
    </w:p>
    <w:p w14:paraId="2677747D">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2.5项目发布前后，始终对保密资料保密，不在项目之外使用对方提供的保密信息及掌握的公司保密信息。</w:t>
      </w:r>
    </w:p>
    <w:p w14:paraId="5DDCCA90">
      <w:pPr>
        <w:autoSpaceDE w:val="0"/>
        <w:autoSpaceDN w:val="0"/>
        <w:spacing w:line="384" w:lineRule="auto"/>
        <w:ind w:firstLine="576" w:firstLineChars="240"/>
        <w:rPr>
          <w:rFonts w:ascii="宋体" w:hAnsi="宋体"/>
          <w:color w:val="auto"/>
          <w:sz w:val="24"/>
          <w:highlight w:val="none"/>
          <w:lang w:val="zh-CN"/>
        </w:rPr>
      </w:pPr>
      <w:r>
        <w:rPr>
          <w:rFonts w:hint="eastAsia" w:ascii="宋体" w:hAnsi="宋体"/>
          <w:color w:val="auto"/>
          <w:sz w:val="24"/>
          <w:highlight w:val="none"/>
          <w:lang w:val="zh-CN"/>
        </w:rPr>
        <w:t>2.6未经受服务企业同意，不向任何第三方提供保密信息以及可以接触上述保密信息的手段，包括在公开场合展览，公开对外宣传，作为文章、讯息、参考数据发表。</w:t>
      </w:r>
    </w:p>
    <w:p w14:paraId="65099987">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lang w:val="zh-CN"/>
        </w:rPr>
        <w:t>3.返还信息</w:t>
      </w:r>
    </w:p>
    <w:p w14:paraId="50865475">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lang w:val="zh-CN"/>
        </w:rPr>
        <w:t>任何时候，只要收到受服务企业的书面要求，承诺人应立即归还全部商业秘密资料和文件，包含该商业秘密资料的媒体及其任何或全部复印件或摘要。如果该技术资料属于不能归还的形式、或已经复制或转录到其他资料或载体中，则应删除。</w:t>
      </w:r>
    </w:p>
    <w:p w14:paraId="59613B1B">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lang w:val="zh-CN"/>
        </w:rPr>
        <w:t>4．保密期限</w:t>
      </w:r>
    </w:p>
    <w:p w14:paraId="4A9CDB96">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lang w:val="zh-CN"/>
        </w:rPr>
        <w:t>本承诺书的保密期限，从签订起生效，无限期保密，直至受服务企业宣布解密或所获得的信息已经通过合法的方式为公众所知悉为止。</w:t>
      </w:r>
    </w:p>
    <w:p w14:paraId="5553B690">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rPr>
        <w:t>5</w:t>
      </w:r>
      <w:r>
        <w:rPr>
          <w:rFonts w:hint="eastAsia" w:ascii="宋体" w:hAnsi="宋体"/>
          <w:color w:val="auto"/>
          <w:sz w:val="24"/>
          <w:highlight w:val="none"/>
          <w:lang w:val="zh-CN"/>
        </w:rPr>
        <w:t>、其他责任</w:t>
      </w:r>
    </w:p>
    <w:p w14:paraId="5331F41A">
      <w:pPr>
        <w:autoSpaceDE w:val="0"/>
        <w:autoSpaceDN w:val="0"/>
        <w:spacing w:line="384" w:lineRule="auto"/>
        <w:ind w:firstLine="480" w:firstLineChars="200"/>
        <w:rPr>
          <w:rFonts w:ascii="宋体" w:hAnsi="宋体"/>
          <w:color w:val="auto"/>
          <w:sz w:val="24"/>
          <w:highlight w:val="none"/>
          <w:lang w:val="zh-CN"/>
        </w:rPr>
      </w:pPr>
      <w:r>
        <w:rPr>
          <w:rFonts w:hint="eastAsia" w:ascii="宋体" w:hAnsi="宋体"/>
          <w:color w:val="auto"/>
          <w:sz w:val="24"/>
          <w:highlight w:val="none"/>
          <w:lang w:val="zh-CN"/>
        </w:rPr>
        <w:t>保密期限内，因承诺人的泄密行为给受服务企业造成影响的，受服务企业有权按照法律法规的规定追究承诺人违约、侵权及刑事责任。</w:t>
      </w:r>
    </w:p>
    <w:p w14:paraId="3CA46E5B">
      <w:pPr>
        <w:autoSpaceDE w:val="0"/>
        <w:autoSpaceDN w:val="0"/>
        <w:spacing w:line="384" w:lineRule="auto"/>
        <w:ind w:firstLine="240" w:firstLineChars="100"/>
        <w:rPr>
          <w:rFonts w:ascii="宋体" w:hAnsi="宋体"/>
          <w:color w:val="auto"/>
          <w:sz w:val="24"/>
          <w:highlight w:val="none"/>
          <w:lang w:val="zh-CN"/>
        </w:rPr>
      </w:pPr>
      <w:r>
        <w:rPr>
          <w:rFonts w:hint="eastAsia" w:ascii="宋体" w:hAnsi="宋体"/>
          <w:color w:val="auto"/>
          <w:sz w:val="24"/>
          <w:highlight w:val="none"/>
          <w:lang w:val="zh-CN"/>
        </w:rPr>
        <w:t>本企业单位或本人已阅读，并理解和同意遵守本承诺书所有条款，如违反承诺，自愿承担党纪、政纪责任和任何相关法律后果。</w:t>
      </w:r>
    </w:p>
    <w:p w14:paraId="0F35FF4A">
      <w:pPr>
        <w:autoSpaceDE w:val="0"/>
        <w:autoSpaceDN w:val="0"/>
        <w:spacing w:line="480" w:lineRule="auto"/>
        <w:rPr>
          <w:rFonts w:ascii="宋体" w:hAnsi="宋体"/>
          <w:color w:val="auto"/>
          <w:sz w:val="24"/>
          <w:highlight w:val="none"/>
          <w:lang w:val="zh-CN"/>
        </w:rPr>
      </w:pPr>
      <w:r>
        <w:rPr>
          <w:rFonts w:hint="eastAsia" w:ascii="宋体" w:hAnsi="宋体"/>
          <w:color w:val="auto"/>
          <w:sz w:val="24"/>
          <w:highlight w:val="none"/>
          <w:lang w:val="zh-CN"/>
        </w:rPr>
        <w:t>承诺单位:（盖章）</w:t>
      </w:r>
    </w:p>
    <w:p w14:paraId="5B103C2B">
      <w:pPr>
        <w:autoSpaceDE w:val="0"/>
        <w:autoSpaceDN w:val="0"/>
        <w:spacing w:line="480" w:lineRule="auto"/>
        <w:rPr>
          <w:rFonts w:ascii="宋体" w:hAnsi="宋体"/>
          <w:color w:val="auto"/>
          <w:sz w:val="24"/>
          <w:highlight w:val="none"/>
          <w:lang w:val="zh-CN"/>
        </w:rPr>
      </w:pPr>
      <w:r>
        <w:rPr>
          <w:rFonts w:hint="eastAsia" w:ascii="宋体" w:hAnsi="宋体"/>
          <w:color w:val="auto"/>
          <w:sz w:val="24"/>
          <w:highlight w:val="none"/>
          <w:lang w:val="zh-CN"/>
        </w:rPr>
        <w:t>法人代表:（签名）</w:t>
      </w:r>
    </w:p>
    <w:p w14:paraId="1D7846DF">
      <w:pPr>
        <w:autoSpaceDE w:val="0"/>
        <w:autoSpaceDN w:val="0"/>
        <w:spacing w:line="480" w:lineRule="auto"/>
        <w:rPr>
          <w:rFonts w:ascii="宋体" w:hAnsi="宋体"/>
          <w:color w:val="auto"/>
          <w:sz w:val="24"/>
          <w:highlight w:val="none"/>
          <w:lang w:val="zh-CN"/>
        </w:rPr>
      </w:pPr>
      <w:r>
        <w:rPr>
          <w:rFonts w:hint="eastAsia" w:ascii="宋体" w:hAnsi="宋体"/>
          <w:color w:val="auto"/>
          <w:sz w:val="24"/>
          <w:highlight w:val="none"/>
          <w:lang w:val="zh-CN"/>
        </w:rPr>
        <w:t>单位拟派人员：（签名）</w:t>
      </w:r>
    </w:p>
    <w:p w14:paraId="2E3183B6">
      <w:pPr>
        <w:autoSpaceDE w:val="0"/>
        <w:autoSpaceDN w:val="0"/>
        <w:spacing w:line="480" w:lineRule="auto"/>
        <w:rPr>
          <w:color w:val="auto"/>
          <w:highlight w:val="none"/>
        </w:rPr>
      </w:pPr>
      <w:r>
        <w:rPr>
          <w:rFonts w:hint="eastAsia" w:ascii="宋体" w:hAnsi="宋体"/>
          <w:color w:val="auto"/>
          <w:sz w:val="24"/>
          <w:highlight w:val="none"/>
          <w:lang w:val="zh-CN"/>
        </w:rPr>
        <w:t>202</w:t>
      </w:r>
      <w:r>
        <w:rPr>
          <w:rFonts w:hint="eastAsia" w:ascii="宋体" w:hAnsi="宋体"/>
          <w:color w:val="auto"/>
          <w:sz w:val="24"/>
          <w:highlight w:val="none"/>
          <w:lang w:val="en-US" w:eastAsia="zh-CN"/>
        </w:rPr>
        <w:t>6</w:t>
      </w:r>
      <w:r>
        <w:rPr>
          <w:rFonts w:hint="eastAsia" w:ascii="宋体" w:hAnsi="宋体"/>
          <w:color w:val="auto"/>
          <w:sz w:val="24"/>
          <w:highlight w:val="none"/>
          <w:lang w:val="zh-CN"/>
        </w:rPr>
        <w:t>年月日</w:t>
      </w:r>
      <w:r>
        <w:rPr>
          <w:color w:val="auto"/>
          <w:highlight w:val="none"/>
          <w:lang w:bidi="zh-CN"/>
        </w:rPr>
        <w:br w:type="page"/>
      </w:r>
    </w:p>
    <w:p w14:paraId="079808EA">
      <w:pPr>
        <w:pStyle w:val="4"/>
        <w:spacing w:before="0" w:after="0" w:line="240" w:lineRule="auto"/>
        <w:rPr>
          <w:color w:val="auto"/>
          <w:sz w:val="28"/>
          <w:szCs w:val="28"/>
          <w:highlight w:val="none"/>
        </w:rPr>
      </w:pPr>
      <w:bookmarkStart w:id="131" w:name="_Toc17124"/>
      <w:r>
        <w:rPr>
          <w:rFonts w:hint="eastAsia"/>
          <w:color w:val="auto"/>
          <w:sz w:val="28"/>
          <w:szCs w:val="28"/>
          <w:highlight w:val="none"/>
        </w:rPr>
        <w:t>第六部分附件－投标文件格式</w:t>
      </w:r>
      <w:bookmarkEnd w:id="131"/>
    </w:p>
    <w:p w14:paraId="33E54F99">
      <w:pPr>
        <w:rPr>
          <w:color w:val="auto"/>
          <w:highlight w:val="none"/>
        </w:rPr>
      </w:pPr>
    </w:p>
    <w:p w14:paraId="1A022B0F">
      <w:pPr>
        <w:pStyle w:val="6"/>
        <w:widowControl w:val="0"/>
        <w:overflowPunct w:val="0"/>
        <w:spacing w:line="240" w:lineRule="auto"/>
        <w:rPr>
          <w:rFonts w:ascii="宋体" w:hAnsi="宋体"/>
          <w:color w:val="auto"/>
          <w:sz w:val="21"/>
          <w:szCs w:val="21"/>
          <w:highlight w:val="none"/>
        </w:rPr>
      </w:pPr>
      <w:bookmarkStart w:id="132" w:name="_Toc25786"/>
      <w:r>
        <w:rPr>
          <w:rFonts w:hint="eastAsia" w:ascii="宋体" w:hAnsi="宋体"/>
          <w:color w:val="auto"/>
          <w:sz w:val="21"/>
          <w:szCs w:val="21"/>
          <w:highlight w:val="none"/>
        </w:rPr>
        <w:t>投标文件目录</w:t>
      </w:r>
      <w:bookmarkEnd w:id="132"/>
    </w:p>
    <w:p w14:paraId="4613516F">
      <w:pPr>
        <w:jc w:val="center"/>
        <w:rPr>
          <w:rFonts w:ascii="黑体" w:eastAsia="黑体"/>
          <w:color w:val="auto"/>
          <w:sz w:val="32"/>
          <w:szCs w:val="32"/>
          <w:highlight w:val="none"/>
        </w:rPr>
      </w:pPr>
    </w:p>
    <w:p w14:paraId="757D9F6D">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6017D9C9">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2348C5F8">
      <w:pPr>
        <w:adjustRightInd/>
        <w:snapToGrid/>
        <w:spacing w:line="276" w:lineRule="auto"/>
        <w:rPr>
          <w:rFonts w:ascii="宋体" w:hAnsi="宋体"/>
          <w:color w:val="auto"/>
          <w:szCs w:val="21"/>
          <w:highlight w:val="none"/>
        </w:rPr>
      </w:pPr>
    </w:p>
    <w:p w14:paraId="1849F186">
      <w:pPr>
        <w:adjustRightInd/>
        <w:snapToGrid/>
        <w:spacing w:line="276" w:lineRule="auto"/>
        <w:rPr>
          <w:rFonts w:ascii="宋体" w:hAnsi="宋体"/>
          <w:color w:val="auto"/>
          <w:szCs w:val="21"/>
          <w:highlight w:val="none"/>
        </w:rPr>
      </w:pPr>
    </w:p>
    <w:p w14:paraId="61F78646">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2FE5E9F3">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154A24E5">
      <w:pPr>
        <w:pStyle w:val="6"/>
        <w:widowControl w:val="0"/>
        <w:overflowPunct w:val="0"/>
        <w:spacing w:line="240" w:lineRule="auto"/>
        <w:rPr>
          <w:rFonts w:ascii="宋体" w:hAnsi="宋体"/>
          <w:color w:val="auto"/>
          <w:sz w:val="21"/>
          <w:szCs w:val="21"/>
          <w:highlight w:val="none"/>
        </w:rPr>
      </w:pPr>
      <w:bookmarkStart w:id="133" w:name="_Toc18792"/>
      <w:r>
        <w:rPr>
          <w:rFonts w:hint="eastAsia" w:ascii="宋体" w:hAnsi="宋体"/>
          <w:color w:val="auto"/>
          <w:sz w:val="21"/>
          <w:szCs w:val="21"/>
          <w:highlight w:val="none"/>
        </w:rPr>
        <w:t>附件1.评分标准索引表</w:t>
      </w:r>
      <w:bookmarkEnd w:id="133"/>
    </w:p>
    <w:p w14:paraId="212EF51C">
      <w:pPr>
        <w:adjustRightInd/>
        <w:snapToGrid/>
        <w:spacing w:line="276" w:lineRule="auto"/>
        <w:rPr>
          <w:rFonts w:ascii="宋体" w:hAnsi="宋体"/>
          <w:color w:val="auto"/>
          <w:szCs w:val="21"/>
          <w:highlight w:val="none"/>
        </w:rPr>
      </w:pPr>
    </w:p>
    <w:p w14:paraId="10D29D71">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1F019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54BE2948">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06BD4042">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1CE6CE38">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44F41CF1">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561B4E6E">
            <w:pPr>
              <w:jc w:val="center"/>
              <w:rPr>
                <w:rFonts w:ascii="宋体" w:hAnsi="宋体" w:cs="宋体"/>
                <w:color w:val="auto"/>
                <w:highlight w:val="none"/>
              </w:rPr>
            </w:pPr>
            <w:r>
              <w:rPr>
                <w:rFonts w:hint="eastAsia" w:ascii="宋体" w:hAnsi="宋体" w:cs="宋体"/>
                <w:color w:val="auto"/>
                <w:highlight w:val="none"/>
              </w:rPr>
              <w:t>页码范围</w:t>
            </w:r>
          </w:p>
        </w:tc>
      </w:tr>
      <w:tr w14:paraId="435C4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8A3127E">
            <w:pPr>
              <w:rPr>
                <w:rFonts w:ascii="宋体" w:hAnsi="宋体" w:cs="宋体"/>
                <w:color w:val="auto"/>
                <w:highlight w:val="none"/>
              </w:rPr>
            </w:pPr>
            <w:r>
              <w:rPr>
                <w:rFonts w:hint="eastAsia" w:ascii="宋体" w:hAnsi="宋体" w:cs="宋体"/>
                <w:color w:val="auto"/>
                <w:highlight w:val="none"/>
              </w:rPr>
              <w:t>商务评审</w:t>
            </w:r>
          </w:p>
        </w:tc>
      </w:tr>
      <w:tr w14:paraId="29BF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807FF4B">
            <w:pPr>
              <w:jc w:val="center"/>
              <w:rPr>
                <w:rFonts w:ascii="宋体" w:hAnsi="宋体" w:cs="宋体"/>
                <w:color w:val="auto"/>
                <w:highlight w:val="none"/>
              </w:rPr>
            </w:pPr>
          </w:p>
        </w:tc>
        <w:tc>
          <w:tcPr>
            <w:tcW w:w="1704" w:type="dxa"/>
            <w:vAlign w:val="center"/>
          </w:tcPr>
          <w:p w14:paraId="10FD5B1A">
            <w:pPr>
              <w:jc w:val="center"/>
              <w:rPr>
                <w:rFonts w:ascii="宋体" w:hAnsi="宋体" w:cs="宋体"/>
                <w:color w:val="auto"/>
                <w:highlight w:val="none"/>
              </w:rPr>
            </w:pPr>
          </w:p>
        </w:tc>
        <w:tc>
          <w:tcPr>
            <w:tcW w:w="1704" w:type="dxa"/>
            <w:vAlign w:val="center"/>
          </w:tcPr>
          <w:p w14:paraId="0BC115CE">
            <w:pPr>
              <w:jc w:val="center"/>
              <w:rPr>
                <w:rFonts w:ascii="宋体" w:hAnsi="宋体" w:cs="宋体"/>
                <w:color w:val="auto"/>
                <w:highlight w:val="none"/>
              </w:rPr>
            </w:pPr>
          </w:p>
        </w:tc>
        <w:tc>
          <w:tcPr>
            <w:tcW w:w="1705" w:type="dxa"/>
            <w:vAlign w:val="center"/>
          </w:tcPr>
          <w:p w14:paraId="16F6661F">
            <w:pPr>
              <w:jc w:val="center"/>
              <w:rPr>
                <w:rFonts w:ascii="宋体" w:hAnsi="宋体" w:cs="宋体"/>
                <w:color w:val="auto"/>
                <w:highlight w:val="none"/>
              </w:rPr>
            </w:pPr>
          </w:p>
        </w:tc>
        <w:tc>
          <w:tcPr>
            <w:tcW w:w="1705" w:type="dxa"/>
            <w:vAlign w:val="center"/>
          </w:tcPr>
          <w:p w14:paraId="0D52118A">
            <w:pPr>
              <w:jc w:val="center"/>
              <w:rPr>
                <w:rFonts w:ascii="宋体" w:hAnsi="宋体" w:cs="宋体"/>
                <w:color w:val="auto"/>
                <w:highlight w:val="none"/>
              </w:rPr>
            </w:pPr>
          </w:p>
        </w:tc>
      </w:tr>
      <w:tr w14:paraId="2CFB8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264F34C">
            <w:pPr>
              <w:jc w:val="center"/>
              <w:rPr>
                <w:rFonts w:ascii="宋体" w:hAnsi="宋体" w:cs="宋体"/>
                <w:color w:val="auto"/>
                <w:highlight w:val="none"/>
              </w:rPr>
            </w:pPr>
          </w:p>
        </w:tc>
        <w:tc>
          <w:tcPr>
            <w:tcW w:w="1704" w:type="dxa"/>
            <w:vAlign w:val="center"/>
          </w:tcPr>
          <w:p w14:paraId="58983E04">
            <w:pPr>
              <w:jc w:val="center"/>
              <w:rPr>
                <w:rFonts w:ascii="宋体" w:hAnsi="宋体" w:cs="宋体"/>
                <w:color w:val="auto"/>
                <w:highlight w:val="none"/>
              </w:rPr>
            </w:pPr>
          </w:p>
        </w:tc>
        <w:tc>
          <w:tcPr>
            <w:tcW w:w="1704" w:type="dxa"/>
            <w:vAlign w:val="center"/>
          </w:tcPr>
          <w:p w14:paraId="41118436">
            <w:pPr>
              <w:jc w:val="center"/>
              <w:rPr>
                <w:rFonts w:ascii="宋体" w:hAnsi="宋体" w:cs="宋体"/>
                <w:color w:val="auto"/>
                <w:highlight w:val="none"/>
              </w:rPr>
            </w:pPr>
          </w:p>
        </w:tc>
        <w:tc>
          <w:tcPr>
            <w:tcW w:w="1705" w:type="dxa"/>
            <w:vAlign w:val="center"/>
          </w:tcPr>
          <w:p w14:paraId="35028E5B">
            <w:pPr>
              <w:jc w:val="center"/>
              <w:rPr>
                <w:rFonts w:ascii="宋体" w:hAnsi="宋体" w:cs="宋体"/>
                <w:color w:val="auto"/>
                <w:highlight w:val="none"/>
              </w:rPr>
            </w:pPr>
          </w:p>
        </w:tc>
        <w:tc>
          <w:tcPr>
            <w:tcW w:w="1705" w:type="dxa"/>
            <w:vAlign w:val="center"/>
          </w:tcPr>
          <w:p w14:paraId="61AF8267">
            <w:pPr>
              <w:jc w:val="center"/>
              <w:rPr>
                <w:rFonts w:ascii="宋体" w:hAnsi="宋体" w:cs="宋体"/>
                <w:color w:val="auto"/>
                <w:highlight w:val="none"/>
              </w:rPr>
            </w:pPr>
          </w:p>
        </w:tc>
      </w:tr>
      <w:tr w14:paraId="3D74F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9E0B424">
            <w:pPr>
              <w:jc w:val="center"/>
              <w:rPr>
                <w:rFonts w:ascii="宋体" w:hAnsi="宋体" w:cs="宋体"/>
                <w:color w:val="auto"/>
                <w:highlight w:val="none"/>
              </w:rPr>
            </w:pPr>
          </w:p>
        </w:tc>
        <w:tc>
          <w:tcPr>
            <w:tcW w:w="1704" w:type="dxa"/>
            <w:vAlign w:val="center"/>
          </w:tcPr>
          <w:p w14:paraId="339D5E3F">
            <w:pPr>
              <w:jc w:val="center"/>
              <w:rPr>
                <w:rFonts w:ascii="宋体" w:hAnsi="宋体" w:cs="宋体"/>
                <w:color w:val="auto"/>
                <w:highlight w:val="none"/>
              </w:rPr>
            </w:pPr>
          </w:p>
        </w:tc>
        <w:tc>
          <w:tcPr>
            <w:tcW w:w="1704" w:type="dxa"/>
            <w:vAlign w:val="center"/>
          </w:tcPr>
          <w:p w14:paraId="28846E4B">
            <w:pPr>
              <w:jc w:val="center"/>
              <w:rPr>
                <w:rFonts w:ascii="宋体" w:hAnsi="宋体" w:cs="宋体"/>
                <w:color w:val="auto"/>
                <w:highlight w:val="none"/>
              </w:rPr>
            </w:pPr>
          </w:p>
        </w:tc>
        <w:tc>
          <w:tcPr>
            <w:tcW w:w="1705" w:type="dxa"/>
            <w:vAlign w:val="center"/>
          </w:tcPr>
          <w:p w14:paraId="1B1CF4FE">
            <w:pPr>
              <w:jc w:val="center"/>
              <w:rPr>
                <w:rFonts w:ascii="宋体" w:hAnsi="宋体" w:cs="宋体"/>
                <w:color w:val="auto"/>
                <w:highlight w:val="none"/>
              </w:rPr>
            </w:pPr>
          </w:p>
        </w:tc>
        <w:tc>
          <w:tcPr>
            <w:tcW w:w="1705" w:type="dxa"/>
            <w:vAlign w:val="center"/>
          </w:tcPr>
          <w:p w14:paraId="78B123AE">
            <w:pPr>
              <w:jc w:val="center"/>
              <w:rPr>
                <w:rFonts w:ascii="宋体" w:hAnsi="宋体" w:cs="宋体"/>
                <w:color w:val="auto"/>
                <w:highlight w:val="none"/>
              </w:rPr>
            </w:pPr>
          </w:p>
        </w:tc>
      </w:tr>
      <w:tr w14:paraId="5839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EFB2292">
            <w:pPr>
              <w:rPr>
                <w:rFonts w:ascii="宋体" w:hAnsi="宋体" w:cs="宋体"/>
                <w:color w:val="auto"/>
                <w:highlight w:val="none"/>
              </w:rPr>
            </w:pPr>
            <w:r>
              <w:rPr>
                <w:rFonts w:hint="eastAsia" w:ascii="宋体" w:hAnsi="宋体" w:cs="宋体"/>
                <w:color w:val="auto"/>
                <w:highlight w:val="none"/>
              </w:rPr>
              <w:t>技术评审</w:t>
            </w:r>
          </w:p>
        </w:tc>
      </w:tr>
      <w:tr w14:paraId="037E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844A254">
            <w:pPr>
              <w:jc w:val="center"/>
              <w:rPr>
                <w:rFonts w:ascii="宋体" w:hAnsi="宋体" w:cs="宋体"/>
                <w:color w:val="auto"/>
                <w:highlight w:val="none"/>
              </w:rPr>
            </w:pPr>
          </w:p>
        </w:tc>
        <w:tc>
          <w:tcPr>
            <w:tcW w:w="1704" w:type="dxa"/>
            <w:vAlign w:val="center"/>
          </w:tcPr>
          <w:p w14:paraId="5CEBC48A">
            <w:pPr>
              <w:jc w:val="center"/>
              <w:rPr>
                <w:rFonts w:ascii="宋体" w:hAnsi="宋体" w:cs="宋体"/>
                <w:color w:val="auto"/>
                <w:highlight w:val="none"/>
              </w:rPr>
            </w:pPr>
          </w:p>
        </w:tc>
        <w:tc>
          <w:tcPr>
            <w:tcW w:w="1704" w:type="dxa"/>
            <w:vAlign w:val="center"/>
          </w:tcPr>
          <w:p w14:paraId="726E3694">
            <w:pPr>
              <w:jc w:val="center"/>
              <w:rPr>
                <w:rFonts w:ascii="宋体" w:hAnsi="宋体" w:cs="宋体"/>
                <w:color w:val="auto"/>
                <w:highlight w:val="none"/>
              </w:rPr>
            </w:pPr>
          </w:p>
        </w:tc>
        <w:tc>
          <w:tcPr>
            <w:tcW w:w="1705" w:type="dxa"/>
            <w:vAlign w:val="center"/>
          </w:tcPr>
          <w:p w14:paraId="38E218FB">
            <w:pPr>
              <w:jc w:val="center"/>
              <w:rPr>
                <w:rFonts w:ascii="宋体" w:hAnsi="宋体" w:cs="宋体"/>
                <w:color w:val="auto"/>
                <w:highlight w:val="none"/>
              </w:rPr>
            </w:pPr>
          </w:p>
        </w:tc>
        <w:tc>
          <w:tcPr>
            <w:tcW w:w="1705" w:type="dxa"/>
            <w:vAlign w:val="center"/>
          </w:tcPr>
          <w:p w14:paraId="2C02E52F">
            <w:pPr>
              <w:jc w:val="center"/>
              <w:rPr>
                <w:rFonts w:ascii="宋体" w:hAnsi="宋体" w:cs="宋体"/>
                <w:color w:val="auto"/>
                <w:highlight w:val="none"/>
              </w:rPr>
            </w:pPr>
          </w:p>
        </w:tc>
      </w:tr>
      <w:tr w14:paraId="0D86F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479182D">
            <w:pPr>
              <w:jc w:val="center"/>
              <w:rPr>
                <w:rFonts w:ascii="宋体" w:hAnsi="宋体" w:cs="宋体"/>
                <w:color w:val="auto"/>
                <w:highlight w:val="none"/>
              </w:rPr>
            </w:pPr>
          </w:p>
        </w:tc>
        <w:tc>
          <w:tcPr>
            <w:tcW w:w="1704" w:type="dxa"/>
            <w:vAlign w:val="center"/>
          </w:tcPr>
          <w:p w14:paraId="61813FB1">
            <w:pPr>
              <w:jc w:val="center"/>
              <w:rPr>
                <w:rFonts w:ascii="宋体" w:hAnsi="宋体" w:cs="宋体"/>
                <w:color w:val="auto"/>
                <w:highlight w:val="none"/>
              </w:rPr>
            </w:pPr>
          </w:p>
        </w:tc>
        <w:tc>
          <w:tcPr>
            <w:tcW w:w="1704" w:type="dxa"/>
            <w:vAlign w:val="center"/>
          </w:tcPr>
          <w:p w14:paraId="75225B4D">
            <w:pPr>
              <w:jc w:val="center"/>
              <w:rPr>
                <w:rFonts w:ascii="宋体" w:hAnsi="宋体" w:cs="宋体"/>
                <w:color w:val="auto"/>
                <w:highlight w:val="none"/>
              </w:rPr>
            </w:pPr>
          </w:p>
        </w:tc>
        <w:tc>
          <w:tcPr>
            <w:tcW w:w="1705" w:type="dxa"/>
            <w:vAlign w:val="center"/>
          </w:tcPr>
          <w:p w14:paraId="3EF6C2E1">
            <w:pPr>
              <w:jc w:val="center"/>
              <w:rPr>
                <w:rFonts w:ascii="宋体" w:hAnsi="宋体" w:cs="宋体"/>
                <w:color w:val="auto"/>
                <w:highlight w:val="none"/>
              </w:rPr>
            </w:pPr>
          </w:p>
        </w:tc>
        <w:tc>
          <w:tcPr>
            <w:tcW w:w="1705" w:type="dxa"/>
            <w:vAlign w:val="center"/>
          </w:tcPr>
          <w:p w14:paraId="086B26D6">
            <w:pPr>
              <w:jc w:val="center"/>
              <w:rPr>
                <w:rFonts w:ascii="宋体" w:hAnsi="宋体" w:cs="宋体"/>
                <w:color w:val="auto"/>
                <w:highlight w:val="none"/>
              </w:rPr>
            </w:pPr>
          </w:p>
        </w:tc>
      </w:tr>
      <w:tr w14:paraId="3534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D623B5E">
            <w:pPr>
              <w:jc w:val="center"/>
              <w:rPr>
                <w:rFonts w:ascii="宋体" w:hAnsi="宋体" w:cs="宋体"/>
                <w:color w:val="auto"/>
                <w:highlight w:val="none"/>
              </w:rPr>
            </w:pPr>
          </w:p>
        </w:tc>
        <w:tc>
          <w:tcPr>
            <w:tcW w:w="1704" w:type="dxa"/>
            <w:vAlign w:val="center"/>
          </w:tcPr>
          <w:p w14:paraId="4E45577D">
            <w:pPr>
              <w:jc w:val="center"/>
              <w:rPr>
                <w:rFonts w:ascii="宋体" w:hAnsi="宋体" w:cs="宋体"/>
                <w:color w:val="auto"/>
                <w:highlight w:val="none"/>
              </w:rPr>
            </w:pPr>
          </w:p>
        </w:tc>
        <w:tc>
          <w:tcPr>
            <w:tcW w:w="1704" w:type="dxa"/>
            <w:vAlign w:val="center"/>
          </w:tcPr>
          <w:p w14:paraId="6088725A">
            <w:pPr>
              <w:jc w:val="center"/>
              <w:rPr>
                <w:rFonts w:ascii="宋体" w:hAnsi="宋体" w:cs="宋体"/>
                <w:color w:val="auto"/>
                <w:highlight w:val="none"/>
              </w:rPr>
            </w:pPr>
          </w:p>
        </w:tc>
        <w:tc>
          <w:tcPr>
            <w:tcW w:w="1705" w:type="dxa"/>
            <w:vAlign w:val="center"/>
          </w:tcPr>
          <w:p w14:paraId="387A4427">
            <w:pPr>
              <w:jc w:val="center"/>
              <w:rPr>
                <w:rFonts w:ascii="宋体" w:hAnsi="宋体" w:cs="宋体"/>
                <w:color w:val="auto"/>
                <w:highlight w:val="none"/>
              </w:rPr>
            </w:pPr>
          </w:p>
        </w:tc>
        <w:tc>
          <w:tcPr>
            <w:tcW w:w="1705" w:type="dxa"/>
            <w:vAlign w:val="center"/>
          </w:tcPr>
          <w:p w14:paraId="24848D8D">
            <w:pPr>
              <w:jc w:val="center"/>
              <w:rPr>
                <w:rFonts w:ascii="宋体" w:hAnsi="宋体" w:cs="宋体"/>
                <w:color w:val="auto"/>
                <w:highlight w:val="none"/>
              </w:rPr>
            </w:pPr>
          </w:p>
        </w:tc>
      </w:tr>
    </w:tbl>
    <w:p w14:paraId="26FCCA42">
      <w:pPr>
        <w:rPr>
          <w:rFonts w:ascii="宋体" w:hAnsi="宋体"/>
          <w:color w:val="auto"/>
          <w:szCs w:val="21"/>
          <w:highlight w:val="none"/>
        </w:rPr>
      </w:pPr>
    </w:p>
    <w:p w14:paraId="38B46F8C">
      <w:pPr>
        <w:rPr>
          <w:rFonts w:ascii="宋体" w:hAnsi="宋体"/>
          <w:color w:val="auto"/>
          <w:szCs w:val="21"/>
          <w:highlight w:val="none"/>
        </w:rPr>
      </w:pPr>
      <w:r>
        <w:rPr>
          <w:rFonts w:hint="eastAsia" w:ascii="宋体" w:hAnsi="宋体"/>
          <w:color w:val="auto"/>
          <w:szCs w:val="21"/>
          <w:highlight w:val="none"/>
        </w:rPr>
        <w:t>注：</w:t>
      </w:r>
    </w:p>
    <w:p w14:paraId="049164C1">
      <w:pPr>
        <w:numPr>
          <w:ilvl w:val="0"/>
          <w:numId w:val="11"/>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06A95B2B">
      <w:pPr>
        <w:pStyle w:val="2"/>
        <w:spacing w:before="0"/>
        <w:ind w:left="0"/>
        <w:rPr>
          <w:color w:val="auto"/>
          <w:highlight w:val="none"/>
        </w:rPr>
      </w:pPr>
    </w:p>
    <w:p w14:paraId="7841C302">
      <w:pPr>
        <w:adjustRightInd/>
        <w:snapToGrid/>
        <w:spacing w:line="276" w:lineRule="auto"/>
        <w:rPr>
          <w:rFonts w:ascii="宋体" w:hAnsi="宋体"/>
          <w:color w:val="auto"/>
          <w:szCs w:val="21"/>
          <w:highlight w:val="none"/>
        </w:rPr>
      </w:pPr>
    </w:p>
    <w:p w14:paraId="1202C0FA">
      <w:pPr>
        <w:adjustRightInd/>
        <w:snapToGrid/>
        <w:spacing w:line="276" w:lineRule="auto"/>
        <w:rPr>
          <w:rFonts w:ascii="宋体" w:hAnsi="宋体"/>
          <w:color w:val="auto"/>
          <w:szCs w:val="21"/>
          <w:highlight w:val="none"/>
        </w:rPr>
      </w:pPr>
    </w:p>
    <w:p w14:paraId="1A9CA37B">
      <w:pPr>
        <w:adjustRightInd/>
        <w:snapToGrid/>
        <w:spacing w:line="276" w:lineRule="auto"/>
        <w:rPr>
          <w:rFonts w:ascii="宋体" w:hAnsi="宋体"/>
          <w:color w:val="auto"/>
          <w:szCs w:val="21"/>
          <w:highlight w:val="none"/>
        </w:rPr>
      </w:pPr>
    </w:p>
    <w:p w14:paraId="2F8EB5B6">
      <w:pPr>
        <w:adjustRightInd/>
        <w:snapToGrid/>
        <w:spacing w:line="276" w:lineRule="auto"/>
        <w:rPr>
          <w:rFonts w:ascii="宋体" w:hAnsi="宋体"/>
          <w:color w:val="auto"/>
          <w:szCs w:val="21"/>
          <w:highlight w:val="none"/>
        </w:rPr>
      </w:pPr>
    </w:p>
    <w:p w14:paraId="299C5A28">
      <w:pPr>
        <w:adjustRightInd/>
        <w:snapToGrid/>
        <w:spacing w:line="276" w:lineRule="auto"/>
        <w:rPr>
          <w:rFonts w:ascii="宋体" w:hAnsi="宋体"/>
          <w:color w:val="auto"/>
          <w:szCs w:val="21"/>
          <w:highlight w:val="none"/>
        </w:rPr>
      </w:pPr>
    </w:p>
    <w:p w14:paraId="6996A0F2">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56C48836">
      <w:pPr>
        <w:jc w:val="center"/>
        <w:rPr>
          <w:rFonts w:ascii="黑体" w:eastAsia="黑体"/>
          <w:color w:val="auto"/>
          <w:sz w:val="52"/>
          <w:szCs w:val="52"/>
          <w:highlight w:val="none"/>
        </w:rPr>
      </w:pPr>
      <w:bookmarkStart w:id="134" w:name="_Toc30918"/>
      <w:bookmarkStart w:id="135" w:name="_Toc18450"/>
      <w:bookmarkStart w:id="136" w:name="_Toc20335"/>
      <w:bookmarkStart w:id="137" w:name="_Toc28154"/>
      <w:bookmarkStart w:id="138" w:name="_Toc21746"/>
    </w:p>
    <w:p w14:paraId="22DAF24A">
      <w:pPr>
        <w:pStyle w:val="4"/>
        <w:spacing w:before="0" w:after="0" w:line="360" w:lineRule="auto"/>
        <w:jc w:val="center"/>
        <w:rPr>
          <w:color w:val="auto"/>
          <w:sz w:val="72"/>
          <w:szCs w:val="72"/>
          <w:highlight w:val="none"/>
        </w:rPr>
      </w:pPr>
      <w:bookmarkStart w:id="139" w:name="_Toc9213"/>
      <w:r>
        <w:rPr>
          <w:rFonts w:hint="eastAsia"/>
          <w:color w:val="auto"/>
          <w:sz w:val="72"/>
          <w:szCs w:val="72"/>
          <w:highlight w:val="none"/>
        </w:rPr>
        <w:t>价格文件</w:t>
      </w:r>
      <w:bookmarkEnd w:id="134"/>
      <w:bookmarkEnd w:id="135"/>
      <w:bookmarkEnd w:id="139"/>
      <w:bookmarkStart w:id="140" w:name="_Hlt10519799"/>
      <w:bookmarkEnd w:id="140"/>
      <w:bookmarkStart w:id="141" w:name="_Hlt10456397"/>
      <w:bookmarkEnd w:id="141"/>
    </w:p>
    <w:p w14:paraId="4D80B064">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36"/>
      <w:bookmarkEnd w:id="137"/>
      <w:bookmarkEnd w:id="138"/>
    </w:p>
    <w:p w14:paraId="7145C519">
      <w:pPr>
        <w:rPr>
          <w:color w:val="auto"/>
          <w:highlight w:val="none"/>
        </w:rPr>
      </w:pPr>
    </w:p>
    <w:p w14:paraId="35471E2E">
      <w:pPr>
        <w:pStyle w:val="2"/>
        <w:rPr>
          <w:color w:val="auto"/>
          <w:highlight w:val="none"/>
        </w:rPr>
      </w:pPr>
    </w:p>
    <w:p w14:paraId="470F40A7">
      <w:pPr>
        <w:pStyle w:val="26"/>
        <w:spacing w:before="0" w:after="0"/>
        <w:ind w:left="0" w:firstLine="240"/>
        <w:rPr>
          <w:color w:val="auto"/>
          <w:highlight w:val="none"/>
        </w:rPr>
      </w:pPr>
    </w:p>
    <w:p w14:paraId="0BFE66F1">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1947737316"/>
        </w:rPr>
        <w:t>项目名</w:t>
      </w:r>
      <w:r>
        <w:rPr>
          <w:rFonts w:hint="eastAsia" w:ascii="宋体" w:hAnsi="宋体" w:cs="宋体"/>
          <w:b/>
          <w:bCs/>
          <w:color w:val="auto"/>
          <w:spacing w:val="1"/>
          <w:kern w:val="0"/>
          <w:sz w:val="32"/>
          <w:szCs w:val="32"/>
          <w:highlight w:val="none"/>
          <w:fitText w:val="1600" w:id="1947737316"/>
        </w:rPr>
        <w:t>称</w:t>
      </w:r>
      <w:r>
        <w:rPr>
          <w:rFonts w:hint="eastAsia" w:ascii="宋体" w:hAnsi="宋体" w:cs="宋体"/>
          <w:b/>
          <w:bCs/>
          <w:color w:val="auto"/>
          <w:spacing w:val="-6"/>
          <w:sz w:val="32"/>
          <w:szCs w:val="32"/>
          <w:highlight w:val="none"/>
        </w:rPr>
        <w:t>：</w:t>
      </w:r>
    </w:p>
    <w:p w14:paraId="6FD620BF">
      <w:pP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70211570"/>
        </w:rPr>
        <w:t>项目编</w:t>
      </w:r>
      <w:r>
        <w:rPr>
          <w:rFonts w:hint="eastAsia" w:ascii="宋体" w:hAnsi="宋体" w:cs="宋体"/>
          <w:b/>
          <w:bCs/>
          <w:color w:val="auto"/>
          <w:spacing w:val="1"/>
          <w:kern w:val="0"/>
          <w:sz w:val="32"/>
          <w:szCs w:val="32"/>
          <w:highlight w:val="none"/>
          <w:fitText w:val="1600" w:id="70211570"/>
        </w:rPr>
        <w:t>号</w:t>
      </w:r>
      <w:r>
        <w:rPr>
          <w:rFonts w:hint="eastAsia" w:ascii="宋体" w:hAnsi="宋体" w:cs="宋体"/>
          <w:b/>
          <w:bCs/>
          <w:color w:val="auto"/>
          <w:sz w:val="32"/>
          <w:szCs w:val="32"/>
          <w:highlight w:val="none"/>
        </w:rPr>
        <w:t>：</w:t>
      </w:r>
    </w:p>
    <w:p w14:paraId="14FD822E">
      <w:pPr>
        <w:pStyle w:val="24"/>
        <w:widowControl/>
        <w:adjustRightInd w:val="0"/>
        <w:snapToGrid w:val="0"/>
        <w:jc w:val="left"/>
        <w:rPr>
          <w:rFonts w:ascii="宋体" w:hAnsi="宋体" w:cs="宋体"/>
          <w:b/>
          <w:color w:val="auto"/>
          <w:spacing w:val="1280"/>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5BE5D1D4">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458731915"/>
        </w:rPr>
        <w:t>投标人名称</w:t>
      </w:r>
      <w:r>
        <w:rPr>
          <w:rFonts w:hint="eastAsia" w:ascii="宋体" w:hAnsi="宋体" w:cs="宋体"/>
          <w:b/>
          <w:color w:val="auto"/>
          <w:sz w:val="32"/>
          <w:szCs w:val="32"/>
          <w:highlight w:val="none"/>
        </w:rPr>
        <w:t>：</w:t>
      </w:r>
    </w:p>
    <w:p w14:paraId="2AB33EE6">
      <w:pPr>
        <w:rPr>
          <w:rFonts w:ascii="宋体" w:hAnsi="宋体" w:cs="宋体"/>
          <w:b/>
          <w:color w:val="auto"/>
          <w:sz w:val="32"/>
          <w:szCs w:val="32"/>
          <w:highlight w:val="none"/>
        </w:rPr>
      </w:pPr>
      <w:r>
        <w:rPr>
          <w:rFonts w:hint="eastAsia" w:ascii="宋体" w:hAnsi="宋体" w:cs="宋体"/>
          <w:b/>
          <w:color w:val="auto"/>
          <w:spacing w:val="480"/>
          <w:kern w:val="0"/>
          <w:sz w:val="32"/>
          <w:szCs w:val="32"/>
          <w:highlight w:val="none"/>
          <w:fitText w:val="1600" w:id="437591866"/>
        </w:rPr>
        <w:t>日</w:t>
      </w:r>
      <w:r>
        <w:rPr>
          <w:rFonts w:hint="eastAsia" w:ascii="宋体" w:hAnsi="宋体" w:cs="宋体"/>
          <w:b/>
          <w:color w:val="auto"/>
          <w:spacing w:val="0"/>
          <w:kern w:val="0"/>
          <w:sz w:val="32"/>
          <w:szCs w:val="32"/>
          <w:highlight w:val="none"/>
          <w:fitText w:val="1600" w:id="437591866"/>
        </w:rPr>
        <w:t>期</w:t>
      </w:r>
      <w:r>
        <w:rPr>
          <w:rFonts w:hint="eastAsia" w:ascii="宋体" w:hAnsi="宋体" w:cs="宋体"/>
          <w:b/>
          <w:color w:val="auto"/>
          <w:sz w:val="32"/>
          <w:szCs w:val="32"/>
          <w:highlight w:val="none"/>
        </w:rPr>
        <w:t>：</w:t>
      </w:r>
    </w:p>
    <w:p w14:paraId="16CD3832">
      <w:pPr>
        <w:rPr>
          <w:color w:val="auto"/>
          <w:highlight w:val="none"/>
        </w:rPr>
      </w:pPr>
    </w:p>
    <w:p w14:paraId="462CAC8B">
      <w:pPr>
        <w:pStyle w:val="2"/>
        <w:rPr>
          <w:color w:val="auto"/>
          <w:highlight w:val="none"/>
        </w:rPr>
      </w:pPr>
    </w:p>
    <w:p w14:paraId="0AB2A90B">
      <w:pPr>
        <w:pStyle w:val="26"/>
        <w:ind w:firstLine="240"/>
        <w:rPr>
          <w:color w:val="auto"/>
          <w:highlight w:val="none"/>
        </w:rPr>
      </w:pPr>
    </w:p>
    <w:p w14:paraId="05E9D282">
      <w:pPr>
        <w:pStyle w:val="21"/>
        <w:rPr>
          <w:color w:val="auto"/>
          <w:highlight w:val="none"/>
        </w:rPr>
      </w:pPr>
    </w:p>
    <w:p w14:paraId="69D8F1DD">
      <w:pPr>
        <w:rPr>
          <w:color w:val="auto"/>
          <w:highlight w:val="none"/>
        </w:rPr>
      </w:pPr>
    </w:p>
    <w:p w14:paraId="23EE0144">
      <w:pPr>
        <w:pStyle w:val="2"/>
        <w:rPr>
          <w:color w:val="auto"/>
          <w:highlight w:val="none"/>
        </w:rPr>
      </w:pPr>
    </w:p>
    <w:p w14:paraId="4D903307">
      <w:pPr>
        <w:pStyle w:val="26"/>
        <w:ind w:firstLine="240"/>
        <w:rPr>
          <w:color w:val="auto"/>
          <w:highlight w:val="none"/>
        </w:rPr>
      </w:pPr>
    </w:p>
    <w:p w14:paraId="420AB551">
      <w:pPr>
        <w:pStyle w:val="21"/>
        <w:rPr>
          <w:color w:val="auto"/>
          <w:highlight w:val="none"/>
        </w:rPr>
      </w:pPr>
    </w:p>
    <w:p w14:paraId="23BB40F4">
      <w:pPr>
        <w:pStyle w:val="21"/>
        <w:ind w:left="0"/>
        <w:rPr>
          <w:color w:val="auto"/>
          <w:highlight w:val="none"/>
        </w:rPr>
      </w:pPr>
    </w:p>
    <w:p w14:paraId="030EA89F">
      <w:pPr>
        <w:rPr>
          <w:rFonts w:ascii="宋体" w:hAnsi="宋体"/>
          <w:color w:val="auto"/>
          <w:szCs w:val="21"/>
          <w:highlight w:val="none"/>
        </w:rPr>
      </w:pPr>
      <w:r>
        <w:rPr>
          <w:rFonts w:hint="eastAsia" w:ascii="宋体" w:hAnsi="宋体"/>
          <w:color w:val="auto"/>
          <w:szCs w:val="21"/>
          <w:highlight w:val="none"/>
        </w:rPr>
        <w:br w:type="page"/>
      </w:r>
    </w:p>
    <w:p w14:paraId="1B14307D">
      <w:pPr>
        <w:pStyle w:val="6"/>
        <w:widowControl w:val="0"/>
        <w:overflowPunct w:val="0"/>
        <w:spacing w:line="240" w:lineRule="auto"/>
        <w:rPr>
          <w:rFonts w:ascii="宋体" w:hAnsi="宋体"/>
          <w:color w:val="auto"/>
          <w:sz w:val="21"/>
          <w:szCs w:val="21"/>
          <w:highlight w:val="none"/>
        </w:rPr>
      </w:pPr>
      <w:bookmarkStart w:id="142" w:name="_Toc1232"/>
      <w:r>
        <w:rPr>
          <w:rFonts w:hint="eastAsia" w:ascii="宋体" w:hAnsi="宋体"/>
          <w:color w:val="auto"/>
          <w:sz w:val="21"/>
          <w:szCs w:val="21"/>
          <w:highlight w:val="none"/>
        </w:rPr>
        <w:t>附件2.开标一览表格式</w:t>
      </w:r>
      <w:bookmarkEnd w:id="142"/>
    </w:p>
    <w:p w14:paraId="7EFC2CE8">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59C799DF">
      <w:pPr>
        <w:rPr>
          <w:color w:val="auto"/>
          <w:highlight w:val="none"/>
        </w:rPr>
      </w:pPr>
    </w:p>
    <w:p w14:paraId="5B0808F5">
      <w:pPr>
        <w:rPr>
          <w:rFonts w:ascii="宋体" w:hAnsi="宋体"/>
          <w:color w:val="auto"/>
          <w:szCs w:val="21"/>
          <w:highlight w:val="none"/>
        </w:rPr>
      </w:pPr>
      <w:r>
        <w:rPr>
          <w:rFonts w:hint="eastAsia" w:ascii="宋体" w:hAnsi="宋体"/>
          <w:color w:val="auto"/>
          <w:szCs w:val="21"/>
          <w:highlight w:val="none"/>
        </w:rPr>
        <w:t>投标人名称：</w:t>
      </w:r>
    </w:p>
    <w:p w14:paraId="1C5B8E55">
      <w:pPr>
        <w:rPr>
          <w:color w:val="auto"/>
          <w:highlight w:val="none"/>
        </w:rPr>
      </w:pPr>
      <w:r>
        <w:rPr>
          <w:rFonts w:hint="eastAsia" w:ascii="宋体" w:hAnsi="宋体"/>
          <w:color w:val="auto"/>
          <w:szCs w:val="21"/>
          <w:highlight w:val="none"/>
        </w:rPr>
        <w:t>采购项目编号：</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1942"/>
        <w:gridCol w:w="1403"/>
        <w:gridCol w:w="1403"/>
        <w:gridCol w:w="2088"/>
      </w:tblGrid>
      <w:tr w14:paraId="0D324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87" w:type="pct"/>
            <w:vAlign w:val="center"/>
          </w:tcPr>
          <w:p w14:paraId="0EA61836">
            <w:pPr>
              <w:spacing w:line="240" w:lineRule="auto"/>
              <w:jc w:val="center"/>
              <w:rPr>
                <w:rFonts w:ascii="宋体" w:hAnsi="宋体" w:cs="宋体"/>
                <w:color w:val="auto"/>
                <w:kern w:val="28"/>
                <w:szCs w:val="21"/>
                <w:highlight w:val="none"/>
              </w:rPr>
            </w:pPr>
            <w:r>
              <w:rPr>
                <w:rFonts w:hint="eastAsia" w:ascii="宋体" w:hAnsi="宋体"/>
                <w:color w:val="auto"/>
                <w:szCs w:val="21"/>
                <w:highlight w:val="none"/>
              </w:rPr>
              <w:t>项目名称</w:t>
            </w:r>
          </w:p>
        </w:tc>
        <w:tc>
          <w:tcPr>
            <w:tcW w:w="1139" w:type="pct"/>
            <w:vAlign w:val="center"/>
          </w:tcPr>
          <w:p w14:paraId="6F0C1A59">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823" w:type="pct"/>
            <w:vAlign w:val="center"/>
          </w:tcPr>
          <w:p w14:paraId="65D896AD">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823" w:type="pct"/>
            <w:vAlign w:val="center"/>
          </w:tcPr>
          <w:p w14:paraId="7489C583">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服务期</w:t>
            </w:r>
          </w:p>
        </w:tc>
        <w:tc>
          <w:tcPr>
            <w:tcW w:w="1225" w:type="pct"/>
            <w:vAlign w:val="center"/>
          </w:tcPr>
          <w:p w14:paraId="7F13A0C9">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588C0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87" w:type="pct"/>
            <w:vAlign w:val="center"/>
          </w:tcPr>
          <w:p w14:paraId="4CD93401">
            <w:pPr>
              <w:spacing w:line="240" w:lineRule="auto"/>
              <w:jc w:val="center"/>
              <w:rPr>
                <w:rFonts w:ascii="宋体" w:hAnsi="宋体" w:cs="宋体"/>
                <w:color w:val="auto"/>
                <w:szCs w:val="21"/>
                <w:highlight w:val="none"/>
              </w:rPr>
            </w:pPr>
          </w:p>
        </w:tc>
        <w:tc>
          <w:tcPr>
            <w:tcW w:w="1139" w:type="pct"/>
            <w:vAlign w:val="center"/>
          </w:tcPr>
          <w:p w14:paraId="1349C18D">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小写：</w:t>
            </w:r>
          </w:p>
          <w:p w14:paraId="70DCC87E">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大写：</w:t>
            </w:r>
          </w:p>
        </w:tc>
        <w:tc>
          <w:tcPr>
            <w:tcW w:w="823" w:type="pct"/>
            <w:vAlign w:val="center"/>
          </w:tcPr>
          <w:p w14:paraId="558D3104">
            <w:pPr>
              <w:pStyle w:val="63"/>
              <w:jc w:val="center"/>
              <w:rPr>
                <w:rFonts w:hAnsi="宋体"/>
                <w:color w:val="auto"/>
                <w:sz w:val="21"/>
                <w:szCs w:val="21"/>
                <w:highlight w:val="none"/>
              </w:rPr>
            </w:pPr>
          </w:p>
        </w:tc>
        <w:tc>
          <w:tcPr>
            <w:tcW w:w="823" w:type="pct"/>
            <w:vAlign w:val="center"/>
          </w:tcPr>
          <w:p w14:paraId="421FE853">
            <w:pPr>
              <w:pStyle w:val="63"/>
              <w:jc w:val="center"/>
              <w:rPr>
                <w:rFonts w:hint="eastAsia" w:hAnsi="宋体" w:eastAsia="宋体"/>
                <w:color w:val="auto"/>
                <w:sz w:val="21"/>
                <w:szCs w:val="21"/>
                <w:highlight w:val="none"/>
                <w:lang w:eastAsia="zh-CN"/>
              </w:rPr>
            </w:pPr>
          </w:p>
        </w:tc>
        <w:tc>
          <w:tcPr>
            <w:tcW w:w="1225" w:type="pct"/>
            <w:vAlign w:val="center"/>
          </w:tcPr>
          <w:p w14:paraId="645BA7C5">
            <w:pPr>
              <w:pStyle w:val="63"/>
              <w:jc w:val="center"/>
              <w:rPr>
                <w:rFonts w:hAnsi="宋体"/>
                <w:color w:val="auto"/>
                <w:sz w:val="21"/>
                <w:szCs w:val="21"/>
                <w:highlight w:val="none"/>
              </w:rPr>
            </w:pPr>
          </w:p>
        </w:tc>
      </w:tr>
    </w:tbl>
    <w:p w14:paraId="088B9753">
      <w:pPr>
        <w:rPr>
          <w:rFonts w:ascii="宋体" w:hAnsi="宋体"/>
          <w:color w:val="auto"/>
          <w:szCs w:val="21"/>
          <w:highlight w:val="none"/>
        </w:rPr>
      </w:pPr>
    </w:p>
    <w:p w14:paraId="3E4588ED">
      <w:pPr>
        <w:ind w:firstLine="359" w:firstLineChars="171"/>
        <w:rPr>
          <w:rFonts w:ascii="宋体" w:hAnsi="宋体"/>
          <w:color w:val="auto"/>
          <w:szCs w:val="21"/>
          <w:highlight w:val="none"/>
        </w:rPr>
      </w:pPr>
    </w:p>
    <w:p w14:paraId="78744C7C">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6E61A3D9">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1F3755A6">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355D6868">
      <w:pPr>
        <w:ind w:firstLine="359" w:firstLineChars="171"/>
        <w:rPr>
          <w:rFonts w:ascii="宋体" w:hAnsi="宋体"/>
          <w:color w:val="auto"/>
          <w:szCs w:val="21"/>
          <w:highlight w:val="none"/>
        </w:rPr>
      </w:pPr>
    </w:p>
    <w:p w14:paraId="00E3E776">
      <w:pPr>
        <w:ind w:left="391" w:hanging="390" w:hangingChars="186"/>
        <w:rPr>
          <w:rFonts w:ascii="宋体" w:hAnsi="宋体"/>
          <w:color w:val="auto"/>
          <w:szCs w:val="21"/>
          <w:highlight w:val="none"/>
        </w:rPr>
      </w:pPr>
      <w:r>
        <w:rPr>
          <w:rFonts w:hint="eastAsia" w:ascii="宋体" w:hAnsi="宋体"/>
          <w:color w:val="auto"/>
          <w:szCs w:val="21"/>
          <w:highlight w:val="none"/>
        </w:rPr>
        <w:t>注：</w:t>
      </w:r>
    </w:p>
    <w:p w14:paraId="728DD64A">
      <w:pPr>
        <w:ind w:firstLine="420" w:firstLineChars="200"/>
        <w:rPr>
          <w:rFonts w:ascii="宋体" w:hAnsi="宋体"/>
          <w:color w:val="auto"/>
          <w:szCs w:val="21"/>
          <w:highlight w:val="none"/>
        </w:rPr>
      </w:pPr>
      <w:r>
        <w:rPr>
          <w:rFonts w:hint="eastAsia" w:ascii="宋体" w:hAnsi="宋体"/>
          <w:color w:val="auto"/>
          <w:szCs w:val="21"/>
          <w:highlight w:val="none"/>
        </w:rPr>
        <w:t>1、投标总价栏须</w:t>
      </w:r>
      <w:r>
        <w:rPr>
          <w:rFonts w:ascii="宋体" w:hAnsi="宋体"/>
          <w:color w:val="auto"/>
          <w:szCs w:val="21"/>
          <w:highlight w:val="none"/>
        </w:rPr>
        <w:t>用</w:t>
      </w:r>
      <w:r>
        <w:rPr>
          <w:rFonts w:hint="eastAsia" w:ascii="宋体" w:hAnsi="宋体"/>
          <w:color w:val="auto"/>
          <w:szCs w:val="21"/>
          <w:highlight w:val="none"/>
        </w:rPr>
        <w:t>大写金额和小写金额两种方式</w:t>
      </w:r>
      <w:r>
        <w:rPr>
          <w:rFonts w:ascii="宋体" w:hAnsi="宋体"/>
          <w:color w:val="auto"/>
          <w:szCs w:val="21"/>
          <w:highlight w:val="none"/>
        </w:rPr>
        <w:t>表示的投标总价</w:t>
      </w:r>
      <w:r>
        <w:rPr>
          <w:rFonts w:hint="eastAsia" w:ascii="宋体" w:hAnsi="宋体"/>
          <w:color w:val="auto"/>
          <w:szCs w:val="21"/>
          <w:highlight w:val="none"/>
        </w:rPr>
        <w:t>，报价保留小数点后两位。投标总价大小写不一致，以大写为准。投标总价必须准确唯一且应包含采购文件要求的所有费用。</w:t>
      </w:r>
    </w:p>
    <w:p w14:paraId="15E9B1B9">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14:paraId="16CADAA9">
      <w:pPr>
        <w:rPr>
          <w:rFonts w:ascii="宋体" w:hAnsi="宋体"/>
          <w:color w:val="auto"/>
          <w:szCs w:val="21"/>
          <w:highlight w:val="none"/>
        </w:rPr>
      </w:pPr>
      <w:r>
        <w:rPr>
          <w:rFonts w:hint="eastAsia" w:ascii="宋体" w:hAnsi="宋体"/>
          <w:color w:val="auto"/>
          <w:szCs w:val="21"/>
          <w:highlight w:val="none"/>
        </w:rPr>
        <w:br w:type="page"/>
      </w:r>
    </w:p>
    <w:p w14:paraId="2A5A0E37">
      <w:pPr>
        <w:pStyle w:val="6"/>
        <w:widowControl w:val="0"/>
        <w:overflowPunct w:val="0"/>
        <w:spacing w:line="240" w:lineRule="auto"/>
        <w:rPr>
          <w:rFonts w:ascii="宋体" w:hAnsi="宋体"/>
          <w:color w:val="auto"/>
          <w:sz w:val="21"/>
          <w:szCs w:val="21"/>
          <w:highlight w:val="none"/>
        </w:rPr>
      </w:pPr>
      <w:bookmarkStart w:id="143" w:name="_Toc12628"/>
      <w:r>
        <w:rPr>
          <w:rFonts w:hint="eastAsia" w:ascii="宋体" w:hAnsi="宋体"/>
          <w:color w:val="auto"/>
          <w:sz w:val="21"/>
          <w:szCs w:val="21"/>
          <w:highlight w:val="none"/>
        </w:rPr>
        <w:t>附件3.报价明细表格式</w:t>
      </w:r>
      <w:bookmarkEnd w:id="143"/>
    </w:p>
    <w:p w14:paraId="1DFD2096">
      <w:pPr>
        <w:jc w:val="center"/>
        <w:rPr>
          <w:rFonts w:ascii="黑体" w:eastAsia="黑体"/>
          <w:color w:val="auto"/>
          <w:sz w:val="32"/>
          <w:szCs w:val="32"/>
          <w:highlight w:val="none"/>
        </w:rPr>
      </w:pPr>
      <w:bookmarkStart w:id="144" w:name="_Toc31062"/>
      <w:bookmarkStart w:id="145" w:name="_Toc31172"/>
      <w:r>
        <w:rPr>
          <w:rFonts w:hint="eastAsia" w:ascii="黑体" w:eastAsia="黑体"/>
          <w:color w:val="auto"/>
          <w:sz w:val="32"/>
          <w:szCs w:val="32"/>
          <w:highlight w:val="none"/>
        </w:rPr>
        <w:t>报价明细表</w:t>
      </w:r>
      <w:bookmarkEnd w:id="144"/>
      <w:bookmarkEnd w:id="145"/>
    </w:p>
    <w:p w14:paraId="0DC0936F">
      <w:pPr>
        <w:pStyle w:val="73"/>
        <w:spacing w:before="0" w:after="0"/>
        <w:jc w:val="right"/>
        <w:rPr>
          <w:rFonts w:ascii="宋体" w:hAnsi="宋体" w:cs="宋体"/>
          <w:color w:val="auto"/>
          <w:szCs w:val="21"/>
          <w:highlight w:val="none"/>
        </w:rPr>
      </w:pPr>
      <w:r>
        <w:rPr>
          <w:rFonts w:hint="eastAsia" w:ascii="宋体" w:hAnsi="宋体" w:cs="宋体"/>
          <w:color w:val="auto"/>
          <w:szCs w:val="21"/>
          <w:highlight w:val="none"/>
        </w:rPr>
        <w:t>单位：元</w:t>
      </w:r>
    </w:p>
    <w:tbl>
      <w:tblPr>
        <w:tblStyle w:val="27"/>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772"/>
        <w:gridCol w:w="2059"/>
        <w:gridCol w:w="859"/>
        <w:gridCol w:w="996"/>
        <w:gridCol w:w="1076"/>
        <w:gridCol w:w="1078"/>
      </w:tblGrid>
      <w:tr w14:paraId="41F11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2" w:type="dxa"/>
            <w:tcBorders>
              <w:tl2br w:val="nil"/>
              <w:tr2bl w:val="nil"/>
            </w:tcBorders>
            <w:vAlign w:val="center"/>
          </w:tcPr>
          <w:p w14:paraId="5BB0C6EB">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序号</w:t>
            </w:r>
          </w:p>
        </w:tc>
        <w:tc>
          <w:tcPr>
            <w:tcW w:w="1772" w:type="dxa"/>
            <w:tcBorders>
              <w:tl2br w:val="nil"/>
              <w:tr2bl w:val="nil"/>
            </w:tcBorders>
            <w:vAlign w:val="center"/>
          </w:tcPr>
          <w:p w14:paraId="3758E825">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服务名称</w:t>
            </w:r>
          </w:p>
        </w:tc>
        <w:tc>
          <w:tcPr>
            <w:tcW w:w="2059" w:type="dxa"/>
            <w:tcBorders>
              <w:tl2br w:val="nil"/>
              <w:tr2bl w:val="nil"/>
            </w:tcBorders>
            <w:vAlign w:val="center"/>
          </w:tcPr>
          <w:p w14:paraId="1B0A6BE3">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服务内容</w:t>
            </w:r>
          </w:p>
        </w:tc>
        <w:tc>
          <w:tcPr>
            <w:tcW w:w="859" w:type="dxa"/>
            <w:tcBorders>
              <w:tl2br w:val="nil"/>
              <w:tr2bl w:val="nil"/>
            </w:tcBorders>
            <w:vAlign w:val="center"/>
          </w:tcPr>
          <w:p w14:paraId="3A8F119C">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数量</w:t>
            </w:r>
          </w:p>
        </w:tc>
        <w:tc>
          <w:tcPr>
            <w:tcW w:w="996" w:type="dxa"/>
            <w:tcBorders>
              <w:tl2br w:val="nil"/>
              <w:tr2bl w:val="nil"/>
            </w:tcBorders>
            <w:vAlign w:val="center"/>
          </w:tcPr>
          <w:p w14:paraId="37D61FA2">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单价</w:t>
            </w:r>
          </w:p>
        </w:tc>
        <w:tc>
          <w:tcPr>
            <w:tcW w:w="1076" w:type="dxa"/>
            <w:tcBorders>
              <w:tl2br w:val="nil"/>
              <w:tr2bl w:val="nil"/>
            </w:tcBorders>
            <w:vAlign w:val="center"/>
          </w:tcPr>
          <w:p w14:paraId="087EEBC8">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w:t>
            </w:r>
          </w:p>
        </w:tc>
        <w:tc>
          <w:tcPr>
            <w:tcW w:w="1078" w:type="dxa"/>
            <w:tcBorders>
              <w:tl2br w:val="nil"/>
              <w:tr2bl w:val="nil"/>
            </w:tcBorders>
            <w:vAlign w:val="center"/>
          </w:tcPr>
          <w:p w14:paraId="5D80DCEB">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备注</w:t>
            </w:r>
          </w:p>
        </w:tc>
      </w:tr>
      <w:tr w14:paraId="072834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3B6CC91">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3FA4A40">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6EF0CC4F">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36046748">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57A3CD09">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5D7B1CBF">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1D235D06">
            <w:pPr>
              <w:spacing w:before="100" w:beforeAutospacing="1" w:after="100" w:afterAutospacing="1"/>
              <w:jc w:val="center"/>
              <w:rPr>
                <w:rFonts w:ascii="宋体" w:hAnsi="宋体"/>
                <w:color w:val="auto"/>
                <w:szCs w:val="21"/>
                <w:highlight w:val="none"/>
              </w:rPr>
            </w:pPr>
          </w:p>
        </w:tc>
      </w:tr>
      <w:tr w14:paraId="3502A6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73999E8B">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6984374">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71080ABB">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5EE9B874">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5032258F">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370E1FA2">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14DF36D9">
            <w:pPr>
              <w:spacing w:before="100" w:beforeAutospacing="1" w:after="100" w:afterAutospacing="1"/>
              <w:jc w:val="center"/>
              <w:rPr>
                <w:rFonts w:ascii="宋体" w:hAnsi="宋体"/>
                <w:color w:val="auto"/>
                <w:szCs w:val="21"/>
                <w:highlight w:val="none"/>
              </w:rPr>
            </w:pPr>
          </w:p>
        </w:tc>
      </w:tr>
      <w:tr w14:paraId="5D8D3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5469CEB6">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266C42F8">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5FFBB255">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547F95EE">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2CC351B0">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0513FE66">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7B8C89AA">
            <w:pPr>
              <w:spacing w:before="100" w:beforeAutospacing="1" w:after="100" w:afterAutospacing="1"/>
              <w:jc w:val="center"/>
              <w:rPr>
                <w:rFonts w:ascii="宋体" w:hAnsi="宋体"/>
                <w:color w:val="auto"/>
                <w:szCs w:val="21"/>
                <w:highlight w:val="none"/>
              </w:rPr>
            </w:pPr>
          </w:p>
        </w:tc>
      </w:tr>
      <w:tr w14:paraId="2171E5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0E265316">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1FF8F47E">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6A2D0BDE">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12E88C2B">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7694130C">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411A5FA6">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29B38850">
            <w:pPr>
              <w:spacing w:before="100" w:beforeAutospacing="1" w:after="100" w:afterAutospacing="1"/>
              <w:jc w:val="center"/>
              <w:rPr>
                <w:rFonts w:ascii="宋体" w:hAnsi="宋体"/>
                <w:color w:val="auto"/>
                <w:szCs w:val="21"/>
                <w:highlight w:val="none"/>
              </w:rPr>
            </w:pPr>
          </w:p>
        </w:tc>
      </w:tr>
      <w:tr w14:paraId="01A36F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6636929">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D2CC0F8">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3856C261">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67FE8DD7">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61CAE787">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2EA1EDC5">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3CE1848E">
            <w:pPr>
              <w:spacing w:before="100" w:beforeAutospacing="1" w:after="100" w:afterAutospacing="1"/>
              <w:jc w:val="center"/>
              <w:rPr>
                <w:rFonts w:ascii="宋体" w:hAnsi="宋体"/>
                <w:color w:val="auto"/>
                <w:szCs w:val="21"/>
                <w:highlight w:val="none"/>
              </w:rPr>
            </w:pPr>
          </w:p>
        </w:tc>
      </w:tr>
      <w:tr w14:paraId="3A791F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2C5C07E">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F1C3AD9">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579CF0F3">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53B40CF2">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7A3B051E">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64CA158B">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4697E4E8">
            <w:pPr>
              <w:spacing w:before="100" w:beforeAutospacing="1" w:after="100" w:afterAutospacing="1"/>
              <w:jc w:val="center"/>
              <w:rPr>
                <w:rFonts w:ascii="宋体" w:hAnsi="宋体"/>
                <w:color w:val="auto"/>
                <w:szCs w:val="21"/>
                <w:highlight w:val="none"/>
              </w:rPr>
            </w:pPr>
          </w:p>
        </w:tc>
      </w:tr>
      <w:tr w14:paraId="230CE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026FE071">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7F30A4F3">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2DFA993E">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1C6FC571">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7227EC4F">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22CEACC5">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6FEA9490">
            <w:pPr>
              <w:spacing w:before="100" w:beforeAutospacing="1" w:after="100" w:afterAutospacing="1"/>
              <w:jc w:val="center"/>
              <w:rPr>
                <w:rFonts w:ascii="宋体" w:hAnsi="宋体"/>
                <w:color w:val="auto"/>
                <w:szCs w:val="21"/>
                <w:highlight w:val="none"/>
              </w:rPr>
            </w:pPr>
          </w:p>
        </w:tc>
      </w:tr>
      <w:tr w14:paraId="6DCB9A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78CD06D">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897A83C">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07B9EF77">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7724E4D3">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077DF8C9">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3FAB9D2B">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4BC6F49F">
            <w:pPr>
              <w:spacing w:before="100" w:beforeAutospacing="1" w:after="100" w:afterAutospacing="1"/>
              <w:jc w:val="center"/>
              <w:rPr>
                <w:rFonts w:ascii="宋体" w:hAnsi="宋体"/>
                <w:color w:val="auto"/>
                <w:szCs w:val="21"/>
                <w:highlight w:val="none"/>
              </w:rPr>
            </w:pPr>
          </w:p>
        </w:tc>
      </w:tr>
      <w:tr w14:paraId="5243AB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CAB903F">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076B69E">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1ED32A58">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7FFEC556">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699875A3">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50A0DFAC">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3A7ABCC8">
            <w:pPr>
              <w:spacing w:before="100" w:beforeAutospacing="1" w:after="100" w:afterAutospacing="1"/>
              <w:jc w:val="center"/>
              <w:rPr>
                <w:rFonts w:ascii="宋体" w:hAnsi="宋体"/>
                <w:color w:val="auto"/>
                <w:szCs w:val="21"/>
                <w:highlight w:val="none"/>
              </w:rPr>
            </w:pPr>
          </w:p>
        </w:tc>
      </w:tr>
      <w:tr w14:paraId="1692E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35DF3471">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4B7ABCC9">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0E72B646">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5019C898">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2E924773">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3DFD1569">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4E908B71">
            <w:pPr>
              <w:spacing w:before="100" w:beforeAutospacing="1" w:after="100" w:afterAutospacing="1"/>
              <w:jc w:val="center"/>
              <w:rPr>
                <w:rFonts w:ascii="宋体" w:hAnsi="宋体"/>
                <w:color w:val="auto"/>
                <w:szCs w:val="21"/>
                <w:highlight w:val="none"/>
              </w:rPr>
            </w:pPr>
          </w:p>
        </w:tc>
      </w:tr>
      <w:tr w14:paraId="3A7FD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A01C362">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549E891D">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41B82397">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3E8F031D">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03D66109">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3A8E3A86">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40297B5D">
            <w:pPr>
              <w:spacing w:before="100" w:beforeAutospacing="1" w:after="100" w:afterAutospacing="1"/>
              <w:jc w:val="center"/>
              <w:rPr>
                <w:rFonts w:ascii="宋体" w:hAnsi="宋体"/>
                <w:color w:val="auto"/>
                <w:szCs w:val="21"/>
                <w:highlight w:val="none"/>
              </w:rPr>
            </w:pPr>
          </w:p>
        </w:tc>
      </w:tr>
      <w:tr w14:paraId="7A685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BCB6D0F">
            <w:pPr>
              <w:widowControl w:val="0"/>
              <w:adjustRightInd/>
              <w:snapToGrid/>
              <w:spacing w:before="100" w:beforeAutospacing="1" w:after="100" w:afterAutospacing="1"/>
              <w:jc w:val="center"/>
              <w:rPr>
                <w:rFonts w:ascii="宋体" w:hAnsi="宋体"/>
                <w:color w:val="auto"/>
                <w:szCs w:val="21"/>
                <w:highlight w:val="none"/>
              </w:rPr>
            </w:pPr>
          </w:p>
        </w:tc>
        <w:tc>
          <w:tcPr>
            <w:tcW w:w="1772" w:type="dxa"/>
            <w:tcBorders>
              <w:tl2br w:val="nil"/>
              <w:tr2bl w:val="nil"/>
            </w:tcBorders>
            <w:vAlign w:val="center"/>
          </w:tcPr>
          <w:p w14:paraId="3AD5CBA1">
            <w:pPr>
              <w:spacing w:before="100" w:beforeAutospacing="1" w:after="100" w:afterAutospacing="1"/>
              <w:rPr>
                <w:rFonts w:ascii="宋体" w:hAnsi="宋体"/>
                <w:color w:val="auto"/>
                <w:szCs w:val="21"/>
                <w:highlight w:val="none"/>
              </w:rPr>
            </w:pPr>
          </w:p>
        </w:tc>
        <w:tc>
          <w:tcPr>
            <w:tcW w:w="2059" w:type="dxa"/>
            <w:tcBorders>
              <w:tl2br w:val="nil"/>
              <w:tr2bl w:val="nil"/>
            </w:tcBorders>
            <w:vAlign w:val="center"/>
          </w:tcPr>
          <w:p w14:paraId="3E47886C">
            <w:pPr>
              <w:spacing w:before="100" w:beforeAutospacing="1" w:after="100" w:afterAutospacing="1"/>
              <w:jc w:val="center"/>
              <w:rPr>
                <w:rFonts w:ascii="宋体" w:hAnsi="宋体"/>
                <w:color w:val="auto"/>
                <w:szCs w:val="21"/>
                <w:highlight w:val="none"/>
              </w:rPr>
            </w:pPr>
          </w:p>
        </w:tc>
        <w:tc>
          <w:tcPr>
            <w:tcW w:w="859" w:type="dxa"/>
            <w:tcBorders>
              <w:tl2br w:val="nil"/>
              <w:tr2bl w:val="nil"/>
            </w:tcBorders>
            <w:vAlign w:val="center"/>
          </w:tcPr>
          <w:p w14:paraId="14DF88B2">
            <w:pPr>
              <w:spacing w:before="100" w:beforeAutospacing="1" w:after="100" w:afterAutospacing="1"/>
              <w:jc w:val="center"/>
              <w:rPr>
                <w:rFonts w:ascii="宋体" w:hAnsi="宋体"/>
                <w:color w:val="auto"/>
                <w:szCs w:val="21"/>
                <w:highlight w:val="none"/>
              </w:rPr>
            </w:pPr>
          </w:p>
        </w:tc>
        <w:tc>
          <w:tcPr>
            <w:tcW w:w="996" w:type="dxa"/>
            <w:tcBorders>
              <w:tl2br w:val="nil"/>
              <w:tr2bl w:val="nil"/>
            </w:tcBorders>
            <w:vAlign w:val="center"/>
          </w:tcPr>
          <w:p w14:paraId="737F5EC5">
            <w:pPr>
              <w:spacing w:before="100" w:beforeAutospacing="1" w:after="100" w:afterAutospacing="1"/>
              <w:jc w:val="center"/>
              <w:rPr>
                <w:rFonts w:ascii="宋体" w:hAnsi="宋体"/>
                <w:color w:val="auto"/>
                <w:szCs w:val="21"/>
                <w:highlight w:val="none"/>
              </w:rPr>
            </w:pPr>
          </w:p>
        </w:tc>
        <w:tc>
          <w:tcPr>
            <w:tcW w:w="1076" w:type="dxa"/>
            <w:tcBorders>
              <w:tl2br w:val="nil"/>
              <w:tr2bl w:val="nil"/>
            </w:tcBorders>
            <w:vAlign w:val="center"/>
          </w:tcPr>
          <w:p w14:paraId="5D8F96EC">
            <w:pPr>
              <w:spacing w:before="100" w:beforeAutospacing="1" w:after="100" w:afterAutospacing="1"/>
              <w:jc w:val="center"/>
              <w:rPr>
                <w:rFonts w:ascii="宋体" w:hAnsi="宋体"/>
                <w:color w:val="auto"/>
                <w:szCs w:val="21"/>
                <w:highlight w:val="none"/>
              </w:rPr>
            </w:pPr>
          </w:p>
        </w:tc>
        <w:tc>
          <w:tcPr>
            <w:tcW w:w="1078" w:type="dxa"/>
            <w:tcBorders>
              <w:tl2br w:val="nil"/>
              <w:tr2bl w:val="nil"/>
            </w:tcBorders>
            <w:vAlign w:val="center"/>
          </w:tcPr>
          <w:p w14:paraId="48976243">
            <w:pPr>
              <w:spacing w:before="100" w:beforeAutospacing="1" w:after="100" w:afterAutospacing="1"/>
              <w:jc w:val="center"/>
              <w:rPr>
                <w:rFonts w:ascii="宋体" w:hAnsi="宋体"/>
                <w:color w:val="auto"/>
                <w:szCs w:val="21"/>
                <w:highlight w:val="none"/>
              </w:rPr>
            </w:pPr>
          </w:p>
        </w:tc>
      </w:tr>
      <w:tr w14:paraId="234C42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368" w:type="dxa"/>
            <w:gridSpan w:val="5"/>
            <w:tcBorders>
              <w:tl2br w:val="nil"/>
              <w:tr2bl w:val="nil"/>
            </w:tcBorders>
            <w:vAlign w:val="center"/>
          </w:tcPr>
          <w:p w14:paraId="7BD5274C">
            <w:pP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合计总价</w:t>
            </w:r>
          </w:p>
        </w:tc>
        <w:tc>
          <w:tcPr>
            <w:tcW w:w="2154" w:type="dxa"/>
            <w:gridSpan w:val="2"/>
            <w:tcBorders>
              <w:tl2br w:val="nil"/>
              <w:tr2bl w:val="nil"/>
            </w:tcBorders>
            <w:vAlign w:val="center"/>
          </w:tcPr>
          <w:p w14:paraId="65E38C30">
            <w:pPr>
              <w:spacing w:before="100" w:beforeAutospacing="1" w:after="100" w:afterAutospacing="1"/>
              <w:jc w:val="center"/>
              <w:rPr>
                <w:rFonts w:ascii="宋体" w:hAnsi="宋体"/>
                <w:color w:val="auto"/>
                <w:szCs w:val="21"/>
                <w:highlight w:val="none"/>
              </w:rPr>
            </w:pPr>
          </w:p>
        </w:tc>
      </w:tr>
    </w:tbl>
    <w:p w14:paraId="149445E9">
      <w:pPr>
        <w:rPr>
          <w:rFonts w:ascii="宋体" w:hAnsi="宋体" w:cs="宋体"/>
          <w:b/>
          <w:color w:val="auto"/>
          <w:szCs w:val="21"/>
          <w:highlight w:val="none"/>
        </w:rPr>
      </w:pPr>
    </w:p>
    <w:p w14:paraId="678A66F5">
      <w:pPr>
        <w:rPr>
          <w:color w:val="auto"/>
          <w:highlight w:val="none"/>
        </w:rPr>
      </w:pPr>
    </w:p>
    <w:p w14:paraId="74FCA60F">
      <w:pPr>
        <w:rPr>
          <w:rFonts w:ascii="宋体" w:hAnsi="宋体"/>
          <w:color w:val="auto"/>
          <w:szCs w:val="21"/>
          <w:highlight w:val="none"/>
        </w:rPr>
      </w:pPr>
      <w:r>
        <w:rPr>
          <w:rFonts w:hint="eastAsia" w:ascii="宋体" w:hAnsi="宋体"/>
          <w:color w:val="auto"/>
          <w:szCs w:val="21"/>
          <w:highlight w:val="none"/>
        </w:rPr>
        <w:t>投标人代表签字：</w:t>
      </w:r>
    </w:p>
    <w:p w14:paraId="63D7A927">
      <w:pPr>
        <w:rPr>
          <w:rFonts w:ascii="宋体" w:hAnsi="宋体"/>
          <w:color w:val="auto"/>
          <w:szCs w:val="21"/>
          <w:highlight w:val="none"/>
        </w:rPr>
      </w:pPr>
      <w:r>
        <w:rPr>
          <w:rFonts w:hint="eastAsia" w:ascii="宋体" w:hAnsi="宋体"/>
          <w:color w:val="auto"/>
          <w:szCs w:val="21"/>
          <w:highlight w:val="none"/>
        </w:rPr>
        <w:t>投标人盖章：</w:t>
      </w:r>
    </w:p>
    <w:p w14:paraId="18FEEC53">
      <w:pPr>
        <w:rPr>
          <w:rFonts w:ascii="宋体" w:hAnsi="宋体"/>
          <w:color w:val="auto"/>
          <w:szCs w:val="21"/>
          <w:highlight w:val="none"/>
        </w:rPr>
      </w:pPr>
      <w:r>
        <w:rPr>
          <w:rFonts w:hint="eastAsia" w:ascii="宋体" w:hAnsi="宋体"/>
          <w:color w:val="auto"/>
          <w:szCs w:val="21"/>
          <w:highlight w:val="none"/>
        </w:rPr>
        <w:t>日期：</w:t>
      </w:r>
      <w:bookmarkStart w:id="146" w:name="_Toc12412"/>
      <w:r>
        <w:rPr>
          <w:rFonts w:hint="eastAsia" w:ascii="宋体" w:hAnsi="宋体"/>
          <w:color w:val="auto"/>
          <w:szCs w:val="21"/>
          <w:highlight w:val="none"/>
        </w:rPr>
        <w:br w:type="page"/>
      </w:r>
    </w:p>
    <w:bookmarkEnd w:id="146"/>
    <w:p w14:paraId="05D84902">
      <w:pPr>
        <w:rPr>
          <w:color w:val="auto"/>
          <w:sz w:val="52"/>
          <w:szCs w:val="52"/>
          <w:highlight w:val="none"/>
        </w:rPr>
      </w:pPr>
    </w:p>
    <w:p w14:paraId="50BECE79">
      <w:pPr>
        <w:pStyle w:val="4"/>
        <w:spacing w:before="0" w:after="0" w:line="360" w:lineRule="auto"/>
        <w:jc w:val="center"/>
        <w:rPr>
          <w:color w:val="auto"/>
          <w:sz w:val="72"/>
          <w:szCs w:val="72"/>
          <w:highlight w:val="none"/>
        </w:rPr>
      </w:pPr>
      <w:bookmarkStart w:id="147" w:name="_Toc7358"/>
      <w:r>
        <w:rPr>
          <w:rFonts w:hint="eastAsia"/>
          <w:color w:val="auto"/>
          <w:sz w:val="72"/>
          <w:szCs w:val="72"/>
          <w:highlight w:val="none"/>
        </w:rPr>
        <w:t>商务文件</w:t>
      </w:r>
      <w:bookmarkEnd w:id="147"/>
    </w:p>
    <w:p w14:paraId="6A33DC39">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52C168CD">
      <w:pPr>
        <w:rPr>
          <w:color w:val="auto"/>
          <w:highlight w:val="none"/>
        </w:rPr>
      </w:pPr>
    </w:p>
    <w:p w14:paraId="5EB8C810">
      <w:pPr>
        <w:pStyle w:val="2"/>
        <w:rPr>
          <w:color w:val="auto"/>
          <w:highlight w:val="none"/>
        </w:rPr>
      </w:pPr>
    </w:p>
    <w:p w14:paraId="7A24DCF6">
      <w:pPr>
        <w:pStyle w:val="26"/>
        <w:ind w:firstLine="240"/>
        <w:rPr>
          <w:color w:val="auto"/>
          <w:highlight w:val="none"/>
        </w:rPr>
      </w:pPr>
    </w:p>
    <w:p w14:paraId="49323E01">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292250509"/>
        </w:rPr>
        <w:t>项目名</w:t>
      </w:r>
      <w:r>
        <w:rPr>
          <w:rFonts w:hint="eastAsia" w:ascii="宋体" w:hAnsi="宋体" w:cs="宋体"/>
          <w:b/>
          <w:bCs/>
          <w:color w:val="auto"/>
          <w:spacing w:val="1"/>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6D9A950C">
      <w:pP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1231831253"/>
        </w:rPr>
        <w:t>项目编</w:t>
      </w:r>
      <w:r>
        <w:rPr>
          <w:rFonts w:hint="eastAsia" w:ascii="宋体" w:hAnsi="宋体" w:cs="宋体"/>
          <w:b/>
          <w:bCs/>
          <w:color w:val="auto"/>
          <w:spacing w:val="1"/>
          <w:kern w:val="0"/>
          <w:sz w:val="32"/>
          <w:szCs w:val="32"/>
          <w:highlight w:val="none"/>
          <w:fitText w:val="1600" w:id="1231831253"/>
        </w:rPr>
        <w:t>号</w:t>
      </w:r>
      <w:r>
        <w:rPr>
          <w:rFonts w:hint="eastAsia" w:ascii="宋体" w:hAnsi="宋体" w:cs="宋体"/>
          <w:b/>
          <w:bCs/>
          <w:color w:val="auto"/>
          <w:sz w:val="32"/>
          <w:szCs w:val="32"/>
          <w:highlight w:val="none"/>
        </w:rPr>
        <w:t>：</w:t>
      </w:r>
    </w:p>
    <w:p w14:paraId="383DD989">
      <w:pPr>
        <w:pStyle w:val="2"/>
        <w:ind w:left="0"/>
        <w:rPr>
          <w:b/>
          <w:color w:val="auto"/>
          <w:spacing w:val="1280"/>
          <w:sz w:val="32"/>
          <w:szCs w:val="32"/>
          <w:highlight w:val="none"/>
        </w:rPr>
      </w:pPr>
      <w:r>
        <w:rPr>
          <w:b/>
          <w:color w:val="auto"/>
          <w:spacing w:val="106"/>
          <w:sz w:val="32"/>
          <w:szCs w:val="32"/>
          <w:highlight w:val="none"/>
          <w:lang w:val="en-US" w:bidi="ar-SA"/>
        </w:rPr>
        <w:t>包组号（如有）：</w:t>
      </w:r>
    </w:p>
    <w:p w14:paraId="49393B29">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41517C12">
      <w:pPr>
        <w:rPr>
          <w:rFonts w:ascii="宋体" w:hAnsi="宋体" w:cs="宋体"/>
          <w:b/>
          <w:color w:val="auto"/>
          <w:sz w:val="32"/>
          <w:szCs w:val="32"/>
          <w:highlight w:val="none"/>
        </w:rPr>
      </w:pPr>
      <w:r>
        <w:rPr>
          <w:rFonts w:hint="eastAsia" w:ascii="宋体" w:hAnsi="宋体" w:cs="宋体"/>
          <w:b/>
          <w:color w:val="auto"/>
          <w:spacing w:val="480"/>
          <w:kern w:val="0"/>
          <w:sz w:val="32"/>
          <w:szCs w:val="32"/>
          <w:highlight w:val="none"/>
          <w:fitText w:val="1600" w:id="2061173831"/>
        </w:rPr>
        <w:t>日</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5DA3CBC6">
      <w:pPr>
        <w:pStyle w:val="2"/>
        <w:rPr>
          <w:b/>
          <w:color w:val="auto"/>
          <w:sz w:val="32"/>
          <w:szCs w:val="32"/>
          <w:highlight w:val="none"/>
        </w:rPr>
      </w:pPr>
    </w:p>
    <w:p w14:paraId="349E88AE">
      <w:pPr>
        <w:pStyle w:val="26"/>
        <w:ind w:firstLine="321"/>
        <w:rPr>
          <w:b/>
          <w:color w:val="auto"/>
          <w:sz w:val="32"/>
          <w:szCs w:val="32"/>
          <w:highlight w:val="none"/>
        </w:rPr>
      </w:pPr>
    </w:p>
    <w:p w14:paraId="7BA2604C">
      <w:pPr>
        <w:pStyle w:val="21"/>
        <w:rPr>
          <w:rFonts w:ascii="宋体" w:hAnsi="宋体" w:cs="宋体"/>
          <w:b/>
          <w:color w:val="auto"/>
          <w:sz w:val="32"/>
          <w:szCs w:val="32"/>
          <w:highlight w:val="none"/>
        </w:rPr>
      </w:pPr>
    </w:p>
    <w:p w14:paraId="2A89184B">
      <w:pPr>
        <w:rPr>
          <w:rFonts w:ascii="宋体" w:hAnsi="宋体" w:cs="宋体"/>
          <w:b/>
          <w:color w:val="auto"/>
          <w:sz w:val="32"/>
          <w:szCs w:val="32"/>
          <w:highlight w:val="none"/>
        </w:rPr>
      </w:pPr>
    </w:p>
    <w:p w14:paraId="5B42488A">
      <w:pPr>
        <w:pStyle w:val="2"/>
        <w:rPr>
          <w:b/>
          <w:color w:val="auto"/>
          <w:sz w:val="32"/>
          <w:szCs w:val="32"/>
          <w:highlight w:val="none"/>
        </w:rPr>
      </w:pPr>
    </w:p>
    <w:p w14:paraId="4E3A0A96">
      <w:pPr>
        <w:rPr>
          <w:color w:val="auto"/>
          <w:highlight w:val="none"/>
        </w:rPr>
      </w:pPr>
    </w:p>
    <w:p w14:paraId="24F9DE48">
      <w:pPr>
        <w:rPr>
          <w:rFonts w:ascii="宋体" w:hAnsi="宋体"/>
          <w:color w:val="auto"/>
          <w:szCs w:val="21"/>
          <w:highlight w:val="none"/>
        </w:rPr>
      </w:pPr>
      <w:r>
        <w:rPr>
          <w:rFonts w:hint="eastAsia" w:ascii="宋体" w:hAnsi="宋体"/>
          <w:color w:val="auto"/>
          <w:szCs w:val="21"/>
          <w:highlight w:val="none"/>
        </w:rPr>
        <w:br w:type="page"/>
      </w:r>
    </w:p>
    <w:p w14:paraId="252DDFA5">
      <w:pPr>
        <w:pStyle w:val="6"/>
        <w:widowControl w:val="0"/>
        <w:overflowPunct w:val="0"/>
        <w:spacing w:line="240" w:lineRule="auto"/>
        <w:rPr>
          <w:color w:val="auto"/>
          <w:highlight w:val="none"/>
        </w:rPr>
      </w:pPr>
      <w:bookmarkStart w:id="148" w:name="_Toc11732"/>
      <w:r>
        <w:rPr>
          <w:rFonts w:hint="eastAsia" w:ascii="宋体" w:hAnsi="宋体"/>
          <w:color w:val="auto"/>
          <w:sz w:val="21"/>
          <w:szCs w:val="21"/>
          <w:highlight w:val="none"/>
        </w:rPr>
        <w:t>附件4.投标书格式</w:t>
      </w:r>
      <w:bookmarkEnd w:id="148"/>
    </w:p>
    <w:p w14:paraId="4ECCB190">
      <w:pPr>
        <w:jc w:val="center"/>
        <w:rPr>
          <w:rFonts w:ascii="宋体" w:hAnsi="宋体"/>
          <w:color w:val="auto"/>
          <w:szCs w:val="21"/>
          <w:highlight w:val="none"/>
        </w:rPr>
      </w:pPr>
      <w:r>
        <w:rPr>
          <w:rFonts w:hint="eastAsia" w:ascii="黑体" w:eastAsia="黑体"/>
          <w:color w:val="auto"/>
          <w:sz w:val="32"/>
          <w:szCs w:val="32"/>
          <w:highlight w:val="none"/>
        </w:rPr>
        <w:t>投标书</w:t>
      </w:r>
    </w:p>
    <w:p w14:paraId="0B1B2A2A">
      <w:pPr>
        <w:rPr>
          <w:rFonts w:ascii="宋体" w:hAnsi="宋体"/>
          <w:color w:val="auto"/>
          <w:szCs w:val="21"/>
          <w:highlight w:val="none"/>
        </w:rPr>
      </w:pPr>
      <w:r>
        <w:rPr>
          <w:rFonts w:hint="eastAsia" w:ascii="宋体" w:hAnsi="宋体"/>
          <w:color w:val="auto"/>
          <w:szCs w:val="21"/>
          <w:highlight w:val="none"/>
        </w:rPr>
        <w:t>致：xxx公司：</w:t>
      </w:r>
    </w:p>
    <w:p w14:paraId="79D7774F">
      <w:pPr>
        <w:rPr>
          <w:rFonts w:ascii="宋体" w:hAnsi="宋体"/>
          <w:color w:val="auto"/>
          <w:szCs w:val="21"/>
          <w:highlight w:val="none"/>
        </w:rPr>
      </w:pPr>
    </w:p>
    <w:p w14:paraId="3667C186">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204D44B2">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在此，签字代表宣布同意如下：</w:t>
      </w:r>
    </w:p>
    <w:p w14:paraId="055FC57B">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我方将按采购文件的规定履行合同责任和义务。</w:t>
      </w:r>
    </w:p>
    <w:p w14:paraId="08FB571C">
      <w:pPr>
        <w:widowControl w:val="0"/>
        <w:numPr>
          <w:ilvl w:val="0"/>
          <w:numId w:val="12"/>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17425450">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ascii="宋体" w:hAnsi="宋体"/>
          <w:color w:val="auto"/>
          <w:szCs w:val="21"/>
          <w:highlight w:val="none"/>
          <w:u w:val="single"/>
        </w:rPr>
        <w:t>90</w:t>
      </w:r>
      <w:r>
        <w:rPr>
          <w:rFonts w:hint="eastAsia" w:ascii="宋体" w:hAnsi="宋体"/>
          <w:color w:val="auto"/>
          <w:szCs w:val="21"/>
          <w:highlight w:val="none"/>
        </w:rPr>
        <w:t>个日历日。</w:t>
      </w:r>
    </w:p>
    <w:p w14:paraId="56CD6D8B">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44066529">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我方承诺，与买方聘请的为此项目提供咨询服务的公司及任何附属机构均无关联，我方不是买方的附属机构。</w:t>
      </w:r>
    </w:p>
    <w:p w14:paraId="2DFE710E">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3BFC465D">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6BB5A95A">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140BD48E">
      <w:pPr>
        <w:rPr>
          <w:rFonts w:ascii="宋体" w:hAnsi="宋体"/>
          <w:color w:val="auto"/>
          <w:szCs w:val="21"/>
          <w:highlight w:val="none"/>
        </w:rPr>
      </w:pPr>
      <w:r>
        <w:rPr>
          <w:rFonts w:hint="eastAsia" w:ascii="宋体" w:hAnsi="宋体"/>
          <w:color w:val="auto"/>
          <w:szCs w:val="21"/>
          <w:highlight w:val="none"/>
        </w:rPr>
        <w:t>地址：　　　　　　　　　　　　　　　　　　　电子邮箱：</w:t>
      </w:r>
    </w:p>
    <w:p w14:paraId="4355DFFF">
      <w:pPr>
        <w:rPr>
          <w:rFonts w:ascii="宋体" w:hAnsi="宋体"/>
          <w:color w:val="auto"/>
          <w:szCs w:val="21"/>
          <w:highlight w:val="none"/>
        </w:rPr>
      </w:pPr>
      <w:r>
        <w:rPr>
          <w:rFonts w:hint="eastAsia" w:ascii="宋体" w:hAnsi="宋体"/>
          <w:color w:val="auto"/>
          <w:szCs w:val="21"/>
          <w:highlight w:val="none"/>
        </w:rPr>
        <w:t>电话/移动电话：　　　　　　　　　　　　　　　</w:t>
      </w:r>
    </w:p>
    <w:p w14:paraId="35C7C37D">
      <w:pPr>
        <w:rPr>
          <w:rFonts w:hint="eastAsia" w:ascii="宋体" w:hAnsi="宋体" w:eastAsia="宋体"/>
          <w:color w:val="auto"/>
          <w:szCs w:val="21"/>
          <w:highlight w:val="none"/>
          <w:lang w:eastAsia="zh-CN"/>
        </w:rPr>
      </w:pPr>
      <w:r>
        <w:rPr>
          <w:rFonts w:hint="eastAsia" w:ascii="宋体" w:hAnsi="宋体"/>
          <w:color w:val="auto"/>
          <w:szCs w:val="21"/>
          <w:highlight w:val="none"/>
        </w:rPr>
        <w:t>投标人法定代表人（或其授权代表）签字：</w:t>
      </w:r>
    </w:p>
    <w:p w14:paraId="47CF031E">
      <w:pPr>
        <w:rPr>
          <w:rFonts w:hint="eastAsia" w:ascii="宋体" w:hAnsi="宋体" w:eastAsia="宋体"/>
          <w:color w:val="auto"/>
          <w:szCs w:val="21"/>
          <w:highlight w:val="none"/>
          <w:lang w:eastAsia="zh-CN"/>
        </w:rPr>
      </w:pPr>
      <w:r>
        <w:rPr>
          <w:rFonts w:hint="eastAsia" w:ascii="宋体" w:hAnsi="宋体"/>
          <w:color w:val="auto"/>
          <w:szCs w:val="21"/>
          <w:highlight w:val="none"/>
        </w:rPr>
        <w:t>投标人名称（全称）：</w:t>
      </w:r>
    </w:p>
    <w:p w14:paraId="792C7B28">
      <w:pPr>
        <w:rPr>
          <w:rFonts w:hint="eastAsia" w:ascii="宋体" w:hAnsi="宋体" w:eastAsia="宋体"/>
          <w:color w:val="auto"/>
          <w:szCs w:val="21"/>
          <w:highlight w:val="none"/>
          <w:lang w:eastAsia="zh-CN"/>
        </w:rPr>
      </w:pPr>
      <w:r>
        <w:rPr>
          <w:rFonts w:hint="eastAsia" w:ascii="宋体" w:hAnsi="宋体"/>
          <w:color w:val="auto"/>
          <w:szCs w:val="21"/>
          <w:highlight w:val="none"/>
        </w:rPr>
        <w:t>投标人盖章：</w:t>
      </w:r>
    </w:p>
    <w:p w14:paraId="0ABEC150">
      <w:pPr>
        <w:rPr>
          <w:color w:val="auto"/>
          <w:highlight w:val="none"/>
        </w:rPr>
      </w:pPr>
      <w:r>
        <w:rPr>
          <w:rFonts w:hint="eastAsia" w:ascii="宋体" w:hAnsi="宋体"/>
          <w:color w:val="auto"/>
          <w:szCs w:val="21"/>
          <w:highlight w:val="none"/>
        </w:rPr>
        <w:t>日期：</w:t>
      </w:r>
      <w:r>
        <w:rPr>
          <w:color w:val="auto"/>
          <w:highlight w:val="none"/>
        </w:rPr>
        <w:br w:type="page"/>
      </w:r>
    </w:p>
    <w:p w14:paraId="198A07F0">
      <w:pPr>
        <w:pStyle w:val="6"/>
        <w:widowControl w:val="0"/>
        <w:overflowPunct w:val="0"/>
        <w:spacing w:line="240" w:lineRule="auto"/>
        <w:rPr>
          <w:rFonts w:ascii="宋体" w:hAnsi="宋体"/>
          <w:color w:val="auto"/>
          <w:sz w:val="21"/>
          <w:szCs w:val="21"/>
          <w:highlight w:val="none"/>
        </w:rPr>
      </w:pPr>
      <w:bookmarkStart w:id="149" w:name="_Toc19972"/>
      <w:r>
        <w:rPr>
          <w:rFonts w:hint="eastAsia" w:ascii="宋体" w:hAnsi="宋体"/>
          <w:color w:val="auto"/>
          <w:sz w:val="21"/>
          <w:szCs w:val="21"/>
          <w:highlight w:val="none"/>
        </w:rPr>
        <w:t>附件5.法定代表人证明书格式</w:t>
      </w:r>
      <w:bookmarkEnd w:id="149"/>
    </w:p>
    <w:p w14:paraId="5CF7D07B">
      <w:pPr>
        <w:rPr>
          <w:color w:val="auto"/>
          <w:highlight w:val="none"/>
        </w:rPr>
      </w:pPr>
    </w:p>
    <w:p w14:paraId="29A9F014">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7A761B1B">
      <w:pPr>
        <w:pStyle w:val="4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致：xxx公司</w:t>
      </w:r>
    </w:p>
    <w:p w14:paraId="47E1395D">
      <w:pPr>
        <w:pStyle w:val="42"/>
        <w:spacing w:line="420" w:lineRule="atLeast"/>
        <w:ind w:firstLine="433"/>
        <w:rPr>
          <w:rFonts w:ascii="宋体" w:eastAsia="宋体"/>
          <w:color w:val="auto"/>
          <w:sz w:val="21"/>
          <w:szCs w:val="21"/>
          <w:highlight w:val="none"/>
        </w:rPr>
      </w:pPr>
    </w:p>
    <w:p w14:paraId="6C446848">
      <w:pPr>
        <w:pStyle w:val="42"/>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261F54ED">
      <w:pPr>
        <w:pStyle w:val="42"/>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单位性质：</w:t>
      </w:r>
    </w:p>
    <w:p w14:paraId="74E1E2E2">
      <w:pPr>
        <w:pStyle w:val="42"/>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地址：</w:t>
      </w:r>
    </w:p>
    <w:p w14:paraId="3A20ACA6">
      <w:pPr>
        <w:pStyle w:val="4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成立时间：年月日</w:t>
      </w:r>
    </w:p>
    <w:p w14:paraId="0D6A7FC3">
      <w:pPr>
        <w:pStyle w:val="4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经营期限：</w:t>
      </w:r>
    </w:p>
    <w:p w14:paraId="5D76B781">
      <w:pPr>
        <w:pStyle w:val="4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2E482316">
      <w:pPr>
        <w:pStyle w:val="4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0A31DA70">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5CAABEEC">
      <w:pPr>
        <w:pStyle w:val="42"/>
        <w:spacing w:line="500" w:lineRule="atLeast"/>
        <w:ind w:firstLine="3517" w:firstLineChars="1675"/>
        <w:rPr>
          <w:rFonts w:ascii="宋体" w:eastAsia="宋体"/>
          <w:color w:val="auto"/>
          <w:sz w:val="21"/>
          <w:szCs w:val="21"/>
          <w:highlight w:val="none"/>
        </w:rPr>
      </w:pPr>
    </w:p>
    <w:p w14:paraId="3E2C1C07">
      <w:pPr>
        <w:pStyle w:val="4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3DBC5D95">
      <w:pPr>
        <w:pStyle w:val="4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2F23612D">
      <w:pPr>
        <w:pStyle w:val="4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754A1F90">
      <w:pPr>
        <w:pStyle w:val="42"/>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3D2FB6AB">
      <w:pPr>
        <w:pStyle w:val="42"/>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日期：年月日</w:t>
      </w:r>
    </w:p>
    <w:p w14:paraId="222B6DEF">
      <w:pPr>
        <w:ind w:firstLine="420" w:firstLineChars="200"/>
        <w:rPr>
          <w:rFonts w:ascii="宋体" w:hAnsi="宋体"/>
          <w:color w:val="auto"/>
          <w:szCs w:val="21"/>
          <w:highlight w:val="none"/>
        </w:rPr>
      </w:pPr>
    </w:p>
    <w:p w14:paraId="24C3ED9D">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27"/>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13FC188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E132B09">
            <w:pPr>
              <w:pStyle w:val="4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3E73BB80">
            <w:pPr>
              <w:pStyle w:val="4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177BB718">
      <w:pPr>
        <w:rPr>
          <w:color w:val="auto"/>
          <w:highlight w:val="none"/>
        </w:rPr>
      </w:pPr>
    </w:p>
    <w:p w14:paraId="5AAD8DE6">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33F8A3EF">
      <w:pPr>
        <w:pStyle w:val="6"/>
        <w:widowControl w:val="0"/>
        <w:overflowPunct w:val="0"/>
        <w:spacing w:line="240" w:lineRule="auto"/>
        <w:rPr>
          <w:color w:val="auto"/>
          <w:highlight w:val="none"/>
        </w:rPr>
      </w:pPr>
      <w:bookmarkStart w:id="150" w:name="_Toc19149"/>
      <w:r>
        <w:rPr>
          <w:rFonts w:hint="eastAsia" w:ascii="宋体" w:hAnsi="宋体"/>
          <w:color w:val="auto"/>
          <w:sz w:val="21"/>
          <w:szCs w:val="21"/>
          <w:highlight w:val="none"/>
        </w:rPr>
        <w:t>附件6.法定代表人授权书格式</w:t>
      </w:r>
      <w:bookmarkEnd w:id="150"/>
    </w:p>
    <w:p w14:paraId="0EDD7982">
      <w:pPr>
        <w:rPr>
          <w:color w:val="auto"/>
          <w:highlight w:val="none"/>
        </w:rPr>
      </w:pPr>
    </w:p>
    <w:p w14:paraId="1A35BA92">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66F0005D">
      <w:pPr>
        <w:pStyle w:val="4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致：xxx公司</w:t>
      </w:r>
    </w:p>
    <w:p w14:paraId="3842F70A">
      <w:pPr>
        <w:pStyle w:val="42"/>
        <w:spacing w:line="420" w:lineRule="atLeast"/>
        <w:ind w:firstLine="433"/>
        <w:rPr>
          <w:rFonts w:ascii="宋体" w:eastAsia="宋体"/>
          <w:color w:val="auto"/>
          <w:sz w:val="21"/>
          <w:szCs w:val="21"/>
          <w:highlight w:val="none"/>
        </w:rPr>
      </w:pPr>
    </w:p>
    <w:p w14:paraId="1429DD76">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7A650AAF">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682FAE8F">
      <w:pPr>
        <w:pStyle w:val="42"/>
        <w:spacing w:line="500" w:lineRule="atLeast"/>
        <w:ind w:firstLine="3517" w:firstLineChars="1675"/>
        <w:rPr>
          <w:rFonts w:ascii="宋体" w:eastAsia="宋体"/>
          <w:color w:val="auto"/>
          <w:sz w:val="21"/>
          <w:szCs w:val="21"/>
          <w:highlight w:val="none"/>
        </w:rPr>
      </w:pPr>
    </w:p>
    <w:p w14:paraId="42B14694">
      <w:pPr>
        <w:pStyle w:val="4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4A5C0899">
      <w:pPr>
        <w:pStyle w:val="42"/>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639EADBF">
      <w:pPr>
        <w:pStyle w:val="4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4621B752">
      <w:pPr>
        <w:pStyle w:val="42"/>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7270E366">
      <w:pPr>
        <w:pStyle w:val="42"/>
        <w:spacing w:line="500" w:lineRule="atLeast"/>
        <w:ind w:firstLine="3517" w:firstLineChars="1675"/>
        <w:rPr>
          <w:rFonts w:hint="eastAsia" w:ascii="宋体" w:eastAsia="宋体"/>
          <w:color w:val="auto"/>
          <w:sz w:val="21"/>
          <w:szCs w:val="21"/>
          <w:highlight w:val="none"/>
          <w:lang w:eastAsia="zh-CN"/>
        </w:rPr>
      </w:pPr>
      <w:r>
        <w:rPr>
          <w:rFonts w:hint="eastAsia" w:ascii="宋体" w:eastAsia="宋体"/>
          <w:color w:val="auto"/>
          <w:sz w:val="21"/>
          <w:szCs w:val="21"/>
          <w:highlight w:val="none"/>
        </w:rPr>
        <w:t>移动电话：</w:t>
      </w:r>
    </w:p>
    <w:p w14:paraId="6BBA6E4F">
      <w:pPr>
        <w:pStyle w:val="4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191AA850">
      <w:pPr>
        <w:pStyle w:val="42"/>
        <w:spacing w:line="500" w:lineRule="atLeast"/>
        <w:ind w:firstLine="3517" w:firstLineChars="1675"/>
        <w:rPr>
          <w:rFonts w:hint="eastAsia" w:ascii="宋体" w:eastAsia="宋体"/>
          <w:color w:val="auto"/>
          <w:sz w:val="21"/>
          <w:szCs w:val="21"/>
          <w:highlight w:val="none"/>
          <w:lang w:eastAsia="zh-CN"/>
        </w:rPr>
      </w:pPr>
      <w:r>
        <w:rPr>
          <w:rFonts w:hint="eastAsia" w:ascii="宋体" w:eastAsia="宋体"/>
          <w:color w:val="auto"/>
          <w:sz w:val="21"/>
          <w:szCs w:val="21"/>
          <w:highlight w:val="none"/>
        </w:rPr>
        <w:t>邮箱：</w:t>
      </w:r>
    </w:p>
    <w:p w14:paraId="3A7C6529">
      <w:pPr>
        <w:pStyle w:val="42"/>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日期：年月日</w:t>
      </w:r>
    </w:p>
    <w:p w14:paraId="79648BFD">
      <w:pPr>
        <w:pStyle w:val="42"/>
        <w:spacing w:line="460" w:lineRule="exact"/>
        <w:ind w:firstLine="433"/>
        <w:rPr>
          <w:rFonts w:ascii="宋体" w:eastAsia="宋体"/>
          <w:color w:val="auto"/>
          <w:sz w:val="21"/>
          <w:szCs w:val="21"/>
          <w:highlight w:val="none"/>
        </w:rPr>
      </w:pPr>
    </w:p>
    <w:p w14:paraId="41369CB8">
      <w:pPr>
        <w:ind w:firstLine="420" w:firstLineChars="200"/>
        <w:rPr>
          <w:color w:val="auto"/>
          <w:highlight w:val="none"/>
        </w:rPr>
      </w:pPr>
      <w:r>
        <w:rPr>
          <w:rFonts w:hint="eastAsia" w:ascii="宋体" w:hAnsi="宋体"/>
          <w:color w:val="auto"/>
          <w:szCs w:val="21"/>
          <w:highlight w:val="none"/>
        </w:rPr>
        <w:t>须附：被授权人身份证复印件。</w:t>
      </w:r>
    </w:p>
    <w:tbl>
      <w:tblPr>
        <w:tblStyle w:val="27"/>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32BBD4C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0DE110AA">
            <w:pPr>
              <w:pStyle w:val="4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251D6C27">
            <w:pPr>
              <w:pStyle w:val="4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1321AF28">
      <w:pPr>
        <w:adjustRightInd/>
        <w:snapToGrid/>
        <w:spacing w:line="276" w:lineRule="auto"/>
        <w:rPr>
          <w:color w:val="auto"/>
          <w:highlight w:val="none"/>
        </w:rPr>
      </w:pPr>
      <w:bookmarkStart w:id="151" w:name="_Toc22486"/>
      <w:r>
        <w:rPr>
          <w:rFonts w:hint="eastAsia" w:ascii="宋体" w:hAnsi="宋体"/>
          <w:color w:val="auto"/>
          <w:szCs w:val="21"/>
          <w:highlight w:val="none"/>
        </w:rPr>
        <w:br w:type="page"/>
      </w:r>
    </w:p>
    <w:p w14:paraId="35708E1A">
      <w:pPr>
        <w:pStyle w:val="6"/>
        <w:widowControl w:val="0"/>
        <w:overflowPunct w:val="0"/>
        <w:spacing w:line="240" w:lineRule="auto"/>
        <w:rPr>
          <w:rFonts w:ascii="宋体" w:hAnsi="宋体"/>
          <w:color w:val="auto"/>
          <w:sz w:val="21"/>
          <w:szCs w:val="21"/>
          <w:highlight w:val="none"/>
        </w:rPr>
      </w:pPr>
      <w:bookmarkStart w:id="152" w:name="_Toc30038"/>
      <w:r>
        <w:rPr>
          <w:rFonts w:hint="eastAsia" w:ascii="宋体" w:hAnsi="宋体"/>
          <w:color w:val="auto"/>
          <w:sz w:val="21"/>
          <w:szCs w:val="21"/>
          <w:highlight w:val="none"/>
        </w:rPr>
        <w:t>附件7.资格申明</w:t>
      </w:r>
      <w:bookmarkEnd w:id="152"/>
    </w:p>
    <w:p w14:paraId="4CDE1745">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35DB9CCA">
      <w:pPr>
        <w:pStyle w:val="4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u w:val="single"/>
        </w:rPr>
        <w:t>xxx</w:t>
      </w:r>
      <w:r>
        <w:rPr>
          <w:rFonts w:hint="eastAsia" w:ascii="宋体" w:eastAsia="宋体"/>
          <w:color w:val="auto"/>
          <w:sz w:val="21"/>
          <w:szCs w:val="21"/>
          <w:highlight w:val="none"/>
        </w:rPr>
        <w:t>公司：</w:t>
      </w:r>
    </w:p>
    <w:p w14:paraId="1AD7AF2B">
      <w:pPr>
        <w:ind w:firstLine="420" w:firstLineChars="200"/>
        <w:rPr>
          <w:rFonts w:ascii="宋体" w:hAnsi="宋体"/>
          <w:color w:val="auto"/>
          <w:szCs w:val="21"/>
          <w:highlight w:val="none"/>
        </w:rPr>
      </w:pPr>
    </w:p>
    <w:p w14:paraId="6E6C4286">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ascii="宋体" w:hAnsi="宋体"/>
          <w:color w:val="auto"/>
          <w:szCs w:val="21"/>
          <w:highlight w:val="none"/>
        </w:rPr>
        <w:t>（</w:t>
      </w:r>
      <w:r>
        <w:rPr>
          <w:rFonts w:hint="eastAsia" w:ascii="宋体" w:hAnsi="宋体"/>
          <w:color w:val="auto"/>
          <w:szCs w:val="21"/>
          <w:highlight w:val="none"/>
        </w:rPr>
        <w:t>采购项目编号：</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6943E719">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02384D4D">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xxxx</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xxx</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2B784FCA">
      <w:pPr>
        <w:pStyle w:val="42"/>
        <w:spacing w:line="500" w:lineRule="atLeast"/>
        <w:ind w:firstLine="3517" w:firstLineChars="1675"/>
        <w:rPr>
          <w:rFonts w:ascii="宋体" w:eastAsia="宋体"/>
          <w:color w:val="auto"/>
          <w:sz w:val="21"/>
          <w:szCs w:val="21"/>
          <w:highlight w:val="none"/>
        </w:rPr>
      </w:pPr>
    </w:p>
    <w:p w14:paraId="515483A0">
      <w:pPr>
        <w:pStyle w:val="42"/>
        <w:spacing w:line="500" w:lineRule="atLeast"/>
        <w:ind w:firstLine="3517" w:firstLineChars="1675"/>
        <w:rPr>
          <w:rFonts w:ascii="宋体" w:eastAsia="宋体"/>
          <w:color w:val="auto"/>
          <w:sz w:val="21"/>
          <w:szCs w:val="21"/>
          <w:highlight w:val="none"/>
        </w:rPr>
      </w:pPr>
    </w:p>
    <w:p w14:paraId="203026E0">
      <w:pPr>
        <w:pStyle w:val="4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24CE877F">
      <w:pPr>
        <w:pStyle w:val="4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法定代表人或其授+权代表（签名或盖私章）：</w:t>
      </w:r>
    </w:p>
    <w:p w14:paraId="3F97A0DE">
      <w:pPr>
        <w:pStyle w:val="4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日期：年月日</w:t>
      </w:r>
    </w:p>
    <w:p w14:paraId="4C3B6AE1">
      <w:pPr>
        <w:pStyle w:val="4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61802B94">
      <w:pPr>
        <w:pStyle w:val="6"/>
        <w:widowControl w:val="0"/>
        <w:overflowPunct w:val="0"/>
        <w:spacing w:line="240" w:lineRule="auto"/>
        <w:rPr>
          <w:rFonts w:ascii="宋体" w:hAnsi="宋体"/>
          <w:color w:val="auto"/>
          <w:sz w:val="21"/>
          <w:szCs w:val="21"/>
          <w:highlight w:val="none"/>
        </w:rPr>
      </w:pPr>
      <w:bookmarkStart w:id="153" w:name="_Toc10305"/>
      <w:r>
        <w:rPr>
          <w:rFonts w:hint="eastAsia" w:ascii="宋体" w:hAnsi="宋体"/>
          <w:color w:val="auto"/>
          <w:sz w:val="21"/>
          <w:szCs w:val="21"/>
          <w:highlight w:val="none"/>
        </w:rPr>
        <w:t>附件8.营业执照</w:t>
      </w:r>
      <w:bookmarkEnd w:id="153"/>
    </w:p>
    <w:p w14:paraId="4B632630">
      <w:pPr>
        <w:jc w:val="center"/>
        <w:rPr>
          <w:rFonts w:ascii="黑体" w:eastAsia="黑体"/>
          <w:color w:val="auto"/>
          <w:sz w:val="28"/>
          <w:szCs w:val="28"/>
          <w:highlight w:val="none"/>
        </w:rPr>
      </w:pPr>
      <w:bookmarkStart w:id="154" w:name="_Toc4926"/>
      <w:bookmarkStart w:id="155" w:name="_Toc24210"/>
      <w:bookmarkStart w:id="156" w:name="_Toc1511"/>
      <w:bookmarkStart w:id="157" w:name="_Toc5919"/>
      <w:bookmarkStart w:id="158" w:name="_Toc17470"/>
      <w:r>
        <w:rPr>
          <w:rFonts w:hint="eastAsia" w:ascii="黑体" w:eastAsia="黑体"/>
          <w:color w:val="auto"/>
          <w:sz w:val="28"/>
          <w:szCs w:val="28"/>
          <w:highlight w:val="none"/>
        </w:rPr>
        <w:t>营业执照</w:t>
      </w:r>
      <w:bookmarkEnd w:id="154"/>
      <w:bookmarkEnd w:id="155"/>
      <w:bookmarkEnd w:id="156"/>
      <w:bookmarkEnd w:id="157"/>
      <w:bookmarkEnd w:id="158"/>
    </w:p>
    <w:p w14:paraId="494B2F6B">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11A55DC5">
      <w:pPr>
        <w:pStyle w:val="6"/>
        <w:widowControl w:val="0"/>
        <w:overflowPunct w:val="0"/>
        <w:spacing w:line="240" w:lineRule="auto"/>
        <w:rPr>
          <w:rFonts w:ascii="宋体" w:hAnsi="宋体"/>
          <w:color w:val="auto"/>
          <w:sz w:val="21"/>
          <w:szCs w:val="21"/>
          <w:highlight w:val="none"/>
        </w:rPr>
      </w:pPr>
      <w:bookmarkStart w:id="159" w:name="_Toc30816"/>
      <w:r>
        <w:rPr>
          <w:rFonts w:hint="eastAsia" w:ascii="宋体" w:hAnsi="宋体"/>
          <w:color w:val="auto"/>
          <w:sz w:val="21"/>
          <w:szCs w:val="21"/>
          <w:highlight w:val="none"/>
        </w:rPr>
        <w:t>附件9.相关资质证明文件</w:t>
      </w:r>
      <w:bookmarkEnd w:id="159"/>
    </w:p>
    <w:p w14:paraId="7EEF4C42">
      <w:pPr>
        <w:rPr>
          <w:color w:val="auto"/>
          <w:highlight w:val="none"/>
        </w:rPr>
      </w:pPr>
    </w:p>
    <w:p w14:paraId="3113BFF4">
      <w:pPr>
        <w:jc w:val="center"/>
        <w:rPr>
          <w:rFonts w:ascii="黑体" w:eastAsia="黑体"/>
          <w:color w:val="auto"/>
          <w:sz w:val="28"/>
          <w:szCs w:val="28"/>
          <w:highlight w:val="none"/>
        </w:rPr>
      </w:pPr>
      <w:bookmarkStart w:id="160" w:name="_Toc16233"/>
      <w:bookmarkStart w:id="161" w:name="_Toc16698"/>
      <w:bookmarkStart w:id="162" w:name="_Toc30307"/>
      <w:bookmarkStart w:id="163" w:name="_Toc13458"/>
      <w:bookmarkStart w:id="164" w:name="_Toc9592"/>
      <w:r>
        <w:rPr>
          <w:rFonts w:hint="eastAsia" w:ascii="黑体" w:eastAsia="黑体"/>
          <w:color w:val="auto"/>
          <w:sz w:val="28"/>
          <w:szCs w:val="28"/>
          <w:highlight w:val="none"/>
        </w:rPr>
        <w:t>相关资质证明文件</w:t>
      </w:r>
      <w:bookmarkEnd w:id="151"/>
      <w:bookmarkEnd w:id="160"/>
      <w:bookmarkEnd w:id="161"/>
      <w:bookmarkEnd w:id="162"/>
      <w:bookmarkEnd w:id="163"/>
      <w:bookmarkEnd w:id="164"/>
    </w:p>
    <w:p w14:paraId="7F65695C">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175AB727">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4752556E">
      <w:pPr>
        <w:pStyle w:val="6"/>
        <w:widowControl w:val="0"/>
        <w:overflowPunct w:val="0"/>
        <w:spacing w:line="240" w:lineRule="auto"/>
        <w:rPr>
          <w:rFonts w:ascii="楷体_GB2312" w:eastAsia="楷体_GB2312"/>
          <w:color w:val="auto"/>
          <w:highlight w:val="none"/>
        </w:rPr>
      </w:pPr>
      <w:bookmarkStart w:id="165" w:name="_Toc3091"/>
      <w:r>
        <w:rPr>
          <w:rFonts w:hint="eastAsia" w:ascii="宋体" w:hAnsi="宋体"/>
          <w:color w:val="auto"/>
          <w:sz w:val="21"/>
          <w:szCs w:val="21"/>
          <w:highlight w:val="none"/>
        </w:rPr>
        <w:t>附件10.在经营活动中没有重大违法记录的书面声明格式</w:t>
      </w:r>
      <w:bookmarkEnd w:id="165"/>
    </w:p>
    <w:p w14:paraId="158F26C6">
      <w:pPr>
        <w:rPr>
          <w:color w:val="auto"/>
          <w:highlight w:val="none"/>
        </w:rPr>
      </w:pPr>
    </w:p>
    <w:p w14:paraId="568D5B6B">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5344FBFA">
      <w:pPr>
        <w:ind w:firstLine="420" w:firstLineChars="200"/>
        <w:rPr>
          <w:rFonts w:ascii="宋体" w:hAnsi="宋体" w:cs="宋体"/>
          <w:color w:val="auto"/>
          <w:szCs w:val="21"/>
          <w:highlight w:val="none"/>
        </w:rPr>
      </w:pPr>
    </w:p>
    <w:p w14:paraId="0E57BC38">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x</w:t>
      </w:r>
      <w:r>
        <w:rPr>
          <w:rFonts w:ascii="宋体" w:hAnsi="宋体" w:cs="宋体"/>
          <w:color w:val="auto"/>
          <w:szCs w:val="21"/>
          <w:highlight w:val="none"/>
        </w:rPr>
        <w:t>xxxxx</w:t>
      </w:r>
      <w:r>
        <w:rPr>
          <w:rFonts w:hint="eastAsia" w:ascii="宋体" w:hAnsi="宋体" w:cs="宋体"/>
          <w:color w:val="auto"/>
          <w:szCs w:val="21"/>
          <w:highlight w:val="none"/>
        </w:rPr>
        <w:t>公司：</w:t>
      </w:r>
    </w:p>
    <w:p w14:paraId="04B45F5C">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（采购项目名称）</w:t>
      </w:r>
      <w:r>
        <w:rPr>
          <w:rFonts w:hint="eastAsia" w:ascii="宋体" w:hAnsi="宋体" w:cs="宋体"/>
          <w:color w:val="auto"/>
          <w:szCs w:val="21"/>
          <w:highlight w:val="none"/>
        </w:rPr>
        <w:t>”（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1BAE1978">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0E411EC7">
      <w:pPr>
        <w:ind w:firstLine="420" w:firstLineChars="200"/>
        <w:rPr>
          <w:rFonts w:ascii="宋体" w:hAnsi="宋体" w:cs="宋体"/>
          <w:color w:val="auto"/>
          <w:szCs w:val="21"/>
          <w:highlight w:val="none"/>
        </w:rPr>
      </w:pPr>
    </w:p>
    <w:p w14:paraId="3807F832">
      <w:pPr>
        <w:rPr>
          <w:rFonts w:ascii="宋体" w:hAnsi="宋体" w:cs="宋体"/>
          <w:color w:val="auto"/>
          <w:szCs w:val="21"/>
          <w:highlight w:val="none"/>
        </w:rPr>
      </w:pPr>
    </w:p>
    <w:p w14:paraId="3BB38856">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3AC4EC0E">
      <w:pPr>
        <w:rPr>
          <w:rFonts w:ascii="宋体" w:hAnsi="宋体" w:cs="宋体"/>
          <w:color w:val="auto"/>
          <w:szCs w:val="21"/>
          <w:highlight w:val="none"/>
        </w:rPr>
      </w:pPr>
    </w:p>
    <w:p w14:paraId="7792A1AC">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6EB27E7A">
      <w:pPr>
        <w:rPr>
          <w:color w:val="auto"/>
          <w:highlight w:val="none"/>
        </w:rPr>
      </w:pPr>
    </w:p>
    <w:p w14:paraId="78FD3DBE">
      <w:pPr>
        <w:rPr>
          <w:rFonts w:ascii="宋体" w:hAnsi="宋体"/>
          <w:color w:val="auto"/>
          <w:szCs w:val="21"/>
          <w:highlight w:val="none"/>
        </w:rPr>
      </w:pPr>
    </w:p>
    <w:p w14:paraId="2C7B9592">
      <w:pPr>
        <w:pStyle w:val="2"/>
        <w:rPr>
          <w:color w:val="auto"/>
          <w:sz w:val="21"/>
          <w:szCs w:val="21"/>
          <w:highlight w:val="none"/>
        </w:rPr>
      </w:pPr>
    </w:p>
    <w:p w14:paraId="709486B7">
      <w:pPr>
        <w:rPr>
          <w:rFonts w:ascii="宋体" w:hAnsi="宋体"/>
          <w:color w:val="auto"/>
          <w:szCs w:val="21"/>
          <w:highlight w:val="none"/>
        </w:rPr>
      </w:pPr>
    </w:p>
    <w:p w14:paraId="3C0D1BEF">
      <w:pPr>
        <w:pStyle w:val="2"/>
        <w:rPr>
          <w:color w:val="auto"/>
          <w:sz w:val="21"/>
          <w:szCs w:val="21"/>
          <w:highlight w:val="none"/>
        </w:rPr>
      </w:pPr>
    </w:p>
    <w:p w14:paraId="1B108E74">
      <w:pPr>
        <w:rPr>
          <w:rFonts w:ascii="宋体" w:hAnsi="宋体"/>
          <w:color w:val="auto"/>
          <w:szCs w:val="21"/>
          <w:highlight w:val="none"/>
        </w:rPr>
      </w:pPr>
    </w:p>
    <w:p w14:paraId="217DB1C6">
      <w:pPr>
        <w:pStyle w:val="2"/>
        <w:rPr>
          <w:color w:val="auto"/>
          <w:sz w:val="21"/>
          <w:szCs w:val="21"/>
          <w:highlight w:val="none"/>
        </w:rPr>
      </w:pPr>
    </w:p>
    <w:p w14:paraId="23322A86">
      <w:pPr>
        <w:rPr>
          <w:rFonts w:ascii="宋体" w:hAnsi="宋体"/>
          <w:color w:val="auto"/>
          <w:szCs w:val="21"/>
          <w:highlight w:val="none"/>
        </w:rPr>
      </w:pPr>
    </w:p>
    <w:p w14:paraId="463DBF55">
      <w:pPr>
        <w:pStyle w:val="2"/>
        <w:rPr>
          <w:color w:val="auto"/>
          <w:sz w:val="21"/>
          <w:szCs w:val="21"/>
          <w:highlight w:val="none"/>
        </w:rPr>
      </w:pPr>
    </w:p>
    <w:p w14:paraId="7E2FD481">
      <w:pPr>
        <w:rPr>
          <w:rFonts w:ascii="宋体" w:hAnsi="宋体"/>
          <w:color w:val="auto"/>
          <w:szCs w:val="21"/>
          <w:highlight w:val="none"/>
        </w:rPr>
      </w:pPr>
    </w:p>
    <w:p w14:paraId="1B191A55">
      <w:pPr>
        <w:pStyle w:val="2"/>
        <w:rPr>
          <w:color w:val="auto"/>
          <w:sz w:val="21"/>
          <w:szCs w:val="21"/>
          <w:highlight w:val="none"/>
        </w:rPr>
      </w:pPr>
    </w:p>
    <w:p w14:paraId="4DF55E5B">
      <w:pPr>
        <w:rPr>
          <w:color w:val="auto"/>
          <w:highlight w:val="none"/>
        </w:rPr>
      </w:pPr>
    </w:p>
    <w:p w14:paraId="528F2B98">
      <w:pPr>
        <w:pStyle w:val="6"/>
        <w:widowControl w:val="0"/>
        <w:overflowPunct w:val="0"/>
        <w:spacing w:line="240" w:lineRule="auto"/>
        <w:rPr>
          <w:rFonts w:ascii="楷体_GB2312" w:eastAsia="楷体_GB2312"/>
          <w:color w:val="auto"/>
          <w:highlight w:val="none"/>
        </w:rPr>
      </w:pPr>
      <w:bookmarkStart w:id="166" w:name="_Toc18616"/>
      <w:r>
        <w:rPr>
          <w:rFonts w:hint="eastAsia" w:ascii="宋体" w:hAnsi="宋体"/>
          <w:color w:val="auto"/>
          <w:sz w:val="21"/>
          <w:szCs w:val="21"/>
          <w:highlight w:val="none"/>
        </w:rPr>
        <w:t>附件11.承诺书格式</w:t>
      </w:r>
      <w:bookmarkEnd w:id="166"/>
    </w:p>
    <w:p w14:paraId="3BD60C3C">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6FF2D58F">
      <w:pPr>
        <w:pStyle w:val="42"/>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致xxx公司：</w:t>
      </w:r>
    </w:p>
    <w:p w14:paraId="71A464A9">
      <w:pPr>
        <w:jc w:val="center"/>
        <w:rPr>
          <w:rFonts w:ascii="宋体" w:hAnsi="宋体" w:cs="宋体"/>
          <w:color w:val="auto"/>
          <w:szCs w:val="21"/>
          <w:highlight w:val="none"/>
        </w:rPr>
      </w:pPr>
    </w:p>
    <w:p w14:paraId="6B312761">
      <w:pPr>
        <w:pStyle w:val="42"/>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（项目名称）</w:t>
      </w:r>
      <w:r>
        <w:rPr>
          <w:rFonts w:hint="eastAsia" w:ascii="宋体" w:eastAsia="宋体" w:cs="宋体"/>
          <w:color w:val="auto"/>
          <w:sz w:val="21"/>
          <w:szCs w:val="21"/>
          <w:highlight w:val="none"/>
        </w:rPr>
        <w:t>项目（项目编号：）采购文件的所有内容（包括澄清，以及所有已提供的参考资料和有关附件），并完全理解上述文件所表达的意思，该项目递交投标文件时间截止后，我方承诺不再对上述文件内容有异议。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2E8377C2">
      <w:pPr>
        <w:pStyle w:val="42"/>
        <w:spacing w:line="420" w:lineRule="exact"/>
        <w:ind w:firstLine="433"/>
        <w:rPr>
          <w:rFonts w:ascii="宋体" w:eastAsia="宋体" w:cs="宋体"/>
          <w:color w:val="auto"/>
          <w:sz w:val="21"/>
          <w:szCs w:val="21"/>
          <w:highlight w:val="none"/>
        </w:rPr>
      </w:pPr>
    </w:p>
    <w:p w14:paraId="2D719B6F">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3557B557">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2EE71BC5">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5E476D3A">
      <w:pPr>
        <w:rPr>
          <w:color w:val="auto"/>
          <w:highlight w:val="none"/>
        </w:rPr>
      </w:pPr>
    </w:p>
    <w:p w14:paraId="70E27B2C">
      <w:pPr>
        <w:rPr>
          <w:rFonts w:ascii="宋体" w:hAnsi="宋体"/>
          <w:color w:val="auto"/>
          <w:szCs w:val="21"/>
          <w:highlight w:val="none"/>
        </w:rPr>
      </w:pPr>
    </w:p>
    <w:p w14:paraId="2805205D">
      <w:pPr>
        <w:pStyle w:val="2"/>
        <w:rPr>
          <w:color w:val="auto"/>
          <w:sz w:val="21"/>
          <w:szCs w:val="21"/>
          <w:highlight w:val="none"/>
        </w:rPr>
      </w:pPr>
    </w:p>
    <w:p w14:paraId="436887D9">
      <w:pPr>
        <w:rPr>
          <w:rFonts w:ascii="宋体" w:hAnsi="宋体"/>
          <w:color w:val="auto"/>
          <w:szCs w:val="21"/>
          <w:highlight w:val="none"/>
        </w:rPr>
      </w:pPr>
    </w:p>
    <w:p w14:paraId="4361A3BF">
      <w:pPr>
        <w:pStyle w:val="2"/>
        <w:rPr>
          <w:color w:val="auto"/>
          <w:sz w:val="21"/>
          <w:szCs w:val="21"/>
          <w:highlight w:val="none"/>
        </w:rPr>
      </w:pPr>
    </w:p>
    <w:p w14:paraId="146033AA">
      <w:pPr>
        <w:rPr>
          <w:rFonts w:ascii="宋体" w:hAnsi="宋体"/>
          <w:color w:val="auto"/>
          <w:szCs w:val="21"/>
          <w:highlight w:val="none"/>
        </w:rPr>
      </w:pPr>
    </w:p>
    <w:p w14:paraId="03F15A3C">
      <w:pPr>
        <w:pStyle w:val="2"/>
        <w:rPr>
          <w:color w:val="auto"/>
          <w:sz w:val="21"/>
          <w:szCs w:val="21"/>
          <w:highlight w:val="none"/>
        </w:rPr>
      </w:pPr>
    </w:p>
    <w:p w14:paraId="425C0367">
      <w:pPr>
        <w:rPr>
          <w:rFonts w:ascii="宋体" w:hAnsi="宋体"/>
          <w:color w:val="auto"/>
          <w:szCs w:val="21"/>
          <w:highlight w:val="none"/>
        </w:rPr>
      </w:pPr>
    </w:p>
    <w:p w14:paraId="521C6D80">
      <w:pPr>
        <w:pStyle w:val="2"/>
        <w:rPr>
          <w:color w:val="auto"/>
          <w:sz w:val="21"/>
          <w:szCs w:val="21"/>
          <w:highlight w:val="none"/>
        </w:rPr>
      </w:pPr>
    </w:p>
    <w:p w14:paraId="721832FE">
      <w:pPr>
        <w:rPr>
          <w:rFonts w:ascii="宋体" w:hAnsi="宋体"/>
          <w:color w:val="auto"/>
          <w:szCs w:val="21"/>
          <w:highlight w:val="none"/>
        </w:rPr>
      </w:pPr>
    </w:p>
    <w:p w14:paraId="67EE916D">
      <w:pPr>
        <w:pStyle w:val="2"/>
        <w:rPr>
          <w:color w:val="auto"/>
          <w:sz w:val="21"/>
          <w:szCs w:val="21"/>
          <w:highlight w:val="none"/>
        </w:rPr>
      </w:pPr>
    </w:p>
    <w:p w14:paraId="42B12188">
      <w:pPr>
        <w:rPr>
          <w:rFonts w:ascii="宋体" w:hAnsi="宋体"/>
          <w:color w:val="auto"/>
          <w:szCs w:val="21"/>
          <w:highlight w:val="none"/>
        </w:rPr>
      </w:pPr>
    </w:p>
    <w:p w14:paraId="41143524">
      <w:pPr>
        <w:pStyle w:val="2"/>
        <w:rPr>
          <w:color w:val="auto"/>
          <w:sz w:val="21"/>
          <w:szCs w:val="21"/>
          <w:highlight w:val="none"/>
        </w:rPr>
      </w:pPr>
    </w:p>
    <w:p w14:paraId="3D7735E3">
      <w:pPr>
        <w:rPr>
          <w:rFonts w:ascii="宋体" w:hAnsi="宋体"/>
          <w:color w:val="auto"/>
          <w:szCs w:val="21"/>
          <w:highlight w:val="none"/>
        </w:rPr>
      </w:pPr>
    </w:p>
    <w:p w14:paraId="54043B97">
      <w:pPr>
        <w:pStyle w:val="2"/>
        <w:rPr>
          <w:color w:val="auto"/>
          <w:sz w:val="21"/>
          <w:szCs w:val="21"/>
          <w:highlight w:val="none"/>
        </w:rPr>
      </w:pPr>
    </w:p>
    <w:p w14:paraId="75676D46">
      <w:pPr>
        <w:rPr>
          <w:rFonts w:ascii="宋体" w:hAnsi="宋体"/>
          <w:color w:val="auto"/>
          <w:szCs w:val="21"/>
          <w:highlight w:val="none"/>
        </w:rPr>
      </w:pPr>
    </w:p>
    <w:p w14:paraId="0CB02923">
      <w:pPr>
        <w:pStyle w:val="2"/>
        <w:rPr>
          <w:color w:val="auto"/>
          <w:sz w:val="21"/>
          <w:szCs w:val="21"/>
          <w:highlight w:val="none"/>
        </w:rPr>
      </w:pPr>
    </w:p>
    <w:p w14:paraId="4B62284B">
      <w:pPr>
        <w:rPr>
          <w:color w:val="auto"/>
          <w:highlight w:val="none"/>
        </w:rPr>
      </w:pPr>
    </w:p>
    <w:p w14:paraId="18A4F54E">
      <w:pPr>
        <w:pStyle w:val="6"/>
        <w:widowControl w:val="0"/>
        <w:overflowPunct w:val="0"/>
        <w:spacing w:line="240" w:lineRule="auto"/>
        <w:rPr>
          <w:rFonts w:ascii="宋体" w:hAnsi="宋体"/>
          <w:color w:val="auto"/>
          <w:sz w:val="21"/>
          <w:szCs w:val="21"/>
          <w:highlight w:val="none"/>
        </w:rPr>
      </w:pPr>
      <w:bookmarkStart w:id="167" w:name="_Toc24507"/>
      <w:r>
        <w:rPr>
          <w:rFonts w:hint="eastAsia" w:ascii="宋体" w:hAnsi="宋体"/>
          <w:color w:val="auto"/>
          <w:sz w:val="21"/>
          <w:szCs w:val="21"/>
          <w:highlight w:val="none"/>
        </w:rPr>
        <w:t>附件12.商务需求条款偏离表格式</w:t>
      </w:r>
      <w:bookmarkEnd w:id="167"/>
    </w:p>
    <w:p w14:paraId="58CC1659">
      <w:pPr>
        <w:jc w:val="center"/>
        <w:rPr>
          <w:rFonts w:ascii="黑体" w:eastAsia="黑体"/>
          <w:color w:val="auto"/>
          <w:sz w:val="28"/>
          <w:szCs w:val="28"/>
          <w:highlight w:val="none"/>
        </w:rPr>
      </w:pPr>
    </w:p>
    <w:p w14:paraId="369CDC25">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27"/>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1745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789B9D70">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2B7D1E6E">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7DB91BFA">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120A2C30">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4AE80F55">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53A60C8A">
            <w:pPr>
              <w:jc w:val="center"/>
              <w:rPr>
                <w:rFonts w:ascii="宋体" w:hAnsi="宋体"/>
                <w:color w:val="auto"/>
                <w:szCs w:val="21"/>
                <w:highlight w:val="none"/>
              </w:rPr>
            </w:pPr>
            <w:r>
              <w:rPr>
                <w:rFonts w:hint="eastAsia" w:ascii="宋体" w:hAnsi="宋体"/>
                <w:color w:val="auto"/>
                <w:szCs w:val="21"/>
                <w:highlight w:val="none"/>
              </w:rPr>
              <w:t>说明</w:t>
            </w:r>
          </w:p>
        </w:tc>
      </w:tr>
      <w:tr w14:paraId="31DFF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50D9C74">
            <w:pPr>
              <w:jc w:val="center"/>
              <w:rPr>
                <w:rFonts w:ascii="宋体" w:hAnsi="宋体"/>
                <w:color w:val="auto"/>
                <w:szCs w:val="21"/>
                <w:highlight w:val="none"/>
              </w:rPr>
            </w:pPr>
          </w:p>
        </w:tc>
        <w:tc>
          <w:tcPr>
            <w:tcW w:w="1620" w:type="dxa"/>
            <w:vAlign w:val="center"/>
          </w:tcPr>
          <w:p w14:paraId="2617A4F9">
            <w:pPr>
              <w:jc w:val="center"/>
              <w:rPr>
                <w:rFonts w:ascii="宋体" w:hAnsi="宋体"/>
                <w:color w:val="auto"/>
                <w:szCs w:val="21"/>
                <w:highlight w:val="none"/>
              </w:rPr>
            </w:pPr>
          </w:p>
        </w:tc>
        <w:tc>
          <w:tcPr>
            <w:tcW w:w="1360" w:type="dxa"/>
            <w:vAlign w:val="center"/>
          </w:tcPr>
          <w:p w14:paraId="109C4F6E">
            <w:pPr>
              <w:jc w:val="center"/>
              <w:rPr>
                <w:rFonts w:ascii="宋体" w:hAnsi="宋体"/>
                <w:color w:val="auto"/>
                <w:szCs w:val="21"/>
                <w:highlight w:val="none"/>
              </w:rPr>
            </w:pPr>
          </w:p>
        </w:tc>
        <w:tc>
          <w:tcPr>
            <w:tcW w:w="1587" w:type="dxa"/>
            <w:vAlign w:val="center"/>
          </w:tcPr>
          <w:p w14:paraId="079362D7">
            <w:pPr>
              <w:jc w:val="center"/>
              <w:rPr>
                <w:rFonts w:ascii="宋体" w:hAnsi="宋体"/>
                <w:color w:val="auto"/>
                <w:szCs w:val="21"/>
                <w:highlight w:val="none"/>
              </w:rPr>
            </w:pPr>
          </w:p>
        </w:tc>
        <w:tc>
          <w:tcPr>
            <w:tcW w:w="1133" w:type="dxa"/>
            <w:vAlign w:val="center"/>
          </w:tcPr>
          <w:p w14:paraId="6173BAF9">
            <w:pPr>
              <w:jc w:val="center"/>
              <w:rPr>
                <w:rFonts w:ascii="宋体" w:hAnsi="宋体"/>
                <w:color w:val="auto"/>
                <w:szCs w:val="21"/>
                <w:highlight w:val="none"/>
              </w:rPr>
            </w:pPr>
          </w:p>
        </w:tc>
        <w:tc>
          <w:tcPr>
            <w:tcW w:w="1730" w:type="dxa"/>
            <w:vAlign w:val="center"/>
          </w:tcPr>
          <w:p w14:paraId="5F328C31">
            <w:pPr>
              <w:jc w:val="center"/>
              <w:rPr>
                <w:rFonts w:ascii="宋体" w:hAnsi="宋体"/>
                <w:color w:val="auto"/>
                <w:szCs w:val="21"/>
                <w:highlight w:val="none"/>
              </w:rPr>
            </w:pPr>
          </w:p>
        </w:tc>
      </w:tr>
      <w:tr w14:paraId="48F49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D674E0F">
            <w:pPr>
              <w:jc w:val="center"/>
              <w:rPr>
                <w:rFonts w:ascii="宋体" w:hAnsi="宋体"/>
                <w:color w:val="auto"/>
                <w:szCs w:val="21"/>
                <w:highlight w:val="none"/>
              </w:rPr>
            </w:pPr>
          </w:p>
        </w:tc>
        <w:tc>
          <w:tcPr>
            <w:tcW w:w="1620" w:type="dxa"/>
            <w:vAlign w:val="center"/>
          </w:tcPr>
          <w:p w14:paraId="6EAFEF93">
            <w:pPr>
              <w:jc w:val="center"/>
              <w:rPr>
                <w:rFonts w:ascii="宋体" w:hAnsi="宋体"/>
                <w:color w:val="auto"/>
                <w:szCs w:val="21"/>
                <w:highlight w:val="none"/>
              </w:rPr>
            </w:pPr>
          </w:p>
        </w:tc>
        <w:tc>
          <w:tcPr>
            <w:tcW w:w="1360" w:type="dxa"/>
            <w:vAlign w:val="center"/>
          </w:tcPr>
          <w:p w14:paraId="100D3D04">
            <w:pPr>
              <w:jc w:val="center"/>
              <w:rPr>
                <w:rFonts w:ascii="宋体" w:hAnsi="宋体"/>
                <w:color w:val="auto"/>
                <w:szCs w:val="21"/>
                <w:highlight w:val="none"/>
              </w:rPr>
            </w:pPr>
          </w:p>
        </w:tc>
        <w:tc>
          <w:tcPr>
            <w:tcW w:w="1587" w:type="dxa"/>
            <w:vAlign w:val="center"/>
          </w:tcPr>
          <w:p w14:paraId="03C9E75B">
            <w:pPr>
              <w:jc w:val="center"/>
              <w:rPr>
                <w:rFonts w:ascii="宋体" w:hAnsi="宋体"/>
                <w:color w:val="auto"/>
                <w:szCs w:val="21"/>
                <w:highlight w:val="none"/>
              </w:rPr>
            </w:pPr>
          </w:p>
        </w:tc>
        <w:tc>
          <w:tcPr>
            <w:tcW w:w="1133" w:type="dxa"/>
            <w:vAlign w:val="center"/>
          </w:tcPr>
          <w:p w14:paraId="1D76B0B2">
            <w:pPr>
              <w:jc w:val="center"/>
              <w:rPr>
                <w:rFonts w:ascii="宋体" w:hAnsi="宋体"/>
                <w:color w:val="auto"/>
                <w:szCs w:val="21"/>
                <w:highlight w:val="none"/>
              </w:rPr>
            </w:pPr>
          </w:p>
        </w:tc>
        <w:tc>
          <w:tcPr>
            <w:tcW w:w="1730" w:type="dxa"/>
            <w:vAlign w:val="center"/>
          </w:tcPr>
          <w:p w14:paraId="6B365BB3">
            <w:pPr>
              <w:jc w:val="center"/>
              <w:rPr>
                <w:rFonts w:ascii="宋体" w:hAnsi="宋体"/>
                <w:color w:val="auto"/>
                <w:szCs w:val="21"/>
                <w:highlight w:val="none"/>
              </w:rPr>
            </w:pPr>
          </w:p>
        </w:tc>
      </w:tr>
      <w:tr w14:paraId="3F570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A491F8C">
            <w:pPr>
              <w:jc w:val="center"/>
              <w:rPr>
                <w:rFonts w:ascii="宋体" w:hAnsi="宋体"/>
                <w:color w:val="auto"/>
                <w:szCs w:val="21"/>
                <w:highlight w:val="none"/>
              </w:rPr>
            </w:pPr>
          </w:p>
        </w:tc>
        <w:tc>
          <w:tcPr>
            <w:tcW w:w="1620" w:type="dxa"/>
            <w:vAlign w:val="center"/>
          </w:tcPr>
          <w:p w14:paraId="275F001A">
            <w:pPr>
              <w:jc w:val="center"/>
              <w:rPr>
                <w:rFonts w:ascii="宋体" w:hAnsi="宋体"/>
                <w:color w:val="auto"/>
                <w:szCs w:val="21"/>
                <w:highlight w:val="none"/>
              </w:rPr>
            </w:pPr>
          </w:p>
        </w:tc>
        <w:tc>
          <w:tcPr>
            <w:tcW w:w="1360" w:type="dxa"/>
            <w:vAlign w:val="center"/>
          </w:tcPr>
          <w:p w14:paraId="4AAA78A1">
            <w:pPr>
              <w:jc w:val="center"/>
              <w:rPr>
                <w:rFonts w:ascii="宋体" w:hAnsi="宋体"/>
                <w:color w:val="auto"/>
                <w:szCs w:val="21"/>
                <w:highlight w:val="none"/>
              </w:rPr>
            </w:pPr>
          </w:p>
        </w:tc>
        <w:tc>
          <w:tcPr>
            <w:tcW w:w="1587" w:type="dxa"/>
            <w:vAlign w:val="center"/>
          </w:tcPr>
          <w:p w14:paraId="08ECD049">
            <w:pPr>
              <w:jc w:val="center"/>
              <w:rPr>
                <w:rFonts w:ascii="宋体" w:hAnsi="宋体"/>
                <w:color w:val="auto"/>
                <w:szCs w:val="21"/>
                <w:highlight w:val="none"/>
              </w:rPr>
            </w:pPr>
          </w:p>
        </w:tc>
        <w:tc>
          <w:tcPr>
            <w:tcW w:w="1133" w:type="dxa"/>
            <w:vAlign w:val="center"/>
          </w:tcPr>
          <w:p w14:paraId="3673ED49">
            <w:pPr>
              <w:jc w:val="center"/>
              <w:rPr>
                <w:rFonts w:ascii="宋体" w:hAnsi="宋体"/>
                <w:color w:val="auto"/>
                <w:szCs w:val="21"/>
                <w:highlight w:val="none"/>
              </w:rPr>
            </w:pPr>
          </w:p>
        </w:tc>
        <w:tc>
          <w:tcPr>
            <w:tcW w:w="1730" w:type="dxa"/>
            <w:vAlign w:val="center"/>
          </w:tcPr>
          <w:p w14:paraId="5F1D5C19">
            <w:pPr>
              <w:jc w:val="center"/>
              <w:rPr>
                <w:rFonts w:ascii="宋体" w:hAnsi="宋体"/>
                <w:color w:val="auto"/>
                <w:szCs w:val="21"/>
                <w:highlight w:val="none"/>
              </w:rPr>
            </w:pPr>
          </w:p>
        </w:tc>
      </w:tr>
      <w:tr w14:paraId="2A88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8387319">
            <w:pPr>
              <w:jc w:val="center"/>
              <w:rPr>
                <w:rFonts w:ascii="宋体" w:hAnsi="宋体"/>
                <w:color w:val="auto"/>
                <w:szCs w:val="21"/>
                <w:highlight w:val="none"/>
              </w:rPr>
            </w:pPr>
          </w:p>
        </w:tc>
        <w:tc>
          <w:tcPr>
            <w:tcW w:w="1620" w:type="dxa"/>
            <w:vAlign w:val="center"/>
          </w:tcPr>
          <w:p w14:paraId="49A96A92">
            <w:pPr>
              <w:jc w:val="center"/>
              <w:rPr>
                <w:rFonts w:ascii="宋体" w:hAnsi="宋体"/>
                <w:color w:val="auto"/>
                <w:szCs w:val="21"/>
                <w:highlight w:val="none"/>
              </w:rPr>
            </w:pPr>
          </w:p>
        </w:tc>
        <w:tc>
          <w:tcPr>
            <w:tcW w:w="1360" w:type="dxa"/>
            <w:vAlign w:val="center"/>
          </w:tcPr>
          <w:p w14:paraId="322FDB35">
            <w:pPr>
              <w:jc w:val="center"/>
              <w:rPr>
                <w:rFonts w:ascii="宋体" w:hAnsi="宋体"/>
                <w:color w:val="auto"/>
                <w:szCs w:val="21"/>
                <w:highlight w:val="none"/>
              </w:rPr>
            </w:pPr>
          </w:p>
        </w:tc>
        <w:tc>
          <w:tcPr>
            <w:tcW w:w="1587" w:type="dxa"/>
            <w:vAlign w:val="center"/>
          </w:tcPr>
          <w:p w14:paraId="0BF01B50">
            <w:pPr>
              <w:jc w:val="center"/>
              <w:rPr>
                <w:rFonts w:ascii="宋体" w:hAnsi="宋体"/>
                <w:color w:val="auto"/>
                <w:szCs w:val="21"/>
                <w:highlight w:val="none"/>
              </w:rPr>
            </w:pPr>
          </w:p>
        </w:tc>
        <w:tc>
          <w:tcPr>
            <w:tcW w:w="1133" w:type="dxa"/>
            <w:vAlign w:val="center"/>
          </w:tcPr>
          <w:p w14:paraId="15D860B2">
            <w:pPr>
              <w:jc w:val="center"/>
              <w:rPr>
                <w:rFonts w:ascii="宋体" w:hAnsi="宋体"/>
                <w:color w:val="auto"/>
                <w:szCs w:val="21"/>
                <w:highlight w:val="none"/>
              </w:rPr>
            </w:pPr>
          </w:p>
        </w:tc>
        <w:tc>
          <w:tcPr>
            <w:tcW w:w="1730" w:type="dxa"/>
            <w:vAlign w:val="center"/>
          </w:tcPr>
          <w:p w14:paraId="0AB67A51">
            <w:pPr>
              <w:jc w:val="center"/>
              <w:rPr>
                <w:rFonts w:ascii="宋体" w:hAnsi="宋体"/>
                <w:color w:val="auto"/>
                <w:szCs w:val="21"/>
                <w:highlight w:val="none"/>
              </w:rPr>
            </w:pPr>
          </w:p>
        </w:tc>
      </w:tr>
      <w:tr w14:paraId="691EE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CC68B2E">
            <w:pPr>
              <w:jc w:val="center"/>
              <w:rPr>
                <w:rFonts w:ascii="宋体" w:hAnsi="宋体"/>
                <w:color w:val="auto"/>
                <w:szCs w:val="21"/>
                <w:highlight w:val="none"/>
              </w:rPr>
            </w:pPr>
          </w:p>
        </w:tc>
        <w:tc>
          <w:tcPr>
            <w:tcW w:w="1620" w:type="dxa"/>
            <w:vAlign w:val="center"/>
          </w:tcPr>
          <w:p w14:paraId="692E5DF3">
            <w:pPr>
              <w:jc w:val="center"/>
              <w:rPr>
                <w:rFonts w:ascii="宋体" w:hAnsi="宋体"/>
                <w:color w:val="auto"/>
                <w:szCs w:val="21"/>
                <w:highlight w:val="none"/>
              </w:rPr>
            </w:pPr>
          </w:p>
        </w:tc>
        <w:tc>
          <w:tcPr>
            <w:tcW w:w="1360" w:type="dxa"/>
            <w:vAlign w:val="center"/>
          </w:tcPr>
          <w:p w14:paraId="66FF6C24">
            <w:pPr>
              <w:jc w:val="center"/>
              <w:rPr>
                <w:rFonts w:ascii="宋体" w:hAnsi="宋体"/>
                <w:color w:val="auto"/>
                <w:szCs w:val="21"/>
                <w:highlight w:val="none"/>
              </w:rPr>
            </w:pPr>
          </w:p>
        </w:tc>
        <w:tc>
          <w:tcPr>
            <w:tcW w:w="1587" w:type="dxa"/>
            <w:vAlign w:val="center"/>
          </w:tcPr>
          <w:p w14:paraId="3E885A60">
            <w:pPr>
              <w:jc w:val="center"/>
              <w:rPr>
                <w:rFonts w:ascii="宋体" w:hAnsi="宋体"/>
                <w:color w:val="auto"/>
                <w:szCs w:val="21"/>
                <w:highlight w:val="none"/>
              </w:rPr>
            </w:pPr>
          </w:p>
        </w:tc>
        <w:tc>
          <w:tcPr>
            <w:tcW w:w="1133" w:type="dxa"/>
            <w:vAlign w:val="center"/>
          </w:tcPr>
          <w:p w14:paraId="74D7883E">
            <w:pPr>
              <w:jc w:val="center"/>
              <w:rPr>
                <w:rFonts w:ascii="宋体" w:hAnsi="宋体"/>
                <w:color w:val="auto"/>
                <w:szCs w:val="21"/>
                <w:highlight w:val="none"/>
              </w:rPr>
            </w:pPr>
          </w:p>
        </w:tc>
        <w:tc>
          <w:tcPr>
            <w:tcW w:w="1730" w:type="dxa"/>
            <w:vAlign w:val="center"/>
          </w:tcPr>
          <w:p w14:paraId="010A263F">
            <w:pPr>
              <w:jc w:val="center"/>
              <w:rPr>
                <w:rFonts w:ascii="宋体" w:hAnsi="宋体"/>
                <w:color w:val="auto"/>
                <w:szCs w:val="21"/>
                <w:highlight w:val="none"/>
              </w:rPr>
            </w:pPr>
          </w:p>
        </w:tc>
      </w:tr>
      <w:tr w14:paraId="4A608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07C01DD">
            <w:pPr>
              <w:jc w:val="center"/>
              <w:rPr>
                <w:rFonts w:ascii="宋体" w:hAnsi="宋体"/>
                <w:color w:val="auto"/>
                <w:szCs w:val="21"/>
                <w:highlight w:val="none"/>
              </w:rPr>
            </w:pPr>
          </w:p>
        </w:tc>
        <w:tc>
          <w:tcPr>
            <w:tcW w:w="1620" w:type="dxa"/>
            <w:vAlign w:val="center"/>
          </w:tcPr>
          <w:p w14:paraId="386CD4FD">
            <w:pPr>
              <w:jc w:val="center"/>
              <w:rPr>
                <w:rFonts w:ascii="宋体" w:hAnsi="宋体"/>
                <w:color w:val="auto"/>
                <w:szCs w:val="21"/>
                <w:highlight w:val="none"/>
              </w:rPr>
            </w:pPr>
          </w:p>
        </w:tc>
        <w:tc>
          <w:tcPr>
            <w:tcW w:w="1360" w:type="dxa"/>
            <w:vAlign w:val="center"/>
          </w:tcPr>
          <w:p w14:paraId="400B23E5">
            <w:pPr>
              <w:jc w:val="center"/>
              <w:rPr>
                <w:rFonts w:ascii="宋体" w:hAnsi="宋体"/>
                <w:color w:val="auto"/>
                <w:szCs w:val="21"/>
                <w:highlight w:val="none"/>
              </w:rPr>
            </w:pPr>
          </w:p>
        </w:tc>
        <w:tc>
          <w:tcPr>
            <w:tcW w:w="1587" w:type="dxa"/>
            <w:vAlign w:val="center"/>
          </w:tcPr>
          <w:p w14:paraId="24E2E906">
            <w:pPr>
              <w:jc w:val="center"/>
              <w:rPr>
                <w:rFonts w:ascii="宋体" w:hAnsi="宋体"/>
                <w:color w:val="auto"/>
                <w:szCs w:val="21"/>
                <w:highlight w:val="none"/>
              </w:rPr>
            </w:pPr>
          </w:p>
        </w:tc>
        <w:tc>
          <w:tcPr>
            <w:tcW w:w="1133" w:type="dxa"/>
            <w:vAlign w:val="center"/>
          </w:tcPr>
          <w:p w14:paraId="7C2A15AE">
            <w:pPr>
              <w:jc w:val="center"/>
              <w:rPr>
                <w:rFonts w:ascii="宋体" w:hAnsi="宋体"/>
                <w:color w:val="auto"/>
                <w:szCs w:val="21"/>
                <w:highlight w:val="none"/>
              </w:rPr>
            </w:pPr>
          </w:p>
        </w:tc>
        <w:tc>
          <w:tcPr>
            <w:tcW w:w="1730" w:type="dxa"/>
            <w:vAlign w:val="center"/>
          </w:tcPr>
          <w:p w14:paraId="659B88FF">
            <w:pPr>
              <w:jc w:val="center"/>
              <w:rPr>
                <w:rFonts w:ascii="宋体" w:hAnsi="宋体"/>
                <w:color w:val="auto"/>
                <w:szCs w:val="21"/>
                <w:highlight w:val="none"/>
              </w:rPr>
            </w:pPr>
          </w:p>
        </w:tc>
      </w:tr>
      <w:tr w14:paraId="05234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908D890">
            <w:pPr>
              <w:jc w:val="center"/>
              <w:rPr>
                <w:rFonts w:ascii="宋体" w:hAnsi="宋体"/>
                <w:color w:val="auto"/>
                <w:szCs w:val="21"/>
                <w:highlight w:val="none"/>
              </w:rPr>
            </w:pPr>
          </w:p>
        </w:tc>
        <w:tc>
          <w:tcPr>
            <w:tcW w:w="1620" w:type="dxa"/>
            <w:vAlign w:val="center"/>
          </w:tcPr>
          <w:p w14:paraId="59F46284">
            <w:pPr>
              <w:jc w:val="center"/>
              <w:rPr>
                <w:rFonts w:ascii="宋体" w:hAnsi="宋体"/>
                <w:color w:val="auto"/>
                <w:szCs w:val="21"/>
                <w:highlight w:val="none"/>
              </w:rPr>
            </w:pPr>
          </w:p>
        </w:tc>
        <w:tc>
          <w:tcPr>
            <w:tcW w:w="1360" w:type="dxa"/>
            <w:vAlign w:val="center"/>
          </w:tcPr>
          <w:p w14:paraId="32EA853D">
            <w:pPr>
              <w:jc w:val="center"/>
              <w:rPr>
                <w:rFonts w:ascii="宋体" w:hAnsi="宋体"/>
                <w:color w:val="auto"/>
                <w:szCs w:val="21"/>
                <w:highlight w:val="none"/>
              </w:rPr>
            </w:pPr>
          </w:p>
        </w:tc>
        <w:tc>
          <w:tcPr>
            <w:tcW w:w="1587" w:type="dxa"/>
            <w:vAlign w:val="center"/>
          </w:tcPr>
          <w:p w14:paraId="4FB1157F">
            <w:pPr>
              <w:jc w:val="center"/>
              <w:rPr>
                <w:rFonts w:ascii="宋体" w:hAnsi="宋体"/>
                <w:color w:val="auto"/>
                <w:szCs w:val="21"/>
                <w:highlight w:val="none"/>
              </w:rPr>
            </w:pPr>
          </w:p>
        </w:tc>
        <w:tc>
          <w:tcPr>
            <w:tcW w:w="1133" w:type="dxa"/>
            <w:vAlign w:val="center"/>
          </w:tcPr>
          <w:p w14:paraId="49855E6F">
            <w:pPr>
              <w:jc w:val="center"/>
              <w:rPr>
                <w:rFonts w:ascii="宋体" w:hAnsi="宋体"/>
                <w:color w:val="auto"/>
                <w:szCs w:val="21"/>
                <w:highlight w:val="none"/>
              </w:rPr>
            </w:pPr>
          </w:p>
        </w:tc>
        <w:tc>
          <w:tcPr>
            <w:tcW w:w="1730" w:type="dxa"/>
            <w:vAlign w:val="center"/>
          </w:tcPr>
          <w:p w14:paraId="7D3D0C1D">
            <w:pPr>
              <w:jc w:val="center"/>
              <w:rPr>
                <w:rFonts w:ascii="宋体" w:hAnsi="宋体"/>
                <w:color w:val="auto"/>
                <w:szCs w:val="21"/>
                <w:highlight w:val="none"/>
              </w:rPr>
            </w:pPr>
          </w:p>
        </w:tc>
      </w:tr>
      <w:tr w14:paraId="32302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5D73930">
            <w:pPr>
              <w:jc w:val="center"/>
              <w:rPr>
                <w:rFonts w:ascii="宋体" w:hAnsi="宋体"/>
                <w:color w:val="auto"/>
                <w:szCs w:val="21"/>
                <w:highlight w:val="none"/>
              </w:rPr>
            </w:pPr>
          </w:p>
        </w:tc>
        <w:tc>
          <w:tcPr>
            <w:tcW w:w="1620" w:type="dxa"/>
            <w:vAlign w:val="center"/>
          </w:tcPr>
          <w:p w14:paraId="4F329365">
            <w:pPr>
              <w:jc w:val="center"/>
              <w:rPr>
                <w:rFonts w:ascii="宋体" w:hAnsi="宋体"/>
                <w:color w:val="auto"/>
                <w:szCs w:val="21"/>
                <w:highlight w:val="none"/>
              </w:rPr>
            </w:pPr>
          </w:p>
        </w:tc>
        <w:tc>
          <w:tcPr>
            <w:tcW w:w="1360" w:type="dxa"/>
            <w:vAlign w:val="center"/>
          </w:tcPr>
          <w:p w14:paraId="01F3791A">
            <w:pPr>
              <w:jc w:val="center"/>
              <w:rPr>
                <w:rFonts w:ascii="宋体" w:hAnsi="宋体"/>
                <w:color w:val="auto"/>
                <w:szCs w:val="21"/>
                <w:highlight w:val="none"/>
              </w:rPr>
            </w:pPr>
          </w:p>
        </w:tc>
        <w:tc>
          <w:tcPr>
            <w:tcW w:w="1587" w:type="dxa"/>
            <w:vAlign w:val="center"/>
          </w:tcPr>
          <w:p w14:paraId="056E456D">
            <w:pPr>
              <w:jc w:val="center"/>
              <w:rPr>
                <w:rFonts w:ascii="宋体" w:hAnsi="宋体"/>
                <w:color w:val="auto"/>
                <w:szCs w:val="21"/>
                <w:highlight w:val="none"/>
              </w:rPr>
            </w:pPr>
          </w:p>
        </w:tc>
        <w:tc>
          <w:tcPr>
            <w:tcW w:w="1133" w:type="dxa"/>
            <w:vAlign w:val="center"/>
          </w:tcPr>
          <w:p w14:paraId="035E440D">
            <w:pPr>
              <w:jc w:val="center"/>
              <w:rPr>
                <w:rFonts w:ascii="宋体" w:hAnsi="宋体"/>
                <w:color w:val="auto"/>
                <w:szCs w:val="21"/>
                <w:highlight w:val="none"/>
              </w:rPr>
            </w:pPr>
          </w:p>
        </w:tc>
        <w:tc>
          <w:tcPr>
            <w:tcW w:w="1730" w:type="dxa"/>
            <w:vAlign w:val="center"/>
          </w:tcPr>
          <w:p w14:paraId="63A851E2">
            <w:pPr>
              <w:jc w:val="center"/>
              <w:rPr>
                <w:rFonts w:ascii="宋体" w:hAnsi="宋体"/>
                <w:color w:val="auto"/>
                <w:szCs w:val="21"/>
                <w:highlight w:val="none"/>
              </w:rPr>
            </w:pPr>
          </w:p>
        </w:tc>
      </w:tr>
      <w:tr w14:paraId="67E12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FD43EB7">
            <w:pPr>
              <w:jc w:val="center"/>
              <w:rPr>
                <w:rFonts w:ascii="宋体" w:hAnsi="宋体"/>
                <w:color w:val="auto"/>
                <w:szCs w:val="21"/>
                <w:highlight w:val="none"/>
              </w:rPr>
            </w:pPr>
          </w:p>
        </w:tc>
        <w:tc>
          <w:tcPr>
            <w:tcW w:w="1620" w:type="dxa"/>
            <w:vAlign w:val="center"/>
          </w:tcPr>
          <w:p w14:paraId="7D0E3565">
            <w:pPr>
              <w:jc w:val="center"/>
              <w:rPr>
                <w:rFonts w:ascii="宋体" w:hAnsi="宋体"/>
                <w:color w:val="auto"/>
                <w:szCs w:val="21"/>
                <w:highlight w:val="none"/>
              </w:rPr>
            </w:pPr>
          </w:p>
        </w:tc>
        <w:tc>
          <w:tcPr>
            <w:tcW w:w="1360" w:type="dxa"/>
            <w:vAlign w:val="center"/>
          </w:tcPr>
          <w:p w14:paraId="0C900727">
            <w:pPr>
              <w:jc w:val="center"/>
              <w:rPr>
                <w:rFonts w:ascii="宋体" w:hAnsi="宋体"/>
                <w:color w:val="auto"/>
                <w:szCs w:val="21"/>
                <w:highlight w:val="none"/>
              </w:rPr>
            </w:pPr>
          </w:p>
        </w:tc>
        <w:tc>
          <w:tcPr>
            <w:tcW w:w="1587" w:type="dxa"/>
            <w:vAlign w:val="center"/>
          </w:tcPr>
          <w:p w14:paraId="144DDA7F">
            <w:pPr>
              <w:jc w:val="center"/>
              <w:rPr>
                <w:rFonts w:ascii="宋体" w:hAnsi="宋体"/>
                <w:color w:val="auto"/>
                <w:szCs w:val="21"/>
                <w:highlight w:val="none"/>
              </w:rPr>
            </w:pPr>
          </w:p>
        </w:tc>
        <w:tc>
          <w:tcPr>
            <w:tcW w:w="1133" w:type="dxa"/>
            <w:vAlign w:val="center"/>
          </w:tcPr>
          <w:p w14:paraId="59520B59">
            <w:pPr>
              <w:jc w:val="center"/>
              <w:rPr>
                <w:rFonts w:ascii="宋体" w:hAnsi="宋体"/>
                <w:color w:val="auto"/>
                <w:szCs w:val="21"/>
                <w:highlight w:val="none"/>
              </w:rPr>
            </w:pPr>
          </w:p>
        </w:tc>
        <w:tc>
          <w:tcPr>
            <w:tcW w:w="1730" w:type="dxa"/>
            <w:vAlign w:val="center"/>
          </w:tcPr>
          <w:p w14:paraId="73EBC60A">
            <w:pPr>
              <w:jc w:val="center"/>
              <w:rPr>
                <w:rFonts w:ascii="宋体" w:hAnsi="宋体"/>
                <w:color w:val="auto"/>
                <w:szCs w:val="21"/>
                <w:highlight w:val="none"/>
              </w:rPr>
            </w:pPr>
          </w:p>
        </w:tc>
      </w:tr>
      <w:tr w14:paraId="1900F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447245F">
            <w:pPr>
              <w:jc w:val="center"/>
              <w:rPr>
                <w:rFonts w:ascii="宋体" w:hAnsi="宋体"/>
                <w:color w:val="auto"/>
                <w:szCs w:val="21"/>
                <w:highlight w:val="none"/>
              </w:rPr>
            </w:pPr>
          </w:p>
        </w:tc>
        <w:tc>
          <w:tcPr>
            <w:tcW w:w="1620" w:type="dxa"/>
            <w:vAlign w:val="center"/>
          </w:tcPr>
          <w:p w14:paraId="78217C04">
            <w:pPr>
              <w:jc w:val="center"/>
              <w:rPr>
                <w:rFonts w:ascii="宋体" w:hAnsi="宋体"/>
                <w:color w:val="auto"/>
                <w:szCs w:val="21"/>
                <w:highlight w:val="none"/>
              </w:rPr>
            </w:pPr>
          </w:p>
        </w:tc>
        <w:tc>
          <w:tcPr>
            <w:tcW w:w="1360" w:type="dxa"/>
            <w:vAlign w:val="center"/>
          </w:tcPr>
          <w:p w14:paraId="228CF5EE">
            <w:pPr>
              <w:jc w:val="center"/>
              <w:rPr>
                <w:rFonts w:ascii="宋体" w:hAnsi="宋体"/>
                <w:color w:val="auto"/>
                <w:szCs w:val="21"/>
                <w:highlight w:val="none"/>
              </w:rPr>
            </w:pPr>
          </w:p>
        </w:tc>
        <w:tc>
          <w:tcPr>
            <w:tcW w:w="1587" w:type="dxa"/>
            <w:vAlign w:val="center"/>
          </w:tcPr>
          <w:p w14:paraId="385EFE16">
            <w:pPr>
              <w:jc w:val="center"/>
              <w:rPr>
                <w:rFonts w:ascii="宋体" w:hAnsi="宋体"/>
                <w:color w:val="auto"/>
                <w:szCs w:val="21"/>
                <w:highlight w:val="none"/>
              </w:rPr>
            </w:pPr>
          </w:p>
        </w:tc>
        <w:tc>
          <w:tcPr>
            <w:tcW w:w="1133" w:type="dxa"/>
            <w:vAlign w:val="center"/>
          </w:tcPr>
          <w:p w14:paraId="29D11274">
            <w:pPr>
              <w:jc w:val="center"/>
              <w:rPr>
                <w:rFonts w:ascii="宋体" w:hAnsi="宋体"/>
                <w:color w:val="auto"/>
                <w:szCs w:val="21"/>
                <w:highlight w:val="none"/>
              </w:rPr>
            </w:pPr>
          </w:p>
        </w:tc>
        <w:tc>
          <w:tcPr>
            <w:tcW w:w="1730" w:type="dxa"/>
            <w:vAlign w:val="center"/>
          </w:tcPr>
          <w:p w14:paraId="22D4DFB4">
            <w:pPr>
              <w:jc w:val="center"/>
              <w:rPr>
                <w:rFonts w:ascii="宋体" w:hAnsi="宋体"/>
                <w:color w:val="auto"/>
                <w:szCs w:val="21"/>
                <w:highlight w:val="none"/>
              </w:rPr>
            </w:pPr>
          </w:p>
        </w:tc>
      </w:tr>
    </w:tbl>
    <w:p w14:paraId="5B03E8EE">
      <w:pPr>
        <w:rPr>
          <w:rFonts w:ascii="宋体" w:hAnsi="宋体"/>
          <w:color w:val="auto"/>
          <w:szCs w:val="21"/>
          <w:highlight w:val="none"/>
        </w:rPr>
      </w:pPr>
    </w:p>
    <w:p w14:paraId="0961236D">
      <w:pPr>
        <w:rPr>
          <w:rFonts w:ascii="宋体" w:hAnsi="宋体"/>
          <w:color w:val="auto"/>
          <w:szCs w:val="21"/>
          <w:highlight w:val="none"/>
        </w:rPr>
      </w:pPr>
      <w:r>
        <w:rPr>
          <w:rFonts w:hint="eastAsia" w:ascii="宋体" w:hAnsi="宋体"/>
          <w:color w:val="auto"/>
          <w:szCs w:val="21"/>
          <w:highlight w:val="none"/>
        </w:rPr>
        <w:t>投标人代表签字：</w:t>
      </w:r>
    </w:p>
    <w:p w14:paraId="5D96ACBD">
      <w:pPr>
        <w:rPr>
          <w:rFonts w:ascii="宋体" w:hAnsi="宋体"/>
          <w:color w:val="auto"/>
          <w:szCs w:val="21"/>
          <w:highlight w:val="none"/>
        </w:rPr>
      </w:pPr>
      <w:r>
        <w:rPr>
          <w:rFonts w:hint="eastAsia" w:ascii="宋体" w:hAnsi="宋体"/>
          <w:color w:val="auto"/>
          <w:szCs w:val="21"/>
          <w:highlight w:val="none"/>
        </w:rPr>
        <w:t>投标人盖章：</w:t>
      </w:r>
    </w:p>
    <w:p w14:paraId="1F07066F">
      <w:pPr>
        <w:rPr>
          <w:rFonts w:ascii="宋体" w:hAnsi="宋体"/>
          <w:color w:val="auto"/>
          <w:szCs w:val="21"/>
          <w:highlight w:val="none"/>
        </w:rPr>
      </w:pPr>
    </w:p>
    <w:p w14:paraId="0C562666">
      <w:pPr>
        <w:ind w:left="718" w:hanging="718" w:hangingChars="342"/>
        <w:rPr>
          <w:rFonts w:ascii="宋体" w:hAnsi="宋体"/>
          <w:color w:val="auto"/>
          <w:szCs w:val="21"/>
          <w:highlight w:val="none"/>
        </w:rPr>
      </w:pPr>
      <w:r>
        <w:rPr>
          <w:rFonts w:hint="eastAsia" w:ascii="宋体" w:hAnsi="宋体"/>
          <w:color w:val="auto"/>
          <w:szCs w:val="21"/>
          <w:highlight w:val="none"/>
        </w:rPr>
        <w:t>注：</w:t>
      </w:r>
    </w:p>
    <w:p w14:paraId="59D68BE8">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583822C2">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325FAA31">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2861ECB">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7B5DC8E0">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6F4462CF">
      <w:pPr>
        <w:rPr>
          <w:rFonts w:ascii="宋体" w:hAnsi="宋体"/>
          <w:color w:val="auto"/>
          <w:szCs w:val="21"/>
          <w:highlight w:val="none"/>
        </w:rPr>
      </w:pPr>
      <w:r>
        <w:rPr>
          <w:rFonts w:hint="eastAsia" w:ascii="宋体" w:hAnsi="宋体"/>
          <w:color w:val="auto"/>
          <w:szCs w:val="21"/>
          <w:highlight w:val="none"/>
        </w:rPr>
        <w:br w:type="page"/>
      </w:r>
    </w:p>
    <w:p w14:paraId="203EB8EC">
      <w:pPr>
        <w:pStyle w:val="6"/>
        <w:widowControl w:val="0"/>
        <w:overflowPunct w:val="0"/>
        <w:spacing w:line="240" w:lineRule="auto"/>
        <w:rPr>
          <w:rFonts w:ascii="宋体" w:hAnsi="宋体"/>
          <w:color w:val="auto"/>
          <w:sz w:val="30"/>
          <w:szCs w:val="30"/>
          <w:highlight w:val="none"/>
        </w:rPr>
      </w:pPr>
      <w:bookmarkStart w:id="168" w:name="_Toc22347"/>
      <w:r>
        <w:rPr>
          <w:rFonts w:hint="eastAsia" w:ascii="宋体" w:hAnsi="宋体"/>
          <w:color w:val="auto"/>
          <w:sz w:val="21"/>
          <w:szCs w:val="21"/>
          <w:highlight w:val="none"/>
        </w:rPr>
        <w:t>附件13.业绩表</w:t>
      </w:r>
      <w:bookmarkEnd w:id="168"/>
    </w:p>
    <w:p w14:paraId="509CF1DA">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28"/>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7C3B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3380AA9">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6EA5AA38">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55839F1E">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215B1C69">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697" w:type="dxa"/>
            <w:vAlign w:val="center"/>
          </w:tcPr>
          <w:p w14:paraId="18375818">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35F3B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0F5DC736">
            <w:pPr>
              <w:adjustRightInd/>
              <w:snapToGrid/>
              <w:jc w:val="center"/>
              <w:rPr>
                <w:rFonts w:ascii="宋体" w:hAnsi="宋体"/>
                <w:color w:val="auto"/>
                <w:szCs w:val="21"/>
                <w:highlight w:val="none"/>
              </w:rPr>
            </w:pPr>
          </w:p>
        </w:tc>
        <w:tc>
          <w:tcPr>
            <w:tcW w:w="1705" w:type="dxa"/>
            <w:vAlign w:val="center"/>
          </w:tcPr>
          <w:p w14:paraId="079E63CE">
            <w:pPr>
              <w:adjustRightInd/>
              <w:snapToGrid/>
              <w:jc w:val="center"/>
              <w:rPr>
                <w:rFonts w:ascii="宋体" w:hAnsi="宋体"/>
                <w:color w:val="auto"/>
                <w:szCs w:val="21"/>
                <w:highlight w:val="none"/>
              </w:rPr>
            </w:pPr>
          </w:p>
        </w:tc>
        <w:tc>
          <w:tcPr>
            <w:tcW w:w="1706" w:type="dxa"/>
            <w:vAlign w:val="center"/>
          </w:tcPr>
          <w:p w14:paraId="6055956E">
            <w:pPr>
              <w:adjustRightInd/>
              <w:snapToGrid/>
              <w:jc w:val="center"/>
              <w:rPr>
                <w:rFonts w:ascii="宋体" w:hAnsi="宋体"/>
                <w:color w:val="auto"/>
                <w:szCs w:val="21"/>
                <w:highlight w:val="none"/>
              </w:rPr>
            </w:pPr>
          </w:p>
        </w:tc>
        <w:tc>
          <w:tcPr>
            <w:tcW w:w="1705" w:type="dxa"/>
            <w:vAlign w:val="center"/>
          </w:tcPr>
          <w:p w14:paraId="1D92E18F">
            <w:pPr>
              <w:adjustRightInd/>
              <w:snapToGrid/>
              <w:jc w:val="center"/>
              <w:rPr>
                <w:rFonts w:ascii="宋体" w:hAnsi="宋体"/>
                <w:color w:val="auto"/>
                <w:szCs w:val="21"/>
                <w:highlight w:val="none"/>
              </w:rPr>
            </w:pPr>
          </w:p>
        </w:tc>
        <w:tc>
          <w:tcPr>
            <w:tcW w:w="1697" w:type="dxa"/>
            <w:vAlign w:val="center"/>
          </w:tcPr>
          <w:p w14:paraId="19F8D08E">
            <w:pPr>
              <w:adjustRightInd/>
              <w:snapToGrid/>
              <w:jc w:val="center"/>
              <w:rPr>
                <w:rFonts w:ascii="宋体" w:hAnsi="宋体"/>
                <w:color w:val="auto"/>
                <w:szCs w:val="21"/>
                <w:highlight w:val="none"/>
              </w:rPr>
            </w:pPr>
          </w:p>
        </w:tc>
      </w:tr>
      <w:tr w14:paraId="139ED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E5C3152">
            <w:pPr>
              <w:adjustRightInd/>
              <w:snapToGrid/>
              <w:rPr>
                <w:rFonts w:ascii="宋体" w:hAnsi="宋体"/>
                <w:color w:val="auto"/>
                <w:szCs w:val="21"/>
                <w:highlight w:val="none"/>
              </w:rPr>
            </w:pPr>
          </w:p>
        </w:tc>
        <w:tc>
          <w:tcPr>
            <w:tcW w:w="1705" w:type="dxa"/>
          </w:tcPr>
          <w:p w14:paraId="0478E1B7">
            <w:pPr>
              <w:adjustRightInd/>
              <w:snapToGrid/>
              <w:rPr>
                <w:rFonts w:ascii="宋体" w:hAnsi="宋体"/>
                <w:color w:val="auto"/>
                <w:szCs w:val="21"/>
                <w:highlight w:val="none"/>
              </w:rPr>
            </w:pPr>
          </w:p>
        </w:tc>
        <w:tc>
          <w:tcPr>
            <w:tcW w:w="1706" w:type="dxa"/>
          </w:tcPr>
          <w:p w14:paraId="014BFF25">
            <w:pPr>
              <w:adjustRightInd/>
              <w:snapToGrid/>
              <w:rPr>
                <w:rFonts w:ascii="宋体" w:hAnsi="宋体"/>
                <w:color w:val="auto"/>
                <w:szCs w:val="21"/>
                <w:highlight w:val="none"/>
              </w:rPr>
            </w:pPr>
          </w:p>
        </w:tc>
        <w:tc>
          <w:tcPr>
            <w:tcW w:w="1705" w:type="dxa"/>
          </w:tcPr>
          <w:p w14:paraId="1BF8FFE0">
            <w:pPr>
              <w:adjustRightInd/>
              <w:snapToGrid/>
              <w:rPr>
                <w:rFonts w:ascii="宋体" w:hAnsi="宋体"/>
                <w:color w:val="auto"/>
                <w:szCs w:val="21"/>
                <w:highlight w:val="none"/>
              </w:rPr>
            </w:pPr>
          </w:p>
        </w:tc>
        <w:tc>
          <w:tcPr>
            <w:tcW w:w="1697" w:type="dxa"/>
          </w:tcPr>
          <w:p w14:paraId="6445C2AC">
            <w:pPr>
              <w:adjustRightInd/>
              <w:snapToGrid/>
              <w:rPr>
                <w:rFonts w:ascii="宋体" w:hAnsi="宋体"/>
                <w:color w:val="auto"/>
                <w:szCs w:val="21"/>
                <w:highlight w:val="none"/>
              </w:rPr>
            </w:pPr>
          </w:p>
        </w:tc>
      </w:tr>
      <w:tr w14:paraId="7EF91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53C076E">
            <w:pPr>
              <w:adjustRightInd/>
              <w:snapToGrid/>
              <w:rPr>
                <w:rFonts w:ascii="宋体" w:hAnsi="宋体"/>
                <w:color w:val="auto"/>
                <w:szCs w:val="21"/>
                <w:highlight w:val="none"/>
              </w:rPr>
            </w:pPr>
          </w:p>
        </w:tc>
        <w:tc>
          <w:tcPr>
            <w:tcW w:w="1705" w:type="dxa"/>
          </w:tcPr>
          <w:p w14:paraId="4F4398BC">
            <w:pPr>
              <w:adjustRightInd/>
              <w:snapToGrid/>
              <w:rPr>
                <w:rFonts w:ascii="宋体" w:hAnsi="宋体"/>
                <w:color w:val="auto"/>
                <w:szCs w:val="21"/>
                <w:highlight w:val="none"/>
              </w:rPr>
            </w:pPr>
          </w:p>
        </w:tc>
        <w:tc>
          <w:tcPr>
            <w:tcW w:w="1706" w:type="dxa"/>
          </w:tcPr>
          <w:p w14:paraId="0B6CD8DE">
            <w:pPr>
              <w:adjustRightInd/>
              <w:snapToGrid/>
              <w:rPr>
                <w:rFonts w:ascii="宋体" w:hAnsi="宋体"/>
                <w:color w:val="auto"/>
                <w:szCs w:val="21"/>
                <w:highlight w:val="none"/>
              </w:rPr>
            </w:pPr>
          </w:p>
        </w:tc>
        <w:tc>
          <w:tcPr>
            <w:tcW w:w="1705" w:type="dxa"/>
          </w:tcPr>
          <w:p w14:paraId="571DD4A2">
            <w:pPr>
              <w:adjustRightInd/>
              <w:snapToGrid/>
              <w:rPr>
                <w:rFonts w:ascii="宋体" w:hAnsi="宋体"/>
                <w:color w:val="auto"/>
                <w:szCs w:val="21"/>
                <w:highlight w:val="none"/>
              </w:rPr>
            </w:pPr>
          </w:p>
        </w:tc>
        <w:tc>
          <w:tcPr>
            <w:tcW w:w="1697" w:type="dxa"/>
          </w:tcPr>
          <w:p w14:paraId="3B6B004E">
            <w:pPr>
              <w:adjustRightInd/>
              <w:snapToGrid/>
              <w:rPr>
                <w:rFonts w:ascii="宋体" w:hAnsi="宋体"/>
                <w:color w:val="auto"/>
                <w:szCs w:val="21"/>
                <w:highlight w:val="none"/>
              </w:rPr>
            </w:pPr>
          </w:p>
        </w:tc>
      </w:tr>
      <w:tr w14:paraId="0780A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CFFF735">
            <w:pPr>
              <w:adjustRightInd/>
              <w:snapToGrid/>
              <w:rPr>
                <w:rFonts w:ascii="宋体" w:hAnsi="宋体"/>
                <w:color w:val="auto"/>
                <w:szCs w:val="21"/>
                <w:highlight w:val="none"/>
              </w:rPr>
            </w:pPr>
          </w:p>
        </w:tc>
        <w:tc>
          <w:tcPr>
            <w:tcW w:w="1705" w:type="dxa"/>
          </w:tcPr>
          <w:p w14:paraId="1EF2CEB1">
            <w:pPr>
              <w:adjustRightInd/>
              <w:snapToGrid/>
              <w:rPr>
                <w:rFonts w:ascii="宋体" w:hAnsi="宋体"/>
                <w:color w:val="auto"/>
                <w:szCs w:val="21"/>
                <w:highlight w:val="none"/>
              </w:rPr>
            </w:pPr>
          </w:p>
        </w:tc>
        <w:tc>
          <w:tcPr>
            <w:tcW w:w="1706" w:type="dxa"/>
          </w:tcPr>
          <w:p w14:paraId="61B3D232">
            <w:pPr>
              <w:adjustRightInd/>
              <w:snapToGrid/>
              <w:rPr>
                <w:rFonts w:ascii="宋体" w:hAnsi="宋体"/>
                <w:color w:val="auto"/>
                <w:szCs w:val="21"/>
                <w:highlight w:val="none"/>
              </w:rPr>
            </w:pPr>
          </w:p>
        </w:tc>
        <w:tc>
          <w:tcPr>
            <w:tcW w:w="1705" w:type="dxa"/>
          </w:tcPr>
          <w:p w14:paraId="75ACF45B">
            <w:pPr>
              <w:adjustRightInd/>
              <w:snapToGrid/>
              <w:rPr>
                <w:rFonts w:ascii="宋体" w:hAnsi="宋体"/>
                <w:color w:val="auto"/>
                <w:szCs w:val="21"/>
                <w:highlight w:val="none"/>
              </w:rPr>
            </w:pPr>
          </w:p>
        </w:tc>
        <w:tc>
          <w:tcPr>
            <w:tcW w:w="1697" w:type="dxa"/>
          </w:tcPr>
          <w:p w14:paraId="404C572B">
            <w:pPr>
              <w:adjustRightInd/>
              <w:snapToGrid/>
              <w:rPr>
                <w:rFonts w:ascii="宋体" w:hAnsi="宋体"/>
                <w:color w:val="auto"/>
                <w:szCs w:val="21"/>
                <w:highlight w:val="none"/>
              </w:rPr>
            </w:pPr>
          </w:p>
        </w:tc>
      </w:tr>
      <w:tr w14:paraId="1FED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BC4CC80">
            <w:pPr>
              <w:adjustRightInd/>
              <w:snapToGrid/>
              <w:rPr>
                <w:rFonts w:ascii="宋体" w:hAnsi="宋体"/>
                <w:color w:val="auto"/>
                <w:szCs w:val="21"/>
                <w:highlight w:val="none"/>
              </w:rPr>
            </w:pPr>
          </w:p>
        </w:tc>
        <w:tc>
          <w:tcPr>
            <w:tcW w:w="1705" w:type="dxa"/>
          </w:tcPr>
          <w:p w14:paraId="17792D83">
            <w:pPr>
              <w:adjustRightInd/>
              <w:snapToGrid/>
              <w:rPr>
                <w:rFonts w:ascii="宋体" w:hAnsi="宋体"/>
                <w:color w:val="auto"/>
                <w:szCs w:val="21"/>
                <w:highlight w:val="none"/>
              </w:rPr>
            </w:pPr>
          </w:p>
        </w:tc>
        <w:tc>
          <w:tcPr>
            <w:tcW w:w="1706" w:type="dxa"/>
          </w:tcPr>
          <w:p w14:paraId="3B76568D">
            <w:pPr>
              <w:adjustRightInd/>
              <w:snapToGrid/>
              <w:rPr>
                <w:rFonts w:ascii="宋体" w:hAnsi="宋体"/>
                <w:color w:val="auto"/>
                <w:szCs w:val="21"/>
                <w:highlight w:val="none"/>
              </w:rPr>
            </w:pPr>
          </w:p>
        </w:tc>
        <w:tc>
          <w:tcPr>
            <w:tcW w:w="1705" w:type="dxa"/>
          </w:tcPr>
          <w:p w14:paraId="1CD0A7DE">
            <w:pPr>
              <w:adjustRightInd/>
              <w:snapToGrid/>
              <w:rPr>
                <w:rFonts w:ascii="宋体" w:hAnsi="宋体"/>
                <w:color w:val="auto"/>
                <w:szCs w:val="21"/>
                <w:highlight w:val="none"/>
              </w:rPr>
            </w:pPr>
          </w:p>
        </w:tc>
        <w:tc>
          <w:tcPr>
            <w:tcW w:w="1697" w:type="dxa"/>
          </w:tcPr>
          <w:p w14:paraId="631E980C">
            <w:pPr>
              <w:adjustRightInd/>
              <w:snapToGrid/>
              <w:rPr>
                <w:rFonts w:ascii="宋体" w:hAnsi="宋体"/>
                <w:color w:val="auto"/>
                <w:szCs w:val="21"/>
                <w:highlight w:val="none"/>
              </w:rPr>
            </w:pPr>
          </w:p>
        </w:tc>
      </w:tr>
      <w:tr w14:paraId="08C4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575771F">
            <w:pPr>
              <w:adjustRightInd/>
              <w:snapToGrid/>
              <w:rPr>
                <w:rFonts w:ascii="宋体" w:hAnsi="宋体"/>
                <w:color w:val="auto"/>
                <w:szCs w:val="21"/>
                <w:highlight w:val="none"/>
              </w:rPr>
            </w:pPr>
          </w:p>
        </w:tc>
        <w:tc>
          <w:tcPr>
            <w:tcW w:w="1705" w:type="dxa"/>
          </w:tcPr>
          <w:p w14:paraId="54F225AC">
            <w:pPr>
              <w:adjustRightInd/>
              <w:snapToGrid/>
              <w:rPr>
                <w:rFonts w:ascii="宋体" w:hAnsi="宋体"/>
                <w:color w:val="auto"/>
                <w:szCs w:val="21"/>
                <w:highlight w:val="none"/>
              </w:rPr>
            </w:pPr>
          </w:p>
        </w:tc>
        <w:tc>
          <w:tcPr>
            <w:tcW w:w="1706" w:type="dxa"/>
          </w:tcPr>
          <w:p w14:paraId="3BB07022">
            <w:pPr>
              <w:adjustRightInd/>
              <w:snapToGrid/>
              <w:rPr>
                <w:rFonts w:ascii="宋体" w:hAnsi="宋体"/>
                <w:color w:val="auto"/>
                <w:szCs w:val="21"/>
                <w:highlight w:val="none"/>
              </w:rPr>
            </w:pPr>
          </w:p>
        </w:tc>
        <w:tc>
          <w:tcPr>
            <w:tcW w:w="1705" w:type="dxa"/>
          </w:tcPr>
          <w:p w14:paraId="11D9DA38">
            <w:pPr>
              <w:adjustRightInd/>
              <w:snapToGrid/>
              <w:rPr>
                <w:rFonts w:ascii="宋体" w:hAnsi="宋体"/>
                <w:color w:val="auto"/>
                <w:szCs w:val="21"/>
                <w:highlight w:val="none"/>
              </w:rPr>
            </w:pPr>
          </w:p>
        </w:tc>
        <w:tc>
          <w:tcPr>
            <w:tcW w:w="1697" w:type="dxa"/>
          </w:tcPr>
          <w:p w14:paraId="66DC18C7">
            <w:pPr>
              <w:adjustRightInd/>
              <w:snapToGrid/>
              <w:rPr>
                <w:rFonts w:ascii="宋体" w:hAnsi="宋体"/>
                <w:color w:val="auto"/>
                <w:szCs w:val="21"/>
                <w:highlight w:val="none"/>
              </w:rPr>
            </w:pPr>
          </w:p>
        </w:tc>
      </w:tr>
    </w:tbl>
    <w:p w14:paraId="71DF14A1">
      <w:pPr>
        <w:pStyle w:val="39"/>
        <w:rPr>
          <w:rFonts w:ascii="宋体" w:hAnsi="宋体"/>
          <w:color w:val="auto"/>
          <w:szCs w:val="21"/>
          <w:highlight w:val="none"/>
        </w:rPr>
      </w:pPr>
    </w:p>
    <w:p w14:paraId="326B3DD4">
      <w:pPr>
        <w:pStyle w:val="39"/>
        <w:rPr>
          <w:rFonts w:ascii="宋体" w:hAnsi="宋体"/>
          <w:color w:val="auto"/>
          <w:szCs w:val="21"/>
          <w:highlight w:val="none"/>
        </w:rPr>
      </w:pPr>
      <w:r>
        <w:rPr>
          <w:rFonts w:hint="eastAsia" w:ascii="宋体" w:hAnsi="宋体"/>
          <w:color w:val="auto"/>
          <w:szCs w:val="21"/>
          <w:highlight w:val="none"/>
        </w:rPr>
        <w:t>注：</w:t>
      </w:r>
    </w:p>
    <w:p w14:paraId="0EDF474E">
      <w:pPr>
        <w:pStyle w:val="39"/>
        <w:numPr>
          <w:ilvl w:val="0"/>
          <w:numId w:val="14"/>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1E70F755">
      <w:pPr>
        <w:pStyle w:val="39"/>
        <w:numPr>
          <w:ilvl w:val="0"/>
          <w:numId w:val="14"/>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78296432">
      <w:pPr>
        <w:rPr>
          <w:rFonts w:ascii="宋体" w:hAnsi="宋体"/>
          <w:color w:val="auto"/>
          <w:szCs w:val="21"/>
          <w:highlight w:val="none"/>
        </w:rPr>
      </w:pPr>
      <w:r>
        <w:rPr>
          <w:rFonts w:hint="eastAsia" w:ascii="宋体" w:hAnsi="宋体"/>
          <w:color w:val="auto"/>
          <w:szCs w:val="21"/>
          <w:highlight w:val="none"/>
        </w:rPr>
        <w:br w:type="page"/>
      </w:r>
    </w:p>
    <w:p w14:paraId="508217AE">
      <w:pPr>
        <w:pStyle w:val="2"/>
        <w:rPr>
          <w:color w:val="auto"/>
          <w:szCs w:val="21"/>
          <w:highlight w:val="none"/>
        </w:rPr>
        <w:sectPr>
          <w:headerReference r:id="rId11" w:type="first"/>
          <w:footerReference r:id="rId13" w:type="first"/>
          <w:headerReference r:id="rId9" w:type="default"/>
          <w:footerReference r:id="rId12" w:type="default"/>
          <w:headerReference r:id="rId10" w:type="even"/>
          <w:pgSz w:w="11906" w:h="16838"/>
          <w:pgMar w:top="1440" w:right="1800" w:bottom="1440" w:left="1800" w:header="708" w:footer="708" w:gutter="0"/>
          <w:cols w:space="708" w:num="1"/>
          <w:titlePg/>
          <w:docGrid w:type="lines" w:linePitch="360" w:charSpace="0"/>
        </w:sectPr>
      </w:pPr>
    </w:p>
    <w:p w14:paraId="00CD60AF">
      <w:pPr>
        <w:pStyle w:val="6"/>
        <w:widowControl w:val="0"/>
        <w:overflowPunct w:val="0"/>
        <w:spacing w:line="240" w:lineRule="auto"/>
        <w:rPr>
          <w:color w:val="auto"/>
          <w:highlight w:val="none"/>
        </w:rPr>
      </w:pPr>
      <w:bookmarkStart w:id="169" w:name="_Toc4222"/>
      <w:r>
        <w:rPr>
          <w:rFonts w:hint="eastAsia" w:ascii="宋体" w:hAnsi="宋体"/>
          <w:color w:val="auto"/>
          <w:sz w:val="21"/>
          <w:szCs w:val="21"/>
          <w:highlight w:val="none"/>
        </w:rPr>
        <w:t>附件14.联合体协议书</w:t>
      </w:r>
      <w:r>
        <w:rPr>
          <w:rFonts w:hint="eastAsia"/>
          <w:color w:val="auto"/>
          <w:highlight w:val="none"/>
        </w:rPr>
        <w:t>（如有）</w:t>
      </w:r>
      <w:bookmarkEnd w:id="169"/>
    </w:p>
    <w:p w14:paraId="7FBDB5BC">
      <w:pPr>
        <w:rPr>
          <w:color w:val="auto"/>
          <w:highlight w:val="none"/>
        </w:rPr>
      </w:pPr>
    </w:p>
    <w:p w14:paraId="26556BEA">
      <w:pPr>
        <w:jc w:val="center"/>
        <w:rPr>
          <w:rFonts w:hAnsi="宋体" w:cs="宋体"/>
          <w:color w:val="auto"/>
          <w:highlight w:val="none"/>
        </w:rPr>
      </w:pPr>
      <w:r>
        <w:rPr>
          <w:rFonts w:hint="eastAsia" w:hAnsi="宋体" w:cs="宋体"/>
          <w:b/>
          <w:bCs/>
          <w:color w:val="auto"/>
          <w:highlight w:val="none"/>
        </w:rPr>
        <w:t>联合体共同投标协议书</w:t>
      </w:r>
    </w:p>
    <w:p w14:paraId="11261B7C">
      <w:pPr>
        <w:jc w:val="center"/>
        <w:rPr>
          <w:rFonts w:hAnsi="宋体" w:cs="宋体"/>
          <w:color w:val="auto"/>
          <w:highlight w:val="none"/>
        </w:rPr>
      </w:pPr>
    </w:p>
    <w:p w14:paraId="32F79AFA">
      <w:pPr>
        <w:rPr>
          <w:rFonts w:hAnsi="宋体" w:cs="宋体"/>
          <w:color w:val="auto"/>
          <w:szCs w:val="21"/>
          <w:highlight w:val="none"/>
        </w:rPr>
      </w:pPr>
      <w:r>
        <w:rPr>
          <w:rFonts w:hint="eastAsia" w:hAnsi="宋体" w:cs="宋体"/>
          <w:color w:val="auto"/>
          <w:szCs w:val="21"/>
          <w:highlight w:val="none"/>
        </w:rPr>
        <w:t>立约方：（甲公司全称）</w:t>
      </w:r>
    </w:p>
    <w:p w14:paraId="67024F5A">
      <w:pPr>
        <w:rPr>
          <w:rFonts w:hAnsi="宋体" w:cs="宋体"/>
          <w:color w:val="auto"/>
          <w:szCs w:val="21"/>
          <w:highlight w:val="none"/>
        </w:rPr>
      </w:pPr>
      <w:r>
        <w:rPr>
          <w:rFonts w:hint="eastAsia" w:hAnsi="宋体" w:cs="宋体"/>
          <w:color w:val="auto"/>
          <w:szCs w:val="21"/>
          <w:highlight w:val="none"/>
        </w:rPr>
        <w:t>（乙公司全称）</w:t>
      </w:r>
    </w:p>
    <w:p w14:paraId="6622C561">
      <w:pPr>
        <w:rPr>
          <w:rFonts w:hAnsi="宋体" w:cs="宋体"/>
          <w:color w:val="auto"/>
          <w:szCs w:val="21"/>
          <w:highlight w:val="none"/>
        </w:rPr>
      </w:pPr>
      <w:r>
        <w:rPr>
          <w:rFonts w:hint="eastAsia" w:hAnsi="宋体" w:cs="宋体"/>
          <w:color w:val="auto"/>
          <w:szCs w:val="21"/>
          <w:highlight w:val="none"/>
        </w:rPr>
        <w:t>（……公司全称）</w:t>
      </w:r>
    </w:p>
    <w:p w14:paraId="71CBCAAE">
      <w:pP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（xxxx项目）（项目编号：xxxx）</w:t>
      </w:r>
      <w:r>
        <w:rPr>
          <w:rFonts w:hint="eastAsia" w:hAnsi="宋体" w:cs="宋体"/>
          <w:color w:val="auto"/>
          <w:szCs w:val="21"/>
          <w:highlight w:val="none"/>
        </w:rPr>
        <w:t>的招标活动。经各方充分协商一致，就项目的投标和合同实施阶段的有关事务协商一致订立协议如下：</w:t>
      </w:r>
    </w:p>
    <w:p w14:paraId="45D48BA3">
      <w:pPr>
        <w:rPr>
          <w:rFonts w:hAnsi="宋体" w:cs="宋体"/>
          <w:color w:val="auto"/>
          <w:szCs w:val="21"/>
          <w:highlight w:val="none"/>
        </w:rPr>
      </w:pPr>
      <w:r>
        <w:rPr>
          <w:rFonts w:hint="eastAsia" w:hAnsi="宋体" w:cs="宋体"/>
          <w:color w:val="auto"/>
          <w:szCs w:val="21"/>
          <w:highlight w:val="none"/>
        </w:rPr>
        <w:t>一、联合体各方关系</w:t>
      </w:r>
    </w:p>
    <w:p w14:paraId="23D1143A">
      <w:pP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58B6C5BE">
      <w:pP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12793FEC">
      <w:pPr>
        <w:rPr>
          <w:rFonts w:hAnsi="宋体" w:cs="宋体"/>
          <w:color w:val="auto"/>
          <w:szCs w:val="21"/>
          <w:highlight w:val="none"/>
        </w:rPr>
      </w:pPr>
      <w:r>
        <w:rPr>
          <w:rFonts w:hint="eastAsia" w:hAnsi="宋体" w:cs="宋体"/>
          <w:color w:val="auto"/>
          <w:szCs w:val="21"/>
          <w:highlight w:val="none"/>
        </w:rPr>
        <w:t>二、联合体内部有关事项约定如下：</w:t>
      </w:r>
    </w:p>
    <w:p w14:paraId="02298882">
      <w:pP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36860152">
      <w:pP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69896729">
      <w:pP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28874EB4">
      <w:pPr>
        <w:rPr>
          <w:rFonts w:hAnsi="宋体" w:cs="宋体"/>
          <w:color w:val="auto"/>
          <w:szCs w:val="21"/>
          <w:highlight w:val="none"/>
        </w:rPr>
      </w:pPr>
      <w:r>
        <w:rPr>
          <w:rFonts w:hint="eastAsia" w:hAnsi="宋体" w:cs="宋体"/>
          <w:color w:val="auto"/>
          <w:szCs w:val="21"/>
          <w:highlight w:val="none"/>
        </w:rPr>
        <w:t>4.联合体各成员单位内部的职责分工如下：</w:t>
      </w:r>
    </w:p>
    <w:p w14:paraId="197AFCF5">
      <w:pPr>
        <w:rPr>
          <w:rFonts w:hAnsi="宋体" w:cs="宋体"/>
          <w:color w:val="auto"/>
          <w:szCs w:val="21"/>
          <w:highlight w:val="none"/>
        </w:rPr>
      </w:pPr>
      <w:r>
        <w:rPr>
          <w:rFonts w:hint="eastAsia" w:hAnsi="宋体" w:cs="宋体"/>
          <w:color w:val="auto"/>
          <w:szCs w:val="21"/>
          <w:highlight w:val="none"/>
        </w:rPr>
        <w:t>（1）</w:t>
      </w:r>
    </w:p>
    <w:p w14:paraId="3CC2785D">
      <w:pPr>
        <w:rPr>
          <w:color w:val="auto"/>
          <w:highlight w:val="none"/>
        </w:rPr>
      </w:pPr>
      <w:r>
        <w:rPr>
          <w:rFonts w:hint="eastAsia" w:hAnsi="宋体" w:cs="宋体"/>
          <w:color w:val="auto"/>
          <w:szCs w:val="21"/>
          <w:highlight w:val="none"/>
        </w:rPr>
        <w:t>（2）</w:t>
      </w:r>
    </w:p>
    <w:p w14:paraId="022ED797">
      <w:pP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103B5259">
      <w:pP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4AACD2DF">
      <w:pP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5F031EFD">
      <w:pP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14:paraId="5D4AFBDA">
      <w:pPr>
        <w:rPr>
          <w:rFonts w:hint="eastAsia" w:hAnsi="宋体" w:eastAsia="宋体" w:cs="宋体"/>
          <w:color w:val="auto"/>
          <w:szCs w:val="21"/>
          <w:highlight w:val="none"/>
          <w:lang w:eastAsia="zh-CN"/>
        </w:rPr>
      </w:pPr>
      <w:r>
        <w:rPr>
          <w:rFonts w:hint="eastAsia" w:hAnsi="宋体" w:cs="宋体"/>
          <w:color w:val="auto"/>
          <w:szCs w:val="21"/>
          <w:highlight w:val="none"/>
        </w:rPr>
        <w:t>七、本协议书一式____份，联合体成员和采购人各执一份。</w:t>
      </w:r>
    </w:p>
    <w:p w14:paraId="756AEE7F">
      <w:pPr>
        <w:rPr>
          <w:rFonts w:hAnsi="宋体" w:cs="宋体"/>
          <w:color w:val="auto"/>
          <w:szCs w:val="21"/>
          <w:highlight w:val="none"/>
        </w:rPr>
      </w:pPr>
    </w:p>
    <w:p w14:paraId="2BFBFC0B">
      <w:pPr>
        <w:pStyle w:val="2"/>
        <w:rPr>
          <w:color w:val="auto"/>
          <w:sz w:val="21"/>
          <w:szCs w:val="21"/>
          <w:highlight w:val="none"/>
        </w:rPr>
      </w:pPr>
      <w:r>
        <w:rPr>
          <w:rFonts w:hint="eastAsia"/>
          <w:color w:val="auto"/>
          <w:sz w:val="21"/>
          <w:szCs w:val="21"/>
          <w:highlight w:val="none"/>
        </w:rPr>
        <w:t>注：本协议书由委托人签字的，应附法定代表人签字的授权委托书。</w:t>
      </w:r>
    </w:p>
    <w:p w14:paraId="20C8D1B6">
      <w:pPr>
        <w:pStyle w:val="2"/>
        <w:rPr>
          <w:color w:val="auto"/>
          <w:sz w:val="21"/>
          <w:szCs w:val="21"/>
          <w:highlight w:val="none"/>
        </w:rPr>
      </w:pPr>
      <w:r>
        <w:rPr>
          <w:rFonts w:hint="eastAsia"/>
          <w:color w:val="auto"/>
          <w:sz w:val="21"/>
          <w:szCs w:val="21"/>
          <w:highlight w:val="none"/>
        </w:rPr>
        <w:t>牵头人名称：_______________________（盖单位公章）</w:t>
      </w:r>
    </w:p>
    <w:p w14:paraId="255A04D2">
      <w:pPr>
        <w:pStyle w:val="2"/>
        <w:rPr>
          <w:color w:val="auto"/>
          <w:sz w:val="21"/>
          <w:szCs w:val="21"/>
          <w:highlight w:val="none"/>
        </w:rPr>
      </w:pPr>
      <w:r>
        <w:rPr>
          <w:rFonts w:hint="eastAsia"/>
          <w:color w:val="auto"/>
          <w:sz w:val="21"/>
          <w:szCs w:val="21"/>
          <w:highlight w:val="none"/>
        </w:rPr>
        <w:t>法定代表人或其委托代理人：_____________（签字）</w:t>
      </w:r>
    </w:p>
    <w:p w14:paraId="0644CBE8">
      <w:pPr>
        <w:pStyle w:val="2"/>
        <w:rPr>
          <w:color w:val="auto"/>
          <w:sz w:val="21"/>
          <w:szCs w:val="21"/>
          <w:highlight w:val="none"/>
        </w:rPr>
      </w:pPr>
    </w:p>
    <w:p w14:paraId="423C5D71">
      <w:pPr>
        <w:pStyle w:val="2"/>
        <w:rPr>
          <w:color w:val="auto"/>
          <w:sz w:val="21"/>
          <w:szCs w:val="21"/>
          <w:highlight w:val="none"/>
        </w:rPr>
      </w:pPr>
      <w:r>
        <w:rPr>
          <w:rFonts w:hint="eastAsia"/>
          <w:color w:val="auto"/>
          <w:sz w:val="21"/>
          <w:szCs w:val="21"/>
          <w:highlight w:val="none"/>
        </w:rPr>
        <w:t>成员一名称：_______________________（盖单位公章）</w:t>
      </w:r>
    </w:p>
    <w:p w14:paraId="51860F85">
      <w:pPr>
        <w:pStyle w:val="2"/>
        <w:rPr>
          <w:color w:val="auto"/>
          <w:sz w:val="21"/>
          <w:szCs w:val="21"/>
          <w:highlight w:val="none"/>
        </w:rPr>
      </w:pPr>
      <w:r>
        <w:rPr>
          <w:rFonts w:hint="eastAsia"/>
          <w:color w:val="auto"/>
          <w:sz w:val="21"/>
          <w:szCs w:val="21"/>
          <w:highlight w:val="none"/>
        </w:rPr>
        <w:t>法定代表人或其委托代理人：_____________（签字）</w:t>
      </w:r>
    </w:p>
    <w:p w14:paraId="6E5F073B">
      <w:pPr>
        <w:pStyle w:val="2"/>
        <w:rPr>
          <w:color w:val="auto"/>
          <w:sz w:val="21"/>
          <w:szCs w:val="21"/>
          <w:highlight w:val="none"/>
        </w:rPr>
      </w:pPr>
    </w:p>
    <w:p w14:paraId="4D9A481B">
      <w:pPr>
        <w:pStyle w:val="2"/>
        <w:rPr>
          <w:color w:val="auto"/>
          <w:sz w:val="21"/>
          <w:szCs w:val="21"/>
          <w:highlight w:val="none"/>
        </w:rPr>
      </w:pPr>
      <w:r>
        <w:rPr>
          <w:rFonts w:hint="eastAsia"/>
          <w:color w:val="auto"/>
          <w:sz w:val="21"/>
          <w:szCs w:val="21"/>
          <w:highlight w:val="none"/>
        </w:rPr>
        <w:t>成员二名称：_______________________（盖单位公章）</w:t>
      </w:r>
    </w:p>
    <w:p w14:paraId="1EFB822D">
      <w:pPr>
        <w:pStyle w:val="2"/>
        <w:rPr>
          <w:color w:val="auto"/>
          <w:sz w:val="21"/>
          <w:szCs w:val="21"/>
          <w:highlight w:val="none"/>
        </w:rPr>
      </w:pPr>
      <w:r>
        <w:rPr>
          <w:rFonts w:hint="eastAsia"/>
          <w:color w:val="auto"/>
          <w:sz w:val="21"/>
          <w:szCs w:val="21"/>
          <w:highlight w:val="none"/>
        </w:rPr>
        <w:t>法定代表人或其委托代理人：_____________（签字）</w:t>
      </w:r>
    </w:p>
    <w:p w14:paraId="001F7DAE">
      <w:pPr>
        <w:pStyle w:val="2"/>
        <w:ind w:firstLine="210" w:firstLineChars="100"/>
        <w:jc w:val="both"/>
        <w:rPr>
          <w:color w:val="auto"/>
          <w:sz w:val="21"/>
          <w:szCs w:val="21"/>
          <w:highlight w:val="none"/>
        </w:rPr>
      </w:pPr>
      <w:r>
        <w:rPr>
          <w:rFonts w:hint="eastAsia"/>
          <w:color w:val="auto"/>
          <w:sz w:val="21"/>
          <w:szCs w:val="21"/>
          <w:highlight w:val="none"/>
        </w:rPr>
        <w:t>……</w:t>
      </w:r>
    </w:p>
    <w:p w14:paraId="3878AD4E">
      <w:pPr>
        <w:pStyle w:val="2"/>
        <w:rPr>
          <w:color w:val="auto"/>
          <w:highlight w:val="none"/>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highlight w:val="none"/>
        </w:rPr>
        <w:t>年月日</w:t>
      </w:r>
    </w:p>
    <w:p w14:paraId="73B6FDD9">
      <w:pPr>
        <w:pStyle w:val="2"/>
        <w:rPr>
          <w:color w:val="auto"/>
          <w:highlight w:val="none"/>
        </w:rPr>
      </w:pPr>
    </w:p>
    <w:p w14:paraId="3A17B855">
      <w:pPr>
        <w:pStyle w:val="4"/>
        <w:spacing w:before="0" w:after="0" w:line="360" w:lineRule="auto"/>
        <w:jc w:val="center"/>
        <w:rPr>
          <w:color w:val="auto"/>
          <w:sz w:val="72"/>
          <w:szCs w:val="72"/>
          <w:highlight w:val="none"/>
        </w:rPr>
      </w:pPr>
      <w:bookmarkStart w:id="170" w:name="_Toc17454"/>
      <w:r>
        <w:rPr>
          <w:rFonts w:hint="eastAsia"/>
          <w:color w:val="auto"/>
          <w:sz w:val="72"/>
          <w:szCs w:val="72"/>
          <w:highlight w:val="none"/>
        </w:rPr>
        <w:t>技术文件</w:t>
      </w:r>
      <w:bookmarkEnd w:id="170"/>
    </w:p>
    <w:p w14:paraId="5C499A29">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43F8402B">
      <w:pPr>
        <w:rPr>
          <w:color w:val="auto"/>
          <w:highlight w:val="none"/>
        </w:rPr>
      </w:pPr>
    </w:p>
    <w:p w14:paraId="47FEF69B">
      <w:pPr>
        <w:pStyle w:val="2"/>
        <w:rPr>
          <w:color w:val="auto"/>
          <w:highlight w:val="none"/>
        </w:rPr>
      </w:pPr>
    </w:p>
    <w:p w14:paraId="636AB5A5">
      <w:pPr>
        <w:pStyle w:val="26"/>
        <w:ind w:firstLine="240"/>
        <w:rPr>
          <w:color w:val="auto"/>
          <w:highlight w:val="none"/>
        </w:rPr>
      </w:pPr>
    </w:p>
    <w:p w14:paraId="51BB561C">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292250509"/>
        </w:rPr>
        <w:t>项目名</w:t>
      </w:r>
      <w:r>
        <w:rPr>
          <w:rFonts w:hint="eastAsia" w:ascii="宋体" w:hAnsi="宋体" w:cs="宋体"/>
          <w:b/>
          <w:bCs/>
          <w:color w:val="auto"/>
          <w:spacing w:val="1"/>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2DA8F2A5">
      <w:pP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1231831253"/>
        </w:rPr>
        <w:t>项目编</w:t>
      </w:r>
      <w:r>
        <w:rPr>
          <w:rFonts w:hint="eastAsia" w:ascii="宋体" w:hAnsi="宋体" w:cs="宋体"/>
          <w:b/>
          <w:bCs/>
          <w:color w:val="auto"/>
          <w:spacing w:val="1"/>
          <w:kern w:val="0"/>
          <w:sz w:val="32"/>
          <w:szCs w:val="32"/>
          <w:highlight w:val="none"/>
          <w:fitText w:val="1600" w:id="1231831253"/>
        </w:rPr>
        <w:t>号</w:t>
      </w:r>
      <w:r>
        <w:rPr>
          <w:rFonts w:hint="eastAsia" w:ascii="宋体" w:hAnsi="宋体" w:cs="宋体"/>
          <w:b/>
          <w:bCs/>
          <w:color w:val="auto"/>
          <w:sz w:val="32"/>
          <w:szCs w:val="32"/>
          <w:highlight w:val="none"/>
        </w:rPr>
        <w:t>：</w:t>
      </w:r>
    </w:p>
    <w:p w14:paraId="382B746D">
      <w:pPr>
        <w:pStyle w:val="2"/>
        <w:ind w:left="0"/>
        <w:rPr>
          <w:b/>
          <w:color w:val="auto"/>
          <w:spacing w:val="1280"/>
          <w:sz w:val="32"/>
          <w:szCs w:val="32"/>
          <w:highlight w:val="none"/>
        </w:rPr>
      </w:pPr>
      <w:r>
        <w:rPr>
          <w:b/>
          <w:color w:val="auto"/>
          <w:spacing w:val="106"/>
          <w:sz w:val="32"/>
          <w:szCs w:val="32"/>
          <w:highlight w:val="none"/>
          <w:lang w:val="en-US" w:bidi="ar-SA"/>
        </w:rPr>
        <w:t>包组号（如有）：</w:t>
      </w:r>
    </w:p>
    <w:p w14:paraId="06D631D1">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2B5CCA83">
      <w:pPr>
        <w:rPr>
          <w:rFonts w:ascii="宋体" w:hAnsi="宋体" w:cs="宋体"/>
          <w:b/>
          <w:color w:val="auto"/>
          <w:sz w:val="32"/>
          <w:szCs w:val="32"/>
          <w:highlight w:val="none"/>
        </w:rPr>
      </w:pPr>
      <w:r>
        <w:rPr>
          <w:rFonts w:hint="eastAsia" w:ascii="宋体" w:hAnsi="宋体" w:cs="宋体"/>
          <w:b/>
          <w:color w:val="auto"/>
          <w:spacing w:val="480"/>
          <w:kern w:val="0"/>
          <w:sz w:val="32"/>
          <w:szCs w:val="32"/>
          <w:highlight w:val="none"/>
          <w:fitText w:val="1600" w:id="2061173831"/>
        </w:rPr>
        <w:t>日</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7021488A">
      <w:pPr>
        <w:rPr>
          <w:rFonts w:ascii="宋体" w:hAnsi="宋体"/>
          <w:color w:val="auto"/>
          <w:szCs w:val="21"/>
          <w:highlight w:val="none"/>
        </w:rPr>
      </w:pPr>
      <w:r>
        <w:rPr>
          <w:rFonts w:hint="eastAsia" w:ascii="宋体" w:hAnsi="宋体"/>
          <w:color w:val="auto"/>
          <w:szCs w:val="21"/>
          <w:highlight w:val="none"/>
        </w:rPr>
        <w:br w:type="page"/>
      </w:r>
    </w:p>
    <w:p w14:paraId="31832786">
      <w:pPr>
        <w:pStyle w:val="6"/>
        <w:widowControl w:val="0"/>
        <w:overflowPunct w:val="0"/>
        <w:spacing w:line="240" w:lineRule="auto"/>
        <w:rPr>
          <w:rFonts w:ascii="宋体" w:hAnsi="宋体"/>
          <w:color w:val="auto"/>
          <w:sz w:val="21"/>
          <w:szCs w:val="21"/>
          <w:highlight w:val="none"/>
        </w:rPr>
      </w:pPr>
      <w:bookmarkStart w:id="171" w:name="_Toc3704"/>
      <w:r>
        <w:rPr>
          <w:rFonts w:hint="eastAsia" w:ascii="宋体" w:hAnsi="宋体"/>
          <w:color w:val="auto"/>
          <w:sz w:val="21"/>
          <w:szCs w:val="21"/>
          <w:highlight w:val="none"/>
        </w:rPr>
        <w:t>附件15.技术规格偏离表格式</w:t>
      </w:r>
      <w:bookmarkEnd w:id="171"/>
    </w:p>
    <w:p w14:paraId="60812EEF">
      <w:pPr>
        <w:jc w:val="center"/>
        <w:rPr>
          <w:rFonts w:ascii="黑体" w:eastAsia="黑体"/>
          <w:color w:val="auto"/>
          <w:sz w:val="28"/>
          <w:szCs w:val="28"/>
          <w:highlight w:val="none"/>
        </w:rPr>
      </w:pPr>
    </w:p>
    <w:p w14:paraId="2F56406E">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2AB95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7C8B0B2">
            <w:pP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73D0E2CD">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793AC59A">
            <w:pP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2F7033D8">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3D549011">
            <w:pP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461EEB4A">
            <w:pPr>
              <w:jc w:val="center"/>
              <w:rPr>
                <w:rFonts w:ascii="宋体" w:hAnsi="宋体"/>
                <w:color w:val="auto"/>
                <w:szCs w:val="21"/>
                <w:highlight w:val="none"/>
              </w:rPr>
            </w:pPr>
            <w:r>
              <w:rPr>
                <w:rFonts w:hint="eastAsia" w:ascii="宋体" w:hAnsi="宋体"/>
                <w:color w:val="auto"/>
                <w:szCs w:val="21"/>
                <w:highlight w:val="none"/>
              </w:rPr>
              <w:t>说明</w:t>
            </w:r>
          </w:p>
        </w:tc>
      </w:tr>
      <w:tr w14:paraId="0F137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1DB2106">
            <w:pPr>
              <w:jc w:val="center"/>
              <w:rPr>
                <w:rFonts w:ascii="宋体" w:hAnsi="宋体"/>
                <w:color w:val="auto"/>
                <w:szCs w:val="21"/>
                <w:highlight w:val="none"/>
              </w:rPr>
            </w:pPr>
          </w:p>
        </w:tc>
        <w:tc>
          <w:tcPr>
            <w:tcW w:w="1902" w:type="dxa"/>
            <w:vAlign w:val="center"/>
          </w:tcPr>
          <w:p w14:paraId="303881A5">
            <w:pPr>
              <w:jc w:val="center"/>
              <w:rPr>
                <w:rFonts w:ascii="宋体" w:hAnsi="宋体"/>
                <w:color w:val="auto"/>
                <w:szCs w:val="21"/>
                <w:highlight w:val="none"/>
              </w:rPr>
            </w:pPr>
          </w:p>
        </w:tc>
        <w:tc>
          <w:tcPr>
            <w:tcW w:w="1370" w:type="dxa"/>
            <w:vAlign w:val="center"/>
          </w:tcPr>
          <w:p w14:paraId="0CCF4C37">
            <w:pPr>
              <w:jc w:val="center"/>
              <w:rPr>
                <w:rFonts w:ascii="宋体" w:hAnsi="宋体"/>
                <w:color w:val="auto"/>
                <w:szCs w:val="21"/>
                <w:highlight w:val="none"/>
              </w:rPr>
            </w:pPr>
          </w:p>
        </w:tc>
        <w:tc>
          <w:tcPr>
            <w:tcW w:w="1629" w:type="dxa"/>
            <w:vAlign w:val="center"/>
          </w:tcPr>
          <w:p w14:paraId="65010BAE">
            <w:pPr>
              <w:jc w:val="center"/>
              <w:rPr>
                <w:rFonts w:ascii="宋体" w:hAnsi="宋体"/>
                <w:color w:val="auto"/>
                <w:szCs w:val="21"/>
                <w:highlight w:val="none"/>
              </w:rPr>
            </w:pPr>
          </w:p>
        </w:tc>
        <w:tc>
          <w:tcPr>
            <w:tcW w:w="1239" w:type="dxa"/>
            <w:vAlign w:val="center"/>
          </w:tcPr>
          <w:p w14:paraId="0DDE12EC">
            <w:pPr>
              <w:jc w:val="center"/>
              <w:rPr>
                <w:rFonts w:ascii="宋体" w:hAnsi="宋体"/>
                <w:color w:val="auto"/>
                <w:szCs w:val="21"/>
                <w:highlight w:val="none"/>
              </w:rPr>
            </w:pPr>
          </w:p>
        </w:tc>
        <w:tc>
          <w:tcPr>
            <w:tcW w:w="1544" w:type="dxa"/>
            <w:vAlign w:val="center"/>
          </w:tcPr>
          <w:p w14:paraId="0EECC0A2">
            <w:pPr>
              <w:jc w:val="center"/>
              <w:rPr>
                <w:rFonts w:ascii="宋体" w:hAnsi="宋体"/>
                <w:color w:val="auto"/>
                <w:szCs w:val="21"/>
                <w:highlight w:val="none"/>
              </w:rPr>
            </w:pPr>
          </w:p>
        </w:tc>
      </w:tr>
      <w:tr w14:paraId="742CE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5C85D46">
            <w:pPr>
              <w:jc w:val="center"/>
              <w:rPr>
                <w:rFonts w:ascii="宋体" w:hAnsi="宋体"/>
                <w:color w:val="auto"/>
                <w:szCs w:val="21"/>
                <w:highlight w:val="none"/>
              </w:rPr>
            </w:pPr>
          </w:p>
        </w:tc>
        <w:tc>
          <w:tcPr>
            <w:tcW w:w="1902" w:type="dxa"/>
            <w:vAlign w:val="center"/>
          </w:tcPr>
          <w:p w14:paraId="6E4B4635">
            <w:pPr>
              <w:jc w:val="center"/>
              <w:rPr>
                <w:rFonts w:ascii="宋体" w:hAnsi="宋体"/>
                <w:color w:val="auto"/>
                <w:szCs w:val="21"/>
                <w:highlight w:val="none"/>
              </w:rPr>
            </w:pPr>
          </w:p>
        </w:tc>
        <w:tc>
          <w:tcPr>
            <w:tcW w:w="1370" w:type="dxa"/>
            <w:vAlign w:val="center"/>
          </w:tcPr>
          <w:p w14:paraId="501CD76C">
            <w:pPr>
              <w:jc w:val="center"/>
              <w:rPr>
                <w:rFonts w:ascii="宋体" w:hAnsi="宋体"/>
                <w:color w:val="auto"/>
                <w:szCs w:val="21"/>
                <w:highlight w:val="none"/>
              </w:rPr>
            </w:pPr>
          </w:p>
        </w:tc>
        <w:tc>
          <w:tcPr>
            <w:tcW w:w="1629" w:type="dxa"/>
            <w:vAlign w:val="center"/>
          </w:tcPr>
          <w:p w14:paraId="7C148F54">
            <w:pPr>
              <w:jc w:val="center"/>
              <w:rPr>
                <w:rFonts w:ascii="宋体" w:hAnsi="宋体"/>
                <w:color w:val="auto"/>
                <w:szCs w:val="21"/>
                <w:highlight w:val="none"/>
              </w:rPr>
            </w:pPr>
          </w:p>
        </w:tc>
        <w:tc>
          <w:tcPr>
            <w:tcW w:w="1239" w:type="dxa"/>
            <w:vAlign w:val="center"/>
          </w:tcPr>
          <w:p w14:paraId="7D5385F1">
            <w:pPr>
              <w:jc w:val="center"/>
              <w:rPr>
                <w:rFonts w:ascii="宋体" w:hAnsi="宋体"/>
                <w:color w:val="auto"/>
                <w:szCs w:val="21"/>
                <w:highlight w:val="none"/>
              </w:rPr>
            </w:pPr>
          </w:p>
        </w:tc>
        <w:tc>
          <w:tcPr>
            <w:tcW w:w="1544" w:type="dxa"/>
            <w:vAlign w:val="center"/>
          </w:tcPr>
          <w:p w14:paraId="63DF0AEE">
            <w:pPr>
              <w:jc w:val="center"/>
              <w:rPr>
                <w:rFonts w:ascii="宋体" w:hAnsi="宋体"/>
                <w:color w:val="auto"/>
                <w:szCs w:val="21"/>
                <w:highlight w:val="none"/>
              </w:rPr>
            </w:pPr>
          </w:p>
        </w:tc>
      </w:tr>
      <w:tr w14:paraId="30F2C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B5A916E">
            <w:pPr>
              <w:jc w:val="center"/>
              <w:rPr>
                <w:rFonts w:ascii="宋体" w:hAnsi="宋体"/>
                <w:color w:val="auto"/>
                <w:szCs w:val="21"/>
                <w:highlight w:val="none"/>
              </w:rPr>
            </w:pPr>
          </w:p>
        </w:tc>
        <w:tc>
          <w:tcPr>
            <w:tcW w:w="1902" w:type="dxa"/>
            <w:vAlign w:val="center"/>
          </w:tcPr>
          <w:p w14:paraId="5E095CB9">
            <w:pPr>
              <w:jc w:val="center"/>
              <w:rPr>
                <w:rFonts w:ascii="宋体" w:hAnsi="宋体"/>
                <w:color w:val="auto"/>
                <w:szCs w:val="21"/>
                <w:highlight w:val="none"/>
              </w:rPr>
            </w:pPr>
          </w:p>
        </w:tc>
        <w:tc>
          <w:tcPr>
            <w:tcW w:w="1370" w:type="dxa"/>
            <w:vAlign w:val="center"/>
          </w:tcPr>
          <w:p w14:paraId="7F30BE32">
            <w:pPr>
              <w:jc w:val="center"/>
              <w:rPr>
                <w:rFonts w:ascii="宋体" w:hAnsi="宋体"/>
                <w:color w:val="auto"/>
                <w:szCs w:val="21"/>
                <w:highlight w:val="none"/>
              </w:rPr>
            </w:pPr>
          </w:p>
        </w:tc>
        <w:tc>
          <w:tcPr>
            <w:tcW w:w="1629" w:type="dxa"/>
            <w:vAlign w:val="center"/>
          </w:tcPr>
          <w:p w14:paraId="1F21E2FF">
            <w:pPr>
              <w:jc w:val="center"/>
              <w:rPr>
                <w:rFonts w:ascii="宋体" w:hAnsi="宋体"/>
                <w:color w:val="auto"/>
                <w:szCs w:val="21"/>
                <w:highlight w:val="none"/>
              </w:rPr>
            </w:pPr>
          </w:p>
        </w:tc>
        <w:tc>
          <w:tcPr>
            <w:tcW w:w="1239" w:type="dxa"/>
            <w:vAlign w:val="center"/>
          </w:tcPr>
          <w:p w14:paraId="00C61E3D">
            <w:pPr>
              <w:jc w:val="center"/>
              <w:rPr>
                <w:rFonts w:ascii="宋体" w:hAnsi="宋体"/>
                <w:color w:val="auto"/>
                <w:szCs w:val="21"/>
                <w:highlight w:val="none"/>
              </w:rPr>
            </w:pPr>
          </w:p>
        </w:tc>
        <w:tc>
          <w:tcPr>
            <w:tcW w:w="1544" w:type="dxa"/>
            <w:vAlign w:val="center"/>
          </w:tcPr>
          <w:p w14:paraId="0FE52FA6">
            <w:pPr>
              <w:jc w:val="center"/>
              <w:rPr>
                <w:rFonts w:ascii="宋体" w:hAnsi="宋体"/>
                <w:color w:val="auto"/>
                <w:szCs w:val="21"/>
                <w:highlight w:val="none"/>
              </w:rPr>
            </w:pPr>
          </w:p>
        </w:tc>
      </w:tr>
      <w:tr w14:paraId="30297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C0F0756">
            <w:pPr>
              <w:jc w:val="center"/>
              <w:rPr>
                <w:rFonts w:ascii="宋体" w:hAnsi="宋体"/>
                <w:color w:val="auto"/>
                <w:szCs w:val="21"/>
                <w:highlight w:val="none"/>
              </w:rPr>
            </w:pPr>
          </w:p>
        </w:tc>
        <w:tc>
          <w:tcPr>
            <w:tcW w:w="1902" w:type="dxa"/>
            <w:vAlign w:val="center"/>
          </w:tcPr>
          <w:p w14:paraId="15D4D196">
            <w:pPr>
              <w:jc w:val="center"/>
              <w:rPr>
                <w:rFonts w:ascii="宋体" w:hAnsi="宋体"/>
                <w:color w:val="auto"/>
                <w:szCs w:val="21"/>
                <w:highlight w:val="none"/>
              </w:rPr>
            </w:pPr>
          </w:p>
        </w:tc>
        <w:tc>
          <w:tcPr>
            <w:tcW w:w="1370" w:type="dxa"/>
            <w:vAlign w:val="center"/>
          </w:tcPr>
          <w:p w14:paraId="3CF767BB">
            <w:pPr>
              <w:jc w:val="center"/>
              <w:rPr>
                <w:rFonts w:ascii="宋体" w:hAnsi="宋体"/>
                <w:color w:val="auto"/>
                <w:szCs w:val="21"/>
                <w:highlight w:val="none"/>
              </w:rPr>
            </w:pPr>
          </w:p>
        </w:tc>
        <w:tc>
          <w:tcPr>
            <w:tcW w:w="1629" w:type="dxa"/>
            <w:vAlign w:val="center"/>
          </w:tcPr>
          <w:p w14:paraId="750E658E">
            <w:pPr>
              <w:jc w:val="center"/>
              <w:rPr>
                <w:rFonts w:ascii="宋体" w:hAnsi="宋体"/>
                <w:color w:val="auto"/>
                <w:szCs w:val="21"/>
                <w:highlight w:val="none"/>
              </w:rPr>
            </w:pPr>
          </w:p>
        </w:tc>
        <w:tc>
          <w:tcPr>
            <w:tcW w:w="1239" w:type="dxa"/>
            <w:vAlign w:val="center"/>
          </w:tcPr>
          <w:p w14:paraId="5FFA617F">
            <w:pPr>
              <w:jc w:val="center"/>
              <w:rPr>
                <w:rFonts w:ascii="宋体" w:hAnsi="宋体"/>
                <w:color w:val="auto"/>
                <w:szCs w:val="21"/>
                <w:highlight w:val="none"/>
              </w:rPr>
            </w:pPr>
          </w:p>
        </w:tc>
        <w:tc>
          <w:tcPr>
            <w:tcW w:w="1544" w:type="dxa"/>
            <w:vAlign w:val="center"/>
          </w:tcPr>
          <w:p w14:paraId="43B7DE64">
            <w:pPr>
              <w:jc w:val="center"/>
              <w:rPr>
                <w:rFonts w:ascii="宋体" w:hAnsi="宋体"/>
                <w:color w:val="auto"/>
                <w:szCs w:val="21"/>
                <w:highlight w:val="none"/>
              </w:rPr>
            </w:pPr>
          </w:p>
        </w:tc>
      </w:tr>
      <w:tr w14:paraId="71023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8629474">
            <w:pPr>
              <w:jc w:val="center"/>
              <w:rPr>
                <w:rFonts w:ascii="宋体" w:hAnsi="宋体"/>
                <w:color w:val="auto"/>
                <w:szCs w:val="21"/>
                <w:highlight w:val="none"/>
              </w:rPr>
            </w:pPr>
          </w:p>
        </w:tc>
        <w:tc>
          <w:tcPr>
            <w:tcW w:w="1902" w:type="dxa"/>
            <w:vAlign w:val="center"/>
          </w:tcPr>
          <w:p w14:paraId="0F0AC752">
            <w:pPr>
              <w:jc w:val="center"/>
              <w:rPr>
                <w:rFonts w:ascii="宋体" w:hAnsi="宋体"/>
                <w:color w:val="auto"/>
                <w:szCs w:val="21"/>
                <w:highlight w:val="none"/>
              </w:rPr>
            </w:pPr>
          </w:p>
        </w:tc>
        <w:tc>
          <w:tcPr>
            <w:tcW w:w="1370" w:type="dxa"/>
            <w:vAlign w:val="center"/>
          </w:tcPr>
          <w:p w14:paraId="69568643">
            <w:pPr>
              <w:jc w:val="center"/>
              <w:rPr>
                <w:rFonts w:ascii="宋体" w:hAnsi="宋体"/>
                <w:color w:val="auto"/>
                <w:szCs w:val="21"/>
                <w:highlight w:val="none"/>
              </w:rPr>
            </w:pPr>
          </w:p>
        </w:tc>
        <w:tc>
          <w:tcPr>
            <w:tcW w:w="1629" w:type="dxa"/>
            <w:vAlign w:val="center"/>
          </w:tcPr>
          <w:p w14:paraId="7391BE57">
            <w:pPr>
              <w:jc w:val="center"/>
              <w:rPr>
                <w:rFonts w:ascii="宋体" w:hAnsi="宋体"/>
                <w:color w:val="auto"/>
                <w:szCs w:val="21"/>
                <w:highlight w:val="none"/>
              </w:rPr>
            </w:pPr>
          </w:p>
        </w:tc>
        <w:tc>
          <w:tcPr>
            <w:tcW w:w="1239" w:type="dxa"/>
            <w:vAlign w:val="center"/>
          </w:tcPr>
          <w:p w14:paraId="1322147E">
            <w:pPr>
              <w:jc w:val="center"/>
              <w:rPr>
                <w:rFonts w:ascii="宋体" w:hAnsi="宋体"/>
                <w:color w:val="auto"/>
                <w:szCs w:val="21"/>
                <w:highlight w:val="none"/>
              </w:rPr>
            </w:pPr>
          </w:p>
        </w:tc>
        <w:tc>
          <w:tcPr>
            <w:tcW w:w="1544" w:type="dxa"/>
            <w:vAlign w:val="center"/>
          </w:tcPr>
          <w:p w14:paraId="084AB9E7">
            <w:pPr>
              <w:jc w:val="center"/>
              <w:rPr>
                <w:rFonts w:ascii="宋体" w:hAnsi="宋体"/>
                <w:color w:val="auto"/>
                <w:szCs w:val="21"/>
                <w:highlight w:val="none"/>
              </w:rPr>
            </w:pPr>
          </w:p>
        </w:tc>
      </w:tr>
      <w:tr w14:paraId="6C95B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A59FB72">
            <w:pPr>
              <w:jc w:val="center"/>
              <w:rPr>
                <w:rFonts w:ascii="宋体" w:hAnsi="宋体"/>
                <w:color w:val="auto"/>
                <w:szCs w:val="21"/>
                <w:highlight w:val="none"/>
              </w:rPr>
            </w:pPr>
          </w:p>
        </w:tc>
        <w:tc>
          <w:tcPr>
            <w:tcW w:w="1902" w:type="dxa"/>
            <w:vAlign w:val="center"/>
          </w:tcPr>
          <w:p w14:paraId="49DB7B78">
            <w:pPr>
              <w:jc w:val="center"/>
              <w:rPr>
                <w:rFonts w:ascii="宋体" w:hAnsi="宋体"/>
                <w:color w:val="auto"/>
                <w:szCs w:val="21"/>
                <w:highlight w:val="none"/>
              </w:rPr>
            </w:pPr>
          </w:p>
        </w:tc>
        <w:tc>
          <w:tcPr>
            <w:tcW w:w="1370" w:type="dxa"/>
            <w:vAlign w:val="center"/>
          </w:tcPr>
          <w:p w14:paraId="4B1E1A75">
            <w:pPr>
              <w:jc w:val="center"/>
              <w:rPr>
                <w:rFonts w:ascii="宋体" w:hAnsi="宋体"/>
                <w:color w:val="auto"/>
                <w:szCs w:val="21"/>
                <w:highlight w:val="none"/>
              </w:rPr>
            </w:pPr>
          </w:p>
        </w:tc>
        <w:tc>
          <w:tcPr>
            <w:tcW w:w="1629" w:type="dxa"/>
            <w:vAlign w:val="center"/>
          </w:tcPr>
          <w:p w14:paraId="00A3448C">
            <w:pPr>
              <w:jc w:val="center"/>
              <w:rPr>
                <w:rFonts w:ascii="宋体" w:hAnsi="宋体"/>
                <w:color w:val="auto"/>
                <w:szCs w:val="21"/>
                <w:highlight w:val="none"/>
              </w:rPr>
            </w:pPr>
          </w:p>
        </w:tc>
        <w:tc>
          <w:tcPr>
            <w:tcW w:w="1239" w:type="dxa"/>
            <w:vAlign w:val="center"/>
          </w:tcPr>
          <w:p w14:paraId="3032F5E5">
            <w:pPr>
              <w:jc w:val="center"/>
              <w:rPr>
                <w:rFonts w:ascii="宋体" w:hAnsi="宋体"/>
                <w:color w:val="auto"/>
                <w:szCs w:val="21"/>
                <w:highlight w:val="none"/>
              </w:rPr>
            </w:pPr>
          </w:p>
        </w:tc>
        <w:tc>
          <w:tcPr>
            <w:tcW w:w="1544" w:type="dxa"/>
            <w:vAlign w:val="center"/>
          </w:tcPr>
          <w:p w14:paraId="5DCC6C78">
            <w:pPr>
              <w:jc w:val="center"/>
              <w:rPr>
                <w:rFonts w:ascii="宋体" w:hAnsi="宋体"/>
                <w:color w:val="auto"/>
                <w:szCs w:val="21"/>
                <w:highlight w:val="none"/>
              </w:rPr>
            </w:pPr>
          </w:p>
        </w:tc>
      </w:tr>
      <w:tr w14:paraId="3E3DE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69E34BA">
            <w:pPr>
              <w:jc w:val="center"/>
              <w:rPr>
                <w:rFonts w:ascii="宋体" w:hAnsi="宋体"/>
                <w:color w:val="auto"/>
                <w:szCs w:val="21"/>
                <w:highlight w:val="none"/>
              </w:rPr>
            </w:pPr>
          </w:p>
        </w:tc>
        <w:tc>
          <w:tcPr>
            <w:tcW w:w="1902" w:type="dxa"/>
            <w:vAlign w:val="center"/>
          </w:tcPr>
          <w:p w14:paraId="0C02FE34">
            <w:pPr>
              <w:jc w:val="center"/>
              <w:rPr>
                <w:rFonts w:ascii="宋体" w:hAnsi="宋体"/>
                <w:color w:val="auto"/>
                <w:szCs w:val="21"/>
                <w:highlight w:val="none"/>
              </w:rPr>
            </w:pPr>
          </w:p>
        </w:tc>
        <w:tc>
          <w:tcPr>
            <w:tcW w:w="1370" w:type="dxa"/>
            <w:vAlign w:val="center"/>
          </w:tcPr>
          <w:p w14:paraId="3A67EF77">
            <w:pPr>
              <w:jc w:val="center"/>
              <w:rPr>
                <w:rFonts w:ascii="宋体" w:hAnsi="宋体"/>
                <w:color w:val="auto"/>
                <w:szCs w:val="21"/>
                <w:highlight w:val="none"/>
              </w:rPr>
            </w:pPr>
          </w:p>
        </w:tc>
        <w:tc>
          <w:tcPr>
            <w:tcW w:w="1629" w:type="dxa"/>
            <w:vAlign w:val="center"/>
          </w:tcPr>
          <w:p w14:paraId="70F59AC6">
            <w:pPr>
              <w:jc w:val="center"/>
              <w:rPr>
                <w:rFonts w:ascii="宋体" w:hAnsi="宋体"/>
                <w:color w:val="auto"/>
                <w:szCs w:val="21"/>
                <w:highlight w:val="none"/>
              </w:rPr>
            </w:pPr>
          </w:p>
        </w:tc>
        <w:tc>
          <w:tcPr>
            <w:tcW w:w="1239" w:type="dxa"/>
            <w:vAlign w:val="center"/>
          </w:tcPr>
          <w:p w14:paraId="3A5EE9A8">
            <w:pPr>
              <w:jc w:val="center"/>
              <w:rPr>
                <w:rFonts w:ascii="宋体" w:hAnsi="宋体"/>
                <w:color w:val="auto"/>
                <w:szCs w:val="21"/>
                <w:highlight w:val="none"/>
              </w:rPr>
            </w:pPr>
          </w:p>
        </w:tc>
        <w:tc>
          <w:tcPr>
            <w:tcW w:w="1544" w:type="dxa"/>
            <w:vAlign w:val="center"/>
          </w:tcPr>
          <w:p w14:paraId="52ADE7AF">
            <w:pPr>
              <w:jc w:val="center"/>
              <w:rPr>
                <w:rFonts w:ascii="宋体" w:hAnsi="宋体"/>
                <w:color w:val="auto"/>
                <w:szCs w:val="21"/>
                <w:highlight w:val="none"/>
              </w:rPr>
            </w:pPr>
          </w:p>
        </w:tc>
      </w:tr>
      <w:tr w14:paraId="7DE1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9F4EC00">
            <w:pPr>
              <w:jc w:val="center"/>
              <w:rPr>
                <w:rFonts w:ascii="宋体" w:hAnsi="宋体"/>
                <w:color w:val="auto"/>
                <w:szCs w:val="21"/>
                <w:highlight w:val="none"/>
              </w:rPr>
            </w:pPr>
          </w:p>
        </w:tc>
        <w:tc>
          <w:tcPr>
            <w:tcW w:w="1902" w:type="dxa"/>
            <w:vAlign w:val="center"/>
          </w:tcPr>
          <w:p w14:paraId="042C44A9">
            <w:pPr>
              <w:jc w:val="center"/>
              <w:rPr>
                <w:rFonts w:ascii="宋体" w:hAnsi="宋体"/>
                <w:color w:val="auto"/>
                <w:szCs w:val="21"/>
                <w:highlight w:val="none"/>
              </w:rPr>
            </w:pPr>
          </w:p>
        </w:tc>
        <w:tc>
          <w:tcPr>
            <w:tcW w:w="1370" w:type="dxa"/>
            <w:vAlign w:val="center"/>
          </w:tcPr>
          <w:p w14:paraId="68E14F24">
            <w:pPr>
              <w:jc w:val="center"/>
              <w:rPr>
                <w:rFonts w:ascii="宋体" w:hAnsi="宋体"/>
                <w:color w:val="auto"/>
                <w:szCs w:val="21"/>
                <w:highlight w:val="none"/>
              </w:rPr>
            </w:pPr>
          </w:p>
        </w:tc>
        <w:tc>
          <w:tcPr>
            <w:tcW w:w="1629" w:type="dxa"/>
            <w:vAlign w:val="center"/>
          </w:tcPr>
          <w:p w14:paraId="4B75C3FF">
            <w:pPr>
              <w:jc w:val="center"/>
              <w:rPr>
                <w:rFonts w:ascii="宋体" w:hAnsi="宋体"/>
                <w:color w:val="auto"/>
                <w:szCs w:val="21"/>
                <w:highlight w:val="none"/>
              </w:rPr>
            </w:pPr>
          </w:p>
        </w:tc>
        <w:tc>
          <w:tcPr>
            <w:tcW w:w="1239" w:type="dxa"/>
            <w:vAlign w:val="center"/>
          </w:tcPr>
          <w:p w14:paraId="065CED1E">
            <w:pPr>
              <w:jc w:val="center"/>
              <w:rPr>
                <w:rFonts w:ascii="宋体" w:hAnsi="宋体"/>
                <w:color w:val="auto"/>
                <w:szCs w:val="21"/>
                <w:highlight w:val="none"/>
              </w:rPr>
            </w:pPr>
          </w:p>
        </w:tc>
        <w:tc>
          <w:tcPr>
            <w:tcW w:w="1544" w:type="dxa"/>
            <w:vAlign w:val="center"/>
          </w:tcPr>
          <w:p w14:paraId="13490AC8">
            <w:pPr>
              <w:jc w:val="center"/>
              <w:rPr>
                <w:rFonts w:ascii="宋体" w:hAnsi="宋体"/>
                <w:color w:val="auto"/>
                <w:szCs w:val="21"/>
                <w:highlight w:val="none"/>
              </w:rPr>
            </w:pPr>
          </w:p>
        </w:tc>
      </w:tr>
      <w:tr w14:paraId="4B48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6767F4F">
            <w:pPr>
              <w:jc w:val="center"/>
              <w:rPr>
                <w:rFonts w:ascii="宋体" w:hAnsi="宋体"/>
                <w:color w:val="auto"/>
                <w:szCs w:val="21"/>
                <w:highlight w:val="none"/>
              </w:rPr>
            </w:pPr>
          </w:p>
        </w:tc>
        <w:tc>
          <w:tcPr>
            <w:tcW w:w="1902" w:type="dxa"/>
            <w:vAlign w:val="center"/>
          </w:tcPr>
          <w:p w14:paraId="0F0605BD">
            <w:pPr>
              <w:jc w:val="center"/>
              <w:rPr>
                <w:rFonts w:ascii="宋体" w:hAnsi="宋体"/>
                <w:color w:val="auto"/>
                <w:szCs w:val="21"/>
                <w:highlight w:val="none"/>
              </w:rPr>
            </w:pPr>
          </w:p>
        </w:tc>
        <w:tc>
          <w:tcPr>
            <w:tcW w:w="1370" w:type="dxa"/>
            <w:vAlign w:val="center"/>
          </w:tcPr>
          <w:p w14:paraId="004ACB94">
            <w:pPr>
              <w:jc w:val="center"/>
              <w:rPr>
                <w:rFonts w:ascii="宋体" w:hAnsi="宋体"/>
                <w:color w:val="auto"/>
                <w:szCs w:val="21"/>
                <w:highlight w:val="none"/>
              </w:rPr>
            </w:pPr>
          </w:p>
        </w:tc>
        <w:tc>
          <w:tcPr>
            <w:tcW w:w="1629" w:type="dxa"/>
            <w:vAlign w:val="center"/>
          </w:tcPr>
          <w:p w14:paraId="6B86D833">
            <w:pPr>
              <w:jc w:val="center"/>
              <w:rPr>
                <w:rFonts w:ascii="宋体" w:hAnsi="宋体"/>
                <w:color w:val="auto"/>
                <w:szCs w:val="21"/>
                <w:highlight w:val="none"/>
              </w:rPr>
            </w:pPr>
          </w:p>
        </w:tc>
        <w:tc>
          <w:tcPr>
            <w:tcW w:w="1239" w:type="dxa"/>
            <w:vAlign w:val="center"/>
          </w:tcPr>
          <w:p w14:paraId="498183DA">
            <w:pPr>
              <w:jc w:val="center"/>
              <w:rPr>
                <w:rFonts w:ascii="宋体" w:hAnsi="宋体"/>
                <w:color w:val="auto"/>
                <w:szCs w:val="21"/>
                <w:highlight w:val="none"/>
              </w:rPr>
            </w:pPr>
          </w:p>
        </w:tc>
        <w:tc>
          <w:tcPr>
            <w:tcW w:w="1544" w:type="dxa"/>
            <w:vAlign w:val="center"/>
          </w:tcPr>
          <w:p w14:paraId="72AB6129">
            <w:pPr>
              <w:jc w:val="center"/>
              <w:rPr>
                <w:rFonts w:ascii="宋体" w:hAnsi="宋体"/>
                <w:color w:val="auto"/>
                <w:szCs w:val="21"/>
                <w:highlight w:val="none"/>
              </w:rPr>
            </w:pPr>
          </w:p>
        </w:tc>
      </w:tr>
      <w:tr w14:paraId="0E664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17E383C">
            <w:pPr>
              <w:jc w:val="center"/>
              <w:rPr>
                <w:rFonts w:ascii="宋体" w:hAnsi="宋体"/>
                <w:color w:val="auto"/>
                <w:szCs w:val="21"/>
                <w:highlight w:val="none"/>
              </w:rPr>
            </w:pPr>
          </w:p>
        </w:tc>
        <w:tc>
          <w:tcPr>
            <w:tcW w:w="1902" w:type="dxa"/>
            <w:vAlign w:val="center"/>
          </w:tcPr>
          <w:p w14:paraId="193B429C">
            <w:pPr>
              <w:jc w:val="center"/>
              <w:rPr>
                <w:rFonts w:ascii="宋体" w:hAnsi="宋体"/>
                <w:color w:val="auto"/>
                <w:szCs w:val="21"/>
                <w:highlight w:val="none"/>
              </w:rPr>
            </w:pPr>
          </w:p>
        </w:tc>
        <w:tc>
          <w:tcPr>
            <w:tcW w:w="1370" w:type="dxa"/>
            <w:vAlign w:val="center"/>
          </w:tcPr>
          <w:p w14:paraId="55BBC83F">
            <w:pPr>
              <w:jc w:val="center"/>
              <w:rPr>
                <w:rFonts w:ascii="宋体" w:hAnsi="宋体"/>
                <w:color w:val="auto"/>
                <w:szCs w:val="21"/>
                <w:highlight w:val="none"/>
              </w:rPr>
            </w:pPr>
          </w:p>
        </w:tc>
        <w:tc>
          <w:tcPr>
            <w:tcW w:w="1629" w:type="dxa"/>
            <w:vAlign w:val="center"/>
          </w:tcPr>
          <w:p w14:paraId="003C441E">
            <w:pPr>
              <w:jc w:val="center"/>
              <w:rPr>
                <w:rFonts w:ascii="宋体" w:hAnsi="宋体"/>
                <w:color w:val="auto"/>
                <w:szCs w:val="21"/>
                <w:highlight w:val="none"/>
              </w:rPr>
            </w:pPr>
          </w:p>
        </w:tc>
        <w:tc>
          <w:tcPr>
            <w:tcW w:w="1239" w:type="dxa"/>
            <w:vAlign w:val="center"/>
          </w:tcPr>
          <w:p w14:paraId="3380023C">
            <w:pPr>
              <w:jc w:val="center"/>
              <w:rPr>
                <w:rFonts w:ascii="宋体" w:hAnsi="宋体"/>
                <w:color w:val="auto"/>
                <w:szCs w:val="21"/>
                <w:highlight w:val="none"/>
              </w:rPr>
            </w:pPr>
          </w:p>
        </w:tc>
        <w:tc>
          <w:tcPr>
            <w:tcW w:w="1544" w:type="dxa"/>
            <w:vAlign w:val="center"/>
          </w:tcPr>
          <w:p w14:paraId="2B70F370">
            <w:pPr>
              <w:jc w:val="center"/>
              <w:rPr>
                <w:rFonts w:ascii="宋体" w:hAnsi="宋体"/>
                <w:color w:val="auto"/>
                <w:szCs w:val="21"/>
                <w:highlight w:val="none"/>
              </w:rPr>
            </w:pPr>
          </w:p>
        </w:tc>
      </w:tr>
    </w:tbl>
    <w:p w14:paraId="17208814">
      <w:pPr>
        <w:rPr>
          <w:rFonts w:ascii="宋体" w:hAnsi="宋体"/>
          <w:color w:val="auto"/>
          <w:szCs w:val="21"/>
          <w:highlight w:val="none"/>
        </w:rPr>
      </w:pPr>
    </w:p>
    <w:p w14:paraId="15EA7AC9">
      <w:pPr>
        <w:rPr>
          <w:rFonts w:ascii="宋体" w:hAnsi="宋体"/>
          <w:color w:val="auto"/>
          <w:szCs w:val="21"/>
          <w:highlight w:val="none"/>
        </w:rPr>
      </w:pPr>
      <w:r>
        <w:rPr>
          <w:rFonts w:hint="eastAsia" w:ascii="宋体" w:hAnsi="宋体"/>
          <w:color w:val="auto"/>
          <w:szCs w:val="21"/>
          <w:highlight w:val="none"/>
        </w:rPr>
        <w:t>投标人代表签字：</w:t>
      </w:r>
    </w:p>
    <w:p w14:paraId="7DFAB6B4">
      <w:pPr>
        <w:rPr>
          <w:rFonts w:ascii="宋体" w:hAnsi="宋体"/>
          <w:color w:val="auto"/>
          <w:szCs w:val="21"/>
          <w:highlight w:val="none"/>
        </w:rPr>
      </w:pPr>
      <w:r>
        <w:rPr>
          <w:rFonts w:hint="eastAsia" w:ascii="宋体" w:hAnsi="宋体"/>
          <w:color w:val="auto"/>
          <w:szCs w:val="21"/>
          <w:highlight w:val="none"/>
        </w:rPr>
        <w:t>投标人盖章：</w:t>
      </w:r>
    </w:p>
    <w:p w14:paraId="5985904A">
      <w:pPr>
        <w:ind w:firstLine="178" w:firstLineChars="85"/>
        <w:rPr>
          <w:rFonts w:ascii="宋体" w:hAnsi="宋体"/>
          <w:color w:val="auto"/>
          <w:szCs w:val="21"/>
          <w:highlight w:val="none"/>
        </w:rPr>
      </w:pPr>
    </w:p>
    <w:p w14:paraId="50201CA1">
      <w:pPr>
        <w:rPr>
          <w:rFonts w:ascii="宋体" w:hAnsi="宋体"/>
          <w:color w:val="auto"/>
          <w:szCs w:val="21"/>
          <w:highlight w:val="none"/>
        </w:rPr>
      </w:pPr>
      <w:r>
        <w:rPr>
          <w:rFonts w:hint="eastAsia" w:ascii="宋体" w:hAnsi="宋体"/>
          <w:color w:val="auto"/>
          <w:szCs w:val="21"/>
          <w:highlight w:val="none"/>
        </w:rPr>
        <w:t>注：</w:t>
      </w:r>
    </w:p>
    <w:p w14:paraId="61FCE9E6">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5F2E38D1">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01CB6BBE">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3B3F74F6">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1FE1146B">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10DDA678">
      <w:pPr>
        <w:adjustRightInd/>
        <w:snapToGrid/>
        <w:spacing w:line="276" w:lineRule="auto"/>
        <w:rPr>
          <w:color w:val="auto"/>
          <w:highlight w:val="none"/>
        </w:rPr>
      </w:pPr>
    </w:p>
    <w:p w14:paraId="3B994248">
      <w:pPr>
        <w:adjustRightInd/>
        <w:snapToGrid/>
        <w:spacing w:line="276" w:lineRule="auto"/>
        <w:rPr>
          <w:color w:val="auto"/>
          <w:highlight w:val="none"/>
        </w:rPr>
      </w:pPr>
    </w:p>
    <w:p w14:paraId="3227675F">
      <w:pPr>
        <w:rPr>
          <w:rFonts w:ascii="宋体" w:hAnsi="宋体"/>
          <w:color w:val="auto"/>
          <w:szCs w:val="21"/>
          <w:highlight w:val="none"/>
        </w:rPr>
      </w:pPr>
      <w:bookmarkStart w:id="172" w:name="_Toc17691"/>
      <w:r>
        <w:rPr>
          <w:rFonts w:hint="eastAsia" w:ascii="宋体" w:hAnsi="宋体"/>
          <w:color w:val="auto"/>
          <w:szCs w:val="21"/>
          <w:highlight w:val="none"/>
        </w:rPr>
        <w:br w:type="page"/>
      </w:r>
    </w:p>
    <w:bookmarkEnd w:id="172"/>
    <w:p w14:paraId="54E680C5">
      <w:pPr>
        <w:pStyle w:val="6"/>
        <w:widowControl w:val="0"/>
        <w:overflowPunct w:val="0"/>
        <w:spacing w:line="240" w:lineRule="auto"/>
        <w:rPr>
          <w:rFonts w:ascii="宋体" w:hAnsi="宋体"/>
          <w:color w:val="auto"/>
          <w:sz w:val="21"/>
          <w:szCs w:val="21"/>
          <w:highlight w:val="none"/>
        </w:rPr>
      </w:pPr>
      <w:bookmarkStart w:id="173" w:name="_Toc13819"/>
      <w:r>
        <w:rPr>
          <w:rFonts w:hint="eastAsia" w:ascii="宋体" w:hAnsi="宋体"/>
          <w:color w:val="auto"/>
          <w:sz w:val="21"/>
          <w:szCs w:val="21"/>
          <w:highlight w:val="none"/>
        </w:rPr>
        <w:t>附件16.项目实施方案格式</w:t>
      </w:r>
      <w:bookmarkEnd w:id="173"/>
    </w:p>
    <w:p w14:paraId="3CEA4E55">
      <w:pPr>
        <w:jc w:val="center"/>
        <w:rPr>
          <w:rFonts w:ascii="黑体" w:eastAsia="黑体"/>
          <w:color w:val="auto"/>
          <w:sz w:val="32"/>
          <w:szCs w:val="32"/>
          <w:highlight w:val="none"/>
        </w:rPr>
      </w:pPr>
    </w:p>
    <w:p w14:paraId="7637DF31">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4DA24A97">
      <w:pPr>
        <w:jc w:val="center"/>
        <w:rPr>
          <w:rFonts w:ascii="黑体" w:eastAsia="黑体"/>
          <w:color w:val="auto"/>
          <w:sz w:val="32"/>
          <w:szCs w:val="32"/>
          <w:highlight w:val="none"/>
        </w:rPr>
      </w:pPr>
    </w:p>
    <w:p w14:paraId="71BA2FA3">
      <w:pPr>
        <w:ind w:left="718" w:leftChars="200" w:hanging="298" w:hangingChars="142"/>
        <w:rPr>
          <w:rFonts w:ascii="宋体" w:hAnsi="宋体"/>
          <w:color w:val="auto"/>
          <w:szCs w:val="21"/>
          <w:highlight w:val="none"/>
        </w:rPr>
      </w:pPr>
      <w:r>
        <w:rPr>
          <w:rFonts w:hint="eastAsia" w:ascii="宋体" w:hAnsi="宋体"/>
          <w:color w:val="auto"/>
          <w:szCs w:val="21"/>
          <w:highlight w:val="none"/>
        </w:rPr>
        <w:t>1、审计总体工作思路</w:t>
      </w:r>
    </w:p>
    <w:p w14:paraId="19BA6E64">
      <w:pPr>
        <w:ind w:left="718" w:leftChars="200" w:hanging="298" w:hangingChars="142"/>
        <w:rPr>
          <w:rFonts w:ascii="宋体" w:hAnsi="宋体"/>
          <w:color w:val="auto"/>
          <w:szCs w:val="21"/>
          <w:highlight w:val="none"/>
        </w:rPr>
      </w:pPr>
      <w:r>
        <w:rPr>
          <w:rFonts w:hint="eastAsia" w:ascii="宋体" w:hAnsi="宋体"/>
          <w:color w:val="auto"/>
          <w:szCs w:val="21"/>
          <w:highlight w:val="none"/>
        </w:rPr>
        <w:t>2、组织机构及人员配置</w:t>
      </w:r>
    </w:p>
    <w:p w14:paraId="44BDA4DD">
      <w:pPr>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、审计范围、内容、步骤和程序</w:t>
      </w:r>
    </w:p>
    <w:p w14:paraId="17FDA7A6">
      <w:pPr>
        <w:ind w:firstLine="420" w:firstLineChars="20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、审计重点及难点分析</w:t>
      </w:r>
    </w:p>
    <w:p w14:paraId="56A91407">
      <w:pPr>
        <w:ind w:firstLine="420" w:firstLineChars="200"/>
        <w:rPr>
          <w:rFonts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rPr>
        <w:t>、审计工作质量控制方法及措施</w:t>
      </w:r>
    </w:p>
    <w:p w14:paraId="3BCF700A">
      <w:pPr>
        <w:ind w:left="244" w:leftChars="116" w:firstLine="210" w:firstLineChars="100"/>
        <w:rPr>
          <w:rFonts w:ascii="宋体" w:hAnsi="宋体"/>
          <w:color w:val="auto"/>
          <w:szCs w:val="21"/>
          <w:highlight w:val="none"/>
        </w:rPr>
      </w:pPr>
      <w:r>
        <w:rPr>
          <w:rFonts w:ascii="宋体" w:hAnsi="宋体"/>
          <w:color w:val="auto"/>
          <w:szCs w:val="21"/>
          <w:highlight w:val="none"/>
        </w:rPr>
        <w:t>6</w:t>
      </w:r>
      <w:r>
        <w:rPr>
          <w:rFonts w:hint="eastAsia" w:ascii="宋体" w:hAnsi="宋体"/>
          <w:color w:val="auto"/>
          <w:szCs w:val="21"/>
          <w:highlight w:val="none"/>
        </w:rPr>
        <w:t>、审计服务快捷性响应程度5、..........</w:t>
      </w:r>
    </w:p>
    <w:p w14:paraId="07C2FB93">
      <w:pPr>
        <w:ind w:left="718" w:leftChars="200" w:hanging="298" w:hangingChars="142"/>
        <w:rPr>
          <w:rFonts w:ascii="宋体" w:hAnsi="宋体"/>
          <w:color w:val="auto"/>
          <w:szCs w:val="21"/>
          <w:highlight w:val="none"/>
        </w:rPr>
      </w:pPr>
      <w:r>
        <w:rPr>
          <w:rFonts w:hint="eastAsia" w:ascii="宋体" w:hAnsi="宋体"/>
          <w:color w:val="auto"/>
          <w:szCs w:val="21"/>
          <w:highlight w:val="none"/>
        </w:rPr>
        <w:t>7、其他资料</w:t>
      </w:r>
    </w:p>
    <w:p w14:paraId="4D1D1C11">
      <w:pP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14:paraId="1CA7DA4E">
      <w:pPr>
        <w:ind w:left="718" w:leftChars="200" w:hanging="298" w:hangingChars="142"/>
        <w:rPr>
          <w:rFonts w:ascii="宋体" w:hAnsi="宋体"/>
          <w:color w:val="auto"/>
          <w:szCs w:val="21"/>
          <w:highlight w:val="none"/>
        </w:rPr>
      </w:pPr>
    </w:p>
    <w:p w14:paraId="5DD9C03D">
      <w:pPr>
        <w:ind w:left="718" w:leftChars="200" w:hanging="298" w:hangingChars="142"/>
        <w:rPr>
          <w:rFonts w:ascii="宋体" w:hAnsi="宋体"/>
          <w:color w:val="auto"/>
          <w:szCs w:val="21"/>
          <w:highlight w:val="none"/>
        </w:rPr>
      </w:pPr>
    </w:p>
    <w:p w14:paraId="1CE4F26D">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3E0527AF">
      <w:pPr>
        <w:pStyle w:val="6"/>
        <w:widowControl w:val="0"/>
        <w:overflowPunct w:val="0"/>
        <w:spacing w:line="240" w:lineRule="auto"/>
        <w:rPr>
          <w:rFonts w:ascii="宋体" w:hAnsi="宋体"/>
          <w:color w:val="auto"/>
          <w:sz w:val="21"/>
          <w:szCs w:val="21"/>
          <w:highlight w:val="none"/>
        </w:rPr>
      </w:pPr>
      <w:bookmarkStart w:id="174" w:name="_Toc23846"/>
      <w:r>
        <w:rPr>
          <w:rFonts w:hint="eastAsia" w:ascii="宋体" w:hAnsi="宋体"/>
          <w:color w:val="auto"/>
          <w:sz w:val="21"/>
          <w:szCs w:val="21"/>
          <w:highlight w:val="none"/>
        </w:rPr>
        <w:t>附件17.实施本项目的有关人员资料表格式</w:t>
      </w:r>
      <w:bookmarkEnd w:id="174"/>
    </w:p>
    <w:p w14:paraId="076D1981">
      <w:pPr>
        <w:jc w:val="center"/>
        <w:rPr>
          <w:rFonts w:ascii="宋体" w:hAnsi="宋体"/>
          <w:color w:val="auto"/>
          <w:szCs w:val="21"/>
          <w:highlight w:val="none"/>
        </w:rPr>
      </w:pPr>
    </w:p>
    <w:p w14:paraId="543C752B">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698AE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A796997">
            <w:pPr>
              <w:jc w:val="center"/>
              <w:rPr>
                <w:rFonts w:ascii="宋体" w:hAnsi="宋体"/>
                <w:color w:val="auto"/>
                <w:szCs w:val="21"/>
                <w:highlight w:val="none"/>
              </w:rPr>
            </w:pPr>
            <w:r>
              <w:rPr>
                <w:rFonts w:hint="eastAsia" w:ascii="宋体" w:hAnsi="宋体"/>
                <w:color w:val="auto"/>
                <w:szCs w:val="21"/>
                <w:highlight w:val="none"/>
              </w:rPr>
              <w:t>序号</w:t>
            </w:r>
          </w:p>
        </w:tc>
        <w:tc>
          <w:tcPr>
            <w:tcW w:w="412" w:type="pct"/>
            <w:vAlign w:val="center"/>
          </w:tcPr>
          <w:p w14:paraId="7CE56C68">
            <w:pPr>
              <w:jc w:val="center"/>
              <w:rPr>
                <w:rFonts w:ascii="宋体" w:hAnsi="宋体"/>
                <w:color w:val="auto"/>
                <w:szCs w:val="21"/>
                <w:highlight w:val="none"/>
              </w:rPr>
            </w:pPr>
            <w:r>
              <w:rPr>
                <w:rFonts w:hint="eastAsia" w:ascii="宋体" w:hAnsi="宋体"/>
                <w:color w:val="auto"/>
                <w:szCs w:val="21"/>
                <w:highlight w:val="none"/>
              </w:rPr>
              <w:t>姓名</w:t>
            </w:r>
          </w:p>
        </w:tc>
        <w:tc>
          <w:tcPr>
            <w:tcW w:w="1092" w:type="pct"/>
            <w:vAlign w:val="center"/>
          </w:tcPr>
          <w:p w14:paraId="7EE6CC98">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412" w:type="pct"/>
            <w:vAlign w:val="center"/>
          </w:tcPr>
          <w:p w14:paraId="5654A6F2">
            <w:pPr>
              <w:jc w:val="center"/>
              <w:rPr>
                <w:rFonts w:ascii="宋体" w:hAnsi="宋体"/>
                <w:color w:val="auto"/>
                <w:szCs w:val="21"/>
                <w:highlight w:val="none"/>
              </w:rPr>
            </w:pPr>
            <w:r>
              <w:rPr>
                <w:rFonts w:hint="eastAsia" w:ascii="宋体" w:hAnsi="宋体"/>
                <w:color w:val="auto"/>
                <w:szCs w:val="21"/>
                <w:highlight w:val="none"/>
              </w:rPr>
              <w:t>性别</w:t>
            </w:r>
          </w:p>
        </w:tc>
        <w:tc>
          <w:tcPr>
            <w:tcW w:w="412" w:type="pct"/>
            <w:vAlign w:val="center"/>
          </w:tcPr>
          <w:p w14:paraId="28C8969C">
            <w:pPr>
              <w:jc w:val="center"/>
              <w:rPr>
                <w:rFonts w:ascii="宋体" w:hAnsi="宋体"/>
                <w:color w:val="auto"/>
                <w:szCs w:val="21"/>
                <w:highlight w:val="none"/>
              </w:rPr>
            </w:pPr>
            <w:r>
              <w:rPr>
                <w:rFonts w:hint="eastAsia" w:ascii="宋体" w:hAnsi="宋体"/>
                <w:color w:val="auto"/>
                <w:szCs w:val="21"/>
                <w:highlight w:val="none"/>
              </w:rPr>
              <w:t>年龄</w:t>
            </w:r>
          </w:p>
        </w:tc>
        <w:tc>
          <w:tcPr>
            <w:tcW w:w="683" w:type="pct"/>
            <w:vAlign w:val="center"/>
          </w:tcPr>
          <w:p w14:paraId="4FDCF6D3">
            <w:pPr>
              <w:jc w:val="center"/>
              <w:rPr>
                <w:rFonts w:ascii="宋体" w:hAnsi="宋体"/>
                <w:color w:val="auto"/>
                <w:szCs w:val="21"/>
                <w:highlight w:val="none"/>
              </w:rPr>
            </w:pPr>
            <w:r>
              <w:rPr>
                <w:rFonts w:hint="eastAsia" w:ascii="宋体" w:hAnsi="宋体"/>
                <w:color w:val="auto"/>
                <w:szCs w:val="21"/>
                <w:highlight w:val="none"/>
              </w:rPr>
              <w:t>技术职称</w:t>
            </w:r>
          </w:p>
        </w:tc>
        <w:tc>
          <w:tcPr>
            <w:tcW w:w="480" w:type="pct"/>
            <w:vAlign w:val="center"/>
          </w:tcPr>
          <w:p w14:paraId="793A99FD">
            <w:pPr>
              <w:jc w:val="center"/>
              <w:rPr>
                <w:rFonts w:ascii="宋体" w:hAnsi="宋体"/>
                <w:color w:val="auto"/>
                <w:szCs w:val="21"/>
                <w:highlight w:val="none"/>
              </w:rPr>
            </w:pPr>
            <w:r>
              <w:rPr>
                <w:rFonts w:hint="eastAsia" w:ascii="宋体" w:hAnsi="宋体"/>
                <w:color w:val="auto"/>
                <w:szCs w:val="21"/>
                <w:highlight w:val="none"/>
              </w:rPr>
              <w:t>专业</w:t>
            </w:r>
          </w:p>
        </w:tc>
        <w:tc>
          <w:tcPr>
            <w:tcW w:w="683" w:type="pct"/>
            <w:vAlign w:val="center"/>
          </w:tcPr>
          <w:p w14:paraId="394A4F7C">
            <w:pPr>
              <w:jc w:val="center"/>
              <w:rPr>
                <w:rFonts w:ascii="宋体" w:hAnsi="宋体"/>
                <w:color w:val="auto"/>
                <w:szCs w:val="21"/>
                <w:highlight w:val="none"/>
              </w:rPr>
            </w:pPr>
            <w:r>
              <w:rPr>
                <w:rFonts w:hint="eastAsia" w:ascii="宋体" w:hAnsi="宋体"/>
                <w:color w:val="auto"/>
                <w:szCs w:val="21"/>
                <w:highlight w:val="none"/>
              </w:rPr>
              <w:t>资质证书</w:t>
            </w:r>
          </w:p>
        </w:tc>
        <w:tc>
          <w:tcPr>
            <w:tcW w:w="412" w:type="pct"/>
            <w:tcBorders>
              <w:right w:val="single" w:color="auto" w:sz="6" w:space="0"/>
            </w:tcBorders>
            <w:vAlign w:val="center"/>
          </w:tcPr>
          <w:p w14:paraId="04F1424C">
            <w:pPr>
              <w:jc w:val="center"/>
              <w:rPr>
                <w:rFonts w:ascii="宋体" w:hAnsi="宋体"/>
                <w:color w:val="auto"/>
                <w:szCs w:val="21"/>
                <w:highlight w:val="none"/>
              </w:rPr>
            </w:pPr>
            <w:r>
              <w:rPr>
                <w:rFonts w:hint="eastAsia" w:ascii="宋体" w:hAnsi="宋体"/>
                <w:color w:val="auto"/>
                <w:szCs w:val="21"/>
                <w:highlight w:val="none"/>
              </w:rPr>
              <w:t>备注</w:t>
            </w:r>
          </w:p>
        </w:tc>
      </w:tr>
      <w:tr w14:paraId="5F382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CF5F4A1">
            <w:pPr>
              <w:spacing w:line="288" w:lineRule="auto"/>
              <w:jc w:val="center"/>
              <w:rPr>
                <w:rFonts w:ascii="宋体" w:hAnsi="宋体"/>
                <w:color w:val="auto"/>
                <w:szCs w:val="21"/>
                <w:highlight w:val="none"/>
              </w:rPr>
            </w:pPr>
          </w:p>
        </w:tc>
        <w:tc>
          <w:tcPr>
            <w:tcW w:w="412" w:type="pct"/>
            <w:vAlign w:val="center"/>
          </w:tcPr>
          <w:p w14:paraId="706D2CC6">
            <w:pPr>
              <w:spacing w:line="288" w:lineRule="auto"/>
              <w:jc w:val="center"/>
              <w:rPr>
                <w:rFonts w:ascii="宋体" w:hAnsi="宋体"/>
                <w:color w:val="auto"/>
                <w:szCs w:val="21"/>
                <w:highlight w:val="none"/>
              </w:rPr>
            </w:pPr>
          </w:p>
        </w:tc>
        <w:tc>
          <w:tcPr>
            <w:tcW w:w="1092" w:type="pct"/>
            <w:vAlign w:val="center"/>
          </w:tcPr>
          <w:p w14:paraId="7824E0ED">
            <w:pPr>
              <w:spacing w:line="288" w:lineRule="auto"/>
              <w:jc w:val="center"/>
              <w:rPr>
                <w:rFonts w:ascii="宋体" w:hAnsi="宋体"/>
                <w:color w:val="auto"/>
                <w:szCs w:val="21"/>
                <w:highlight w:val="none"/>
              </w:rPr>
            </w:pPr>
          </w:p>
        </w:tc>
        <w:tc>
          <w:tcPr>
            <w:tcW w:w="412" w:type="pct"/>
            <w:vAlign w:val="center"/>
          </w:tcPr>
          <w:p w14:paraId="255ED470">
            <w:pPr>
              <w:spacing w:line="288" w:lineRule="auto"/>
              <w:jc w:val="center"/>
              <w:rPr>
                <w:rFonts w:ascii="宋体" w:hAnsi="宋体"/>
                <w:color w:val="auto"/>
                <w:szCs w:val="21"/>
                <w:highlight w:val="none"/>
              </w:rPr>
            </w:pPr>
          </w:p>
        </w:tc>
        <w:tc>
          <w:tcPr>
            <w:tcW w:w="412" w:type="pct"/>
            <w:vAlign w:val="center"/>
          </w:tcPr>
          <w:p w14:paraId="086EC1EA">
            <w:pPr>
              <w:spacing w:line="288" w:lineRule="auto"/>
              <w:jc w:val="center"/>
              <w:rPr>
                <w:rFonts w:ascii="宋体" w:hAnsi="宋体"/>
                <w:color w:val="auto"/>
                <w:szCs w:val="21"/>
                <w:highlight w:val="none"/>
              </w:rPr>
            </w:pPr>
          </w:p>
        </w:tc>
        <w:tc>
          <w:tcPr>
            <w:tcW w:w="683" w:type="pct"/>
            <w:vAlign w:val="center"/>
          </w:tcPr>
          <w:p w14:paraId="48F1FE78">
            <w:pPr>
              <w:spacing w:line="288" w:lineRule="auto"/>
              <w:jc w:val="center"/>
              <w:rPr>
                <w:rFonts w:ascii="宋体" w:hAnsi="宋体"/>
                <w:color w:val="auto"/>
                <w:szCs w:val="21"/>
                <w:highlight w:val="none"/>
              </w:rPr>
            </w:pPr>
          </w:p>
        </w:tc>
        <w:tc>
          <w:tcPr>
            <w:tcW w:w="480" w:type="pct"/>
            <w:vAlign w:val="center"/>
          </w:tcPr>
          <w:p w14:paraId="7DBFFE9B">
            <w:pPr>
              <w:spacing w:line="288" w:lineRule="auto"/>
              <w:jc w:val="center"/>
              <w:rPr>
                <w:rFonts w:ascii="宋体" w:hAnsi="宋体"/>
                <w:color w:val="auto"/>
                <w:szCs w:val="21"/>
                <w:highlight w:val="none"/>
              </w:rPr>
            </w:pPr>
          </w:p>
        </w:tc>
        <w:tc>
          <w:tcPr>
            <w:tcW w:w="683" w:type="pct"/>
            <w:vAlign w:val="center"/>
          </w:tcPr>
          <w:p w14:paraId="04EF8AC8">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146A24A">
            <w:pPr>
              <w:spacing w:line="288" w:lineRule="auto"/>
              <w:jc w:val="center"/>
              <w:rPr>
                <w:rFonts w:ascii="宋体" w:hAnsi="宋体"/>
                <w:color w:val="auto"/>
                <w:szCs w:val="21"/>
                <w:highlight w:val="none"/>
              </w:rPr>
            </w:pPr>
          </w:p>
        </w:tc>
      </w:tr>
      <w:tr w14:paraId="7E94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F18F819">
            <w:pPr>
              <w:spacing w:line="288" w:lineRule="auto"/>
              <w:jc w:val="center"/>
              <w:rPr>
                <w:rFonts w:ascii="宋体" w:hAnsi="宋体"/>
                <w:color w:val="auto"/>
                <w:szCs w:val="21"/>
                <w:highlight w:val="none"/>
              </w:rPr>
            </w:pPr>
          </w:p>
        </w:tc>
        <w:tc>
          <w:tcPr>
            <w:tcW w:w="412" w:type="pct"/>
            <w:vAlign w:val="center"/>
          </w:tcPr>
          <w:p w14:paraId="0E1410DC">
            <w:pPr>
              <w:spacing w:line="288" w:lineRule="auto"/>
              <w:jc w:val="center"/>
              <w:rPr>
                <w:rFonts w:ascii="宋体" w:hAnsi="宋体"/>
                <w:color w:val="auto"/>
                <w:szCs w:val="21"/>
                <w:highlight w:val="none"/>
              </w:rPr>
            </w:pPr>
          </w:p>
        </w:tc>
        <w:tc>
          <w:tcPr>
            <w:tcW w:w="1092" w:type="pct"/>
            <w:vAlign w:val="center"/>
          </w:tcPr>
          <w:p w14:paraId="0BBF99A5">
            <w:pPr>
              <w:spacing w:line="288" w:lineRule="auto"/>
              <w:jc w:val="center"/>
              <w:rPr>
                <w:rFonts w:ascii="宋体" w:hAnsi="宋体"/>
                <w:color w:val="auto"/>
                <w:szCs w:val="21"/>
                <w:highlight w:val="none"/>
              </w:rPr>
            </w:pPr>
          </w:p>
        </w:tc>
        <w:tc>
          <w:tcPr>
            <w:tcW w:w="412" w:type="pct"/>
            <w:vAlign w:val="center"/>
          </w:tcPr>
          <w:p w14:paraId="18A92731">
            <w:pPr>
              <w:spacing w:line="288" w:lineRule="auto"/>
              <w:jc w:val="center"/>
              <w:rPr>
                <w:rFonts w:ascii="宋体" w:hAnsi="宋体"/>
                <w:color w:val="auto"/>
                <w:szCs w:val="21"/>
                <w:highlight w:val="none"/>
              </w:rPr>
            </w:pPr>
          </w:p>
        </w:tc>
        <w:tc>
          <w:tcPr>
            <w:tcW w:w="412" w:type="pct"/>
            <w:vAlign w:val="center"/>
          </w:tcPr>
          <w:p w14:paraId="3D8A393D">
            <w:pPr>
              <w:spacing w:line="288" w:lineRule="auto"/>
              <w:jc w:val="center"/>
              <w:rPr>
                <w:rFonts w:ascii="宋体" w:hAnsi="宋体"/>
                <w:color w:val="auto"/>
                <w:szCs w:val="21"/>
                <w:highlight w:val="none"/>
              </w:rPr>
            </w:pPr>
          </w:p>
        </w:tc>
        <w:tc>
          <w:tcPr>
            <w:tcW w:w="683" w:type="pct"/>
            <w:vAlign w:val="center"/>
          </w:tcPr>
          <w:p w14:paraId="31461D62">
            <w:pPr>
              <w:spacing w:line="288" w:lineRule="auto"/>
              <w:jc w:val="center"/>
              <w:rPr>
                <w:rFonts w:ascii="宋体" w:hAnsi="宋体"/>
                <w:color w:val="auto"/>
                <w:szCs w:val="21"/>
                <w:highlight w:val="none"/>
              </w:rPr>
            </w:pPr>
          </w:p>
        </w:tc>
        <w:tc>
          <w:tcPr>
            <w:tcW w:w="480" w:type="pct"/>
            <w:vAlign w:val="center"/>
          </w:tcPr>
          <w:p w14:paraId="0AD8ACBD">
            <w:pPr>
              <w:spacing w:line="288" w:lineRule="auto"/>
              <w:jc w:val="center"/>
              <w:rPr>
                <w:rFonts w:ascii="宋体" w:hAnsi="宋体"/>
                <w:color w:val="auto"/>
                <w:szCs w:val="21"/>
                <w:highlight w:val="none"/>
              </w:rPr>
            </w:pPr>
          </w:p>
        </w:tc>
        <w:tc>
          <w:tcPr>
            <w:tcW w:w="683" w:type="pct"/>
            <w:vAlign w:val="center"/>
          </w:tcPr>
          <w:p w14:paraId="739F8AB6">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3D00B230">
            <w:pPr>
              <w:spacing w:line="288" w:lineRule="auto"/>
              <w:jc w:val="center"/>
              <w:rPr>
                <w:rFonts w:ascii="宋体" w:hAnsi="宋体"/>
                <w:color w:val="auto"/>
                <w:szCs w:val="21"/>
                <w:highlight w:val="none"/>
              </w:rPr>
            </w:pPr>
          </w:p>
        </w:tc>
      </w:tr>
      <w:tr w14:paraId="29696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567D471">
            <w:pPr>
              <w:spacing w:line="288" w:lineRule="auto"/>
              <w:jc w:val="center"/>
              <w:rPr>
                <w:rFonts w:ascii="宋体" w:hAnsi="宋体"/>
                <w:color w:val="auto"/>
                <w:szCs w:val="21"/>
                <w:highlight w:val="none"/>
              </w:rPr>
            </w:pPr>
          </w:p>
        </w:tc>
        <w:tc>
          <w:tcPr>
            <w:tcW w:w="412" w:type="pct"/>
            <w:vAlign w:val="center"/>
          </w:tcPr>
          <w:p w14:paraId="26EDA29E">
            <w:pPr>
              <w:spacing w:line="288" w:lineRule="auto"/>
              <w:jc w:val="center"/>
              <w:rPr>
                <w:rFonts w:ascii="宋体" w:hAnsi="宋体"/>
                <w:color w:val="auto"/>
                <w:szCs w:val="21"/>
                <w:highlight w:val="none"/>
              </w:rPr>
            </w:pPr>
          </w:p>
        </w:tc>
        <w:tc>
          <w:tcPr>
            <w:tcW w:w="1092" w:type="pct"/>
            <w:vAlign w:val="center"/>
          </w:tcPr>
          <w:p w14:paraId="3B6B2C7D">
            <w:pPr>
              <w:spacing w:line="288" w:lineRule="auto"/>
              <w:jc w:val="center"/>
              <w:rPr>
                <w:rFonts w:ascii="宋体" w:hAnsi="宋体"/>
                <w:color w:val="auto"/>
                <w:szCs w:val="21"/>
                <w:highlight w:val="none"/>
              </w:rPr>
            </w:pPr>
          </w:p>
        </w:tc>
        <w:tc>
          <w:tcPr>
            <w:tcW w:w="412" w:type="pct"/>
            <w:vAlign w:val="center"/>
          </w:tcPr>
          <w:p w14:paraId="4A551C79">
            <w:pPr>
              <w:spacing w:line="288" w:lineRule="auto"/>
              <w:jc w:val="center"/>
              <w:rPr>
                <w:rFonts w:ascii="宋体" w:hAnsi="宋体"/>
                <w:color w:val="auto"/>
                <w:szCs w:val="21"/>
                <w:highlight w:val="none"/>
              </w:rPr>
            </w:pPr>
          </w:p>
        </w:tc>
        <w:tc>
          <w:tcPr>
            <w:tcW w:w="412" w:type="pct"/>
            <w:vAlign w:val="center"/>
          </w:tcPr>
          <w:p w14:paraId="6ACE299D">
            <w:pPr>
              <w:spacing w:line="288" w:lineRule="auto"/>
              <w:jc w:val="center"/>
              <w:rPr>
                <w:rFonts w:ascii="宋体" w:hAnsi="宋体"/>
                <w:color w:val="auto"/>
                <w:szCs w:val="21"/>
                <w:highlight w:val="none"/>
              </w:rPr>
            </w:pPr>
          </w:p>
        </w:tc>
        <w:tc>
          <w:tcPr>
            <w:tcW w:w="683" w:type="pct"/>
            <w:vAlign w:val="center"/>
          </w:tcPr>
          <w:p w14:paraId="34CEF286">
            <w:pPr>
              <w:spacing w:line="288" w:lineRule="auto"/>
              <w:jc w:val="center"/>
              <w:rPr>
                <w:rFonts w:ascii="宋体" w:hAnsi="宋体"/>
                <w:color w:val="auto"/>
                <w:szCs w:val="21"/>
                <w:highlight w:val="none"/>
              </w:rPr>
            </w:pPr>
          </w:p>
        </w:tc>
        <w:tc>
          <w:tcPr>
            <w:tcW w:w="480" w:type="pct"/>
            <w:vAlign w:val="center"/>
          </w:tcPr>
          <w:p w14:paraId="07BC0DC5">
            <w:pPr>
              <w:spacing w:line="288" w:lineRule="auto"/>
              <w:jc w:val="center"/>
              <w:rPr>
                <w:rFonts w:ascii="宋体" w:hAnsi="宋体"/>
                <w:color w:val="auto"/>
                <w:szCs w:val="21"/>
                <w:highlight w:val="none"/>
              </w:rPr>
            </w:pPr>
          </w:p>
        </w:tc>
        <w:tc>
          <w:tcPr>
            <w:tcW w:w="683" w:type="pct"/>
            <w:vAlign w:val="center"/>
          </w:tcPr>
          <w:p w14:paraId="43D8ADCC">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DAD9655">
            <w:pPr>
              <w:spacing w:line="288" w:lineRule="auto"/>
              <w:jc w:val="center"/>
              <w:rPr>
                <w:rFonts w:ascii="宋体" w:hAnsi="宋体"/>
                <w:color w:val="auto"/>
                <w:szCs w:val="21"/>
                <w:highlight w:val="none"/>
              </w:rPr>
            </w:pPr>
          </w:p>
        </w:tc>
      </w:tr>
      <w:tr w14:paraId="2E56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A1DDAD5">
            <w:pPr>
              <w:spacing w:line="288" w:lineRule="auto"/>
              <w:jc w:val="center"/>
              <w:rPr>
                <w:rFonts w:ascii="宋体" w:hAnsi="宋体"/>
                <w:color w:val="auto"/>
                <w:szCs w:val="21"/>
                <w:highlight w:val="none"/>
              </w:rPr>
            </w:pPr>
          </w:p>
        </w:tc>
        <w:tc>
          <w:tcPr>
            <w:tcW w:w="412" w:type="pct"/>
            <w:vAlign w:val="center"/>
          </w:tcPr>
          <w:p w14:paraId="3D743311">
            <w:pPr>
              <w:spacing w:line="288" w:lineRule="auto"/>
              <w:jc w:val="center"/>
              <w:rPr>
                <w:rFonts w:ascii="宋体" w:hAnsi="宋体"/>
                <w:color w:val="auto"/>
                <w:szCs w:val="21"/>
                <w:highlight w:val="none"/>
              </w:rPr>
            </w:pPr>
          </w:p>
        </w:tc>
        <w:tc>
          <w:tcPr>
            <w:tcW w:w="1092" w:type="pct"/>
            <w:vAlign w:val="center"/>
          </w:tcPr>
          <w:p w14:paraId="3B237BDF">
            <w:pPr>
              <w:spacing w:line="288" w:lineRule="auto"/>
              <w:jc w:val="center"/>
              <w:rPr>
                <w:rFonts w:ascii="宋体" w:hAnsi="宋体"/>
                <w:color w:val="auto"/>
                <w:szCs w:val="21"/>
                <w:highlight w:val="none"/>
              </w:rPr>
            </w:pPr>
          </w:p>
        </w:tc>
        <w:tc>
          <w:tcPr>
            <w:tcW w:w="412" w:type="pct"/>
            <w:vAlign w:val="center"/>
          </w:tcPr>
          <w:p w14:paraId="244DDCA2">
            <w:pPr>
              <w:spacing w:line="288" w:lineRule="auto"/>
              <w:jc w:val="center"/>
              <w:rPr>
                <w:rFonts w:ascii="宋体" w:hAnsi="宋体"/>
                <w:color w:val="auto"/>
                <w:szCs w:val="21"/>
                <w:highlight w:val="none"/>
              </w:rPr>
            </w:pPr>
          </w:p>
        </w:tc>
        <w:tc>
          <w:tcPr>
            <w:tcW w:w="412" w:type="pct"/>
            <w:vAlign w:val="center"/>
          </w:tcPr>
          <w:p w14:paraId="290437FC">
            <w:pPr>
              <w:spacing w:line="288" w:lineRule="auto"/>
              <w:jc w:val="center"/>
              <w:rPr>
                <w:rFonts w:ascii="宋体" w:hAnsi="宋体"/>
                <w:color w:val="auto"/>
                <w:szCs w:val="21"/>
                <w:highlight w:val="none"/>
              </w:rPr>
            </w:pPr>
          </w:p>
        </w:tc>
        <w:tc>
          <w:tcPr>
            <w:tcW w:w="683" w:type="pct"/>
            <w:vAlign w:val="center"/>
          </w:tcPr>
          <w:p w14:paraId="0090F318">
            <w:pPr>
              <w:spacing w:line="288" w:lineRule="auto"/>
              <w:jc w:val="center"/>
              <w:rPr>
                <w:rFonts w:ascii="宋体" w:hAnsi="宋体"/>
                <w:color w:val="auto"/>
                <w:szCs w:val="21"/>
                <w:highlight w:val="none"/>
              </w:rPr>
            </w:pPr>
          </w:p>
        </w:tc>
        <w:tc>
          <w:tcPr>
            <w:tcW w:w="480" w:type="pct"/>
            <w:vAlign w:val="center"/>
          </w:tcPr>
          <w:p w14:paraId="7ED54E6A">
            <w:pPr>
              <w:spacing w:line="288" w:lineRule="auto"/>
              <w:jc w:val="center"/>
              <w:rPr>
                <w:rFonts w:ascii="宋体" w:hAnsi="宋体"/>
                <w:color w:val="auto"/>
                <w:szCs w:val="21"/>
                <w:highlight w:val="none"/>
              </w:rPr>
            </w:pPr>
          </w:p>
        </w:tc>
        <w:tc>
          <w:tcPr>
            <w:tcW w:w="683" w:type="pct"/>
            <w:vAlign w:val="center"/>
          </w:tcPr>
          <w:p w14:paraId="4A511930">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0527FF3F">
            <w:pPr>
              <w:spacing w:line="288" w:lineRule="auto"/>
              <w:jc w:val="center"/>
              <w:rPr>
                <w:rFonts w:ascii="宋体" w:hAnsi="宋体"/>
                <w:color w:val="auto"/>
                <w:szCs w:val="21"/>
                <w:highlight w:val="none"/>
              </w:rPr>
            </w:pPr>
          </w:p>
        </w:tc>
      </w:tr>
      <w:tr w14:paraId="0178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20BE3CD">
            <w:pPr>
              <w:spacing w:line="288" w:lineRule="auto"/>
              <w:jc w:val="center"/>
              <w:rPr>
                <w:rFonts w:ascii="宋体" w:hAnsi="宋体"/>
                <w:color w:val="auto"/>
                <w:szCs w:val="21"/>
                <w:highlight w:val="none"/>
              </w:rPr>
            </w:pPr>
          </w:p>
        </w:tc>
        <w:tc>
          <w:tcPr>
            <w:tcW w:w="412" w:type="pct"/>
            <w:vAlign w:val="center"/>
          </w:tcPr>
          <w:p w14:paraId="256F39B6">
            <w:pPr>
              <w:spacing w:line="288" w:lineRule="auto"/>
              <w:jc w:val="center"/>
              <w:rPr>
                <w:rFonts w:ascii="宋体" w:hAnsi="宋体"/>
                <w:color w:val="auto"/>
                <w:szCs w:val="21"/>
                <w:highlight w:val="none"/>
              </w:rPr>
            </w:pPr>
          </w:p>
        </w:tc>
        <w:tc>
          <w:tcPr>
            <w:tcW w:w="1092" w:type="pct"/>
            <w:vAlign w:val="center"/>
          </w:tcPr>
          <w:p w14:paraId="71C29FB7">
            <w:pPr>
              <w:spacing w:line="288" w:lineRule="auto"/>
              <w:jc w:val="center"/>
              <w:rPr>
                <w:rFonts w:ascii="宋体" w:hAnsi="宋体"/>
                <w:color w:val="auto"/>
                <w:szCs w:val="21"/>
                <w:highlight w:val="none"/>
              </w:rPr>
            </w:pPr>
          </w:p>
        </w:tc>
        <w:tc>
          <w:tcPr>
            <w:tcW w:w="412" w:type="pct"/>
            <w:vAlign w:val="center"/>
          </w:tcPr>
          <w:p w14:paraId="45363002">
            <w:pPr>
              <w:spacing w:line="288" w:lineRule="auto"/>
              <w:jc w:val="center"/>
              <w:rPr>
                <w:rFonts w:ascii="宋体" w:hAnsi="宋体"/>
                <w:color w:val="auto"/>
                <w:szCs w:val="21"/>
                <w:highlight w:val="none"/>
              </w:rPr>
            </w:pPr>
          </w:p>
        </w:tc>
        <w:tc>
          <w:tcPr>
            <w:tcW w:w="412" w:type="pct"/>
            <w:vAlign w:val="center"/>
          </w:tcPr>
          <w:p w14:paraId="01DBA4EA">
            <w:pPr>
              <w:spacing w:line="288" w:lineRule="auto"/>
              <w:jc w:val="center"/>
              <w:rPr>
                <w:rFonts w:ascii="宋体" w:hAnsi="宋体"/>
                <w:color w:val="auto"/>
                <w:szCs w:val="21"/>
                <w:highlight w:val="none"/>
              </w:rPr>
            </w:pPr>
          </w:p>
        </w:tc>
        <w:tc>
          <w:tcPr>
            <w:tcW w:w="683" w:type="pct"/>
            <w:vAlign w:val="center"/>
          </w:tcPr>
          <w:p w14:paraId="09C3EF51">
            <w:pPr>
              <w:spacing w:line="288" w:lineRule="auto"/>
              <w:jc w:val="center"/>
              <w:rPr>
                <w:rFonts w:ascii="宋体" w:hAnsi="宋体"/>
                <w:color w:val="auto"/>
                <w:szCs w:val="21"/>
                <w:highlight w:val="none"/>
              </w:rPr>
            </w:pPr>
          </w:p>
        </w:tc>
        <w:tc>
          <w:tcPr>
            <w:tcW w:w="480" w:type="pct"/>
            <w:vAlign w:val="center"/>
          </w:tcPr>
          <w:p w14:paraId="0686FF5D">
            <w:pPr>
              <w:spacing w:line="288" w:lineRule="auto"/>
              <w:jc w:val="center"/>
              <w:rPr>
                <w:rFonts w:ascii="宋体" w:hAnsi="宋体"/>
                <w:color w:val="auto"/>
                <w:szCs w:val="21"/>
                <w:highlight w:val="none"/>
              </w:rPr>
            </w:pPr>
          </w:p>
        </w:tc>
        <w:tc>
          <w:tcPr>
            <w:tcW w:w="683" w:type="pct"/>
            <w:vAlign w:val="center"/>
          </w:tcPr>
          <w:p w14:paraId="3701FF54">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937B155">
            <w:pPr>
              <w:spacing w:line="288" w:lineRule="auto"/>
              <w:jc w:val="center"/>
              <w:rPr>
                <w:rFonts w:ascii="宋体" w:hAnsi="宋体"/>
                <w:color w:val="auto"/>
                <w:szCs w:val="21"/>
                <w:highlight w:val="none"/>
              </w:rPr>
            </w:pPr>
          </w:p>
        </w:tc>
      </w:tr>
      <w:tr w14:paraId="67C9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DF9CF60">
            <w:pPr>
              <w:spacing w:line="288" w:lineRule="auto"/>
              <w:jc w:val="center"/>
              <w:rPr>
                <w:rFonts w:ascii="宋体" w:hAnsi="宋体"/>
                <w:color w:val="auto"/>
                <w:szCs w:val="21"/>
                <w:highlight w:val="none"/>
              </w:rPr>
            </w:pPr>
          </w:p>
        </w:tc>
        <w:tc>
          <w:tcPr>
            <w:tcW w:w="412" w:type="pct"/>
            <w:vAlign w:val="center"/>
          </w:tcPr>
          <w:p w14:paraId="7A08A72B">
            <w:pPr>
              <w:spacing w:line="288" w:lineRule="auto"/>
              <w:jc w:val="center"/>
              <w:rPr>
                <w:rFonts w:ascii="宋体" w:hAnsi="宋体"/>
                <w:color w:val="auto"/>
                <w:szCs w:val="21"/>
                <w:highlight w:val="none"/>
              </w:rPr>
            </w:pPr>
          </w:p>
        </w:tc>
        <w:tc>
          <w:tcPr>
            <w:tcW w:w="1092" w:type="pct"/>
            <w:vAlign w:val="center"/>
          </w:tcPr>
          <w:p w14:paraId="6AE9F552">
            <w:pPr>
              <w:spacing w:line="288" w:lineRule="auto"/>
              <w:jc w:val="center"/>
              <w:rPr>
                <w:rFonts w:ascii="宋体" w:hAnsi="宋体"/>
                <w:color w:val="auto"/>
                <w:szCs w:val="21"/>
                <w:highlight w:val="none"/>
              </w:rPr>
            </w:pPr>
          </w:p>
        </w:tc>
        <w:tc>
          <w:tcPr>
            <w:tcW w:w="412" w:type="pct"/>
            <w:vAlign w:val="center"/>
          </w:tcPr>
          <w:p w14:paraId="0D276F8E">
            <w:pPr>
              <w:spacing w:line="288" w:lineRule="auto"/>
              <w:jc w:val="center"/>
              <w:rPr>
                <w:rFonts w:ascii="宋体" w:hAnsi="宋体"/>
                <w:color w:val="auto"/>
                <w:szCs w:val="21"/>
                <w:highlight w:val="none"/>
              </w:rPr>
            </w:pPr>
          </w:p>
        </w:tc>
        <w:tc>
          <w:tcPr>
            <w:tcW w:w="412" w:type="pct"/>
            <w:vAlign w:val="center"/>
          </w:tcPr>
          <w:p w14:paraId="66F31C04">
            <w:pPr>
              <w:spacing w:line="288" w:lineRule="auto"/>
              <w:jc w:val="center"/>
              <w:rPr>
                <w:rFonts w:ascii="宋体" w:hAnsi="宋体"/>
                <w:color w:val="auto"/>
                <w:szCs w:val="21"/>
                <w:highlight w:val="none"/>
              </w:rPr>
            </w:pPr>
          </w:p>
        </w:tc>
        <w:tc>
          <w:tcPr>
            <w:tcW w:w="683" w:type="pct"/>
            <w:vAlign w:val="center"/>
          </w:tcPr>
          <w:p w14:paraId="61616BE2">
            <w:pPr>
              <w:spacing w:line="288" w:lineRule="auto"/>
              <w:jc w:val="center"/>
              <w:rPr>
                <w:rFonts w:ascii="宋体" w:hAnsi="宋体"/>
                <w:color w:val="auto"/>
                <w:szCs w:val="21"/>
                <w:highlight w:val="none"/>
              </w:rPr>
            </w:pPr>
          </w:p>
        </w:tc>
        <w:tc>
          <w:tcPr>
            <w:tcW w:w="480" w:type="pct"/>
            <w:vAlign w:val="center"/>
          </w:tcPr>
          <w:p w14:paraId="08CD1DB3">
            <w:pPr>
              <w:spacing w:line="288" w:lineRule="auto"/>
              <w:jc w:val="center"/>
              <w:rPr>
                <w:rFonts w:ascii="宋体" w:hAnsi="宋体"/>
                <w:color w:val="auto"/>
                <w:szCs w:val="21"/>
                <w:highlight w:val="none"/>
              </w:rPr>
            </w:pPr>
          </w:p>
        </w:tc>
        <w:tc>
          <w:tcPr>
            <w:tcW w:w="683" w:type="pct"/>
            <w:vAlign w:val="center"/>
          </w:tcPr>
          <w:p w14:paraId="5C9C4F30">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F99C5CD">
            <w:pPr>
              <w:spacing w:line="288" w:lineRule="auto"/>
              <w:jc w:val="center"/>
              <w:rPr>
                <w:rFonts w:ascii="宋体" w:hAnsi="宋体"/>
                <w:color w:val="auto"/>
                <w:szCs w:val="21"/>
                <w:highlight w:val="none"/>
              </w:rPr>
            </w:pPr>
          </w:p>
        </w:tc>
      </w:tr>
      <w:tr w14:paraId="263D4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2CD785F">
            <w:pPr>
              <w:spacing w:line="288" w:lineRule="auto"/>
              <w:jc w:val="center"/>
              <w:rPr>
                <w:rFonts w:ascii="宋体" w:hAnsi="宋体"/>
                <w:color w:val="auto"/>
                <w:szCs w:val="21"/>
                <w:highlight w:val="none"/>
              </w:rPr>
            </w:pPr>
          </w:p>
        </w:tc>
        <w:tc>
          <w:tcPr>
            <w:tcW w:w="412" w:type="pct"/>
            <w:vAlign w:val="center"/>
          </w:tcPr>
          <w:p w14:paraId="7CE5C276">
            <w:pPr>
              <w:spacing w:line="288" w:lineRule="auto"/>
              <w:jc w:val="center"/>
              <w:rPr>
                <w:rFonts w:ascii="宋体" w:hAnsi="宋体"/>
                <w:color w:val="auto"/>
                <w:szCs w:val="21"/>
                <w:highlight w:val="none"/>
              </w:rPr>
            </w:pPr>
          </w:p>
        </w:tc>
        <w:tc>
          <w:tcPr>
            <w:tcW w:w="1092" w:type="pct"/>
            <w:vAlign w:val="center"/>
          </w:tcPr>
          <w:p w14:paraId="09349CC2">
            <w:pPr>
              <w:spacing w:line="288" w:lineRule="auto"/>
              <w:jc w:val="center"/>
              <w:rPr>
                <w:rFonts w:ascii="宋体" w:hAnsi="宋体"/>
                <w:color w:val="auto"/>
                <w:szCs w:val="21"/>
                <w:highlight w:val="none"/>
              </w:rPr>
            </w:pPr>
          </w:p>
        </w:tc>
        <w:tc>
          <w:tcPr>
            <w:tcW w:w="412" w:type="pct"/>
            <w:vAlign w:val="center"/>
          </w:tcPr>
          <w:p w14:paraId="339C2691">
            <w:pPr>
              <w:spacing w:line="288" w:lineRule="auto"/>
              <w:jc w:val="center"/>
              <w:rPr>
                <w:rFonts w:ascii="宋体" w:hAnsi="宋体"/>
                <w:color w:val="auto"/>
                <w:szCs w:val="21"/>
                <w:highlight w:val="none"/>
              </w:rPr>
            </w:pPr>
          </w:p>
        </w:tc>
        <w:tc>
          <w:tcPr>
            <w:tcW w:w="412" w:type="pct"/>
            <w:vAlign w:val="center"/>
          </w:tcPr>
          <w:p w14:paraId="38068D4E">
            <w:pPr>
              <w:spacing w:line="288" w:lineRule="auto"/>
              <w:jc w:val="center"/>
              <w:rPr>
                <w:rFonts w:ascii="宋体" w:hAnsi="宋体"/>
                <w:color w:val="auto"/>
                <w:szCs w:val="21"/>
                <w:highlight w:val="none"/>
              </w:rPr>
            </w:pPr>
          </w:p>
        </w:tc>
        <w:tc>
          <w:tcPr>
            <w:tcW w:w="683" w:type="pct"/>
            <w:vAlign w:val="center"/>
          </w:tcPr>
          <w:p w14:paraId="722991F5">
            <w:pPr>
              <w:spacing w:line="288" w:lineRule="auto"/>
              <w:jc w:val="center"/>
              <w:rPr>
                <w:rFonts w:ascii="宋体" w:hAnsi="宋体"/>
                <w:color w:val="auto"/>
                <w:szCs w:val="21"/>
                <w:highlight w:val="none"/>
              </w:rPr>
            </w:pPr>
          </w:p>
        </w:tc>
        <w:tc>
          <w:tcPr>
            <w:tcW w:w="480" w:type="pct"/>
            <w:vAlign w:val="center"/>
          </w:tcPr>
          <w:p w14:paraId="0A0F8F55">
            <w:pPr>
              <w:spacing w:line="288" w:lineRule="auto"/>
              <w:jc w:val="center"/>
              <w:rPr>
                <w:rFonts w:ascii="宋体" w:hAnsi="宋体"/>
                <w:color w:val="auto"/>
                <w:szCs w:val="21"/>
                <w:highlight w:val="none"/>
              </w:rPr>
            </w:pPr>
          </w:p>
        </w:tc>
        <w:tc>
          <w:tcPr>
            <w:tcW w:w="683" w:type="pct"/>
            <w:vAlign w:val="center"/>
          </w:tcPr>
          <w:p w14:paraId="63464E29">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4D34326">
            <w:pPr>
              <w:spacing w:line="288" w:lineRule="auto"/>
              <w:jc w:val="center"/>
              <w:rPr>
                <w:rFonts w:ascii="宋体" w:hAnsi="宋体"/>
                <w:color w:val="auto"/>
                <w:szCs w:val="21"/>
                <w:highlight w:val="none"/>
              </w:rPr>
            </w:pPr>
          </w:p>
        </w:tc>
      </w:tr>
      <w:tr w14:paraId="0C37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D719D87">
            <w:pPr>
              <w:spacing w:line="288" w:lineRule="auto"/>
              <w:jc w:val="center"/>
              <w:rPr>
                <w:rFonts w:ascii="宋体" w:hAnsi="宋体"/>
                <w:color w:val="auto"/>
                <w:szCs w:val="21"/>
                <w:highlight w:val="none"/>
              </w:rPr>
            </w:pPr>
          </w:p>
        </w:tc>
        <w:tc>
          <w:tcPr>
            <w:tcW w:w="412" w:type="pct"/>
            <w:vAlign w:val="center"/>
          </w:tcPr>
          <w:p w14:paraId="3F5B1795">
            <w:pPr>
              <w:spacing w:line="288" w:lineRule="auto"/>
              <w:jc w:val="center"/>
              <w:rPr>
                <w:rFonts w:ascii="宋体" w:hAnsi="宋体"/>
                <w:color w:val="auto"/>
                <w:szCs w:val="21"/>
                <w:highlight w:val="none"/>
              </w:rPr>
            </w:pPr>
          </w:p>
        </w:tc>
        <w:tc>
          <w:tcPr>
            <w:tcW w:w="1092" w:type="pct"/>
            <w:vAlign w:val="center"/>
          </w:tcPr>
          <w:p w14:paraId="56167DBC">
            <w:pPr>
              <w:spacing w:line="288" w:lineRule="auto"/>
              <w:jc w:val="center"/>
              <w:rPr>
                <w:rFonts w:ascii="宋体" w:hAnsi="宋体"/>
                <w:color w:val="auto"/>
                <w:szCs w:val="21"/>
                <w:highlight w:val="none"/>
              </w:rPr>
            </w:pPr>
          </w:p>
        </w:tc>
        <w:tc>
          <w:tcPr>
            <w:tcW w:w="412" w:type="pct"/>
            <w:vAlign w:val="center"/>
          </w:tcPr>
          <w:p w14:paraId="76EBBD8B">
            <w:pPr>
              <w:spacing w:line="288" w:lineRule="auto"/>
              <w:jc w:val="center"/>
              <w:rPr>
                <w:rFonts w:ascii="宋体" w:hAnsi="宋体"/>
                <w:color w:val="auto"/>
                <w:szCs w:val="21"/>
                <w:highlight w:val="none"/>
              </w:rPr>
            </w:pPr>
          </w:p>
        </w:tc>
        <w:tc>
          <w:tcPr>
            <w:tcW w:w="412" w:type="pct"/>
            <w:vAlign w:val="center"/>
          </w:tcPr>
          <w:p w14:paraId="4EB9A9D2">
            <w:pPr>
              <w:spacing w:line="288" w:lineRule="auto"/>
              <w:jc w:val="center"/>
              <w:rPr>
                <w:rFonts w:ascii="宋体" w:hAnsi="宋体"/>
                <w:color w:val="auto"/>
                <w:szCs w:val="21"/>
                <w:highlight w:val="none"/>
              </w:rPr>
            </w:pPr>
          </w:p>
        </w:tc>
        <w:tc>
          <w:tcPr>
            <w:tcW w:w="683" w:type="pct"/>
            <w:vAlign w:val="center"/>
          </w:tcPr>
          <w:p w14:paraId="7AC47093">
            <w:pPr>
              <w:spacing w:line="288" w:lineRule="auto"/>
              <w:jc w:val="center"/>
              <w:rPr>
                <w:rFonts w:ascii="宋体" w:hAnsi="宋体"/>
                <w:color w:val="auto"/>
                <w:szCs w:val="21"/>
                <w:highlight w:val="none"/>
              </w:rPr>
            </w:pPr>
          </w:p>
        </w:tc>
        <w:tc>
          <w:tcPr>
            <w:tcW w:w="480" w:type="pct"/>
            <w:vAlign w:val="center"/>
          </w:tcPr>
          <w:p w14:paraId="6D5DBC4E">
            <w:pPr>
              <w:spacing w:line="288" w:lineRule="auto"/>
              <w:jc w:val="center"/>
              <w:rPr>
                <w:rFonts w:ascii="宋体" w:hAnsi="宋体"/>
                <w:color w:val="auto"/>
                <w:szCs w:val="21"/>
                <w:highlight w:val="none"/>
              </w:rPr>
            </w:pPr>
          </w:p>
        </w:tc>
        <w:tc>
          <w:tcPr>
            <w:tcW w:w="683" w:type="pct"/>
            <w:vAlign w:val="center"/>
          </w:tcPr>
          <w:p w14:paraId="38375161">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4401E377">
            <w:pPr>
              <w:spacing w:line="288" w:lineRule="auto"/>
              <w:jc w:val="center"/>
              <w:rPr>
                <w:rFonts w:ascii="宋体" w:hAnsi="宋体"/>
                <w:color w:val="auto"/>
                <w:szCs w:val="21"/>
                <w:highlight w:val="none"/>
              </w:rPr>
            </w:pPr>
          </w:p>
        </w:tc>
      </w:tr>
      <w:tr w14:paraId="32BC5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104A6ED">
            <w:pPr>
              <w:spacing w:line="288" w:lineRule="auto"/>
              <w:jc w:val="center"/>
              <w:rPr>
                <w:rFonts w:ascii="宋体" w:hAnsi="宋体"/>
                <w:color w:val="auto"/>
                <w:szCs w:val="21"/>
                <w:highlight w:val="none"/>
              </w:rPr>
            </w:pPr>
          </w:p>
        </w:tc>
        <w:tc>
          <w:tcPr>
            <w:tcW w:w="412" w:type="pct"/>
            <w:vAlign w:val="center"/>
          </w:tcPr>
          <w:p w14:paraId="712E2FA3">
            <w:pPr>
              <w:spacing w:line="288" w:lineRule="auto"/>
              <w:jc w:val="center"/>
              <w:rPr>
                <w:rFonts w:ascii="宋体" w:hAnsi="宋体"/>
                <w:color w:val="auto"/>
                <w:szCs w:val="21"/>
                <w:highlight w:val="none"/>
              </w:rPr>
            </w:pPr>
          </w:p>
        </w:tc>
        <w:tc>
          <w:tcPr>
            <w:tcW w:w="1092" w:type="pct"/>
            <w:vAlign w:val="center"/>
          </w:tcPr>
          <w:p w14:paraId="258B24CA">
            <w:pPr>
              <w:spacing w:line="288" w:lineRule="auto"/>
              <w:jc w:val="center"/>
              <w:rPr>
                <w:rFonts w:ascii="宋体" w:hAnsi="宋体"/>
                <w:color w:val="auto"/>
                <w:szCs w:val="21"/>
                <w:highlight w:val="none"/>
              </w:rPr>
            </w:pPr>
          </w:p>
        </w:tc>
        <w:tc>
          <w:tcPr>
            <w:tcW w:w="412" w:type="pct"/>
            <w:vAlign w:val="center"/>
          </w:tcPr>
          <w:p w14:paraId="5B9FB336">
            <w:pPr>
              <w:spacing w:line="288" w:lineRule="auto"/>
              <w:jc w:val="center"/>
              <w:rPr>
                <w:rFonts w:ascii="宋体" w:hAnsi="宋体"/>
                <w:color w:val="auto"/>
                <w:szCs w:val="21"/>
                <w:highlight w:val="none"/>
              </w:rPr>
            </w:pPr>
          </w:p>
        </w:tc>
        <w:tc>
          <w:tcPr>
            <w:tcW w:w="412" w:type="pct"/>
            <w:vAlign w:val="center"/>
          </w:tcPr>
          <w:p w14:paraId="5767F6EF">
            <w:pPr>
              <w:spacing w:line="288" w:lineRule="auto"/>
              <w:jc w:val="center"/>
              <w:rPr>
                <w:rFonts w:ascii="宋体" w:hAnsi="宋体"/>
                <w:color w:val="auto"/>
                <w:szCs w:val="21"/>
                <w:highlight w:val="none"/>
              </w:rPr>
            </w:pPr>
          </w:p>
        </w:tc>
        <w:tc>
          <w:tcPr>
            <w:tcW w:w="683" w:type="pct"/>
            <w:vAlign w:val="center"/>
          </w:tcPr>
          <w:p w14:paraId="401B031B">
            <w:pPr>
              <w:spacing w:line="288" w:lineRule="auto"/>
              <w:jc w:val="center"/>
              <w:rPr>
                <w:rFonts w:ascii="宋体" w:hAnsi="宋体"/>
                <w:color w:val="auto"/>
                <w:szCs w:val="21"/>
                <w:highlight w:val="none"/>
              </w:rPr>
            </w:pPr>
          </w:p>
        </w:tc>
        <w:tc>
          <w:tcPr>
            <w:tcW w:w="480" w:type="pct"/>
            <w:vAlign w:val="center"/>
          </w:tcPr>
          <w:p w14:paraId="0EC324A9">
            <w:pPr>
              <w:spacing w:line="288" w:lineRule="auto"/>
              <w:jc w:val="center"/>
              <w:rPr>
                <w:rFonts w:ascii="宋体" w:hAnsi="宋体"/>
                <w:color w:val="auto"/>
                <w:szCs w:val="21"/>
                <w:highlight w:val="none"/>
              </w:rPr>
            </w:pPr>
          </w:p>
        </w:tc>
        <w:tc>
          <w:tcPr>
            <w:tcW w:w="683" w:type="pct"/>
            <w:vAlign w:val="center"/>
          </w:tcPr>
          <w:p w14:paraId="10B5885D">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194E680E">
            <w:pPr>
              <w:spacing w:line="288" w:lineRule="auto"/>
              <w:jc w:val="center"/>
              <w:rPr>
                <w:rFonts w:ascii="宋体" w:hAnsi="宋体"/>
                <w:color w:val="auto"/>
                <w:szCs w:val="21"/>
                <w:highlight w:val="none"/>
              </w:rPr>
            </w:pPr>
          </w:p>
        </w:tc>
      </w:tr>
      <w:tr w14:paraId="001F2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FE14759">
            <w:pPr>
              <w:spacing w:line="288" w:lineRule="auto"/>
              <w:jc w:val="center"/>
              <w:rPr>
                <w:rFonts w:ascii="宋体" w:hAnsi="宋体"/>
                <w:color w:val="auto"/>
                <w:szCs w:val="21"/>
                <w:highlight w:val="none"/>
              </w:rPr>
            </w:pPr>
          </w:p>
        </w:tc>
        <w:tc>
          <w:tcPr>
            <w:tcW w:w="412" w:type="pct"/>
            <w:vAlign w:val="center"/>
          </w:tcPr>
          <w:p w14:paraId="0FFF5E21">
            <w:pPr>
              <w:spacing w:line="288" w:lineRule="auto"/>
              <w:jc w:val="center"/>
              <w:rPr>
                <w:rFonts w:ascii="宋体" w:hAnsi="宋体"/>
                <w:color w:val="auto"/>
                <w:szCs w:val="21"/>
                <w:highlight w:val="none"/>
              </w:rPr>
            </w:pPr>
          </w:p>
        </w:tc>
        <w:tc>
          <w:tcPr>
            <w:tcW w:w="1092" w:type="pct"/>
            <w:vAlign w:val="center"/>
          </w:tcPr>
          <w:p w14:paraId="245CE8BE">
            <w:pPr>
              <w:spacing w:line="288" w:lineRule="auto"/>
              <w:jc w:val="center"/>
              <w:rPr>
                <w:rFonts w:ascii="宋体" w:hAnsi="宋体"/>
                <w:color w:val="auto"/>
                <w:szCs w:val="21"/>
                <w:highlight w:val="none"/>
              </w:rPr>
            </w:pPr>
          </w:p>
        </w:tc>
        <w:tc>
          <w:tcPr>
            <w:tcW w:w="412" w:type="pct"/>
            <w:vAlign w:val="center"/>
          </w:tcPr>
          <w:p w14:paraId="76CDEE95">
            <w:pPr>
              <w:spacing w:line="288" w:lineRule="auto"/>
              <w:jc w:val="center"/>
              <w:rPr>
                <w:rFonts w:ascii="宋体" w:hAnsi="宋体"/>
                <w:color w:val="auto"/>
                <w:szCs w:val="21"/>
                <w:highlight w:val="none"/>
              </w:rPr>
            </w:pPr>
          </w:p>
        </w:tc>
        <w:tc>
          <w:tcPr>
            <w:tcW w:w="412" w:type="pct"/>
            <w:vAlign w:val="center"/>
          </w:tcPr>
          <w:p w14:paraId="0B7ED294">
            <w:pPr>
              <w:spacing w:line="288" w:lineRule="auto"/>
              <w:jc w:val="center"/>
              <w:rPr>
                <w:rFonts w:ascii="宋体" w:hAnsi="宋体"/>
                <w:color w:val="auto"/>
                <w:szCs w:val="21"/>
                <w:highlight w:val="none"/>
              </w:rPr>
            </w:pPr>
          </w:p>
        </w:tc>
        <w:tc>
          <w:tcPr>
            <w:tcW w:w="683" w:type="pct"/>
            <w:vAlign w:val="center"/>
          </w:tcPr>
          <w:p w14:paraId="5B68EA07">
            <w:pPr>
              <w:spacing w:line="288" w:lineRule="auto"/>
              <w:jc w:val="center"/>
              <w:rPr>
                <w:rFonts w:ascii="宋体" w:hAnsi="宋体"/>
                <w:color w:val="auto"/>
                <w:szCs w:val="21"/>
                <w:highlight w:val="none"/>
              </w:rPr>
            </w:pPr>
          </w:p>
        </w:tc>
        <w:tc>
          <w:tcPr>
            <w:tcW w:w="480" w:type="pct"/>
            <w:vAlign w:val="center"/>
          </w:tcPr>
          <w:p w14:paraId="02187CCF">
            <w:pPr>
              <w:spacing w:line="288" w:lineRule="auto"/>
              <w:jc w:val="center"/>
              <w:rPr>
                <w:rFonts w:ascii="宋体" w:hAnsi="宋体"/>
                <w:color w:val="auto"/>
                <w:szCs w:val="21"/>
                <w:highlight w:val="none"/>
              </w:rPr>
            </w:pPr>
          </w:p>
        </w:tc>
        <w:tc>
          <w:tcPr>
            <w:tcW w:w="683" w:type="pct"/>
            <w:vAlign w:val="center"/>
          </w:tcPr>
          <w:p w14:paraId="1D39FAC2">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3FC1799">
            <w:pPr>
              <w:spacing w:line="288" w:lineRule="auto"/>
              <w:jc w:val="center"/>
              <w:rPr>
                <w:rFonts w:ascii="宋体" w:hAnsi="宋体"/>
                <w:color w:val="auto"/>
                <w:szCs w:val="21"/>
                <w:highlight w:val="none"/>
              </w:rPr>
            </w:pPr>
          </w:p>
        </w:tc>
      </w:tr>
    </w:tbl>
    <w:p w14:paraId="77B95F7F">
      <w:pPr>
        <w:ind w:firstLine="178" w:firstLineChars="85"/>
        <w:rPr>
          <w:rFonts w:ascii="宋体" w:hAnsi="宋体"/>
          <w:color w:val="auto"/>
          <w:szCs w:val="21"/>
          <w:highlight w:val="none"/>
        </w:rPr>
      </w:pPr>
    </w:p>
    <w:p w14:paraId="75DA0B09">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42B30B31">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2C863983">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32571450">
      <w:pPr>
        <w:rPr>
          <w:rFonts w:ascii="宋体" w:hAnsi="宋体"/>
          <w:color w:val="auto"/>
          <w:szCs w:val="21"/>
          <w:highlight w:val="none"/>
        </w:rPr>
      </w:pPr>
      <w:r>
        <w:rPr>
          <w:rFonts w:hint="eastAsia" w:ascii="宋体" w:hAnsi="宋体"/>
          <w:color w:val="auto"/>
          <w:szCs w:val="21"/>
          <w:highlight w:val="none"/>
        </w:rPr>
        <w:t>注：</w:t>
      </w:r>
    </w:p>
    <w:p w14:paraId="06B42D7C">
      <w:pPr>
        <w:pStyle w:val="39"/>
        <w:numPr>
          <w:ilvl w:val="0"/>
          <w:numId w:val="15"/>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58BD2D5B">
      <w:pPr>
        <w:pStyle w:val="39"/>
        <w:numPr>
          <w:ilvl w:val="0"/>
          <w:numId w:val="15"/>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21FD2536">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124FC069">
      <w:pPr>
        <w:pStyle w:val="39"/>
        <w:numPr>
          <w:ilvl w:val="0"/>
          <w:numId w:val="15"/>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263A6B17">
      <w:pPr>
        <w:pStyle w:val="6"/>
        <w:widowControl w:val="0"/>
        <w:overflowPunct w:val="0"/>
        <w:spacing w:line="240" w:lineRule="auto"/>
        <w:rPr>
          <w:color w:val="auto"/>
          <w:highlight w:val="none"/>
        </w:rPr>
      </w:pPr>
      <w:bookmarkStart w:id="175" w:name="_Toc15162"/>
      <w:r>
        <w:rPr>
          <w:rFonts w:hint="eastAsia" w:ascii="宋体" w:hAnsi="宋体"/>
          <w:color w:val="auto"/>
          <w:sz w:val="21"/>
          <w:szCs w:val="21"/>
          <w:highlight w:val="none"/>
        </w:rPr>
        <w:t>附件18.投标保证金汇入情况说明格式</w:t>
      </w:r>
      <w:bookmarkEnd w:id="175"/>
    </w:p>
    <w:p w14:paraId="675A5D50">
      <w:pPr>
        <w:rPr>
          <w:color w:val="auto"/>
          <w:highlight w:val="none"/>
        </w:rPr>
      </w:pPr>
    </w:p>
    <w:p w14:paraId="7AED2EF3">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3C476BDF">
      <w:pPr>
        <w:spacing w:line="480" w:lineRule="auto"/>
        <w:rPr>
          <w:rFonts w:ascii="宋体" w:hAnsi="宋体"/>
          <w:color w:val="auto"/>
          <w:szCs w:val="21"/>
          <w:highlight w:val="none"/>
        </w:rPr>
      </w:pPr>
      <w:r>
        <w:rPr>
          <w:rFonts w:hint="eastAsia" w:ascii="宋体" w:hAnsi="宋体"/>
          <w:color w:val="auto"/>
          <w:szCs w:val="21"/>
          <w:highlight w:val="none"/>
        </w:rPr>
        <w:t>致：x</w:t>
      </w:r>
      <w:r>
        <w:rPr>
          <w:rFonts w:ascii="宋体" w:hAnsi="宋体"/>
          <w:color w:val="auto"/>
          <w:szCs w:val="21"/>
          <w:highlight w:val="none"/>
        </w:rPr>
        <w:t>xxxxx</w:t>
      </w:r>
      <w:r>
        <w:rPr>
          <w:rFonts w:hint="eastAsia" w:ascii="宋体" w:hAnsi="宋体"/>
          <w:color w:val="auto"/>
          <w:szCs w:val="21"/>
          <w:highlight w:val="none"/>
        </w:rPr>
        <w:t>公司：</w:t>
      </w:r>
    </w:p>
    <w:p w14:paraId="065F4DD7">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本单位已按项目（采购项目编号：）的采购文件要求，于年月日前以</w:t>
      </w:r>
      <w:r>
        <w:rPr>
          <w:rFonts w:hint="eastAsia" w:ascii="宋体" w:hAnsi="宋体"/>
          <w:color w:val="auto"/>
          <w:szCs w:val="21"/>
          <w:highlight w:val="none"/>
          <w:u w:val="single"/>
        </w:rPr>
        <w:t>（付款形式）</w:t>
      </w:r>
      <w:r>
        <w:rPr>
          <w:rFonts w:hint="eastAsia" w:ascii="宋体" w:hAnsi="宋体"/>
          <w:color w:val="auto"/>
          <w:szCs w:val="21"/>
          <w:highlight w:val="none"/>
        </w:rPr>
        <w:t>方式汇入指定帐户（帐户名称：，帐号：,开户银行：）。</w:t>
      </w:r>
    </w:p>
    <w:p w14:paraId="2519F536">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464DC920">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汇出时间：年月日；</w:t>
      </w:r>
    </w:p>
    <w:p w14:paraId="320DFC9C">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汇款金额：（大写）人民币元（小写：￥元），</w:t>
      </w:r>
    </w:p>
    <w:p w14:paraId="63C27B06">
      <w:pPr>
        <w:spacing w:line="48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汇款帐户名称：</w:t>
      </w:r>
      <w:r>
        <w:rPr>
          <w:rFonts w:hint="eastAsia" w:ascii="宋体" w:hAnsi="宋体"/>
          <w:color w:val="auto"/>
          <w:szCs w:val="21"/>
          <w:highlight w:val="none"/>
          <w:u w:val="single"/>
        </w:rPr>
        <w:t>（必须是投标时使用的帐户名）</w:t>
      </w:r>
    </w:p>
    <w:p w14:paraId="77C8DAB8">
      <w:pPr>
        <w:spacing w:line="48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帐号：</w:t>
      </w:r>
      <w:r>
        <w:rPr>
          <w:rFonts w:hint="eastAsia" w:ascii="宋体" w:hAnsi="宋体"/>
          <w:color w:val="auto"/>
          <w:szCs w:val="21"/>
          <w:highlight w:val="none"/>
          <w:u w:val="single"/>
        </w:rPr>
        <w:t>（必须是投标时使用的帐号）</w:t>
      </w:r>
    </w:p>
    <w:p w14:paraId="5F4C7054">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开户银行：</w:t>
      </w:r>
      <w:r>
        <w:rPr>
          <w:rFonts w:hint="eastAsia" w:ascii="宋体" w:hAnsi="宋体"/>
          <w:color w:val="auto"/>
          <w:szCs w:val="21"/>
          <w:highlight w:val="none"/>
          <w:u w:val="single"/>
        </w:rPr>
        <w:t>（XX银行XX分行XX支行）</w:t>
      </w:r>
    </w:p>
    <w:p w14:paraId="7FC80E99">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6913CC07">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70D9533B">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53CF3CCB">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年月日</w:t>
      </w:r>
    </w:p>
    <w:p w14:paraId="1BBA0869">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64DFFAD3">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6DF4479E">
      <w:pPr>
        <w:spacing w:line="480" w:lineRule="auto"/>
        <w:rPr>
          <w:rFonts w:ascii="宋体" w:hAnsi="宋体"/>
          <w:color w:val="auto"/>
          <w:szCs w:val="21"/>
          <w:highlight w:val="none"/>
        </w:rPr>
      </w:pPr>
      <w:r>
        <w:rPr>
          <w:rFonts w:hint="eastAsia" w:ascii="宋体" w:hAnsi="宋体"/>
          <w:color w:val="auto"/>
          <w:szCs w:val="21"/>
          <w:highlight w:val="none"/>
        </w:rPr>
        <w:t>联系人：</w:t>
      </w:r>
    </w:p>
    <w:p w14:paraId="67ED78DF">
      <w:pPr>
        <w:spacing w:line="480" w:lineRule="auto"/>
        <w:rPr>
          <w:rFonts w:ascii="宋体" w:hAnsi="宋体"/>
          <w:color w:val="auto"/>
          <w:szCs w:val="21"/>
          <w:highlight w:val="none"/>
        </w:rPr>
      </w:pPr>
      <w:r>
        <w:rPr>
          <w:rFonts w:hint="eastAsia" w:ascii="宋体" w:hAnsi="宋体"/>
          <w:color w:val="auto"/>
          <w:szCs w:val="21"/>
          <w:highlight w:val="none"/>
        </w:rPr>
        <w:t>单位电话：联系人手机：</w:t>
      </w:r>
    </w:p>
    <w:p w14:paraId="12E1C7A5">
      <w:pPr>
        <w:rPr>
          <w:rFonts w:ascii="宋体" w:hAnsi="宋体"/>
          <w:color w:val="auto"/>
          <w:szCs w:val="21"/>
          <w:highlight w:val="none"/>
        </w:rPr>
      </w:pPr>
    </w:p>
    <w:p w14:paraId="26B99BB9">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712684BE">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27"/>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1A3C4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2652485F">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1E5F9895">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483024D6">
      <w:pPr>
        <w:rPr>
          <w:rFonts w:ascii="宋体" w:hAnsi="宋体"/>
          <w:color w:val="auto"/>
          <w:szCs w:val="21"/>
          <w:highlight w:val="none"/>
        </w:rPr>
      </w:pPr>
    </w:p>
    <w:p w14:paraId="17D29A59">
      <w:pPr>
        <w:rPr>
          <w:rFonts w:ascii="宋体" w:hAnsi="宋体"/>
          <w:color w:val="auto"/>
          <w:szCs w:val="21"/>
          <w:highlight w:val="none"/>
        </w:rPr>
      </w:pPr>
    </w:p>
    <w:p w14:paraId="4B0CCF48">
      <w:pPr>
        <w:rPr>
          <w:rFonts w:ascii="宋体" w:hAnsi="宋体"/>
          <w:color w:val="auto"/>
          <w:szCs w:val="21"/>
          <w:highlight w:val="none"/>
        </w:rPr>
      </w:pPr>
    </w:p>
    <w:p w14:paraId="50A6D951">
      <w:pPr>
        <w:rPr>
          <w:rFonts w:ascii="宋体" w:hAnsi="宋体"/>
          <w:color w:val="auto"/>
          <w:szCs w:val="21"/>
          <w:highlight w:val="none"/>
        </w:rPr>
      </w:pPr>
    </w:p>
    <w:p w14:paraId="7C4CE03F">
      <w:pPr>
        <w:rPr>
          <w:rFonts w:ascii="宋体" w:hAnsi="宋体"/>
          <w:color w:val="auto"/>
          <w:szCs w:val="21"/>
          <w:highlight w:val="none"/>
        </w:rPr>
      </w:pPr>
    </w:p>
    <w:p w14:paraId="583C6D30">
      <w:pPr>
        <w:rPr>
          <w:rFonts w:ascii="宋体" w:hAnsi="宋体"/>
          <w:color w:val="auto"/>
          <w:szCs w:val="21"/>
          <w:highlight w:val="none"/>
        </w:rPr>
      </w:pPr>
    </w:p>
    <w:p w14:paraId="7228ED68">
      <w:pPr>
        <w:rPr>
          <w:rFonts w:ascii="宋体" w:hAnsi="宋体"/>
          <w:color w:val="auto"/>
          <w:szCs w:val="21"/>
          <w:highlight w:val="none"/>
        </w:rPr>
      </w:pPr>
    </w:p>
    <w:p w14:paraId="1E55724D">
      <w:pPr>
        <w:rPr>
          <w:rFonts w:ascii="宋体" w:hAnsi="宋体"/>
          <w:color w:val="auto"/>
          <w:szCs w:val="21"/>
          <w:highlight w:val="none"/>
        </w:rPr>
      </w:pPr>
    </w:p>
    <w:p w14:paraId="7482D53F">
      <w:pPr>
        <w:rPr>
          <w:rFonts w:ascii="宋体" w:hAnsi="宋体"/>
          <w:color w:val="auto"/>
          <w:szCs w:val="21"/>
          <w:highlight w:val="none"/>
        </w:rPr>
      </w:pPr>
    </w:p>
    <w:p w14:paraId="414E940F">
      <w:pPr>
        <w:rPr>
          <w:rFonts w:ascii="宋体" w:hAnsi="宋体"/>
          <w:color w:val="auto"/>
          <w:szCs w:val="21"/>
          <w:highlight w:val="none"/>
        </w:rPr>
      </w:pPr>
    </w:p>
    <w:p w14:paraId="26D20B7C">
      <w:pPr>
        <w:rPr>
          <w:rFonts w:ascii="宋体" w:hAnsi="宋体"/>
          <w:color w:val="auto"/>
          <w:szCs w:val="21"/>
          <w:highlight w:val="none"/>
        </w:rPr>
      </w:pPr>
    </w:p>
    <w:p w14:paraId="465C860F">
      <w:pPr>
        <w:rPr>
          <w:rFonts w:ascii="宋体" w:hAnsi="宋体"/>
          <w:color w:val="auto"/>
          <w:szCs w:val="21"/>
          <w:highlight w:val="none"/>
        </w:rPr>
      </w:pPr>
    </w:p>
    <w:p w14:paraId="727D20D1">
      <w:pPr>
        <w:rPr>
          <w:rFonts w:ascii="宋体" w:hAnsi="宋体"/>
          <w:color w:val="auto"/>
          <w:szCs w:val="21"/>
          <w:highlight w:val="none"/>
        </w:rPr>
      </w:pPr>
    </w:p>
    <w:p w14:paraId="257F0637">
      <w:pPr>
        <w:rPr>
          <w:rFonts w:ascii="宋体" w:hAnsi="宋体"/>
          <w:color w:val="auto"/>
          <w:szCs w:val="21"/>
          <w:highlight w:val="none"/>
        </w:rPr>
      </w:pPr>
    </w:p>
    <w:p w14:paraId="12BE46C5">
      <w:pPr>
        <w:rPr>
          <w:rFonts w:ascii="宋体" w:hAnsi="宋体"/>
          <w:color w:val="auto"/>
          <w:szCs w:val="21"/>
          <w:highlight w:val="none"/>
        </w:rPr>
      </w:pPr>
    </w:p>
    <w:p w14:paraId="1F8F6107">
      <w:pPr>
        <w:rPr>
          <w:rFonts w:ascii="宋体" w:hAnsi="宋体"/>
          <w:color w:val="auto"/>
          <w:szCs w:val="21"/>
          <w:highlight w:val="none"/>
        </w:rPr>
      </w:pPr>
    </w:p>
    <w:p w14:paraId="3083788A">
      <w:pPr>
        <w:rPr>
          <w:rFonts w:ascii="宋体" w:hAnsi="宋体"/>
          <w:color w:val="auto"/>
          <w:szCs w:val="21"/>
          <w:highlight w:val="none"/>
        </w:rPr>
      </w:pPr>
    </w:p>
    <w:p w14:paraId="704D21D7">
      <w:pPr>
        <w:rPr>
          <w:rFonts w:ascii="宋体" w:hAnsi="宋体"/>
          <w:color w:val="auto"/>
          <w:szCs w:val="21"/>
          <w:highlight w:val="none"/>
        </w:rPr>
      </w:pPr>
    </w:p>
    <w:p w14:paraId="6F2F1FAA">
      <w:pPr>
        <w:rPr>
          <w:rFonts w:ascii="宋体" w:hAnsi="宋体"/>
          <w:color w:val="auto"/>
          <w:szCs w:val="21"/>
          <w:highlight w:val="none"/>
        </w:rPr>
      </w:pPr>
    </w:p>
    <w:p w14:paraId="5CB04362">
      <w:pPr>
        <w:rPr>
          <w:rFonts w:ascii="宋体" w:hAnsi="宋体"/>
          <w:color w:val="auto"/>
          <w:szCs w:val="21"/>
          <w:highlight w:val="none"/>
        </w:rPr>
      </w:pPr>
    </w:p>
    <w:p w14:paraId="5C3D78F5">
      <w:pPr>
        <w:rPr>
          <w:rFonts w:ascii="宋体" w:hAnsi="宋体"/>
          <w:color w:val="auto"/>
          <w:szCs w:val="21"/>
          <w:highlight w:val="none"/>
        </w:rPr>
      </w:pPr>
    </w:p>
    <w:p w14:paraId="259ED8BF">
      <w:pPr>
        <w:pStyle w:val="6"/>
        <w:numPr>
          <w:ilvl w:val="255"/>
          <w:numId w:val="0"/>
        </w:numPr>
        <w:tabs>
          <w:tab w:val="left" w:pos="720"/>
          <w:tab w:val="left" w:pos="3840"/>
        </w:tabs>
        <w:ind w:left="283"/>
        <w:jc w:val="both"/>
        <w:rPr>
          <w:rFonts w:ascii="宋体" w:hAnsi="宋体"/>
          <w:color w:val="auto"/>
          <w:sz w:val="21"/>
          <w:szCs w:val="21"/>
          <w:highlight w:val="none"/>
        </w:rPr>
      </w:pPr>
      <w:bookmarkStart w:id="176" w:name="_Toc4866"/>
      <w:bookmarkStart w:id="177" w:name="_Toc29855"/>
      <w:bookmarkStart w:id="178" w:name="_Toc17028"/>
      <w:bookmarkStart w:id="179" w:name="_Toc1562"/>
      <w:bookmarkStart w:id="180" w:name="_Toc25861"/>
      <w:bookmarkStart w:id="181" w:name="_Toc2144"/>
      <w:bookmarkStart w:id="182" w:name="_Toc28623"/>
      <w:bookmarkStart w:id="183" w:name="_Toc19947"/>
      <w:bookmarkStart w:id="184" w:name="_Toc14605"/>
      <w:bookmarkStart w:id="185" w:name="_Toc18296"/>
      <w:bookmarkStart w:id="186" w:name="_Toc2801"/>
      <w:r>
        <w:rPr>
          <w:rFonts w:hint="eastAsia" w:ascii="宋体" w:hAnsi="宋体"/>
          <w:color w:val="auto"/>
          <w:sz w:val="21"/>
          <w:szCs w:val="21"/>
          <w:highlight w:val="none"/>
        </w:rPr>
        <w:t>附件19.不可撤销履约保函</w:t>
      </w:r>
      <w:bookmarkEnd w:id="176"/>
      <w:bookmarkEnd w:id="177"/>
      <w:bookmarkEnd w:id="178"/>
      <w:bookmarkEnd w:id="179"/>
      <w:bookmarkEnd w:id="180"/>
      <w:bookmarkEnd w:id="181"/>
      <w:bookmarkEnd w:id="182"/>
      <w:bookmarkEnd w:id="183"/>
      <w:bookmarkEnd w:id="184"/>
      <w:bookmarkEnd w:id="185"/>
      <w:bookmarkEnd w:id="186"/>
    </w:p>
    <w:p w14:paraId="58C84F71">
      <w:pPr>
        <w:jc w:val="center"/>
        <w:rPr>
          <w:rFonts w:ascii="宋体" w:hAnsi="宋体"/>
          <w:color w:val="auto"/>
          <w:highlight w:val="none"/>
        </w:rPr>
      </w:pPr>
      <w:r>
        <w:rPr>
          <w:rFonts w:hint="eastAsia" w:ascii="宋体" w:hAnsi="宋体"/>
          <w:color w:val="auto"/>
          <w:highlight w:val="none"/>
        </w:rPr>
        <w:t>银行编号：</w:t>
      </w:r>
    </w:p>
    <w:p w14:paraId="435CE067">
      <w:pPr>
        <w:rPr>
          <w:rFonts w:ascii="宋体" w:hAnsi="宋体"/>
          <w:color w:val="auto"/>
          <w:highlight w:val="none"/>
        </w:rPr>
      </w:pPr>
      <w:r>
        <w:rPr>
          <w:rFonts w:ascii="宋体" w:hAnsi="宋体"/>
          <w:color w:val="auto"/>
          <w:highlight w:val="none"/>
        </w:rPr>
        <w:t>致：</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03196906">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（地址：，下称“乙方”）</w:t>
      </w:r>
      <w:r>
        <w:rPr>
          <w:rFonts w:hint="eastAsia" w:ascii="宋体" w:hAnsi="宋体"/>
          <w:color w:val="auto"/>
          <w:highlight w:val="none"/>
        </w:rPr>
        <w:t>已保证按</w:t>
      </w:r>
      <w:r>
        <w:rPr>
          <w:rFonts w:hint="eastAsia" w:ascii="宋体" w:hAnsi="宋体"/>
          <w:color w:val="auto"/>
          <w:highlight w:val="none"/>
          <w:u w:val="single"/>
        </w:rPr>
        <w:t>承包合同书（合同编号：）</w:t>
      </w:r>
      <w:r>
        <w:rPr>
          <w:rFonts w:hint="eastAsia" w:ascii="宋体" w:hAnsi="宋体"/>
          <w:color w:val="auto"/>
          <w:highlight w:val="none"/>
        </w:rPr>
        <w:t>中规定的义务履行合同。</w:t>
      </w:r>
    </w:p>
    <w:p w14:paraId="7F3AFB6D">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人民币（RMB元）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72E798C6">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人民币（RMB元）</w:t>
      </w:r>
      <w:r>
        <w:rPr>
          <w:rFonts w:hint="eastAsia" w:ascii="宋体" w:hAnsi="宋体"/>
          <w:color w:val="auto"/>
          <w:highlight w:val="none"/>
        </w:rPr>
        <w:t>的保证金。</w:t>
      </w:r>
    </w:p>
    <w:p w14:paraId="626F0B8F">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10168345">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4F3B34CF">
      <w:pPr>
        <w:ind w:firstLine="2824" w:firstLineChars="1345"/>
        <w:rPr>
          <w:rFonts w:ascii="宋体" w:hAnsi="宋体"/>
          <w:color w:val="auto"/>
          <w:highlight w:val="none"/>
        </w:rPr>
      </w:pPr>
    </w:p>
    <w:p w14:paraId="732FF1C6">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保证人：（盖章）</w:t>
      </w:r>
    </w:p>
    <w:p w14:paraId="6542D844">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负责人：（签字）</w:t>
      </w:r>
    </w:p>
    <w:p w14:paraId="5EB56175">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联系人：</w:t>
      </w:r>
    </w:p>
    <w:p w14:paraId="36CA7C17">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联系电话：</w:t>
      </w:r>
    </w:p>
    <w:p w14:paraId="128C8BE6">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日期：</w:t>
      </w:r>
    </w:p>
    <w:p w14:paraId="4E0D9F5B">
      <w:pPr>
        <w:pStyle w:val="10"/>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207EB0A0">
      <w:pPr>
        <w:rPr>
          <w:rFonts w:ascii="宋体" w:hAnsi="宋体"/>
          <w:color w:val="auto"/>
          <w:szCs w:val="21"/>
          <w:highlight w:val="none"/>
        </w:rPr>
      </w:pPr>
    </w:p>
    <w:p w14:paraId="4914DD9C">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65456689">
      <w:pPr>
        <w:pStyle w:val="6"/>
        <w:numPr>
          <w:ilvl w:val="255"/>
          <w:numId w:val="0"/>
        </w:numPr>
        <w:tabs>
          <w:tab w:val="left" w:pos="720"/>
          <w:tab w:val="left" w:pos="3840"/>
        </w:tabs>
        <w:ind w:left="283"/>
        <w:jc w:val="both"/>
        <w:rPr>
          <w:rFonts w:ascii="宋体" w:hAnsi="宋体"/>
          <w:color w:val="auto"/>
          <w:sz w:val="21"/>
          <w:szCs w:val="21"/>
          <w:highlight w:val="none"/>
        </w:rPr>
      </w:pPr>
      <w:bookmarkStart w:id="187" w:name="_Toc29098"/>
      <w:r>
        <w:rPr>
          <w:rFonts w:hint="eastAsia" w:ascii="宋体" w:hAnsi="宋体"/>
          <w:color w:val="auto"/>
          <w:sz w:val="21"/>
          <w:szCs w:val="21"/>
          <w:highlight w:val="none"/>
        </w:rPr>
        <w:t>附件20.预付款保函（适用于预付款支付）</w:t>
      </w:r>
      <w:bookmarkEnd w:id="187"/>
    </w:p>
    <w:p w14:paraId="39DB35B1">
      <w:pPr>
        <w:pStyle w:val="10"/>
        <w:rPr>
          <w:color w:val="auto"/>
          <w:szCs w:val="24"/>
          <w:highlight w:val="none"/>
        </w:rPr>
      </w:pPr>
    </w:p>
    <w:p w14:paraId="2C6C96A1">
      <w:pPr>
        <w:jc w:val="center"/>
        <w:rPr>
          <w:rFonts w:ascii="黑体" w:eastAsia="黑体"/>
          <w:color w:val="auto"/>
          <w:sz w:val="28"/>
          <w:szCs w:val="28"/>
          <w:highlight w:val="none"/>
        </w:rPr>
      </w:pPr>
      <w:bookmarkStart w:id="188" w:name="_Toc27545"/>
      <w:bookmarkStart w:id="189" w:name="_Toc20669"/>
      <w:bookmarkStart w:id="190" w:name="_Toc1039"/>
      <w:bookmarkStart w:id="191" w:name="_Toc25494"/>
      <w:bookmarkStart w:id="192" w:name="_Toc3295"/>
      <w:bookmarkStart w:id="193" w:name="_Toc7374"/>
      <w:bookmarkStart w:id="194" w:name="_Toc6877"/>
      <w:bookmarkStart w:id="195" w:name="_Toc29054"/>
      <w:bookmarkStart w:id="196" w:name="_Toc31418"/>
      <w:bookmarkStart w:id="197" w:name="_Toc10315"/>
      <w:bookmarkStart w:id="198" w:name="_Toc5034"/>
      <w:bookmarkStart w:id="199" w:name="_Toc29728"/>
      <w:r>
        <w:rPr>
          <w:rFonts w:hint="eastAsia" w:ascii="黑体" w:eastAsia="黑体"/>
          <w:color w:val="auto"/>
          <w:sz w:val="28"/>
          <w:szCs w:val="28"/>
          <w:highlight w:val="none"/>
        </w:rPr>
        <w:t>不可撤销预付款保函</w:t>
      </w:r>
      <w:bookmarkEnd w:id="188"/>
      <w:bookmarkEnd w:id="189"/>
      <w:bookmarkEnd w:id="190"/>
      <w:bookmarkEnd w:id="191"/>
      <w:bookmarkEnd w:id="192"/>
      <w:bookmarkEnd w:id="193"/>
      <w:bookmarkEnd w:id="194"/>
      <w:bookmarkEnd w:id="195"/>
      <w:bookmarkEnd w:id="196"/>
      <w:bookmarkEnd w:id="197"/>
      <w:bookmarkEnd w:id="198"/>
      <w:bookmarkEnd w:id="199"/>
    </w:p>
    <w:p w14:paraId="0DE11BB2">
      <w:pPr>
        <w:ind w:firstLine="6300"/>
        <w:rPr>
          <w:rFonts w:hint="eastAsia" w:eastAsia="宋体"/>
          <w:color w:val="auto"/>
          <w:szCs w:val="21"/>
          <w:highlight w:val="none"/>
          <w:u w:val="single"/>
          <w:lang w:eastAsia="zh-CN"/>
        </w:rPr>
      </w:pPr>
      <w:r>
        <w:rPr>
          <w:rFonts w:hint="eastAsia"/>
          <w:color w:val="auto"/>
          <w:szCs w:val="21"/>
          <w:highlight w:val="none"/>
        </w:rPr>
        <w:t>银行编号：</w:t>
      </w:r>
    </w:p>
    <w:p w14:paraId="06657F9A">
      <w:pPr>
        <w:ind w:firstLine="6300"/>
        <w:rPr>
          <w:color w:val="auto"/>
          <w:szCs w:val="21"/>
          <w:highlight w:val="none"/>
        </w:rPr>
      </w:pPr>
    </w:p>
    <w:p w14:paraId="44E28963">
      <w:pPr>
        <w:rPr>
          <w:rFonts w:ascii="宋体" w:hAnsi="宋体"/>
          <w:color w:val="auto"/>
          <w:szCs w:val="21"/>
          <w:highlight w:val="none"/>
        </w:rPr>
      </w:pPr>
      <w:r>
        <w:rPr>
          <w:rFonts w:hint="eastAsia" w:ascii="宋体" w:hAnsi="宋体"/>
          <w:color w:val="auto"/>
          <w:szCs w:val="21"/>
          <w:highlight w:val="none"/>
        </w:rPr>
        <w:t>致：（下称“采购人”）</w:t>
      </w:r>
    </w:p>
    <w:p w14:paraId="336C0CB2">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4"/>
          <w:highlight w:val="none"/>
          <w:u w:val="single"/>
        </w:rPr>
        <w:t>（地址：，下称“中标人”）</w:t>
      </w:r>
      <w:r>
        <w:rPr>
          <w:rFonts w:hint="eastAsia" w:ascii="宋体" w:hAnsi="宋体"/>
          <w:color w:val="auto"/>
          <w:szCs w:val="21"/>
          <w:highlight w:val="none"/>
        </w:rPr>
        <w:t>，已保证按</w:t>
      </w:r>
      <w:r>
        <w:rPr>
          <w:rFonts w:hint="eastAsia" w:ascii="宋体" w:hAnsi="宋体"/>
          <w:color w:val="auto"/>
          <w:szCs w:val="21"/>
          <w:highlight w:val="none"/>
          <w:u w:val="single"/>
        </w:rPr>
        <w:t>承包合同书（合同编号：）</w:t>
      </w:r>
      <w:r>
        <w:rPr>
          <w:rFonts w:hint="eastAsia" w:ascii="宋体" w:hAnsi="宋体"/>
          <w:color w:val="auto"/>
          <w:szCs w:val="21"/>
          <w:highlight w:val="none"/>
        </w:rPr>
        <w:t>中规定的义务履行合同。</w:t>
      </w:r>
    </w:p>
    <w:p w14:paraId="642F431B">
      <w:pP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根据上述合同（招标文件）规定，中标人应向采购人提供一份金额为合同总价的%即人民币</w:t>
      </w:r>
      <w:r>
        <w:rPr>
          <w:rFonts w:hint="eastAsia" w:ascii="宋体" w:hAnsi="宋体"/>
          <w:color w:val="auto"/>
          <w:szCs w:val="21"/>
          <w:highlight w:val="none"/>
          <w:u w:val="single"/>
        </w:rPr>
        <w:t>（RMB元）</w:t>
      </w:r>
      <w:r>
        <w:rPr>
          <w:rFonts w:hint="eastAsia" w:ascii="宋体" w:hAnsi="宋体"/>
          <w:color w:val="auto"/>
          <w:szCs w:val="21"/>
          <w:highlight w:val="none"/>
        </w:rPr>
        <w:t>的不可撤销银行预付款保函，以保证中标人履行合同的相关条款。</w:t>
      </w:r>
    </w:p>
    <w:p w14:paraId="271FEBF4">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（银行名称）</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6A106034">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0C70A1F2">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79F7ADB3">
      <w:pPr>
        <w:rPr>
          <w:rFonts w:ascii="宋体" w:hAnsi="宋体"/>
          <w:color w:val="auto"/>
          <w:szCs w:val="21"/>
          <w:highlight w:val="none"/>
        </w:rPr>
      </w:pPr>
    </w:p>
    <w:p w14:paraId="399693E9">
      <w:pPr>
        <w:ind w:firstLine="437"/>
        <w:rPr>
          <w:rFonts w:ascii="宋体" w:hAnsi="宋体"/>
          <w:color w:val="auto"/>
          <w:szCs w:val="21"/>
          <w:highlight w:val="none"/>
        </w:rPr>
      </w:pPr>
    </w:p>
    <w:p w14:paraId="75CB97CF">
      <w:pPr>
        <w:ind w:firstLine="4860"/>
        <w:rPr>
          <w:rFonts w:hint="eastAsia" w:ascii="宋体" w:hAnsi="宋体" w:eastAsia="宋体"/>
          <w:color w:val="auto"/>
          <w:szCs w:val="21"/>
          <w:highlight w:val="none"/>
          <w:lang w:eastAsia="zh-CN"/>
        </w:rPr>
      </w:pPr>
      <w:r>
        <w:rPr>
          <w:rFonts w:hint="eastAsia" w:ascii="宋体" w:hAnsi="宋体"/>
          <w:color w:val="auto"/>
          <w:szCs w:val="21"/>
          <w:highlight w:val="none"/>
        </w:rPr>
        <w:t>保证人：（公章）</w:t>
      </w:r>
    </w:p>
    <w:p w14:paraId="2906DDAC">
      <w:pPr>
        <w:ind w:firstLine="4860"/>
        <w:rPr>
          <w:rFonts w:hint="eastAsia" w:ascii="宋体" w:hAnsi="宋体" w:eastAsia="宋体"/>
          <w:color w:val="auto"/>
          <w:szCs w:val="21"/>
          <w:highlight w:val="none"/>
          <w:u w:val="single"/>
          <w:lang w:eastAsia="zh-CN"/>
        </w:rPr>
      </w:pPr>
      <w:r>
        <w:rPr>
          <w:rFonts w:hint="eastAsia" w:ascii="宋体" w:hAnsi="宋体"/>
          <w:color w:val="auto"/>
          <w:szCs w:val="21"/>
          <w:highlight w:val="none"/>
        </w:rPr>
        <w:t>负责人：（签字）</w:t>
      </w:r>
    </w:p>
    <w:p w14:paraId="2E572679">
      <w:pPr>
        <w:ind w:firstLine="4860"/>
        <w:rPr>
          <w:rFonts w:hint="eastAsia" w:ascii="宋体" w:hAnsi="宋体" w:eastAsia="宋体"/>
          <w:color w:val="auto"/>
          <w:szCs w:val="21"/>
          <w:highlight w:val="none"/>
          <w:u w:val="single"/>
          <w:lang w:eastAsia="zh-CN"/>
        </w:rPr>
      </w:pPr>
      <w:r>
        <w:rPr>
          <w:rFonts w:hint="eastAsia" w:ascii="宋体" w:hAnsi="宋体"/>
          <w:color w:val="auto"/>
          <w:szCs w:val="21"/>
          <w:highlight w:val="none"/>
        </w:rPr>
        <w:t>联系电话：</w:t>
      </w:r>
    </w:p>
    <w:p w14:paraId="1644CD06">
      <w:pPr>
        <w:ind w:firstLine="4860"/>
        <w:rPr>
          <w:rFonts w:hint="eastAsia" w:ascii="宋体" w:hAnsi="宋体" w:eastAsia="宋体"/>
          <w:color w:val="auto"/>
          <w:szCs w:val="21"/>
          <w:highlight w:val="none"/>
          <w:lang w:eastAsia="zh-CN"/>
        </w:rPr>
      </w:pPr>
      <w:r>
        <w:rPr>
          <w:rFonts w:hint="eastAsia" w:ascii="宋体" w:hAnsi="宋体"/>
          <w:color w:val="auto"/>
          <w:szCs w:val="21"/>
          <w:highlight w:val="none"/>
        </w:rPr>
        <w:t>地址：</w:t>
      </w:r>
    </w:p>
    <w:p w14:paraId="560C9F47">
      <w:pPr>
        <w:ind w:firstLine="4860"/>
        <w:rPr>
          <w:rFonts w:hint="eastAsia" w:ascii="宋体" w:hAnsi="宋体" w:eastAsia="宋体"/>
          <w:color w:val="auto"/>
          <w:szCs w:val="21"/>
          <w:highlight w:val="none"/>
          <w:u w:val="single"/>
          <w:lang w:eastAsia="zh-CN"/>
        </w:rPr>
      </w:pPr>
      <w:r>
        <w:rPr>
          <w:rFonts w:hint="eastAsia" w:ascii="宋体" w:hAnsi="宋体"/>
          <w:color w:val="auto"/>
          <w:szCs w:val="21"/>
          <w:highlight w:val="none"/>
        </w:rPr>
        <w:t>日期：</w:t>
      </w:r>
    </w:p>
    <w:p w14:paraId="2909785C">
      <w:pPr>
        <w:pStyle w:val="10"/>
        <w:rPr>
          <w:color w:val="auto"/>
          <w:szCs w:val="21"/>
          <w:highlight w:val="none"/>
        </w:rPr>
      </w:pPr>
    </w:p>
    <w:p w14:paraId="6DA98101">
      <w:pPr>
        <w:pStyle w:val="10"/>
        <w:rPr>
          <w:color w:val="auto"/>
          <w:szCs w:val="21"/>
          <w:highlight w:val="none"/>
        </w:rPr>
      </w:pPr>
    </w:p>
    <w:p w14:paraId="1706811E">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30EB65A9">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40D91D0E">
      <w:pPr>
        <w:pStyle w:val="2"/>
        <w:rPr>
          <w:color w:val="auto"/>
          <w:highlight w:val="none"/>
        </w:rPr>
      </w:pPr>
      <w:bookmarkStart w:id="200" w:name="_Toc1968"/>
    </w:p>
    <w:p w14:paraId="4D02E645">
      <w:pPr>
        <w:jc w:val="center"/>
        <w:outlineLvl w:val="1"/>
        <w:rPr>
          <w:rFonts w:eastAsia="黑体"/>
          <w:color w:val="auto"/>
          <w:sz w:val="72"/>
          <w:szCs w:val="72"/>
          <w:highlight w:val="none"/>
        </w:rPr>
      </w:pPr>
      <w:bookmarkStart w:id="201" w:name="_Toc16601"/>
      <w:r>
        <w:rPr>
          <w:rFonts w:hint="eastAsia" w:eastAsia="黑体"/>
          <w:color w:val="auto"/>
          <w:sz w:val="72"/>
          <w:szCs w:val="72"/>
          <w:highlight w:val="none"/>
        </w:rPr>
        <w:t>唱标信封</w:t>
      </w:r>
      <w:bookmarkEnd w:id="201"/>
    </w:p>
    <w:p w14:paraId="1AE0F46F">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2CE9D430">
      <w:pPr>
        <w:rPr>
          <w:color w:val="auto"/>
          <w:highlight w:val="none"/>
        </w:rPr>
      </w:pPr>
    </w:p>
    <w:p w14:paraId="533D6377">
      <w:pPr>
        <w:pStyle w:val="2"/>
        <w:rPr>
          <w:color w:val="auto"/>
          <w:highlight w:val="none"/>
        </w:rPr>
      </w:pPr>
    </w:p>
    <w:p w14:paraId="0FE27302">
      <w:pPr>
        <w:pStyle w:val="26"/>
        <w:ind w:firstLine="240"/>
        <w:rPr>
          <w:color w:val="auto"/>
          <w:highlight w:val="none"/>
        </w:rPr>
      </w:pPr>
    </w:p>
    <w:p w14:paraId="498999F9">
      <w:pPr>
        <w:pStyle w:val="26"/>
        <w:ind w:firstLine="240"/>
        <w:rPr>
          <w:color w:val="auto"/>
          <w:highlight w:val="none"/>
        </w:rPr>
      </w:pPr>
    </w:p>
    <w:p w14:paraId="53EBEE33">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6E3197F3">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513669CA">
      <w:pPr>
        <w:pStyle w:val="2"/>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7EAAB4D9">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211DC379">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日</w:t>
      </w:r>
      <w:r>
        <w:rPr>
          <w:rFonts w:hint="eastAsia" w:ascii="宋体" w:hAnsi="宋体" w:cs="宋体"/>
          <w:b/>
          <w:color w:val="auto"/>
          <w:sz w:val="32"/>
          <w:szCs w:val="32"/>
          <w:highlight w:val="none"/>
        </w:rPr>
        <w:t>期：</w:t>
      </w:r>
    </w:p>
    <w:p w14:paraId="367AFB28">
      <w:pPr>
        <w:rPr>
          <w:rFonts w:ascii="宋体" w:hAnsi="宋体"/>
          <w:color w:val="auto"/>
          <w:szCs w:val="21"/>
          <w:highlight w:val="none"/>
        </w:rPr>
      </w:pPr>
      <w:r>
        <w:rPr>
          <w:rFonts w:hint="eastAsia" w:ascii="宋体" w:hAnsi="宋体"/>
          <w:color w:val="auto"/>
          <w:szCs w:val="21"/>
          <w:highlight w:val="none"/>
        </w:rPr>
        <w:br w:type="page"/>
      </w:r>
    </w:p>
    <w:p w14:paraId="44993FFC">
      <w:pPr>
        <w:outlineLvl w:val="1"/>
        <w:rPr>
          <w:color w:val="auto"/>
          <w:sz w:val="72"/>
          <w:szCs w:val="72"/>
          <w:highlight w:val="none"/>
        </w:rPr>
        <w:sectPr>
          <w:pgSz w:w="11906" w:h="16838"/>
          <w:pgMar w:top="1440" w:right="1800" w:bottom="1440" w:left="1800" w:header="708" w:footer="708" w:gutter="0"/>
          <w:cols w:space="708" w:num="1"/>
          <w:titlePg/>
          <w:docGrid w:type="lines" w:linePitch="360" w:charSpace="0"/>
        </w:sectPr>
      </w:pPr>
    </w:p>
    <w:bookmarkEnd w:id="200"/>
    <w:p w14:paraId="633AE9E5">
      <w:pPr>
        <w:pStyle w:val="6"/>
        <w:numPr>
          <w:ilvl w:val="255"/>
          <w:numId w:val="0"/>
        </w:numPr>
        <w:tabs>
          <w:tab w:val="left" w:pos="720"/>
          <w:tab w:val="left" w:pos="3840"/>
        </w:tabs>
        <w:ind w:left="283"/>
        <w:jc w:val="both"/>
        <w:rPr>
          <w:rFonts w:ascii="宋体" w:hAnsi="宋体"/>
          <w:color w:val="auto"/>
          <w:sz w:val="21"/>
          <w:szCs w:val="21"/>
          <w:highlight w:val="none"/>
        </w:rPr>
      </w:pPr>
      <w:bookmarkStart w:id="202" w:name="_Toc31340"/>
      <w:r>
        <w:rPr>
          <w:rFonts w:hint="eastAsia" w:ascii="宋体" w:hAnsi="宋体"/>
          <w:color w:val="auto"/>
          <w:sz w:val="21"/>
          <w:szCs w:val="21"/>
          <w:highlight w:val="none"/>
        </w:rPr>
        <w:t>附件21.唱标信封内装（内容务必与投标文件正本一致）</w:t>
      </w:r>
      <w:bookmarkEnd w:id="202"/>
    </w:p>
    <w:p w14:paraId="2418F851">
      <w:pPr>
        <w:numPr>
          <w:ilvl w:val="0"/>
          <w:numId w:val="16"/>
        </w:numPr>
        <w:ind w:firstLineChars="200"/>
        <w:rPr>
          <w:rFonts w:hAnsi="宋体"/>
          <w:color w:val="auto"/>
          <w:szCs w:val="21"/>
          <w:highlight w:val="none"/>
        </w:rPr>
      </w:pPr>
      <w:r>
        <w:rPr>
          <w:rFonts w:hint="eastAsia" w:hAnsi="宋体"/>
          <w:color w:val="auto"/>
          <w:szCs w:val="21"/>
          <w:highlight w:val="none"/>
        </w:rPr>
        <w:t>开标一览表加盖公章；</w:t>
      </w:r>
    </w:p>
    <w:p w14:paraId="7F7B1668">
      <w:pPr>
        <w:numPr>
          <w:ilvl w:val="0"/>
          <w:numId w:val="16"/>
        </w:numPr>
        <w:ind w:firstLineChars="200"/>
        <w:rPr>
          <w:rFonts w:hAnsi="宋体"/>
          <w:color w:val="auto"/>
          <w:szCs w:val="21"/>
          <w:highlight w:val="none"/>
        </w:rPr>
      </w:pPr>
      <w:r>
        <w:rPr>
          <w:rFonts w:hint="eastAsia" w:hAnsi="宋体"/>
          <w:color w:val="auto"/>
          <w:szCs w:val="21"/>
          <w:highlight w:val="none"/>
        </w:rPr>
        <w:t>法定代表人证明书加盖公章；</w:t>
      </w:r>
    </w:p>
    <w:p w14:paraId="78E039E4">
      <w:pPr>
        <w:numPr>
          <w:ilvl w:val="0"/>
          <w:numId w:val="16"/>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14:paraId="12C968EC">
      <w:pPr>
        <w:numPr>
          <w:ilvl w:val="0"/>
          <w:numId w:val="16"/>
        </w:numPr>
        <w:ind w:firstLineChars="200"/>
        <w:rPr>
          <w:rFonts w:hAnsi="宋体"/>
          <w:color w:val="auto"/>
          <w:szCs w:val="21"/>
          <w:highlight w:val="none"/>
        </w:rPr>
      </w:pPr>
      <w:r>
        <w:rPr>
          <w:rFonts w:hint="eastAsia" w:hAnsi="宋体"/>
          <w:color w:val="auto"/>
          <w:szCs w:val="21"/>
          <w:highlight w:val="none"/>
        </w:rPr>
        <w:t>投标保证金汇入情况说明（含银行汇款凭证）或投标保函加盖公章；</w:t>
      </w:r>
    </w:p>
    <w:p w14:paraId="66A79001">
      <w:pPr>
        <w:numPr>
          <w:ilvl w:val="0"/>
          <w:numId w:val="16"/>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投标文件电子文件（U盘，须含盖章版PDF投标文件和WORD版投标文件各一版，文字采用WORD文档，计算表格采用EXCEL文档。）</w:t>
      </w:r>
    </w:p>
    <w:p w14:paraId="7AA953D4">
      <w:pPr>
        <w:rPr>
          <w:rFonts w:ascii="宋体" w:hAnsi="宋体" w:cs="宋体"/>
          <w:color w:val="auto"/>
          <w:szCs w:val="21"/>
          <w:highlight w:val="none"/>
        </w:rPr>
      </w:pPr>
    </w:p>
    <w:p w14:paraId="6CDFB181">
      <w:pPr>
        <w:pStyle w:val="2"/>
        <w:rPr>
          <w:color w:val="auto"/>
          <w:highlight w:val="none"/>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宋黑简体">
    <w:altName w:val="黑体"/>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Webdings">
    <w:panose1 w:val="05030102010509060703"/>
    <w:charset w:val="02"/>
    <w:family w:val="roman"/>
    <w:pitch w:val="default"/>
    <w:sig w:usb0="00000000" w:usb1="00000000" w:usb2="00000000" w:usb3="00000000" w:csb0="80000000" w:csb1="00000000"/>
  </w:font>
  <w:font w:name="Microsoft YaHei UI">
    <w:panose1 w:val="020B0503020204020204"/>
    <w:charset w:val="86"/>
    <w:family w:val="swiss"/>
    <w:pitch w:val="default"/>
    <w:sig w:usb0="80000287" w:usb1="2ACF3C50" w:usb2="00000016" w:usb3="00000000" w:csb0="0004001F" w:csb1="00000000"/>
  </w:font>
  <w:font w:name="FangSong_GB2312">
    <w:altName w:val="仿宋"/>
    <w:panose1 w:val="02010609060101010101"/>
    <w:charset w:val="86"/>
    <w:family w:val="modern"/>
    <w:pitch w:val="default"/>
    <w:sig w:usb0="00000000" w:usb1="00000000"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D8B4A">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CFDC11">
                          <w:pPr>
                            <w:pStyle w:val="16"/>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页共</w:t>
                          </w:r>
                          <w:r>
                            <w:fldChar w:fldCharType="begin"/>
                          </w:r>
                          <w:r>
                            <w:instrText xml:space="preserve"> NUMPAGES  \* MERGEFORMAT </w:instrText>
                          </w:r>
                          <w:r>
                            <w:fldChar w:fldCharType="separate"/>
                          </w:r>
                          <w:r>
                            <w:t>77</w:t>
                          </w:r>
                          <w:r>
                            <w:fldChar w:fldCharType="end"/>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4CFDC11">
                    <w:pPr>
                      <w:pStyle w:val="16"/>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页共</w:t>
                    </w:r>
                    <w:r>
                      <w:fldChar w:fldCharType="begin"/>
                    </w:r>
                    <w:r>
                      <w:instrText xml:space="preserve"> NUMPAGES  \* MERGEFORMAT </w:instrText>
                    </w:r>
                    <w:r>
                      <w:fldChar w:fldCharType="separate"/>
                    </w:r>
                    <w:r>
                      <w:t>77</w:t>
                    </w:r>
                    <w:r>
                      <w:fldChar w:fldCharType="end"/>
                    </w:r>
                    <w:r>
                      <w:rPr>
                        <w:rFonts w:hint="eastAsia"/>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4750C">
    <w:pPr>
      <w:pStyle w:val="1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918AE8">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9918AE8">
                    <w:pPr>
                      <w:pStyle w:val="16"/>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B9238">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6D890EF4">
                          <w:pPr>
                            <w:pStyle w:val="16"/>
                            <w:jc w:val="center"/>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页共</w:t>
                          </w:r>
                          <w:r>
                            <w:fldChar w:fldCharType="begin"/>
                          </w:r>
                          <w:r>
                            <w:instrText xml:space="preserve"> NUMPAGES  \* MERGEFORMAT </w:instrText>
                          </w:r>
                          <w:r>
                            <w:fldChar w:fldCharType="separate"/>
                          </w:r>
                          <w:r>
                            <w:t>78</w:t>
                          </w:r>
                          <w:r>
                            <w:fldChar w:fldCharType="end"/>
                          </w:r>
                          <w:r>
                            <w:rPr>
                              <w:rFonts w:hint="eastAsia"/>
                            </w:rPr>
                            <w:t>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6D890EF4">
                    <w:pPr>
                      <w:pStyle w:val="16"/>
                      <w:jc w:val="center"/>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页共</w:t>
                    </w:r>
                    <w:r>
                      <w:fldChar w:fldCharType="begin"/>
                    </w:r>
                    <w:r>
                      <w:instrText xml:space="preserve"> NUMPAGES  \* MERGEFORMAT </w:instrText>
                    </w:r>
                    <w:r>
                      <w:fldChar w:fldCharType="separate"/>
                    </w:r>
                    <w:r>
                      <w:t>78</w:t>
                    </w:r>
                    <w:r>
                      <w:fldChar w:fldCharType="end"/>
                    </w:r>
                    <w:r>
                      <w:rPr>
                        <w:rFonts w:hint="eastAsia"/>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9C064">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34812156">
                          <w:pPr>
                            <w:pStyle w:val="16"/>
                            <w:jc w:val="center"/>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页共</w:t>
                          </w:r>
                          <w:r>
                            <w:fldChar w:fldCharType="begin"/>
                          </w:r>
                          <w:r>
                            <w:instrText xml:space="preserve"> NUMPAGES  \* MERGEFORMAT </w:instrText>
                          </w:r>
                          <w:r>
                            <w:fldChar w:fldCharType="separate"/>
                          </w:r>
                          <w:r>
                            <w:t>78</w:t>
                          </w:r>
                          <w:r>
                            <w:fldChar w:fldCharType="end"/>
                          </w:r>
                          <w:r>
                            <w:rPr>
                              <w:rFonts w:hint="eastAsia"/>
                            </w:rPr>
                            <w:t>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34812156">
                    <w:pPr>
                      <w:pStyle w:val="16"/>
                      <w:jc w:val="center"/>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页共</w:t>
                    </w:r>
                    <w:r>
                      <w:fldChar w:fldCharType="begin"/>
                    </w:r>
                    <w:r>
                      <w:instrText xml:space="preserve"> NUMPAGES  \* MERGEFORMAT </w:instrText>
                    </w:r>
                    <w:r>
                      <w:fldChar w:fldCharType="separate"/>
                    </w:r>
                    <w:r>
                      <w:t>78</w:t>
                    </w:r>
                    <w:r>
                      <w:fldChar w:fldCharType="end"/>
                    </w:r>
                    <w:r>
                      <w:rPr>
                        <w:rFonts w:hint="eastAsia"/>
                      </w:rP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A76BF">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719F1">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10083">
    <w:pPr>
      <w:pStyle w:val="17"/>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F07E9">
    <w:pPr>
      <w:pStyle w:val="1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54AD8">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6">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246F257"/>
    <w:multiLevelType w:val="singleLevel"/>
    <w:tmpl w:val="2246F257"/>
    <w:lvl w:ilvl="0" w:tentative="0">
      <w:start w:val="4"/>
      <w:numFmt w:val="chineseCounting"/>
      <w:suff w:val="nothing"/>
      <w:lvlText w:val="（%1）"/>
      <w:lvlJc w:val="left"/>
      <w:rPr>
        <w:rFonts w:hint="eastAsia"/>
      </w:r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2DE74157"/>
    <w:multiLevelType w:val="multilevel"/>
    <w:tmpl w:val="2DE74157"/>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3F88662E"/>
    <w:multiLevelType w:val="singleLevel"/>
    <w:tmpl w:val="3F88662E"/>
    <w:lvl w:ilvl="0" w:tentative="0">
      <w:start w:val="1"/>
      <w:numFmt w:val="decimal"/>
      <w:suff w:val="space"/>
      <w:lvlText w:val="%1)"/>
      <w:lvlJc w:val="left"/>
    </w:lvl>
  </w:abstractNum>
  <w:abstractNum w:abstractNumId="12">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4">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12"/>
  </w:num>
  <w:num w:numId="3">
    <w:abstractNumId w:val="9"/>
  </w:num>
  <w:num w:numId="4">
    <w:abstractNumId w:val="1"/>
  </w:num>
  <w:num w:numId="5">
    <w:abstractNumId w:val="15"/>
  </w:num>
  <w:num w:numId="6">
    <w:abstractNumId w:val="11"/>
  </w:num>
  <w:num w:numId="7">
    <w:abstractNumId w:val="5"/>
  </w:num>
  <w:num w:numId="8">
    <w:abstractNumId w:val="0"/>
  </w:num>
  <w:num w:numId="9">
    <w:abstractNumId w:val="6"/>
  </w:num>
  <w:num w:numId="10">
    <w:abstractNumId w:val="10"/>
  </w:num>
  <w:num w:numId="11">
    <w:abstractNumId w:val="2"/>
  </w:num>
  <w:num w:numId="12">
    <w:abstractNumId w:val="4"/>
  </w:num>
  <w:num w:numId="13">
    <w:abstractNumId w:val="7"/>
  </w:num>
  <w:num w:numId="14">
    <w:abstractNumId w:val="3"/>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hNGJiMWVmZTg4ZjFhYWZhYWFiMzBkODkwYWRkZmUifQ=="/>
  </w:docVars>
  <w:rsids>
    <w:rsidRoot w:val="00172A27"/>
    <w:rsid w:val="00005A66"/>
    <w:rsid w:val="00006462"/>
    <w:rsid w:val="000300E4"/>
    <w:rsid w:val="0003307E"/>
    <w:rsid w:val="000336BA"/>
    <w:rsid w:val="000359A1"/>
    <w:rsid w:val="00036D87"/>
    <w:rsid w:val="0005185D"/>
    <w:rsid w:val="00052781"/>
    <w:rsid w:val="0007500F"/>
    <w:rsid w:val="0008282E"/>
    <w:rsid w:val="00084F6D"/>
    <w:rsid w:val="00093A13"/>
    <w:rsid w:val="000A041E"/>
    <w:rsid w:val="000A363F"/>
    <w:rsid w:val="000A42A8"/>
    <w:rsid w:val="000A5063"/>
    <w:rsid w:val="000A5DBD"/>
    <w:rsid w:val="000C4524"/>
    <w:rsid w:val="000C6AE2"/>
    <w:rsid w:val="000D44A6"/>
    <w:rsid w:val="000E2CB7"/>
    <w:rsid w:val="000E6621"/>
    <w:rsid w:val="000F0E98"/>
    <w:rsid w:val="000F1444"/>
    <w:rsid w:val="000F2DFB"/>
    <w:rsid w:val="001049A5"/>
    <w:rsid w:val="00110AA1"/>
    <w:rsid w:val="001120E0"/>
    <w:rsid w:val="00121ADA"/>
    <w:rsid w:val="001242F3"/>
    <w:rsid w:val="001332BB"/>
    <w:rsid w:val="00134CAD"/>
    <w:rsid w:val="001368B7"/>
    <w:rsid w:val="0013730B"/>
    <w:rsid w:val="00137853"/>
    <w:rsid w:val="00137E1C"/>
    <w:rsid w:val="00147012"/>
    <w:rsid w:val="00154F23"/>
    <w:rsid w:val="00172A27"/>
    <w:rsid w:val="00173126"/>
    <w:rsid w:val="00173905"/>
    <w:rsid w:val="00173E04"/>
    <w:rsid w:val="00175D29"/>
    <w:rsid w:val="001833A1"/>
    <w:rsid w:val="001844F4"/>
    <w:rsid w:val="00184E77"/>
    <w:rsid w:val="00185039"/>
    <w:rsid w:val="001852D7"/>
    <w:rsid w:val="00192B85"/>
    <w:rsid w:val="001938A7"/>
    <w:rsid w:val="001A06D8"/>
    <w:rsid w:val="001A2D42"/>
    <w:rsid w:val="001A2EF7"/>
    <w:rsid w:val="001B1F14"/>
    <w:rsid w:val="001B41CF"/>
    <w:rsid w:val="001B5860"/>
    <w:rsid w:val="001C022F"/>
    <w:rsid w:val="001C1135"/>
    <w:rsid w:val="001C15AE"/>
    <w:rsid w:val="001C4661"/>
    <w:rsid w:val="001C5689"/>
    <w:rsid w:val="001C5EAE"/>
    <w:rsid w:val="001C6E4B"/>
    <w:rsid w:val="001D0615"/>
    <w:rsid w:val="001D6858"/>
    <w:rsid w:val="001F0070"/>
    <w:rsid w:val="001F0C18"/>
    <w:rsid w:val="001F4B02"/>
    <w:rsid w:val="001F6BC7"/>
    <w:rsid w:val="00205D9A"/>
    <w:rsid w:val="002065A7"/>
    <w:rsid w:val="00206DBD"/>
    <w:rsid w:val="0021149E"/>
    <w:rsid w:val="00213021"/>
    <w:rsid w:val="00216BE9"/>
    <w:rsid w:val="00217ADE"/>
    <w:rsid w:val="00221E7A"/>
    <w:rsid w:val="0022503E"/>
    <w:rsid w:val="00225BB4"/>
    <w:rsid w:val="00226313"/>
    <w:rsid w:val="00232504"/>
    <w:rsid w:val="002373BB"/>
    <w:rsid w:val="00240F5F"/>
    <w:rsid w:val="00247224"/>
    <w:rsid w:val="00247AE0"/>
    <w:rsid w:val="00253ADC"/>
    <w:rsid w:val="00260AC1"/>
    <w:rsid w:val="0026312D"/>
    <w:rsid w:val="0027078E"/>
    <w:rsid w:val="0028395F"/>
    <w:rsid w:val="00283C60"/>
    <w:rsid w:val="00284156"/>
    <w:rsid w:val="00285643"/>
    <w:rsid w:val="002867A1"/>
    <w:rsid w:val="0028724A"/>
    <w:rsid w:val="002901F8"/>
    <w:rsid w:val="002920A4"/>
    <w:rsid w:val="00292F40"/>
    <w:rsid w:val="002B4087"/>
    <w:rsid w:val="002B4D6A"/>
    <w:rsid w:val="002B5F6C"/>
    <w:rsid w:val="002C0F25"/>
    <w:rsid w:val="002C6C78"/>
    <w:rsid w:val="002D1594"/>
    <w:rsid w:val="002D3F9C"/>
    <w:rsid w:val="002D503C"/>
    <w:rsid w:val="002D7E27"/>
    <w:rsid w:val="002E17E5"/>
    <w:rsid w:val="002E5669"/>
    <w:rsid w:val="002E6B7E"/>
    <w:rsid w:val="002F0FC9"/>
    <w:rsid w:val="0030669E"/>
    <w:rsid w:val="003101A3"/>
    <w:rsid w:val="00320CEA"/>
    <w:rsid w:val="0032320A"/>
    <w:rsid w:val="00323B43"/>
    <w:rsid w:val="00326831"/>
    <w:rsid w:val="003274CE"/>
    <w:rsid w:val="003361E9"/>
    <w:rsid w:val="003430F6"/>
    <w:rsid w:val="00353842"/>
    <w:rsid w:val="0035595E"/>
    <w:rsid w:val="00381C26"/>
    <w:rsid w:val="0038564C"/>
    <w:rsid w:val="00387CE4"/>
    <w:rsid w:val="00393B1D"/>
    <w:rsid w:val="003A1D97"/>
    <w:rsid w:val="003A1FB8"/>
    <w:rsid w:val="003C18EB"/>
    <w:rsid w:val="003C1E4E"/>
    <w:rsid w:val="003C32D3"/>
    <w:rsid w:val="003C3B19"/>
    <w:rsid w:val="003C412B"/>
    <w:rsid w:val="003C415C"/>
    <w:rsid w:val="003D36FB"/>
    <w:rsid w:val="003D37D8"/>
    <w:rsid w:val="003E0802"/>
    <w:rsid w:val="003E18E7"/>
    <w:rsid w:val="003E1E22"/>
    <w:rsid w:val="003E2B8C"/>
    <w:rsid w:val="003F46B4"/>
    <w:rsid w:val="003F4822"/>
    <w:rsid w:val="00401C64"/>
    <w:rsid w:val="00401CC0"/>
    <w:rsid w:val="00410AB5"/>
    <w:rsid w:val="00410F11"/>
    <w:rsid w:val="00411067"/>
    <w:rsid w:val="00416C02"/>
    <w:rsid w:val="004203B9"/>
    <w:rsid w:val="004228F7"/>
    <w:rsid w:val="00430951"/>
    <w:rsid w:val="004322A2"/>
    <w:rsid w:val="004358AB"/>
    <w:rsid w:val="004442A6"/>
    <w:rsid w:val="00451EB4"/>
    <w:rsid w:val="00460B31"/>
    <w:rsid w:val="00462105"/>
    <w:rsid w:val="004721CC"/>
    <w:rsid w:val="00475A80"/>
    <w:rsid w:val="00475BB4"/>
    <w:rsid w:val="00490B9E"/>
    <w:rsid w:val="00497577"/>
    <w:rsid w:val="004A05D7"/>
    <w:rsid w:val="004A2B28"/>
    <w:rsid w:val="004A69F1"/>
    <w:rsid w:val="004B3550"/>
    <w:rsid w:val="004B3F06"/>
    <w:rsid w:val="004C7FD6"/>
    <w:rsid w:val="004D08C0"/>
    <w:rsid w:val="004D1669"/>
    <w:rsid w:val="004D1736"/>
    <w:rsid w:val="004D51A2"/>
    <w:rsid w:val="004D5AFB"/>
    <w:rsid w:val="004E04FD"/>
    <w:rsid w:val="004E19D3"/>
    <w:rsid w:val="004F1BB7"/>
    <w:rsid w:val="0050759C"/>
    <w:rsid w:val="00510827"/>
    <w:rsid w:val="00517AEE"/>
    <w:rsid w:val="00521471"/>
    <w:rsid w:val="005267F1"/>
    <w:rsid w:val="005269A9"/>
    <w:rsid w:val="00532034"/>
    <w:rsid w:val="0053306B"/>
    <w:rsid w:val="0054311F"/>
    <w:rsid w:val="00545D9A"/>
    <w:rsid w:val="00546A42"/>
    <w:rsid w:val="00550E45"/>
    <w:rsid w:val="0055331F"/>
    <w:rsid w:val="0055408D"/>
    <w:rsid w:val="0057492D"/>
    <w:rsid w:val="0058523E"/>
    <w:rsid w:val="00590819"/>
    <w:rsid w:val="00591BA5"/>
    <w:rsid w:val="00593D68"/>
    <w:rsid w:val="005A208B"/>
    <w:rsid w:val="005A555E"/>
    <w:rsid w:val="005A7612"/>
    <w:rsid w:val="005B2F09"/>
    <w:rsid w:val="005B58A6"/>
    <w:rsid w:val="005C57E1"/>
    <w:rsid w:val="005C702E"/>
    <w:rsid w:val="005D01B8"/>
    <w:rsid w:val="005D066B"/>
    <w:rsid w:val="005D2D85"/>
    <w:rsid w:val="005D31AA"/>
    <w:rsid w:val="005D52E7"/>
    <w:rsid w:val="005F021D"/>
    <w:rsid w:val="005F20A4"/>
    <w:rsid w:val="005F4EAE"/>
    <w:rsid w:val="005F573A"/>
    <w:rsid w:val="005F660B"/>
    <w:rsid w:val="005F7EB1"/>
    <w:rsid w:val="00604B81"/>
    <w:rsid w:val="0061246F"/>
    <w:rsid w:val="00613417"/>
    <w:rsid w:val="00613B25"/>
    <w:rsid w:val="0061545F"/>
    <w:rsid w:val="00616941"/>
    <w:rsid w:val="006175DE"/>
    <w:rsid w:val="006215AC"/>
    <w:rsid w:val="00621821"/>
    <w:rsid w:val="00622362"/>
    <w:rsid w:val="00622497"/>
    <w:rsid w:val="006276AD"/>
    <w:rsid w:val="006342CC"/>
    <w:rsid w:val="006347A6"/>
    <w:rsid w:val="006378D4"/>
    <w:rsid w:val="00640A1C"/>
    <w:rsid w:val="00641E8C"/>
    <w:rsid w:val="0064416A"/>
    <w:rsid w:val="006476E3"/>
    <w:rsid w:val="00650DDC"/>
    <w:rsid w:val="00652983"/>
    <w:rsid w:val="0065365D"/>
    <w:rsid w:val="006546D0"/>
    <w:rsid w:val="006576FD"/>
    <w:rsid w:val="00664F6B"/>
    <w:rsid w:val="00666FFA"/>
    <w:rsid w:val="006731D2"/>
    <w:rsid w:val="00680EB0"/>
    <w:rsid w:val="00682986"/>
    <w:rsid w:val="00691701"/>
    <w:rsid w:val="00691AE0"/>
    <w:rsid w:val="006939EB"/>
    <w:rsid w:val="0069491E"/>
    <w:rsid w:val="006B004E"/>
    <w:rsid w:val="006B3E6C"/>
    <w:rsid w:val="006B4832"/>
    <w:rsid w:val="006B7878"/>
    <w:rsid w:val="006C14BD"/>
    <w:rsid w:val="006C28E5"/>
    <w:rsid w:val="006C67A9"/>
    <w:rsid w:val="006D393E"/>
    <w:rsid w:val="006D40AC"/>
    <w:rsid w:val="006D43C5"/>
    <w:rsid w:val="006D4AD8"/>
    <w:rsid w:val="006D5144"/>
    <w:rsid w:val="006E0B58"/>
    <w:rsid w:val="006E0C4B"/>
    <w:rsid w:val="006E1A31"/>
    <w:rsid w:val="006E529A"/>
    <w:rsid w:val="00704F7B"/>
    <w:rsid w:val="007110BA"/>
    <w:rsid w:val="00711465"/>
    <w:rsid w:val="00716E96"/>
    <w:rsid w:val="00720C10"/>
    <w:rsid w:val="00723B11"/>
    <w:rsid w:val="00730334"/>
    <w:rsid w:val="007326EE"/>
    <w:rsid w:val="007343A7"/>
    <w:rsid w:val="00734BB2"/>
    <w:rsid w:val="00737823"/>
    <w:rsid w:val="00740BC3"/>
    <w:rsid w:val="0075028E"/>
    <w:rsid w:val="007528A6"/>
    <w:rsid w:val="007608B9"/>
    <w:rsid w:val="00770274"/>
    <w:rsid w:val="00770A48"/>
    <w:rsid w:val="007714B8"/>
    <w:rsid w:val="007724B4"/>
    <w:rsid w:val="0077462B"/>
    <w:rsid w:val="00786065"/>
    <w:rsid w:val="007902ED"/>
    <w:rsid w:val="007916E7"/>
    <w:rsid w:val="00797C5D"/>
    <w:rsid w:val="00797D2F"/>
    <w:rsid w:val="007A08DD"/>
    <w:rsid w:val="007A34B9"/>
    <w:rsid w:val="007A3EF1"/>
    <w:rsid w:val="007A4DB3"/>
    <w:rsid w:val="007A4DCD"/>
    <w:rsid w:val="007A6F47"/>
    <w:rsid w:val="007A7779"/>
    <w:rsid w:val="007C4F46"/>
    <w:rsid w:val="007C7297"/>
    <w:rsid w:val="007D19DD"/>
    <w:rsid w:val="007D1B4F"/>
    <w:rsid w:val="007D2F9E"/>
    <w:rsid w:val="007D3175"/>
    <w:rsid w:val="007D48BF"/>
    <w:rsid w:val="007D5C45"/>
    <w:rsid w:val="007D7630"/>
    <w:rsid w:val="007E028F"/>
    <w:rsid w:val="007E2543"/>
    <w:rsid w:val="007E4A26"/>
    <w:rsid w:val="007E7A17"/>
    <w:rsid w:val="007F01B0"/>
    <w:rsid w:val="007F259D"/>
    <w:rsid w:val="007F2CD8"/>
    <w:rsid w:val="007F4DC5"/>
    <w:rsid w:val="00803A73"/>
    <w:rsid w:val="00803B99"/>
    <w:rsid w:val="00806380"/>
    <w:rsid w:val="0081104F"/>
    <w:rsid w:val="0081319A"/>
    <w:rsid w:val="00822299"/>
    <w:rsid w:val="00826D17"/>
    <w:rsid w:val="0083486A"/>
    <w:rsid w:val="00837E35"/>
    <w:rsid w:val="00841378"/>
    <w:rsid w:val="00842B87"/>
    <w:rsid w:val="00845BEB"/>
    <w:rsid w:val="008472E6"/>
    <w:rsid w:val="008518B4"/>
    <w:rsid w:val="00853463"/>
    <w:rsid w:val="008548BD"/>
    <w:rsid w:val="0086026F"/>
    <w:rsid w:val="008640F5"/>
    <w:rsid w:val="0087704E"/>
    <w:rsid w:val="008907DA"/>
    <w:rsid w:val="00897B5A"/>
    <w:rsid w:val="008A0587"/>
    <w:rsid w:val="008A7273"/>
    <w:rsid w:val="008B55B9"/>
    <w:rsid w:val="008B7726"/>
    <w:rsid w:val="008C05BA"/>
    <w:rsid w:val="008D29D5"/>
    <w:rsid w:val="008D429E"/>
    <w:rsid w:val="008D5A10"/>
    <w:rsid w:val="008D5AA8"/>
    <w:rsid w:val="008E319F"/>
    <w:rsid w:val="008E619C"/>
    <w:rsid w:val="008F6E0E"/>
    <w:rsid w:val="00906F49"/>
    <w:rsid w:val="00907417"/>
    <w:rsid w:val="00914604"/>
    <w:rsid w:val="00916A34"/>
    <w:rsid w:val="0092092D"/>
    <w:rsid w:val="00920DA7"/>
    <w:rsid w:val="00921E4B"/>
    <w:rsid w:val="00923533"/>
    <w:rsid w:val="00930A38"/>
    <w:rsid w:val="00934170"/>
    <w:rsid w:val="00942948"/>
    <w:rsid w:val="00943039"/>
    <w:rsid w:val="00943FF0"/>
    <w:rsid w:val="0094555E"/>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157B"/>
    <w:rsid w:val="009E398C"/>
    <w:rsid w:val="009E6F05"/>
    <w:rsid w:val="009F48E7"/>
    <w:rsid w:val="009F644E"/>
    <w:rsid w:val="009F6A05"/>
    <w:rsid w:val="00A01BE2"/>
    <w:rsid w:val="00A10906"/>
    <w:rsid w:val="00A12E66"/>
    <w:rsid w:val="00A13E78"/>
    <w:rsid w:val="00A14EEF"/>
    <w:rsid w:val="00A21CAF"/>
    <w:rsid w:val="00A23304"/>
    <w:rsid w:val="00A275C2"/>
    <w:rsid w:val="00A27889"/>
    <w:rsid w:val="00A31CDA"/>
    <w:rsid w:val="00A3295D"/>
    <w:rsid w:val="00A4012F"/>
    <w:rsid w:val="00A4190E"/>
    <w:rsid w:val="00A42E91"/>
    <w:rsid w:val="00A50383"/>
    <w:rsid w:val="00A61230"/>
    <w:rsid w:val="00A6411E"/>
    <w:rsid w:val="00A668C8"/>
    <w:rsid w:val="00A74ED3"/>
    <w:rsid w:val="00A813C5"/>
    <w:rsid w:val="00A824E6"/>
    <w:rsid w:val="00A832CD"/>
    <w:rsid w:val="00A858DC"/>
    <w:rsid w:val="00A927A8"/>
    <w:rsid w:val="00A94D14"/>
    <w:rsid w:val="00AA0EAD"/>
    <w:rsid w:val="00AB19CE"/>
    <w:rsid w:val="00AB2133"/>
    <w:rsid w:val="00AB3969"/>
    <w:rsid w:val="00AC0E7A"/>
    <w:rsid w:val="00AC187B"/>
    <w:rsid w:val="00AC29D4"/>
    <w:rsid w:val="00AD032B"/>
    <w:rsid w:val="00AD6AAC"/>
    <w:rsid w:val="00AE310E"/>
    <w:rsid w:val="00AE4FC5"/>
    <w:rsid w:val="00AE60B8"/>
    <w:rsid w:val="00AF1B1B"/>
    <w:rsid w:val="00AF5F1F"/>
    <w:rsid w:val="00B027A4"/>
    <w:rsid w:val="00B04202"/>
    <w:rsid w:val="00B236B3"/>
    <w:rsid w:val="00B26806"/>
    <w:rsid w:val="00B31B24"/>
    <w:rsid w:val="00B3406D"/>
    <w:rsid w:val="00B35194"/>
    <w:rsid w:val="00B4287F"/>
    <w:rsid w:val="00B4315F"/>
    <w:rsid w:val="00B43306"/>
    <w:rsid w:val="00B46756"/>
    <w:rsid w:val="00B60DAB"/>
    <w:rsid w:val="00B61CB1"/>
    <w:rsid w:val="00B63189"/>
    <w:rsid w:val="00B67B5C"/>
    <w:rsid w:val="00B7194E"/>
    <w:rsid w:val="00B72F48"/>
    <w:rsid w:val="00B73575"/>
    <w:rsid w:val="00B7380A"/>
    <w:rsid w:val="00B73C91"/>
    <w:rsid w:val="00B763B0"/>
    <w:rsid w:val="00B7792C"/>
    <w:rsid w:val="00B80B6B"/>
    <w:rsid w:val="00B91005"/>
    <w:rsid w:val="00B92951"/>
    <w:rsid w:val="00B93045"/>
    <w:rsid w:val="00B93169"/>
    <w:rsid w:val="00B950B6"/>
    <w:rsid w:val="00BA30BA"/>
    <w:rsid w:val="00BA4130"/>
    <w:rsid w:val="00BB1ACE"/>
    <w:rsid w:val="00BB2CAF"/>
    <w:rsid w:val="00BB44F0"/>
    <w:rsid w:val="00BB5EED"/>
    <w:rsid w:val="00BB5F1C"/>
    <w:rsid w:val="00BB7662"/>
    <w:rsid w:val="00BB79B5"/>
    <w:rsid w:val="00BC3E74"/>
    <w:rsid w:val="00BC78BD"/>
    <w:rsid w:val="00BD630F"/>
    <w:rsid w:val="00BD7C1B"/>
    <w:rsid w:val="00BE0825"/>
    <w:rsid w:val="00BE2EE6"/>
    <w:rsid w:val="00BF17FD"/>
    <w:rsid w:val="00BF2820"/>
    <w:rsid w:val="00BF41D4"/>
    <w:rsid w:val="00BF5AFB"/>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90EC5"/>
    <w:rsid w:val="00CA32B5"/>
    <w:rsid w:val="00CB18EF"/>
    <w:rsid w:val="00CB1B38"/>
    <w:rsid w:val="00CB57AD"/>
    <w:rsid w:val="00CC009D"/>
    <w:rsid w:val="00CC584A"/>
    <w:rsid w:val="00CC5E4E"/>
    <w:rsid w:val="00CD0EAB"/>
    <w:rsid w:val="00CE2AF3"/>
    <w:rsid w:val="00CE621D"/>
    <w:rsid w:val="00CE66E8"/>
    <w:rsid w:val="00CF3890"/>
    <w:rsid w:val="00D05388"/>
    <w:rsid w:val="00D0638A"/>
    <w:rsid w:val="00D114CD"/>
    <w:rsid w:val="00D14476"/>
    <w:rsid w:val="00D232FF"/>
    <w:rsid w:val="00D248FA"/>
    <w:rsid w:val="00D279AA"/>
    <w:rsid w:val="00D31215"/>
    <w:rsid w:val="00D34544"/>
    <w:rsid w:val="00D34841"/>
    <w:rsid w:val="00D4444E"/>
    <w:rsid w:val="00D44A97"/>
    <w:rsid w:val="00D45C0C"/>
    <w:rsid w:val="00D508A5"/>
    <w:rsid w:val="00D5104B"/>
    <w:rsid w:val="00D555D8"/>
    <w:rsid w:val="00D60778"/>
    <w:rsid w:val="00D61B84"/>
    <w:rsid w:val="00D63EB2"/>
    <w:rsid w:val="00D64D28"/>
    <w:rsid w:val="00D6604D"/>
    <w:rsid w:val="00D677F1"/>
    <w:rsid w:val="00D73811"/>
    <w:rsid w:val="00D74601"/>
    <w:rsid w:val="00D83E46"/>
    <w:rsid w:val="00D847B6"/>
    <w:rsid w:val="00D93958"/>
    <w:rsid w:val="00D951D3"/>
    <w:rsid w:val="00DA1DB9"/>
    <w:rsid w:val="00DA6169"/>
    <w:rsid w:val="00DA70B3"/>
    <w:rsid w:val="00DA7B28"/>
    <w:rsid w:val="00DB5480"/>
    <w:rsid w:val="00DB6317"/>
    <w:rsid w:val="00DC2FC5"/>
    <w:rsid w:val="00DC5AD9"/>
    <w:rsid w:val="00DC691F"/>
    <w:rsid w:val="00DC774C"/>
    <w:rsid w:val="00DD02DE"/>
    <w:rsid w:val="00DD07B7"/>
    <w:rsid w:val="00DD113C"/>
    <w:rsid w:val="00DD2BB5"/>
    <w:rsid w:val="00DD324C"/>
    <w:rsid w:val="00DE0BEB"/>
    <w:rsid w:val="00DE4856"/>
    <w:rsid w:val="00DF485B"/>
    <w:rsid w:val="00DF5B8A"/>
    <w:rsid w:val="00E0295D"/>
    <w:rsid w:val="00E042BC"/>
    <w:rsid w:val="00E132FE"/>
    <w:rsid w:val="00E1380F"/>
    <w:rsid w:val="00E21B77"/>
    <w:rsid w:val="00E23352"/>
    <w:rsid w:val="00E35764"/>
    <w:rsid w:val="00E40CAD"/>
    <w:rsid w:val="00E40DC7"/>
    <w:rsid w:val="00E4215F"/>
    <w:rsid w:val="00E42C06"/>
    <w:rsid w:val="00E5371F"/>
    <w:rsid w:val="00E60367"/>
    <w:rsid w:val="00E61D2E"/>
    <w:rsid w:val="00E62B7F"/>
    <w:rsid w:val="00E7066D"/>
    <w:rsid w:val="00E726BC"/>
    <w:rsid w:val="00E72821"/>
    <w:rsid w:val="00E75C82"/>
    <w:rsid w:val="00E81DDC"/>
    <w:rsid w:val="00E81F67"/>
    <w:rsid w:val="00E83650"/>
    <w:rsid w:val="00E83A31"/>
    <w:rsid w:val="00E93BF5"/>
    <w:rsid w:val="00E97CC0"/>
    <w:rsid w:val="00EA22B8"/>
    <w:rsid w:val="00EA2524"/>
    <w:rsid w:val="00EA33E7"/>
    <w:rsid w:val="00EA4301"/>
    <w:rsid w:val="00EC092D"/>
    <w:rsid w:val="00EC0DF8"/>
    <w:rsid w:val="00EC7F91"/>
    <w:rsid w:val="00ED378B"/>
    <w:rsid w:val="00EE08F9"/>
    <w:rsid w:val="00EE70B3"/>
    <w:rsid w:val="00EF24AA"/>
    <w:rsid w:val="00EF728A"/>
    <w:rsid w:val="00EF7D0D"/>
    <w:rsid w:val="00F00FF7"/>
    <w:rsid w:val="00F02093"/>
    <w:rsid w:val="00F068E3"/>
    <w:rsid w:val="00F10B5F"/>
    <w:rsid w:val="00F218C1"/>
    <w:rsid w:val="00F2253A"/>
    <w:rsid w:val="00F321EB"/>
    <w:rsid w:val="00F326D8"/>
    <w:rsid w:val="00F32B00"/>
    <w:rsid w:val="00F346CF"/>
    <w:rsid w:val="00F3610C"/>
    <w:rsid w:val="00F36839"/>
    <w:rsid w:val="00F52A5F"/>
    <w:rsid w:val="00F55954"/>
    <w:rsid w:val="00F57308"/>
    <w:rsid w:val="00F61962"/>
    <w:rsid w:val="00F62865"/>
    <w:rsid w:val="00F64022"/>
    <w:rsid w:val="00F64660"/>
    <w:rsid w:val="00F74FF3"/>
    <w:rsid w:val="00F97062"/>
    <w:rsid w:val="00F973F2"/>
    <w:rsid w:val="00F9745D"/>
    <w:rsid w:val="00FA07A9"/>
    <w:rsid w:val="00FA1C96"/>
    <w:rsid w:val="00FA3678"/>
    <w:rsid w:val="00FA54B2"/>
    <w:rsid w:val="00FB5B58"/>
    <w:rsid w:val="00FC0FCB"/>
    <w:rsid w:val="00FC529F"/>
    <w:rsid w:val="00FC66E1"/>
    <w:rsid w:val="00FC7B53"/>
    <w:rsid w:val="00FD48CC"/>
    <w:rsid w:val="00FE62D1"/>
    <w:rsid w:val="00FE7B94"/>
    <w:rsid w:val="00FF0736"/>
    <w:rsid w:val="00FF2515"/>
    <w:rsid w:val="00FF26BF"/>
    <w:rsid w:val="012916F4"/>
    <w:rsid w:val="013C51B0"/>
    <w:rsid w:val="01651C23"/>
    <w:rsid w:val="018023CE"/>
    <w:rsid w:val="01881AD6"/>
    <w:rsid w:val="019127B6"/>
    <w:rsid w:val="01B71A01"/>
    <w:rsid w:val="01DC03CE"/>
    <w:rsid w:val="01E36F4E"/>
    <w:rsid w:val="0208150E"/>
    <w:rsid w:val="02287D63"/>
    <w:rsid w:val="024179E7"/>
    <w:rsid w:val="0246437B"/>
    <w:rsid w:val="02985CD5"/>
    <w:rsid w:val="02A741FD"/>
    <w:rsid w:val="02C16E5D"/>
    <w:rsid w:val="02D964CF"/>
    <w:rsid w:val="02DE5ECF"/>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A66CFB"/>
    <w:rsid w:val="04DF1036"/>
    <w:rsid w:val="04E24985"/>
    <w:rsid w:val="050C01DF"/>
    <w:rsid w:val="05316537"/>
    <w:rsid w:val="053A5A77"/>
    <w:rsid w:val="0599183C"/>
    <w:rsid w:val="05A97DEC"/>
    <w:rsid w:val="05B23978"/>
    <w:rsid w:val="05C81981"/>
    <w:rsid w:val="05FC20B9"/>
    <w:rsid w:val="060043AE"/>
    <w:rsid w:val="060C3203"/>
    <w:rsid w:val="06281344"/>
    <w:rsid w:val="062D4EC8"/>
    <w:rsid w:val="069B4E4A"/>
    <w:rsid w:val="06A26008"/>
    <w:rsid w:val="06BC41F2"/>
    <w:rsid w:val="06F415CC"/>
    <w:rsid w:val="070E26CD"/>
    <w:rsid w:val="07197D08"/>
    <w:rsid w:val="071E5C55"/>
    <w:rsid w:val="075C1FE5"/>
    <w:rsid w:val="077005AB"/>
    <w:rsid w:val="078F4581"/>
    <w:rsid w:val="07A715F3"/>
    <w:rsid w:val="07BF027F"/>
    <w:rsid w:val="07E343B7"/>
    <w:rsid w:val="07F06C60"/>
    <w:rsid w:val="08031A31"/>
    <w:rsid w:val="080E2872"/>
    <w:rsid w:val="08420CAE"/>
    <w:rsid w:val="089A5AE8"/>
    <w:rsid w:val="09061A75"/>
    <w:rsid w:val="09182241"/>
    <w:rsid w:val="09325D4D"/>
    <w:rsid w:val="095F1030"/>
    <w:rsid w:val="09855177"/>
    <w:rsid w:val="09A17D47"/>
    <w:rsid w:val="09EE5125"/>
    <w:rsid w:val="0A3D7585"/>
    <w:rsid w:val="0A462748"/>
    <w:rsid w:val="0A4D0C81"/>
    <w:rsid w:val="0A723E95"/>
    <w:rsid w:val="0A733243"/>
    <w:rsid w:val="0AA534D5"/>
    <w:rsid w:val="0AA650EB"/>
    <w:rsid w:val="0AA7129C"/>
    <w:rsid w:val="0AF47339"/>
    <w:rsid w:val="0B121934"/>
    <w:rsid w:val="0B1F4D52"/>
    <w:rsid w:val="0B22594B"/>
    <w:rsid w:val="0B27506F"/>
    <w:rsid w:val="0B3061AD"/>
    <w:rsid w:val="0B9610F4"/>
    <w:rsid w:val="0BBF77A4"/>
    <w:rsid w:val="0BD16C8D"/>
    <w:rsid w:val="0BDF26F7"/>
    <w:rsid w:val="0C027DB2"/>
    <w:rsid w:val="0C2B4952"/>
    <w:rsid w:val="0C516C55"/>
    <w:rsid w:val="0C5D161C"/>
    <w:rsid w:val="0C7B2220"/>
    <w:rsid w:val="0CB67D83"/>
    <w:rsid w:val="0CCF79BE"/>
    <w:rsid w:val="0CD20599"/>
    <w:rsid w:val="0CE53018"/>
    <w:rsid w:val="0D0B5B12"/>
    <w:rsid w:val="0D133046"/>
    <w:rsid w:val="0D153F28"/>
    <w:rsid w:val="0D1E1EDA"/>
    <w:rsid w:val="0D305390"/>
    <w:rsid w:val="0D3A0F98"/>
    <w:rsid w:val="0D5D37FD"/>
    <w:rsid w:val="0D6A4502"/>
    <w:rsid w:val="0D7415CA"/>
    <w:rsid w:val="0D890E47"/>
    <w:rsid w:val="0DC64A00"/>
    <w:rsid w:val="0DCF786E"/>
    <w:rsid w:val="0DEB5FFA"/>
    <w:rsid w:val="0DF75C46"/>
    <w:rsid w:val="0DFC60BA"/>
    <w:rsid w:val="0E045D30"/>
    <w:rsid w:val="0E1C06B2"/>
    <w:rsid w:val="0E35000C"/>
    <w:rsid w:val="0E69691B"/>
    <w:rsid w:val="0E7900C2"/>
    <w:rsid w:val="0EBB5484"/>
    <w:rsid w:val="0EBD5AA3"/>
    <w:rsid w:val="0F085784"/>
    <w:rsid w:val="0F5723EF"/>
    <w:rsid w:val="0F7C5FF6"/>
    <w:rsid w:val="0F955B67"/>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1144AFE"/>
    <w:rsid w:val="11200D07"/>
    <w:rsid w:val="116A3F32"/>
    <w:rsid w:val="11786AB5"/>
    <w:rsid w:val="118049D4"/>
    <w:rsid w:val="118561F8"/>
    <w:rsid w:val="11914FAF"/>
    <w:rsid w:val="11A8021A"/>
    <w:rsid w:val="11B21219"/>
    <w:rsid w:val="11B4024C"/>
    <w:rsid w:val="11DA73AF"/>
    <w:rsid w:val="11FC1ECD"/>
    <w:rsid w:val="12457C5E"/>
    <w:rsid w:val="124D097B"/>
    <w:rsid w:val="12511265"/>
    <w:rsid w:val="126561B4"/>
    <w:rsid w:val="127A3FFC"/>
    <w:rsid w:val="127D0E25"/>
    <w:rsid w:val="127E0B34"/>
    <w:rsid w:val="1283614B"/>
    <w:rsid w:val="12856FF3"/>
    <w:rsid w:val="129671FB"/>
    <w:rsid w:val="12A576FF"/>
    <w:rsid w:val="12C60D80"/>
    <w:rsid w:val="130523B3"/>
    <w:rsid w:val="13097496"/>
    <w:rsid w:val="13154AD2"/>
    <w:rsid w:val="131F7A3A"/>
    <w:rsid w:val="132645D0"/>
    <w:rsid w:val="134312FF"/>
    <w:rsid w:val="13455ABC"/>
    <w:rsid w:val="1370322B"/>
    <w:rsid w:val="13BA0460"/>
    <w:rsid w:val="13BB41AE"/>
    <w:rsid w:val="13C24F9B"/>
    <w:rsid w:val="13C45A18"/>
    <w:rsid w:val="13C9247B"/>
    <w:rsid w:val="13C92A4D"/>
    <w:rsid w:val="13DE55D1"/>
    <w:rsid w:val="13E0285C"/>
    <w:rsid w:val="143B2E0B"/>
    <w:rsid w:val="147C1943"/>
    <w:rsid w:val="148054E9"/>
    <w:rsid w:val="14892735"/>
    <w:rsid w:val="14906D6C"/>
    <w:rsid w:val="14CC769D"/>
    <w:rsid w:val="14D764D5"/>
    <w:rsid w:val="14F43330"/>
    <w:rsid w:val="152509D7"/>
    <w:rsid w:val="15436F05"/>
    <w:rsid w:val="155541C5"/>
    <w:rsid w:val="15691FE3"/>
    <w:rsid w:val="158B5DDD"/>
    <w:rsid w:val="15A41986"/>
    <w:rsid w:val="15B11221"/>
    <w:rsid w:val="15C16EB3"/>
    <w:rsid w:val="15CB76C9"/>
    <w:rsid w:val="15D359D7"/>
    <w:rsid w:val="160E7A2C"/>
    <w:rsid w:val="16111028"/>
    <w:rsid w:val="161F7731"/>
    <w:rsid w:val="163C77BE"/>
    <w:rsid w:val="16573587"/>
    <w:rsid w:val="1679588C"/>
    <w:rsid w:val="168C2855"/>
    <w:rsid w:val="16903443"/>
    <w:rsid w:val="16994962"/>
    <w:rsid w:val="16A233CF"/>
    <w:rsid w:val="16A71041"/>
    <w:rsid w:val="16AA24BF"/>
    <w:rsid w:val="171D3FE1"/>
    <w:rsid w:val="1742794A"/>
    <w:rsid w:val="17680CAB"/>
    <w:rsid w:val="176E4128"/>
    <w:rsid w:val="1783371F"/>
    <w:rsid w:val="178D7563"/>
    <w:rsid w:val="17B61794"/>
    <w:rsid w:val="17C52CBF"/>
    <w:rsid w:val="17C93012"/>
    <w:rsid w:val="17E62B67"/>
    <w:rsid w:val="180F4499"/>
    <w:rsid w:val="182201B4"/>
    <w:rsid w:val="18221ECE"/>
    <w:rsid w:val="18303840"/>
    <w:rsid w:val="183C3D90"/>
    <w:rsid w:val="18504A07"/>
    <w:rsid w:val="1859036F"/>
    <w:rsid w:val="18681814"/>
    <w:rsid w:val="18B0649B"/>
    <w:rsid w:val="18C8297B"/>
    <w:rsid w:val="18D418FC"/>
    <w:rsid w:val="18FC7745"/>
    <w:rsid w:val="19027053"/>
    <w:rsid w:val="191677A6"/>
    <w:rsid w:val="19353F17"/>
    <w:rsid w:val="19DD405E"/>
    <w:rsid w:val="1A460CF5"/>
    <w:rsid w:val="1A7A6BB4"/>
    <w:rsid w:val="1A7F297D"/>
    <w:rsid w:val="1A9B268C"/>
    <w:rsid w:val="1A9D6244"/>
    <w:rsid w:val="1AAF6004"/>
    <w:rsid w:val="1AB16AC1"/>
    <w:rsid w:val="1ABF1CEA"/>
    <w:rsid w:val="1B014DDE"/>
    <w:rsid w:val="1B0320FB"/>
    <w:rsid w:val="1B034A52"/>
    <w:rsid w:val="1B45344E"/>
    <w:rsid w:val="1B591D2B"/>
    <w:rsid w:val="1B5D76FB"/>
    <w:rsid w:val="1B683578"/>
    <w:rsid w:val="1B8C0040"/>
    <w:rsid w:val="1BBA4E52"/>
    <w:rsid w:val="1BD9519A"/>
    <w:rsid w:val="1BDE2F66"/>
    <w:rsid w:val="1C2A22B3"/>
    <w:rsid w:val="1C750ECE"/>
    <w:rsid w:val="1CA56AF4"/>
    <w:rsid w:val="1CE1575A"/>
    <w:rsid w:val="1D196139"/>
    <w:rsid w:val="1D1D72FA"/>
    <w:rsid w:val="1D2E2708"/>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D8781E"/>
    <w:rsid w:val="1EDD3235"/>
    <w:rsid w:val="1EE7283A"/>
    <w:rsid w:val="1F1102B0"/>
    <w:rsid w:val="1F2F1047"/>
    <w:rsid w:val="1F43381C"/>
    <w:rsid w:val="1F7C6719"/>
    <w:rsid w:val="1F7D6A3D"/>
    <w:rsid w:val="1FA4148D"/>
    <w:rsid w:val="1FC10FAB"/>
    <w:rsid w:val="1FC65577"/>
    <w:rsid w:val="1FD82385"/>
    <w:rsid w:val="20121621"/>
    <w:rsid w:val="201636E2"/>
    <w:rsid w:val="202E3F6D"/>
    <w:rsid w:val="2032134B"/>
    <w:rsid w:val="20325F7E"/>
    <w:rsid w:val="204778E7"/>
    <w:rsid w:val="204E554F"/>
    <w:rsid w:val="20546774"/>
    <w:rsid w:val="20590035"/>
    <w:rsid w:val="20851B47"/>
    <w:rsid w:val="209A2C3D"/>
    <w:rsid w:val="20E5011E"/>
    <w:rsid w:val="20FC799E"/>
    <w:rsid w:val="21286DA7"/>
    <w:rsid w:val="2134683B"/>
    <w:rsid w:val="21C82E72"/>
    <w:rsid w:val="21DE0801"/>
    <w:rsid w:val="21DE339D"/>
    <w:rsid w:val="22154DDD"/>
    <w:rsid w:val="221D4DB5"/>
    <w:rsid w:val="22336873"/>
    <w:rsid w:val="22396826"/>
    <w:rsid w:val="225471A3"/>
    <w:rsid w:val="225E34DC"/>
    <w:rsid w:val="227D1295"/>
    <w:rsid w:val="229B678A"/>
    <w:rsid w:val="22AB3B7D"/>
    <w:rsid w:val="22AF3A08"/>
    <w:rsid w:val="22F92F75"/>
    <w:rsid w:val="239634D6"/>
    <w:rsid w:val="23BB4E7D"/>
    <w:rsid w:val="23C172D6"/>
    <w:rsid w:val="23CB1286"/>
    <w:rsid w:val="23D77537"/>
    <w:rsid w:val="23E6195D"/>
    <w:rsid w:val="23F04F64"/>
    <w:rsid w:val="23F545B6"/>
    <w:rsid w:val="242654AA"/>
    <w:rsid w:val="24722B74"/>
    <w:rsid w:val="24814CBE"/>
    <w:rsid w:val="24AC168B"/>
    <w:rsid w:val="24BB6664"/>
    <w:rsid w:val="24EC64CB"/>
    <w:rsid w:val="250E1318"/>
    <w:rsid w:val="25103738"/>
    <w:rsid w:val="253F46D8"/>
    <w:rsid w:val="254D0389"/>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A16AE9"/>
    <w:rsid w:val="26A605D9"/>
    <w:rsid w:val="26AD0500"/>
    <w:rsid w:val="26B0482C"/>
    <w:rsid w:val="26B121A3"/>
    <w:rsid w:val="26E464C3"/>
    <w:rsid w:val="272E3097"/>
    <w:rsid w:val="272E6F74"/>
    <w:rsid w:val="273B7A3B"/>
    <w:rsid w:val="277E6655"/>
    <w:rsid w:val="2780046C"/>
    <w:rsid w:val="27933DEA"/>
    <w:rsid w:val="27B36A67"/>
    <w:rsid w:val="27D9633F"/>
    <w:rsid w:val="27EE5662"/>
    <w:rsid w:val="280B2E27"/>
    <w:rsid w:val="281E404F"/>
    <w:rsid w:val="28302479"/>
    <w:rsid w:val="2846581F"/>
    <w:rsid w:val="284A5CA4"/>
    <w:rsid w:val="286550ED"/>
    <w:rsid w:val="286602C8"/>
    <w:rsid w:val="28665C95"/>
    <w:rsid w:val="28736F5F"/>
    <w:rsid w:val="28B01D1E"/>
    <w:rsid w:val="28C2628C"/>
    <w:rsid w:val="28CC3373"/>
    <w:rsid w:val="28F47F99"/>
    <w:rsid w:val="28F579BA"/>
    <w:rsid w:val="290B3EB9"/>
    <w:rsid w:val="292728C1"/>
    <w:rsid w:val="294E392A"/>
    <w:rsid w:val="2950768C"/>
    <w:rsid w:val="297A5FC4"/>
    <w:rsid w:val="29B51252"/>
    <w:rsid w:val="29E14657"/>
    <w:rsid w:val="29E474B8"/>
    <w:rsid w:val="29ED574B"/>
    <w:rsid w:val="29FA2D3E"/>
    <w:rsid w:val="29FE5CE6"/>
    <w:rsid w:val="2A122B19"/>
    <w:rsid w:val="2A743AE8"/>
    <w:rsid w:val="2A8D4F8F"/>
    <w:rsid w:val="2A917B34"/>
    <w:rsid w:val="2A9308A8"/>
    <w:rsid w:val="2A9F5AB8"/>
    <w:rsid w:val="2AB10C99"/>
    <w:rsid w:val="2AD74E8C"/>
    <w:rsid w:val="2AE3766F"/>
    <w:rsid w:val="2AEC612E"/>
    <w:rsid w:val="2B0268A7"/>
    <w:rsid w:val="2B060F9E"/>
    <w:rsid w:val="2B0E56AB"/>
    <w:rsid w:val="2B51141C"/>
    <w:rsid w:val="2B590601"/>
    <w:rsid w:val="2B710DB7"/>
    <w:rsid w:val="2B7408CF"/>
    <w:rsid w:val="2B7E4054"/>
    <w:rsid w:val="2BBA6A76"/>
    <w:rsid w:val="2BCC03D1"/>
    <w:rsid w:val="2BDF1FBA"/>
    <w:rsid w:val="2C0C6D59"/>
    <w:rsid w:val="2C5B0D4B"/>
    <w:rsid w:val="2C8903AA"/>
    <w:rsid w:val="2C987C56"/>
    <w:rsid w:val="2CA156F3"/>
    <w:rsid w:val="2CC11460"/>
    <w:rsid w:val="2CC15BAA"/>
    <w:rsid w:val="2CC72A61"/>
    <w:rsid w:val="2CDC3153"/>
    <w:rsid w:val="2CDF621C"/>
    <w:rsid w:val="2CE136D7"/>
    <w:rsid w:val="2CFE7A11"/>
    <w:rsid w:val="2CFF149A"/>
    <w:rsid w:val="2D201865"/>
    <w:rsid w:val="2D2B6EDE"/>
    <w:rsid w:val="2D4B5CEA"/>
    <w:rsid w:val="2D4C5B4C"/>
    <w:rsid w:val="2D542188"/>
    <w:rsid w:val="2D652658"/>
    <w:rsid w:val="2D964A56"/>
    <w:rsid w:val="2DA35604"/>
    <w:rsid w:val="2DC16E0A"/>
    <w:rsid w:val="2DC80C49"/>
    <w:rsid w:val="2DCA6355"/>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E0754"/>
    <w:rsid w:val="2F9F42DC"/>
    <w:rsid w:val="2FBB4121"/>
    <w:rsid w:val="2FBC2844"/>
    <w:rsid w:val="2FBE3786"/>
    <w:rsid w:val="2FC32F68"/>
    <w:rsid w:val="2FD6418B"/>
    <w:rsid w:val="2FF37AB3"/>
    <w:rsid w:val="30210B8A"/>
    <w:rsid w:val="30224DC7"/>
    <w:rsid w:val="303B4C3F"/>
    <w:rsid w:val="3073310C"/>
    <w:rsid w:val="309D6BE6"/>
    <w:rsid w:val="30AA1790"/>
    <w:rsid w:val="30EE385E"/>
    <w:rsid w:val="30F85AFE"/>
    <w:rsid w:val="31031402"/>
    <w:rsid w:val="311611BC"/>
    <w:rsid w:val="31170995"/>
    <w:rsid w:val="31264A30"/>
    <w:rsid w:val="312651F8"/>
    <w:rsid w:val="31862EE3"/>
    <w:rsid w:val="31884E67"/>
    <w:rsid w:val="31A0275E"/>
    <w:rsid w:val="31A67308"/>
    <w:rsid w:val="31B91526"/>
    <w:rsid w:val="31BA7402"/>
    <w:rsid w:val="31EF0041"/>
    <w:rsid w:val="320107F5"/>
    <w:rsid w:val="324175CB"/>
    <w:rsid w:val="326A0524"/>
    <w:rsid w:val="327B7EDF"/>
    <w:rsid w:val="32AB70C5"/>
    <w:rsid w:val="32EF2122"/>
    <w:rsid w:val="32F17F41"/>
    <w:rsid w:val="332038B4"/>
    <w:rsid w:val="33247607"/>
    <w:rsid w:val="333014B0"/>
    <w:rsid w:val="335D0AF5"/>
    <w:rsid w:val="336917EF"/>
    <w:rsid w:val="336B2EA4"/>
    <w:rsid w:val="336B3E67"/>
    <w:rsid w:val="3370088C"/>
    <w:rsid w:val="33872039"/>
    <w:rsid w:val="339A687B"/>
    <w:rsid w:val="33DC2F78"/>
    <w:rsid w:val="3428227C"/>
    <w:rsid w:val="343230D5"/>
    <w:rsid w:val="3439428E"/>
    <w:rsid w:val="34571EF7"/>
    <w:rsid w:val="347918A5"/>
    <w:rsid w:val="34802E4C"/>
    <w:rsid w:val="349D37D5"/>
    <w:rsid w:val="34A61BDE"/>
    <w:rsid w:val="34BB7B5F"/>
    <w:rsid w:val="3522586C"/>
    <w:rsid w:val="35572473"/>
    <w:rsid w:val="35602226"/>
    <w:rsid w:val="356B72E7"/>
    <w:rsid w:val="356D2AC8"/>
    <w:rsid w:val="3572424F"/>
    <w:rsid w:val="35734CF3"/>
    <w:rsid w:val="35866014"/>
    <w:rsid w:val="359E5CE0"/>
    <w:rsid w:val="35D275C3"/>
    <w:rsid w:val="35E50FBB"/>
    <w:rsid w:val="362B215D"/>
    <w:rsid w:val="366666CA"/>
    <w:rsid w:val="367070F4"/>
    <w:rsid w:val="367801A9"/>
    <w:rsid w:val="36807FCC"/>
    <w:rsid w:val="36AD519D"/>
    <w:rsid w:val="36B049C7"/>
    <w:rsid w:val="36B57705"/>
    <w:rsid w:val="36B93E53"/>
    <w:rsid w:val="36DC1DD3"/>
    <w:rsid w:val="36F3711D"/>
    <w:rsid w:val="36FC25DD"/>
    <w:rsid w:val="37090CD6"/>
    <w:rsid w:val="37122320"/>
    <w:rsid w:val="3754697A"/>
    <w:rsid w:val="37636A21"/>
    <w:rsid w:val="377C03A4"/>
    <w:rsid w:val="37A103ED"/>
    <w:rsid w:val="37A367C3"/>
    <w:rsid w:val="37BD33EE"/>
    <w:rsid w:val="37E02B23"/>
    <w:rsid w:val="37E345A6"/>
    <w:rsid w:val="37EA5E6E"/>
    <w:rsid w:val="37EC6A58"/>
    <w:rsid w:val="37FB2268"/>
    <w:rsid w:val="37FF016F"/>
    <w:rsid w:val="380F0693"/>
    <w:rsid w:val="382A6E2D"/>
    <w:rsid w:val="386E4145"/>
    <w:rsid w:val="387C5ABE"/>
    <w:rsid w:val="38B66D0C"/>
    <w:rsid w:val="38D41643"/>
    <w:rsid w:val="38EB6119"/>
    <w:rsid w:val="38EF5A38"/>
    <w:rsid w:val="39044996"/>
    <w:rsid w:val="392C6D9B"/>
    <w:rsid w:val="393B020C"/>
    <w:rsid w:val="39506E15"/>
    <w:rsid w:val="396678D9"/>
    <w:rsid w:val="39790BE6"/>
    <w:rsid w:val="397A0ADB"/>
    <w:rsid w:val="39844799"/>
    <w:rsid w:val="39954B2B"/>
    <w:rsid w:val="39DA2245"/>
    <w:rsid w:val="39E66E3B"/>
    <w:rsid w:val="39FD4CC2"/>
    <w:rsid w:val="3A51228C"/>
    <w:rsid w:val="3A545E48"/>
    <w:rsid w:val="3A552E60"/>
    <w:rsid w:val="3A5D642F"/>
    <w:rsid w:val="3A744447"/>
    <w:rsid w:val="3A78219D"/>
    <w:rsid w:val="3A995C5C"/>
    <w:rsid w:val="3AB210FC"/>
    <w:rsid w:val="3ADB7381"/>
    <w:rsid w:val="3AF04A37"/>
    <w:rsid w:val="3B043A1D"/>
    <w:rsid w:val="3B1E01C3"/>
    <w:rsid w:val="3B3E5B8A"/>
    <w:rsid w:val="3B793A48"/>
    <w:rsid w:val="3B7E3699"/>
    <w:rsid w:val="3B85393E"/>
    <w:rsid w:val="3BCA4B8A"/>
    <w:rsid w:val="3BCD72F7"/>
    <w:rsid w:val="3BFC2F5F"/>
    <w:rsid w:val="3C37146A"/>
    <w:rsid w:val="3C3D3625"/>
    <w:rsid w:val="3C414142"/>
    <w:rsid w:val="3C5B725E"/>
    <w:rsid w:val="3C84047F"/>
    <w:rsid w:val="3C88055A"/>
    <w:rsid w:val="3C9E57AB"/>
    <w:rsid w:val="3CAF79B9"/>
    <w:rsid w:val="3CB35097"/>
    <w:rsid w:val="3CF16B08"/>
    <w:rsid w:val="3CF737A2"/>
    <w:rsid w:val="3D10295A"/>
    <w:rsid w:val="3D184041"/>
    <w:rsid w:val="3D370C2A"/>
    <w:rsid w:val="3D414FC0"/>
    <w:rsid w:val="3D4D14FE"/>
    <w:rsid w:val="3D4F12A7"/>
    <w:rsid w:val="3D7B5F78"/>
    <w:rsid w:val="3D7D049C"/>
    <w:rsid w:val="3D817C7A"/>
    <w:rsid w:val="3DE20EAE"/>
    <w:rsid w:val="3DEF3701"/>
    <w:rsid w:val="3E0572FD"/>
    <w:rsid w:val="3E0720FE"/>
    <w:rsid w:val="3E2819F6"/>
    <w:rsid w:val="3E287A22"/>
    <w:rsid w:val="3E5A7FE7"/>
    <w:rsid w:val="3E7D40EF"/>
    <w:rsid w:val="3E955A6A"/>
    <w:rsid w:val="3E964D81"/>
    <w:rsid w:val="3EF66B2E"/>
    <w:rsid w:val="3F217914"/>
    <w:rsid w:val="3F936DE3"/>
    <w:rsid w:val="3FD10810"/>
    <w:rsid w:val="3FD70BB0"/>
    <w:rsid w:val="3FFB55AC"/>
    <w:rsid w:val="40017152"/>
    <w:rsid w:val="401C5F9D"/>
    <w:rsid w:val="401C690C"/>
    <w:rsid w:val="401D7195"/>
    <w:rsid w:val="405C1C05"/>
    <w:rsid w:val="407A652F"/>
    <w:rsid w:val="40825D97"/>
    <w:rsid w:val="40836C36"/>
    <w:rsid w:val="40870EA3"/>
    <w:rsid w:val="409928E7"/>
    <w:rsid w:val="40997CFE"/>
    <w:rsid w:val="40C34607"/>
    <w:rsid w:val="40CE3DC0"/>
    <w:rsid w:val="40D7455A"/>
    <w:rsid w:val="40E743E5"/>
    <w:rsid w:val="40EB4012"/>
    <w:rsid w:val="41075C9E"/>
    <w:rsid w:val="410A1661"/>
    <w:rsid w:val="412D5EA0"/>
    <w:rsid w:val="415A62F5"/>
    <w:rsid w:val="416D78C7"/>
    <w:rsid w:val="41734CBA"/>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FD694D"/>
    <w:rsid w:val="43034DFA"/>
    <w:rsid w:val="437D6687"/>
    <w:rsid w:val="438351F5"/>
    <w:rsid w:val="438D35EA"/>
    <w:rsid w:val="43BC1E57"/>
    <w:rsid w:val="43D23F8D"/>
    <w:rsid w:val="43D43F1D"/>
    <w:rsid w:val="43FA5777"/>
    <w:rsid w:val="44023422"/>
    <w:rsid w:val="44184A2D"/>
    <w:rsid w:val="441C1611"/>
    <w:rsid w:val="443C440B"/>
    <w:rsid w:val="44514F52"/>
    <w:rsid w:val="445B6094"/>
    <w:rsid w:val="44761C8F"/>
    <w:rsid w:val="449722E3"/>
    <w:rsid w:val="449D7B09"/>
    <w:rsid w:val="44AE3FD4"/>
    <w:rsid w:val="44D0586F"/>
    <w:rsid w:val="44FA2D53"/>
    <w:rsid w:val="453C4912"/>
    <w:rsid w:val="45687813"/>
    <w:rsid w:val="4571374F"/>
    <w:rsid w:val="458B1BB0"/>
    <w:rsid w:val="45A41560"/>
    <w:rsid w:val="45AD31D6"/>
    <w:rsid w:val="45B93426"/>
    <w:rsid w:val="45CF1361"/>
    <w:rsid w:val="464C6420"/>
    <w:rsid w:val="46552F9B"/>
    <w:rsid w:val="467A0297"/>
    <w:rsid w:val="468B7125"/>
    <w:rsid w:val="46B506EF"/>
    <w:rsid w:val="46C4691F"/>
    <w:rsid w:val="46CB53EF"/>
    <w:rsid w:val="46EE513F"/>
    <w:rsid w:val="470F5A71"/>
    <w:rsid w:val="473154FF"/>
    <w:rsid w:val="47685427"/>
    <w:rsid w:val="476C4065"/>
    <w:rsid w:val="4779499C"/>
    <w:rsid w:val="477B6530"/>
    <w:rsid w:val="47801172"/>
    <w:rsid w:val="479D1D34"/>
    <w:rsid w:val="47B609C0"/>
    <w:rsid w:val="47EC3B04"/>
    <w:rsid w:val="47EC6277"/>
    <w:rsid w:val="48021483"/>
    <w:rsid w:val="481A219B"/>
    <w:rsid w:val="482D31EA"/>
    <w:rsid w:val="48447D02"/>
    <w:rsid w:val="485970A0"/>
    <w:rsid w:val="486A6E89"/>
    <w:rsid w:val="48823516"/>
    <w:rsid w:val="48877686"/>
    <w:rsid w:val="488B498B"/>
    <w:rsid w:val="48B176C2"/>
    <w:rsid w:val="48B65C71"/>
    <w:rsid w:val="48D550F0"/>
    <w:rsid w:val="48FB1909"/>
    <w:rsid w:val="491F266E"/>
    <w:rsid w:val="492E6A57"/>
    <w:rsid w:val="494D6EBA"/>
    <w:rsid w:val="495839AA"/>
    <w:rsid w:val="49700A6F"/>
    <w:rsid w:val="49771AFE"/>
    <w:rsid w:val="49802948"/>
    <w:rsid w:val="4986089F"/>
    <w:rsid w:val="498B5309"/>
    <w:rsid w:val="499F0AAB"/>
    <w:rsid w:val="49C154CE"/>
    <w:rsid w:val="49C33FF5"/>
    <w:rsid w:val="49DB11EC"/>
    <w:rsid w:val="49E31DD1"/>
    <w:rsid w:val="4A0030EE"/>
    <w:rsid w:val="4A0568D6"/>
    <w:rsid w:val="4A0C4F3C"/>
    <w:rsid w:val="4A162478"/>
    <w:rsid w:val="4A171EC9"/>
    <w:rsid w:val="4A1A1689"/>
    <w:rsid w:val="4A484D41"/>
    <w:rsid w:val="4A6D15F8"/>
    <w:rsid w:val="4A7617B6"/>
    <w:rsid w:val="4A8C4FB8"/>
    <w:rsid w:val="4A9A25BD"/>
    <w:rsid w:val="4A9E0551"/>
    <w:rsid w:val="4AB542AE"/>
    <w:rsid w:val="4AF72FEA"/>
    <w:rsid w:val="4B1477B3"/>
    <w:rsid w:val="4B1F062C"/>
    <w:rsid w:val="4B243D9D"/>
    <w:rsid w:val="4B281425"/>
    <w:rsid w:val="4B6F66A1"/>
    <w:rsid w:val="4B85213F"/>
    <w:rsid w:val="4B8C2DEB"/>
    <w:rsid w:val="4BFA3C9F"/>
    <w:rsid w:val="4BFA7F6C"/>
    <w:rsid w:val="4C107F48"/>
    <w:rsid w:val="4C3117D0"/>
    <w:rsid w:val="4C3277BC"/>
    <w:rsid w:val="4C5C442D"/>
    <w:rsid w:val="4C6D42A9"/>
    <w:rsid w:val="4C716A38"/>
    <w:rsid w:val="4CBA6878"/>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E0F235E"/>
    <w:rsid w:val="4E157689"/>
    <w:rsid w:val="4E471216"/>
    <w:rsid w:val="4E533FA5"/>
    <w:rsid w:val="4E550010"/>
    <w:rsid w:val="4E5F14CB"/>
    <w:rsid w:val="4E6808B0"/>
    <w:rsid w:val="4E780BC4"/>
    <w:rsid w:val="4EBA42F2"/>
    <w:rsid w:val="4EC00DDD"/>
    <w:rsid w:val="4ED908C5"/>
    <w:rsid w:val="4EF265BE"/>
    <w:rsid w:val="4EFB1C45"/>
    <w:rsid w:val="4F0C2A48"/>
    <w:rsid w:val="4F0F2827"/>
    <w:rsid w:val="4F26273B"/>
    <w:rsid w:val="4F2D3A8A"/>
    <w:rsid w:val="4F32478A"/>
    <w:rsid w:val="4F3705F8"/>
    <w:rsid w:val="4F913A9A"/>
    <w:rsid w:val="4F9714A0"/>
    <w:rsid w:val="4FAA3F91"/>
    <w:rsid w:val="4FAC3540"/>
    <w:rsid w:val="4FCF1583"/>
    <w:rsid w:val="4FD23E66"/>
    <w:rsid w:val="4FD44D1B"/>
    <w:rsid w:val="4FDC066D"/>
    <w:rsid w:val="4FFA7625"/>
    <w:rsid w:val="50453E7E"/>
    <w:rsid w:val="50594CF7"/>
    <w:rsid w:val="507D2599"/>
    <w:rsid w:val="5096229D"/>
    <w:rsid w:val="509E157D"/>
    <w:rsid w:val="50A6165E"/>
    <w:rsid w:val="50DC4184"/>
    <w:rsid w:val="50FB6146"/>
    <w:rsid w:val="512F4CA0"/>
    <w:rsid w:val="51361FFF"/>
    <w:rsid w:val="513D4C38"/>
    <w:rsid w:val="514C3EA7"/>
    <w:rsid w:val="51AC4D00"/>
    <w:rsid w:val="51FF3C99"/>
    <w:rsid w:val="522A20E4"/>
    <w:rsid w:val="52363D4D"/>
    <w:rsid w:val="524A2AC9"/>
    <w:rsid w:val="52521A20"/>
    <w:rsid w:val="528604EC"/>
    <w:rsid w:val="529E2C3A"/>
    <w:rsid w:val="52AC4ABC"/>
    <w:rsid w:val="52C201B9"/>
    <w:rsid w:val="52E57A12"/>
    <w:rsid w:val="52F20B62"/>
    <w:rsid w:val="531C4FCC"/>
    <w:rsid w:val="53827E49"/>
    <w:rsid w:val="538A6BB9"/>
    <w:rsid w:val="539964FD"/>
    <w:rsid w:val="539C1B81"/>
    <w:rsid w:val="539D7755"/>
    <w:rsid w:val="53A447B1"/>
    <w:rsid w:val="53AE750F"/>
    <w:rsid w:val="53D224B3"/>
    <w:rsid w:val="53F81D96"/>
    <w:rsid w:val="541D5DE8"/>
    <w:rsid w:val="541F57C4"/>
    <w:rsid w:val="544B5214"/>
    <w:rsid w:val="546F523C"/>
    <w:rsid w:val="54782FBD"/>
    <w:rsid w:val="5483138F"/>
    <w:rsid w:val="5488523A"/>
    <w:rsid w:val="549A6BFA"/>
    <w:rsid w:val="54C341E7"/>
    <w:rsid w:val="54D933CD"/>
    <w:rsid w:val="551751CF"/>
    <w:rsid w:val="5522558F"/>
    <w:rsid w:val="55244D7F"/>
    <w:rsid w:val="55305397"/>
    <w:rsid w:val="55362287"/>
    <w:rsid w:val="55432F3C"/>
    <w:rsid w:val="55A37FFD"/>
    <w:rsid w:val="55AE22F1"/>
    <w:rsid w:val="55C3227E"/>
    <w:rsid w:val="55CE1AA9"/>
    <w:rsid w:val="55F6381F"/>
    <w:rsid w:val="55FA2961"/>
    <w:rsid w:val="5602250F"/>
    <w:rsid w:val="564220BA"/>
    <w:rsid w:val="565E7F4F"/>
    <w:rsid w:val="565F3DA6"/>
    <w:rsid w:val="56914056"/>
    <w:rsid w:val="56B61E36"/>
    <w:rsid w:val="56C36589"/>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E26731"/>
    <w:rsid w:val="58EB1371"/>
    <w:rsid w:val="59091D98"/>
    <w:rsid w:val="590E4A97"/>
    <w:rsid w:val="591250FF"/>
    <w:rsid w:val="5920012C"/>
    <w:rsid w:val="593700E7"/>
    <w:rsid w:val="595578DE"/>
    <w:rsid w:val="597B384D"/>
    <w:rsid w:val="59996DA8"/>
    <w:rsid w:val="59C30F1B"/>
    <w:rsid w:val="59CE4759"/>
    <w:rsid w:val="59D90B78"/>
    <w:rsid w:val="5A814766"/>
    <w:rsid w:val="5A8C20D0"/>
    <w:rsid w:val="5ABC29E4"/>
    <w:rsid w:val="5AC7121C"/>
    <w:rsid w:val="5AD90B8D"/>
    <w:rsid w:val="5AE12927"/>
    <w:rsid w:val="5AE35472"/>
    <w:rsid w:val="5AF41CF3"/>
    <w:rsid w:val="5AF87CC9"/>
    <w:rsid w:val="5B07329F"/>
    <w:rsid w:val="5B4E1A44"/>
    <w:rsid w:val="5B873201"/>
    <w:rsid w:val="5B967767"/>
    <w:rsid w:val="5B9D1624"/>
    <w:rsid w:val="5BBF73E2"/>
    <w:rsid w:val="5BEE5378"/>
    <w:rsid w:val="5C0C2FF6"/>
    <w:rsid w:val="5C1241CC"/>
    <w:rsid w:val="5C286807"/>
    <w:rsid w:val="5C34339E"/>
    <w:rsid w:val="5C355656"/>
    <w:rsid w:val="5C370E72"/>
    <w:rsid w:val="5C446BC8"/>
    <w:rsid w:val="5C4B56E1"/>
    <w:rsid w:val="5C7146B1"/>
    <w:rsid w:val="5C7C2768"/>
    <w:rsid w:val="5CAD3BC1"/>
    <w:rsid w:val="5CAE62DC"/>
    <w:rsid w:val="5CB23AE6"/>
    <w:rsid w:val="5CED5863"/>
    <w:rsid w:val="5D0D6DF5"/>
    <w:rsid w:val="5D4A5E05"/>
    <w:rsid w:val="5D580A8A"/>
    <w:rsid w:val="5D7E6D71"/>
    <w:rsid w:val="5D893B14"/>
    <w:rsid w:val="5DB42C29"/>
    <w:rsid w:val="5E1219F7"/>
    <w:rsid w:val="5E18541D"/>
    <w:rsid w:val="5E291636"/>
    <w:rsid w:val="5E48511F"/>
    <w:rsid w:val="5E655B72"/>
    <w:rsid w:val="5E8B0770"/>
    <w:rsid w:val="5EA06921"/>
    <w:rsid w:val="5EBA259F"/>
    <w:rsid w:val="5EE1082B"/>
    <w:rsid w:val="5EE97BB4"/>
    <w:rsid w:val="5EF55BC9"/>
    <w:rsid w:val="5F085DDA"/>
    <w:rsid w:val="5F2E2D52"/>
    <w:rsid w:val="5F54198B"/>
    <w:rsid w:val="5F6C74C2"/>
    <w:rsid w:val="5F9D1350"/>
    <w:rsid w:val="5FA44AD1"/>
    <w:rsid w:val="5FBE370A"/>
    <w:rsid w:val="5FC61F2E"/>
    <w:rsid w:val="5FC83407"/>
    <w:rsid w:val="5FD56E87"/>
    <w:rsid w:val="5FF0558C"/>
    <w:rsid w:val="60015A45"/>
    <w:rsid w:val="601A27F4"/>
    <w:rsid w:val="60292845"/>
    <w:rsid w:val="606F2632"/>
    <w:rsid w:val="6071543B"/>
    <w:rsid w:val="607921FE"/>
    <w:rsid w:val="607E12CC"/>
    <w:rsid w:val="608F62AE"/>
    <w:rsid w:val="60B9251B"/>
    <w:rsid w:val="60E236C1"/>
    <w:rsid w:val="60E37983"/>
    <w:rsid w:val="61260B6B"/>
    <w:rsid w:val="612B3ABB"/>
    <w:rsid w:val="612E1A5D"/>
    <w:rsid w:val="614E5D7E"/>
    <w:rsid w:val="61816046"/>
    <w:rsid w:val="61BD04E4"/>
    <w:rsid w:val="61C81AB1"/>
    <w:rsid w:val="620B0059"/>
    <w:rsid w:val="62391564"/>
    <w:rsid w:val="624A22BE"/>
    <w:rsid w:val="6263230B"/>
    <w:rsid w:val="626E235A"/>
    <w:rsid w:val="626F60D5"/>
    <w:rsid w:val="62816669"/>
    <w:rsid w:val="6282086D"/>
    <w:rsid w:val="629007F7"/>
    <w:rsid w:val="62AB4D99"/>
    <w:rsid w:val="62B36CD7"/>
    <w:rsid w:val="62BA0953"/>
    <w:rsid w:val="62D03A7C"/>
    <w:rsid w:val="62F42FAE"/>
    <w:rsid w:val="62F648FE"/>
    <w:rsid w:val="63167A4F"/>
    <w:rsid w:val="631D2BD6"/>
    <w:rsid w:val="635356F3"/>
    <w:rsid w:val="637D5B70"/>
    <w:rsid w:val="63825E77"/>
    <w:rsid w:val="63A10995"/>
    <w:rsid w:val="63C23EFA"/>
    <w:rsid w:val="63D255DA"/>
    <w:rsid w:val="63EB2168"/>
    <w:rsid w:val="63F854C1"/>
    <w:rsid w:val="63FB5857"/>
    <w:rsid w:val="64076B79"/>
    <w:rsid w:val="640B7654"/>
    <w:rsid w:val="64116D46"/>
    <w:rsid w:val="643A070A"/>
    <w:rsid w:val="64410A96"/>
    <w:rsid w:val="644C573D"/>
    <w:rsid w:val="64507EFB"/>
    <w:rsid w:val="65032F85"/>
    <w:rsid w:val="651304A7"/>
    <w:rsid w:val="65136B50"/>
    <w:rsid w:val="6531690D"/>
    <w:rsid w:val="65320485"/>
    <w:rsid w:val="655A12F3"/>
    <w:rsid w:val="657E2A35"/>
    <w:rsid w:val="65A94E9D"/>
    <w:rsid w:val="65B96B3F"/>
    <w:rsid w:val="65BE1071"/>
    <w:rsid w:val="65C60A92"/>
    <w:rsid w:val="65DB19DF"/>
    <w:rsid w:val="660451CE"/>
    <w:rsid w:val="664B3BEB"/>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B768D0"/>
    <w:rsid w:val="67C779FD"/>
    <w:rsid w:val="67C85DAF"/>
    <w:rsid w:val="68281CFE"/>
    <w:rsid w:val="682A2352"/>
    <w:rsid w:val="682A2630"/>
    <w:rsid w:val="682E4A5B"/>
    <w:rsid w:val="682E7AFD"/>
    <w:rsid w:val="68707071"/>
    <w:rsid w:val="687A4379"/>
    <w:rsid w:val="687B015C"/>
    <w:rsid w:val="687E3889"/>
    <w:rsid w:val="6884222C"/>
    <w:rsid w:val="68A957C8"/>
    <w:rsid w:val="68AD17BB"/>
    <w:rsid w:val="68D6620B"/>
    <w:rsid w:val="68D94D22"/>
    <w:rsid w:val="68F06F2B"/>
    <w:rsid w:val="69011241"/>
    <w:rsid w:val="692B2E4A"/>
    <w:rsid w:val="696A0B34"/>
    <w:rsid w:val="69821807"/>
    <w:rsid w:val="698D6A17"/>
    <w:rsid w:val="699026E3"/>
    <w:rsid w:val="699E0BED"/>
    <w:rsid w:val="699F0522"/>
    <w:rsid w:val="69D37590"/>
    <w:rsid w:val="69F954C1"/>
    <w:rsid w:val="6A1E1E73"/>
    <w:rsid w:val="6A2031B6"/>
    <w:rsid w:val="6A2F57D7"/>
    <w:rsid w:val="6A3924BB"/>
    <w:rsid w:val="6A3C1D40"/>
    <w:rsid w:val="6A6432E1"/>
    <w:rsid w:val="6AA23DFF"/>
    <w:rsid w:val="6AAA6F38"/>
    <w:rsid w:val="6AC61F6F"/>
    <w:rsid w:val="6AD34E53"/>
    <w:rsid w:val="6AD83EA1"/>
    <w:rsid w:val="6ADE74F0"/>
    <w:rsid w:val="6B1D62E8"/>
    <w:rsid w:val="6B411093"/>
    <w:rsid w:val="6B64759D"/>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D325918"/>
    <w:rsid w:val="6D3933CA"/>
    <w:rsid w:val="6D401810"/>
    <w:rsid w:val="6D6261FE"/>
    <w:rsid w:val="6D7B222A"/>
    <w:rsid w:val="6D7B61EC"/>
    <w:rsid w:val="6D8E03AA"/>
    <w:rsid w:val="6DBB089F"/>
    <w:rsid w:val="6DC63038"/>
    <w:rsid w:val="6DDC5608"/>
    <w:rsid w:val="6DE30DE0"/>
    <w:rsid w:val="6DE6130A"/>
    <w:rsid w:val="6E09491E"/>
    <w:rsid w:val="6E0D3655"/>
    <w:rsid w:val="6E1A437E"/>
    <w:rsid w:val="6E3A144E"/>
    <w:rsid w:val="6E5606D3"/>
    <w:rsid w:val="6E5F4465"/>
    <w:rsid w:val="6E8B1663"/>
    <w:rsid w:val="6E8C54DA"/>
    <w:rsid w:val="6EB752BD"/>
    <w:rsid w:val="6EF11E03"/>
    <w:rsid w:val="6EF1241D"/>
    <w:rsid w:val="6EF82916"/>
    <w:rsid w:val="6F0B2DE7"/>
    <w:rsid w:val="6F111C62"/>
    <w:rsid w:val="6F2176E5"/>
    <w:rsid w:val="6F35524C"/>
    <w:rsid w:val="6F3A2A5F"/>
    <w:rsid w:val="6F4F7F03"/>
    <w:rsid w:val="6F5523A2"/>
    <w:rsid w:val="6F592303"/>
    <w:rsid w:val="6F5F5B74"/>
    <w:rsid w:val="6F682400"/>
    <w:rsid w:val="6F9600A4"/>
    <w:rsid w:val="6F98032D"/>
    <w:rsid w:val="6F9B1C65"/>
    <w:rsid w:val="6FA44937"/>
    <w:rsid w:val="6FAD3FB9"/>
    <w:rsid w:val="6FBE2D32"/>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864E5"/>
    <w:rsid w:val="71396ACC"/>
    <w:rsid w:val="715B60E9"/>
    <w:rsid w:val="716F0EE9"/>
    <w:rsid w:val="7196674D"/>
    <w:rsid w:val="719E245E"/>
    <w:rsid w:val="71BA3FE5"/>
    <w:rsid w:val="71EA1FED"/>
    <w:rsid w:val="72165C6B"/>
    <w:rsid w:val="722021E3"/>
    <w:rsid w:val="72290340"/>
    <w:rsid w:val="722C6DDA"/>
    <w:rsid w:val="72515945"/>
    <w:rsid w:val="729243CB"/>
    <w:rsid w:val="7294672D"/>
    <w:rsid w:val="72E661B1"/>
    <w:rsid w:val="730313F6"/>
    <w:rsid w:val="730E4732"/>
    <w:rsid w:val="73370D24"/>
    <w:rsid w:val="73397FB3"/>
    <w:rsid w:val="73472C84"/>
    <w:rsid w:val="7359268C"/>
    <w:rsid w:val="735F327A"/>
    <w:rsid w:val="7366631C"/>
    <w:rsid w:val="736C263C"/>
    <w:rsid w:val="73723640"/>
    <w:rsid w:val="737311F5"/>
    <w:rsid w:val="739503EB"/>
    <w:rsid w:val="73A05B28"/>
    <w:rsid w:val="73C07D69"/>
    <w:rsid w:val="73C979D4"/>
    <w:rsid w:val="73DC335B"/>
    <w:rsid w:val="73FE0302"/>
    <w:rsid w:val="740B60EC"/>
    <w:rsid w:val="745E7D35"/>
    <w:rsid w:val="7465362D"/>
    <w:rsid w:val="7475188D"/>
    <w:rsid w:val="749E16A8"/>
    <w:rsid w:val="74B42AE4"/>
    <w:rsid w:val="74C54993"/>
    <w:rsid w:val="74EB68F6"/>
    <w:rsid w:val="750A429D"/>
    <w:rsid w:val="752739E7"/>
    <w:rsid w:val="75474B47"/>
    <w:rsid w:val="75533AB0"/>
    <w:rsid w:val="75614792"/>
    <w:rsid w:val="75761866"/>
    <w:rsid w:val="75784473"/>
    <w:rsid w:val="75B10995"/>
    <w:rsid w:val="75B161B3"/>
    <w:rsid w:val="75DC6C44"/>
    <w:rsid w:val="75F05CC0"/>
    <w:rsid w:val="762F6A19"/>
    <w:rsid w:val="76341B33"/>
    <w:rsid w:val="76736B32"/>
    <w:rsid w:val="76807C04"/>
    <w:rsid w:val="76AF35EE"/>
    <w:rsid w:val="76C27A74"/>
    <w:rsid w:val="76C726A5"/>
    <w:rsid w:val="76E3765E"/>
    <w:rsid w:val="76FC2AFA"/>
    <w:rsid w:val="77527424"/>
    <w:rsid w:val="77653671"/>
    <w:rsid w:val="77707007"/>
    <w:rsid w:val="778546CC"/>
    <w:rsid w:val="778B6B46"/>
    <w:rsid w:val="77A337B9"/>
    <w:rsid w:val="77B551B3"/>
    <w:rsid w:val="77B56730"/>
    <w:rsid w:val="77B92EBE"/>
    <w:rsid w:val="77C04A8B"/>
    <w:rsid w:val="77D85DB3"/>
    <w:rsid w:val="77EB1B74"/>
    <w:rsid w:val="782A3EA3"/>
    <w:rsid w:val="78490703"/>
    <w:rsid w:val="78A50513"/>
    <w:rsid w:val="78C43087"/>
    <w:rsid w:val="78D37FAF"/>
    <w:rsid w:val="78EF7AB5"/>
    <w:rsid w:val="790D6849"/>
    <w:rsid w:val="795767E3"/>
    <w:rsid w:val="79586707"/>
    <w:rsid w:val="796518DD"/>
    <w:rsid w:val="79724BEF"/>
    <w:rsid w:val="797264AC"/>
    <w:rsid w:val="79AA0532"/>
    <w:rsid w:val="79FA22BC"/>
    <w:rsid w:val="79FE1DDD"/>
    <w:rsid w:val="7A075767"/>
    <w:rsid w:val="7A0C15B3"/>
    <w:rsid w:val="7A212062"/>
    <w:rsid w:val="7A2522C9"/>
    <w:rsid w:val="7A282A11"/>
    <w:rsid w:val="7A3A59B8"/>
    <w:rsid w:val="7A5D0F75"/>
    <w:rsid w:val="7A715CD2"/>
    <w:rsid w:val="7A921E9A"/>
    <w:rsid w:val="7A9E53BF"/>
    <w:rsid w:val="7AA914B9"/>
    <w:rsid w:val="7ABF2475"/>
    <w:rsid w:val="7AC21562"/>
    <w:rsid w:val="7AD474A4"/>
    <w:rsid w:val="7AFC38DE"/>
    <w:rsid w:val="7B303E8C"/>
    <w:rsid w:val="7B7D6B6D"/>
    <w:rsid w:val="7B865D50"/>
    <w:rsid w:val="7B8D34C3"/>
    <w:rsid w:val="7B971D84"/>
    <w:rsid w:val="7BAB0CB7"/>
    <w:rsid w:val="7BB4028F"/>
    <w:rsid w:val="7BC1107E"/>
    <w:rsid w:val="7BF32F03"/>
    <w:rsid w:val="7BF50D2C"/>
    <w:rsid w:val="7C066F4E"/>
    <w:rsid w:val="7C1724A5"/>
    <w:rsid w:val="7C8561DF"/>
    <w:rsid w:val="7CA54112"/>
    <w:rsid w:val="7CA553D9"/>
    <w:rsid w:val="7CAB27F5"/>
    <w:rsid w:val="7CAF438A"/>
    <w:rsid w:val="7CCE726D"/>
    <w:rsid w:val="7CD71EA3"/>
    <w:rsid w:val="7CE50CE4"/>
    <w:rsid w:val="7CE94EE1"/>
    <w:rsid w:val="7CF877E9"/>
    <w:rsid w:val="7D134762"/>
    <w:rsid w:val="7D244CB3"/>
    <w:rsid w:val="7D2E5ABF"/>
    <w:rsid w:val="7D4A45B8"/>
    <w:rsid w:val="7D535AC7"/>
    <w:rsid w:val="7D964A74"/>
    <w:rsid w:val="7DFB43EA"/>
    <w:rsid w:val="7E007625"/>
    <w:rsid w:val="7E0737C8"/>
    <w:rsid w:val="7E131C51"/>
    <w:rsid w:val="7E176B90"/>
    <w:rsid w:val="7E2142A2"/>
    <w:rsid w:val="7E240411"/>
    <w:rsid w:val="7E48335A"/>
    <w:rsid w:val="7E797DE5"/>
    <w:rsid w:val="7E7B0BF2"/>
    <w:rsid w:val="7E8D75B6"/>
    <w:rsid w:val="7E8E672B"/>
    <w:rsid w:val="7EA27DDF"/>
    <w:rsid w:val="7EC67BB0"/>
    <w:rsid w:val="7ED809AD"/>
    <w:rsid w:val="7EF760EE"/>
    <w:rsid w:val="7F2536B5"/>
    <w:rsid w:val="7F2C3CE7"/>
    <w:rsid w:val="7F5A01CA"/>
    <w:rsid w:val="7F75661B"/>
    <w:rsid w:val="7FB17429"/>
    <w:rsid w:val="7FC237C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1"/>
    <w:qFormat/>
    <w:uiPriority w:val="9"/>
    <w:pPr>
      <w:keepNext/>
      <w:keepLines/>
      <w:spacing w:before="340" w:after="330" w:line="576" w:lineRule="auto"/>
      <w:outlineLvl w:val="0"/>
    </w:pPr>
    <w:rPr>
      <w:b/>
      <w:kern w:val="44"/>
      <w:sz w:val="44"/>
    </w:rPr>
  </w:style>
  <w:style w:type="paragraph" w:styleId="4">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8"/>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0"/>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0"/>
    <w:semiHidden/>
    <w:unhideWhenUsed/>
    <w:qFormat/>
    <w:uiPriority w:val="9"/>
    <w:pPr>
      <w:keepNext/>
      <w:keepLines/>
      <w:spacing w:before="280" w:after="290" w:line="372" w:lineRule="auto"/>
      <w:outlineLvl w:val="4"/>
    </w:pPr>
    <w:rPr>
      <w:b/>
      <w:sz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2"/>
    <w:qFormat/>
    <w:uiPriority w:val="1"/>
    <w:pPr>
      <w:spacing w:before="161"/>
      <w:ind w:left="120"/>
    </w:pPr>
    <w:rPr>
      <w:rFonts w:ascii="宋体" w:hAnsi="宋体" w:cs="宋体"/>
      <w:sz w:val="24"/>
      <w:lang w:val="zh-CN" w:bidi="zh-CN"/>
    </w:r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annotation text"/>
    <w:basedOn w:val="1"/>
    <w:link w:val="59"/>
    <w:unhideWhenUsed/>
    <w:qFormat/>
    <w:uiPriority w:val="99"/>
  </w:style>
  <w:style w:type="paragraph" w:styleId="10">
    <w:name w:val="Body Text Indent"/>
    <w:basedOn w:val="1"/>
    <w:qFormat/>
    <w:uiPriority w:val="0"/>
    <w:pPr>
      <w:ind w:left="359" w:leftChars="171" w:firstLine="179" w:firstLineChars="85"/>
    </w:pPr>
    <w:rPr>
      <w:rFonts w:ascii="宋体" w:hAnsi="宋体"/>
      <w:b/>
      <w:bCs/>
      <w:szCs w:val="26"/>
    </w:rPr>
  </w:style>
  <w:style w:type="paragraph" w:styleId="11">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2">
    <w:name w:val="toc 3"/>
    <w:basedOn w:val="1"/>
    <w:next w:val="1"/>
    <w:unhideWhenUsed/>
    <w:qFormat/>
    <w:uiPriority w:val="39"/>
    <w:pPr>
      <w:tabs>
        <w:tab w:val="right" w:leader="dot" w:pos="8296"/>
      </w:tabs>
      <w:ind w:left="838" w:leftChars="381"/>
    </w:pPr>
    <w:rPr>
      <w:szCs w:val="21"/>
    </w:rPr>
  </w:style>
  <w:style w:type="paragraph" w:styleId="13">
    <w:name w:val="Plain Text"/>
    <w:basedOn w:val="1"/>
    <w:link w:val="51"/>
    <w:qFormat/>
    <w:uiPriority w:val="0"/>
    <w:pPr>
      <w:widowControl w:val="0"/>
      <w:adjustRightInd/>
      <w:snapToGrid/>
      <w:jc w:val="both"/>
    </w:pPr>
    <w:rPr>
      <w:rFonts w:ascii="宋体" w:hAnsi="Courier New" w:cs="Times New Roman"/>
      <w:b/>
      <w:kern w:val="2"/>
      <w:szCs w:val="20"/>
    </w:rPr>
  </w:style>
  <w:style w:type="paragraph" w:styleId="14">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5">
    <w:name w:val="Balloon Text"/>
    <w:basedOn w:val="1"/>
    <w:link w:val="54"/>
    <w:semiHidden/>
    <w:unhideWhenUsed/>
    <w:qFormat/>
    <w:uiPriority w:val="99"/>
    <w:rPr>
      <w:sz w:val="18"/>
      <w:szCs w:val="18"/>
    </w:rPr>
  </w:style>
  <w:style w:type="paragraph" w:styleId="16">
    <w:name w:val="footer"/>
    <w:basedOn w:val="1"/>
    <w:link w:val="53"/>
    <w:unhideWhenUsed/>
    <w:qFormat/>
    <w:uiPriority w:val="99"/>
    <w:pPr>
      <w:tabs>
        <w:tab w:val="center" w:pos="4153"/>
        <w:tab w:val="right" w:pos="8306"/>
      </w:tabs>
    </w:pPr>
    <w:rPr>
      <w:sz w:val="18"/>
      <w:szCs w:val="18"/>
    </w:rPr>
  </w:style>
  <w:style w:type="paragraph" w:styleId="17">
    <w:name w:val="header"/>
    <w:basedOn w:val="1"/>
    <w:link w:val="52"/>
    <w:unhideWhenUsed/>
    <w:qFormat/>
    <w:uiPriority w:val="99"/>
    <w:pPr>
      <w:pBdr>
        <w:bottom w:val="single" w:color="auto" w:sz="6" w:space="1"/>
      </w:pBdr>
      <w:tabs>
        <w:tab w:val="center" w:pos="4153"/>
        <w:tab w:val="right" w:pos="8306"/>
      </w:tabs>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tabs>
        <w:tab w:val="right" w:leader="dot" w:pos="8296"/>
      </w:tabs>
      <w:spacing w:after="120"/>
      <w:ind w:left="1320" w:leftChars="600"/>
    </w:pPr>
  </w:style>
  <w:style w:type="paragraph" w:styleId="20">
    <w:name w:val="footnote text"/>
    <w:basedOn w:val="1"/>
    <w:semiHidden/>
    <w:unhideWhenUsed/>
    <w:qFormat/>
    <w:uiPriority w:val="99"/>
    <w:rPr>
      <w:sz w:val="18"/>
    </w:rPr>
  </w:style>
  <w:style w:type="paragraph" w:styleId="21">
    <w:name w:val="toc 6"/>
    <w:basedOn w:val="1"/>
    <w:next w:val="1"/>
    <w:qFormat/>
    <w:uiPriority w:val="39"/>
    <w:pPr>
      <w:ind w:left="1200"/>
    </w:pPr>
    <w:rPr>
      <w:rFonts w:ascii="Calibri" w:cs="Calibri"/>
      <w:sz w:val="18"/>
      <w:szCs w:val="18"/>
    </w:rPr>
  </w:style>
  <w:style w:type="paragraph" w:styleId="22">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3">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4">
    <w:name w:val="Normal (Web)"/>
    <w:basedOn w:val="1"/>
    <w:link w:val="56"/>
    <w:qFormat/>
    <w:uiPriority w:val="0"/>
    <w:pPr>
      <w:widowControl w:val="0"/>
      <w:adjustRightInd/>
      <w:snapToGrid/>
      <w:jc w:val="both"/>
    </w:pPr>
    <w:rPr>
      <w:rFonts w:asciiTheme="minorHAnsi" w:hAnsiTheme="minorHAnsi"/>
      <w:kern w:val="2"/>
      <w:sz w:val="24"/>
      <w:szCs w:val="24"/>
    </w:rPr>
  </w:style>
  <w:style w:type="paragraph" w:styleId="25">
    <w:name w:val="annotation subject"/>
    <w:basedOn w:val="9"/>
    <w:next w:val="9"/>
    <w:link w:val="60"/>
    <w:semiHidden/>
    <w:unhideWhenUsed/>
    <w:qFormat/>
    <w:uiPriority w:val="99"/>
    <w:rPr>
      <w:b/>
      <w:bCs/>
    </w:rPr>
  </w:style>
  <w:style w:type="paragraph" w:styleId="26">
    <w:name w:val="Body Text First Indent"/>
    <w:basedOn w:val="2"/>
    <w:next w:val="1"/>
    <w:qFormat/>
    <w:uiPriority w:val="0"/>
    <w:pPr>
      <w:spacing w:after="120"/>
      <w:ind w:firstLine="420" w:firstLineChars="100"/>
    </w:pPr>
    <w:rPr>
      <w:bCs/>
      <w:szCs w:val="21"/>
    </w:rPr>
  </w:style>
  <w:style w:type="table" w:styleId="28">
    <w:name w:val="Table Grid"/>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uiPriority w:val="0"/>
  </w:style>
  <w:style w:type="character" w:styleId="31">
    <w:name w:val="Emphasis"/>
    <w:basedOn w:val="29"/>
    <w:qFormat/>
    <w:uiPriority w:val="20"/>
    <w:rPr>
      <w:i/>
      <w:iCs/>
    </w:rPr>
  </w:style>
  <w:style w:type="character" w:styleId="32">
    <w:name w:val="Hyperlink"/>
    <w:qFormat/>
    <w:uiPriority w:val="99"/>
    <w:rPr>
      <w:rFonts w:hint="eastAsia" w:ascii="宋体" w:hAnsi="宋体" w:eastAsia="宋体" w:cs="宋体"/>
      <w:b/>
      <w:color w:val="0031C1"/>
      <w:kern w:val="0"/>
      <w:sz w:val="18"/>
      <w:szCs w:val="18"/>
      <w:u w:val="none"/>
      <w:lang w:eastAsia="en-US"/>
    </w:rPr>
  </w:style>
  <w:style w:type="character" w:styleId="33">
    <w:name w:val="annotation reference"/>
    <w:basedOn w:val="29"/>
    <w:semiHidden/>
    <w:unhideWhenUsed/>
    <w:qFormat/>
    <w:uiPriority w:val="99"/>
    <w:rPr>
      <w:sz w:val="21"/>
      <w:szCs w:val="21"/>
    </w:rPr>
  </w:style>
  <w:style w:type="character" w:styleId="34">
    <w:name w:val="footnote reference"/>
    <w:basedOn w:val="29"/>
    <w:semiHidden/>
    <w:unhideWhenUsed/>
    <w:qFormat/>
    <w:uiPriority w:val="99"/>
    <w:rPr>
      <w:vertAlign w:val="superscript"/>
    </w:rPr>
  </w:style>
  <w:style w:type="paragraph" w:customStyle="1" w:styleId="35">
    <w:name w:val="样式 正文首行缩进 + 首行缩进:  1 字符"/>
    <w:basedOn w:val="1"/>
    <w:next w:val="1"/>
    <w:qFormat/>
    <w:uiPriority w:val="0"/>
    <w:pPr>
      <w:ind w:firstLine="200" w:firstLineChars="200"/>
    </w:pPr>
    <w:rPr>
      <w:rFonts w:cs="宋体"/>
      <w:szCs w:val="20"/>
    </w:rPr>
  </w:style>
  <w:style w:type="paragraph" w:customStyle="1" w:styleId="36">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37">
    <w:name w:val="标题 2 字符"/>
    <w:basedOn w:val="29"/>
    <w:link w:val="4"/>
    <w:qFormat/>
    <w:uiPriority w:val="0"/>
    <w:rPr>
      <w:rFonts w:asciiTheme="majorHAnsi" w:hAnsiTheme="majorHAnsi" w:eastAsiaTheme="majorEastAsia" w:cstheme="majorBidi"/>
      <w:b/>
      <w:bCs/>
      <w:sz w:val="32"/>
      <w:szCs w:val="32"/>
    </w:rPr>
  </w:style>
  <w:style w:type="character" w:customStyle="1" w:styleId="38">
    <w:name w:val="标题 3 字符"/>
    <w:basedOn w:val="29"/>
    <w:link w:val="5"/>
    <w:qFormat/>
    <w:uiPriority w:val="9"/>
    <w:rPr>
      <w:rFonts w:ascii="Tahoma" w:hAnsi="Tahoma"/>
      <w:b/>
      <w:bCs/>
      <w:sz w:val="32"/>
      <w:szCs w:val="32"/>
    </w:rPr>
  </w:style>
  <w:style w:type="paragraph" w:styleId="39">
    <w:name w:val="List Paragraph"/>
    <w:basedOn w:val="1"/>
    <w:link w:val="61"/>
    <w:qFormat/>
    <w:uiPriority w:val="99"/>
    <w:pPr>
      <w:ind w:firstLine="420" w:firstLineChars="200"/>
    </w:pPr>
  </w:style>
  <w:style w:type="character" w:customStyle="1" w:styleId="40">
    <w:name w:val="标题 4 字符"/>
    <w:basedOn w:val="29"/>
    <w:link w:val="6"/>
    <w:qFormat/>
    <w:uiPriority w:val="9"/>
    <w:rPr>
      <w:rFonts w:eastAsia="宋体" w:asciiTheme="majorHAnsi" w:hAnsiTheme="majorHAnsi" w:cstheme="majorBidi"/>
      <w:b/>
      <w:bCs/>
      <w:sz w:val="24"/>
      <w:szCs w:val="28"/>
    </w:rPr>
  </w:style>
  <w:style w:type="character" w:customStyle="1" w:styleId="41">
    <w:name w:val="正文缩进2格 Char"/>
    <w:link w:val="42"/>
    <w:qFormat/>
    <w:uiPriority w:val="0"/>
    <w:rPr>
      <w:rFonts w:ascii="仿宋_GB2312" w:hAnsi="宋体" w:eastAsia="仿宋_GB2312"/>
      <w:kern w:val="2"/>
      <w:sz w:val="31"/>
    </w:rPr>
  </w:style>
  <w:style w:type="paragraph" w:customStyle="1" w:styleId="42">
    <w:name w:val="正文缩进2格"/>
    <w:basedOn w:val="1"/>
    <w:link w:val="41"/>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3">
    <w:name w:val="正文缩进4格"/>
    <w:basedOn w:val="42"/>
    <w:qFormat/>
    <w:uiPriority w:val="0"/>
    <w:pPr>
      <w:ind w:left="2" w:firstLine="538" w:firstLineChars="192"/>
    </w:pPr>
    <w:rPr>
      <w:color w:val="0000FF"/>
      <w:sz w:val="28"/>
    </w:rPr>
  </w:style>
  <w:style w:type="character" w:customStyle="1" w:styleId="44">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5">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6">
    <w:name w:val="标题1"/>
    <w:qFormat/>
    <w:uiPriority w:val="0"/>
    <w:rPr>
      <w:rFonts w:ascii="Times New Roman" w:hAnsi="Times New Roman" w:eastAsia="宋体" w:cs="Times New Roman"/>
      <w:b/>
      <w:kern w:val="0"/>
      <w:sz w:val="24"/>
      <w:szCs w:val="20"/>
      <w:lang w:eastAsia="en-US"/>
    </w:rPr>
  </w:style>
  <w:style w:type="character" w:customStyle="1" w:styleId="47">
    <w:name w:val="标题 3.1 Char"/>
    <w:link w:val="48"/>
    <w:qFormat/>
    <w:uiPriority w:val="0"/>
    <w:rPr>
      <w:rFonts w:ascii="宋体" w:hAnsi="宋体" w:eastAsia="宋体"/>
      <w:b/>
      <w:color w:val="FF0000"/>
      <w:kern w:val="2"/>
      <w:sz w:val="32"/>
    </w:rPr>
  </w:style>
  <w:style w:type="paragraph" w:customStyle="1" w:styleId="48">
    <w:name w:val="标题 3.1"/>
    <w:basedOn w:val="5"/>
    <w:link w:val="47"/>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49">
    <w:name w:val="样式 楷体_GB2312 小四"/>
    <w:qFormat/>
    <w:uiPriority w:val="0"/>
    <w:rPr>
      <w:rFonts w:ascii="楷体_GB2312" w:hAnsi="楷体_GB2312" w:eastAsia="仿宋_GB2312"/>
      <w:sz w:val="24"/>
    </w:rPr>
  </w:style>
  <w:style w:type="character" w:customStyle="1" w:styleId="50">
    <w:name w:val="纯文本 Char"/>
    <w:qFormat/>
    <w:uiPriority w:val="0"/>
    <w:rPr>
      <w:rFonts w:ascii="宋体" w:hAnsi="Courier New" w:eastAsia="宋体" w:cs="Times New Roman"/>
      <w:b/>
      <w:kern w:val="2"/>
      <w:sz w:val="21"/>
      <w:szCs w:val="20"/>
    </w:rPr>
  </w:style>
  <w:style w:type="character" w:customStyle="1" w:styleId="51">
    <w:name w:val="纯文本 字符"/>
    <w:basedOn w:val="29"/>
    <w:link w:val="13"/>
    <w:qFormat/>
    <w:uiPriority w:val="0"/>
    <w:rPr>
      <w:rFonts w:ascii="宋体" w:hAnsi="Courier New" w:eastAsia="宋体" w:cs="Courier New"/>
      <w:sz w:val="21"/>
      <w:szCs w:val="21"/>
    </w:rPr>
  </w:style>
  <w:style w:type="character" w:customStyle="1" w:styleId="52">
    <w:name w:val="页眉 字符"/>
    <w:basedOn w:val="29"/>
    <w:link w:val="17"/>
    <w:qFormat/>
    <w:uiPriority w:val="99"/>
    <w:rPr>
      <w:rFonts w:ascii="Tahoma" w:hAnsi="Tahoma"/>
      <w:sz w:val="18"/>
      <w:szCs w:val="18"/>
    </w:rPr>
  </w:style>
  <w:style w:type="character" w:customStyle="1" w:styleId="53">
    <w:name w:val="页脚 字符"/>
    <w:basedOn w:val="29"/>
    <w:link w:val="16"/>
    <w:qFormat/>
    <w:uiPriority w:val="99"/>
    <w:rPr>
      <w:rFonts w:ascii="Tahoma" w:hAnsi="Tahoma"/>
      <w:sz w:val="18"/>
      <w:szCs w:val="18"/>
    </w:rPr>
  </w:style>
  <w:style w:type="character" w:customStyle="1" w:styleId="54">
    <w:name w:val="批注框文本 字符"/>
    <w:basedOn w:val="29"/>
    <w:link w:val="15"/>
    <w:semiHidden/>
    <w:qFormat/>
    <w:uiPriority w:val="99"/>
    <w:rPr>
      <w:rFonts w:ascii="Tahoma" w:hAnsi="Tahoma"/>
      <w:sz w:val="18"/>
      <w:szCs w:val="18"/>
    </w:rPr>
  </w:style>
  <w:style w:type="paragraph" w:customStyle="1" w:styleId="55">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6">
    <w:name w:val="普通(网站) 字符"/>
    <w:link w:val="24"/>
    <w:qFormat/>
    <w:uiPriority w:val="0"/>
    <w:rPr>
      <w:rFonts w:eastAsia="宋体"/>
      <w:kern w:val="2"/>
      <w:sz w:val="24"/>
      <w:szCs w:val="24"/>
    </w:rPr>
  </w:style>
  <w:style w:type="paragraph" w:customStyle="1" w:styleId="57">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58">
    <w:name w:val="p141"/>
    <w:qFormat/>
    <w:uiPriority w:val="0"/>
    <w:rPr>
      <w:sz w:val="21"/>
      <w:szCs w:val="21"/>
    </w:rPr>
  </w:style>
  <w:style w:type="character" w:customStyle="1" w:styleId="59">
    <w:name w:val="批注文字 字符"/>
    <w:basedOn w:val="29"/>
    <w:link w:val="9"/>
    <w:qFormat/>
    <w:uiPriority w:val="99"/>
    <w:rPr>
      <w:rFonts w:ascii="Tahoma" w:hAnsi="Tahoma" w:eastAsia="微软雅黑" w:cstheme="minorBidi"/>
      <w:sz w:val="22"/>
      <w:szCs w:val="22"/>
    </w:rPr>
  </w:style>
  <w:style w:type="character" w:customStyle="1" w:styleId="60">
    <w:name w:val="批注主题 字符"/>
    <w:basedOn w:val="59"/>
    <w:link w:val="25"/>
    <w:semiHidden/>
    <w:qFormat/>
    <w:uiPriority w:val="99"/>
    <w:rPr>
      <w:rFonts w:ascii="Tahoma" w:hAnsi="Tahoma" w:eastAsia="微软雅黑" w:cstheme="minorBidi"/>
      <w:b/>
      <w:bCs/>
      <w:sz w:val="22"/>
      <w:szCs w:val="22"/>
    </w:rPr>
  </w:style>
  <w:style w:type="character" w:customStyle="1" w:styleId="61">
    <w:name w:val="列出段落 字符"/>
    <w:link w:val="39"/>
    <w:qFormat/>
    <w:uiPriority w:val="0"/>
    <w:rPr>
      <w:rFonts w:ascii="Tahoma" w:hAnsi="Tahoma" w:eastAsia="微软雅黑" w:cstheme="minorBidi"/>
      <w:sz w:val="22"/>
      <w:szCs w:val="22"/>
    </w:rPr>
  </w:style>
  <w:style w:type="character" w:customStyle="1" w:styleId="62">
    <w:name w:val="正文文本 字符"/>
    <w:basedOn w:val="29"/>
    <w:link w:val="2"/>
    <w:qFormat/>
    <w:uiPriority w:val="1"/>
    <w:rPr>
      <w:rFonts w:ascii="宋体" w:hAnsi="宋体" w:cs="宋体"/>
      <w:sz w:val="24"/>
      <w:szCs w:val="22"/>
      <w:lang w:val="zh-CN" w:bidi="zh-CN"/>
    </w:rPr>
  </w:style>
  <w:style w:type="paragraph" w:customStyle="1" w:styleId="6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4">
    <w:name w:val="_Style 1"/>
    <w:basedOn w:val="1"/>
    <w:qFormat/>
    <w:uiPriority w:val="0"/>
    <w:pPr>
      <w:ind w:firstLine="420" w:firstLineChars="200"/>
    </w:pPr>
  </w:style>
  <w:style w:type="paragraph" w:customStyle="1" w:styleId="65">
    <w:name w:val="列出段落2"/>
    <w:basedOn w:val="1"/>
    <w:qFormat/>
    <w:uiPriority w:val="0"/>
    <w:pPr>
      <w:ind w:firstLine="420" w:firstLineChars="200"/>
    </w:pPr>
  </w:style>
  <w:style w:type="paragraph" w:customStyle="1" w:styleId="66">
    <w:name w:val="p0"/>
    <w:basedOn w:val="1"/>
    <w:qFormat/>
    <w:uiPriority w:val="0"/>
    <w:rPr>
      <w:szCs w:val="21"/>
    </w:rPr>
  </w:style>
  <w:style w:type="paragraph" w:customStyle="1" w:styleId="67">
    <w:name w:val="正文文本缩进 21"/>
    <w:basedOn w:val="1"/>
    <w:qFormat/>
    <w:uiPriority w:val="0"/>
    <w:pPr>
      <w:spacing w:line="480" w:lineRule="auto"/>
      <w:ind w:firstLine="540"/>
    </w:pPr>
    <w:rPr>
      <w:rFonts w:ascii="Calibri" w:hAnsi="Calibri"/>
      <w:sz w:val="20"/>
      <w:szCs w:val="20"/>
    </w:rPr>
  </w:style>
  <w:style w:type="paragraph" w:customStyle="1" w:styleId="68">
    <w:name w:val="_Style 2"/>
    <w:basedOn w:val="1"/>
    <w:qFormat/>
    <w:uiPriority w:val="0"/>
    <w:pPr>
      <w:ind w:firstLine="420" w:firstLineChars="200"/>
    </w:pPr>
  </w:style>
  <w:style w:type="paragraph" w:customStyle="1" w:styleId="69">
    <w:name w:val="msolistparagraph"/>
    <w:basedOn w:val="1"/>
    <w:qFormat/>
    <w:uiPriority w:val="0"/>
    <w:pPr>
      <w:ind w:firstLine="420" w:firstLineChars="200"/>
    </w:pPr>
    <w:rPr>
      <w:rFonts w:hint="eastAsia" w:hAnsi="宋体"/>
    </w:rPr>
  </w:style>
  <w:style w:type="character" w:customStyle="1" w:styleId="70">
    <w:name w:val="标题 5 字符"/>
    <w:link w:val="7"/>
    <w:qFormat/>
    <w:uiPriority w:val="0"/>
    <w:rPr>
      <w:b/>
      <w:sz w:val="28"/>
    </w:rPr>
  </w:style>
  <w:style w:type="character" w:customStyle="1" w:styleId="71">
    <w:name w:val="标题 1 字符"/>
    <w:link w:val="3"/>
    <w:qFormat/>
    <w:uiPriority w:val="0"/>
    <w:rPr>
      <w:b/>
      <w:kern w:val="44"/>
      <w:sz w:val="44"/>
    </w:rPr>
  </w:style>
  <w:style w:type="paragraph" w:customStyle="1" w:styleId="72">
    <w:name w:val="修订1"/>
    <w:hidden/>
    <w:semiHidden/>
    <w:qFormat/>
    <w:uiPriority w:val="99"/>
    <w:rPr>
      <w:rFonts w:ascii="Tahoma" w:hAnsi="Tahoma" w:eastAsia="宋体" w:cstheme="minorBidi"/>
      <w:sz w:val="21"/>
      <w:szCs w:val="22"/>
      <w:lang w:val="en-US" w:eastAsia="zh-CN" w:bidi="ar-SA"/>
    </w:rPr>
  </w:style>
  <w:style w:type="paragraph" w:customStyle="1" w:styleId="73">
    <w:name w:val="表格文字"/>
    <w:basedOn w:val="1"/>
    <w:qFormat/>
    <w:uiPriority w:val="0"/>
    <w:pPr>
      <w:adjustRightInd/>
      <w:spacing w:before="25" w:after="25"/>
    </w:pPr>
    <w:rPr>
      <w:rFonts w:ascii="Times New Roman"/>
      <w:bCs/>
      <w:spacing w:val="10"/>
      <w:szCs w:val="20"/>
    </w:rPr>
  </w:style>
  <w:style w:type="paragraph" w:customStyle="1" w:styleId="74">
    <w:name w:val="纯文本1"/>
    <w:basedOn w:val="75"/>
    <w:qFormat/>
    <w:uiPriority w:val="0"/>
    <w:rPr>
      <w:rFonts w:ascii="宋体" w:hAnsi="Courier New"/>
      <w:szCs w:val="20"/>
    </w:rPr>
  </w:style>
  <w:style w:type="paragraph" w:customStyle="1" w:styleId="75">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6">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77">
    <w:name w:val="Table Normal"/>
    <w:semiHidden/>
    <w:unhideWhenUsed/>
    <w:qFormat/>
    <w:uiPriority w:val="2"/>
    <w:tblPr>
      <w:tblCellMar>
        <w:top w:w="0" w:type="dxa"/>
        <w:left w:w="0" w:type="dxa"/>
        <w:bottom w:w="0" w:type="dxa"/>
        <w:right w:w="0" w:type="dxa"/>
      </w:tblCellMar>
    </w:tblPr>
  </w:style>
  <w:style w:type="paragraph" w:customStyle="1" w:styleId="78">
    <w:name w:val="Table Paragraph"/>
    <w:basedOn w:val="1"/>
    <w:qFormat/>
    <w:uiPriority w:val="1"/>
  </w:style>
  <w:style w:type="paragraph" w:customStyle="1" w:styleId="79">
    <w:name w:val="正文文本缩进1"/>
    <w:basedOn w:val="75"/>
    <w:qFormat/>
    <w:uiPriority w:val="0"/>
    <w:pPr>
      <w:spacing w:after="120"/>
      <w:ind w:left="420" w:leftChars="200"/>
    </w:pPr>
  </w:style>
  <w:style w:type="paragraph" w:customStyle="1" w:styleId="80">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1">
    <w:name w:val="纯文本2"/>
    <w:basedOn w:val="75"/>
    <w:qFormat/>
    <w:uiPriority w:val="0"/>
    <w:rPr>
      <w:rFonts w:ascii="宋体" w:hAnsi="Courier New"/>
      <w:szCs w:val="20"/>
    </w:rPr>
  </w:style>
  <w:style w:type="character" w:customStyle="1" w:styleId="82">
    <w:name w:val="font141"/>
    <w:qFormat/>
    <w:uiPriority w:val="0"/>
    <w:rPr>
      <w:rFonts w:hint="default" w:ascii="Times New Roman" w:hAnsi="Times New Roman" w:cs="Times New Roman"/>
      <w:color w:val="000000"/>
      <w:sz w:val="18"/>
      <w:szCs w:val="18"/>
      <w:u w:val="none"/>
    </w:rPr>
  </w:style>
  <w:style w:type="character" w:customStyle="1" w:styleId="83">
    <w:name w:val="font71"/>
    <w:qFormat/>
    <w:uiPriority w:val="0"/>
    <w:rPr>
      <w:rFonts w:hint="eastAsia" w:ascii="宋体" w:hAnsi="宋体" w:eastAsia="宋体" w:cs="宋体"/>
      <w:color w:val="000000"/>
      <w:sz w:val="18"/>
      <w:szCs w:val="18"/>
      <w:u w:val="none"/>
    </w:rPr>
  </w:style>
  <w:style w:type="paragraph" w:customStyle="1" w:styleId="84">
    <w:name w:val="小四号黑变"/>
    <w:basedOn w:val="13"/>
    <w:qFormat/>
    <w:uiPriority w:val="0"/>
    <w:pPr>
      <w:spacing w:line="240" w:lineRule="auto"/>
    </w:pPr>
    <w:rPr>
      <w:rFonts w:ascii="方正宋黑简体" w:eastAsia="方正宋黑简体"/>
      <w:b w:val="0"/>
      <w:sz w:val="24"/>
      <w:szCs w:val="21"/>
    </w:rPr>
  </w:style>
  <w:style w:type="paragraph" w:customStyle="1" w:styleId="85">
    <w:name w:val="顿号级标题"/>
    <w:basedOn w:val="13"/>
    <w:qFormat/>
    <w:uiPriority w:val="0"/>
    <w:pPr>
      <w:adjustRightInd w:val="0"/>
      <w:snapToGrid w:val="0"/>
      <w:spacing w:line="800" w:lineRule="exact"/>
    </w:pPr>
    <w:rPr>
      <w:rFonts w:ascii="方正小标宋简体" w:eastAsia="方正小标宋简体"/>
      <w:b w:val="0"/>
      <w:w w:val="120"/>
      <w:kern w:val="0"/>
      <w:sz w:val="24"/>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23C80F-8F2A-45BE-9D46-AB90D082F85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84</Pages>
  <Words>4894</Words>
  <Characters>5604</Characters>
  <Lines>78</Lines>
  <Paragraphs>91</Paragraphs>
  <TotalTime>20</TotalTime>
  <ScaleCrop>false</ScaleCrop>
  <LinksUpToDate>false</LinksUpToDate>
  <CharactersWithSpaces>5687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2024-07-25T08:00:00Z</dcterms:created>
  <dc:creator>MyPC</dc:creator>
  <cp:lastModifiedBy>ping</cp:lastModifiedBy>
  <cp:lastPrinted>2024-07-29T02:51:00Z</cp:lastPrinted>
  <dcterms:modified xsi:type="dcterms:W3CDTF">2026-03-20T03:01:20Z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7B44045EBEC544C7927EE8FB1399E626_13</vt:lpwstr>
  </property>
  <property fmtid="{D5CDD505-2E9C-101B-9397-08002B2CF9AE}" pid="4" name="KSOTemplateDocerSaveRecord">
    <vt:lpwstr>eyJoZGlkIjoiZjU4NWFhMGMzNzUyMDc0OTg0MWY2YzhkNTYxN2ZhZGIiLCJ1c2VySWQiOiIxMTI0MjM1MDk0In0=</vt:lpwstr>
  </property>
</Properties>
</file>