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431683">
      <w:pPr>
        <w:shd w:val="clear" w:color="auto" w:fill="auto"/>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 xml:space="preserve"> 询价文件</w:t>
      </w:r>
    </w:p>
    <w:p w14:paraId="5C258B42">
      <w:pPr>
        <w:shd w:val="clear" w:color="auto" w:fill="auto"/>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000000"/>
          <w:sz w:val="32"/>
          <w:szCs w:val="32"/>
          <w:highlight w:val="none"/>
          <w:u w:val="single"/>
        </w:rPr>
        <w:t>东莞市旗山投资发展有限公司</w:t>
      </w:r>
      <w:bookmarkStart w:id="3" w:name="_GoBack"/>
      <w:bookmarkEnd w:id="3"/>
      <w:r>
        <w:rPr>
          <w:rFonts w:hint="eastAsia" w:eastAsia="仿宋_GB2312"/>
          <w:color w:val="auto"/>
          <w:sz w:val="32"/>
          <w:szCs w:val="32"/>
          <w:highlight w:val="none"/>
        </w:rPr>
        <w:t>需采购一家</w:t>
      </w:r>
      <w:r>
        <w:rPr>
          <w:rFonts w:hint="eastAsia"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网络招聘平台服务</w:t>
      </w:r>
      <w:r>
        <w:rPr>
          <w:rFonts w:hint="eastAsia" w:eastAsia="仿宋_GB2312"/>
          <w:color w:val="auto"/>
          <w:sz w:val="32"/>
          <w:szCs w:val="32"/>
          <w:highlight w:val="none"/>
        </w:rPr>
        <w:t>单位，现将相关情况介绍如下：</w:t>
      </w:r>
    </w:p>
    <w:p w14:paraId="07F6F7E3">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1667E63C">
      <w:pPr>
        <w:shd w:val="clear" w:color="auto" w:fill="auto"/>
        <w:adjustRightInd w:val="0"/>
        <w:snapToGrid w:val="0"/>
        <w:spacing w:line="600" w:lineRule="exact"/>
        <w:ind w:firstLine="640" w:firstLineChars="200"/>
        <w:rPr>
          <w:rFonts w:hint="eastAsia" w:eastAsia="仿宋_GB2312"/>
          <w:color w:val="auto"/>
          <w:sz w:val="32"/>
          <w:szCs w:val="32"/>
          <w:highlight w:val="none"/>
          <w:u w:val="singl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lang w:val="en-US" w:eastAsia="zh-CN"/>
        </w:rPr>
        <w:t>网络招聘平台服务（重新采购）</w:t>
      </w:r>
      <w:r>
        <w:rPr>
          <w:rFonts w:hint="eastAsia" w:eastAsia="仿宋_GB2312"/>
          <w:color w:val="auto"/>
          <w:sz w:val="32"/>
          <w:szCs w:val="32"/>
          <w:highlight w:val="none"/>
          <w:u w:val="single"/>
        </w:rPr>
        <w:t>；</w:t>
      </w:r>
    </w:p>
    <w:p w14:paraId="315E3A7E">
      <w:pPr>
        <w:adjustRightInd w:val="0"/>
        <w:snapToGrid w:val="0"/>
        <w:spacing w:line="600" w:lineRule="exact"/>
        <w:ind w:firstLine="640" w:firstLineChars="200"/>
        <w:rPr>
          <w:rFonts w:hint="eastAsia" w:eastAsia="仿宋_GB2312"/>
          <w:color w:val="auto"/>
          <w:sz w:val="32"/>
          <w:szCs w:val="32"/>
          <w:highlight w:val="none"/>
          <w:u w:val="single"/>
          <w:lang w:eastAsia="zh-CN"/>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lang w:val="en-US" w:eastAsia="zh-CN"/>
        </w:rPr>
        <w:t>采购一家服务单位</w:t>
      </w:r>
      <w:r>
        <w:rPr>
          <w:rFonts w:hint="eastAsia" w:eastAsia="仿宋_GB2312"/>
          <w:color w:val="auto"/>
          <w:sz w:val="32"/>
          <w:szCs w:val="32"/>
          <w:highlight w:val="none"/>
          <w:u w:val="single"/>
        </w:rPr>
        <w:t>为东莞市旗山投资发展有限公司及下属公司、代管公司提供</w:t>
      </w:r>
      <w:r>
        <w:rPr>
          <w:rFonts w:hint="eastAsia" w:eastAsia="仿宋_GB2312"/>
          <w:color w:val="auto"/>
          <w:sz w:val="32"/>
          <w:szCs w:val="32"/>
          <w:highlight w:val="none"/>
          <w:u w:val="single"/>
          <w:lang w:eastAsia="zh-CN"/>
        </w:rPr>
        <w:t>招聘服务，</w:t>
      </w:r>
      <w:r>
        <w:rPr>
          <w:rFonts w:hint="eastAsia" w:eastAsia="仿宋_GB2312"/>
          <w:color w:val="auto"/>
          <w:sz w:val="32"/>
          <w:szCs w:val="32"/>
          <w:highlight w:val="none"/>
          <w:u w:val="single"/>
          <w:lang w:val="en-US" w:eastAsia="zh-CN"/>
        </w:rPr>
        <w:t>服务期限为一年</w:t>
      </w:r>
      <w:r>
        <w:rPr>
          <w:rFonts w:hint="eastAsia" w:eastAsia="仿宋_GB2312"/>
          <w:color w:val="000000"/>
          <w:sz w:val="32"/>
          <w:szCs w:val="32"/>
          <w:highlight w:val="none"/>
          <w:u w:val="single"/>
          <w:lang w:val="en-US" w:eastAsia="zh-CN"/>
        </w:rPr>
        <w:t>；</w:t>
      </w:r>
    </w:p>
    <w:p w14:paraId="0DEAA46B">
      <w:pPr>
        <w:shd w:val="clear" w:color="auto" w:fill="auto"/>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、项目地点：</w:t>
      </w:r>
      <w:r>
        <w:rPr>
          <w:rFonts w:hint="eastAsia" w:eastAsia="仿宋_GB2312"/>
          <w:color w:val="000000"/>
          <w:sz w:val="32"/>
          <w:szCs w:val="32"/>
          <w:highlight w:val="none"/>
          <w:u w:val="single"/>
        </w:rPr>
        <w:t>东莞市；</w:t>
      </w:r>
    </w:p>
    <w:p w14:paraId="7702FE51">
      <w:pPr>
        <w:shd w:val="clear" w:color="auto" w:fill="auto"/>
        <w:adjustRightInd w:val="0"/>
        <w:snapToGrid w:val="0"/>
        <w:spacing w:line="600" w:lineRule="exact"/>
        <w:ind w:firstLine="640" w:firstLineChars="200"/>
        <w:rPr>
          <w:rFonts w:hint="eastAsia" w:eastAsia="仿宋_GB2312"/>
          <w:color w:val="auto"/>
          <w:sz w:val="32"/>
          <w:szCs w:val="32"/>
          <w:highlight w:val="none"/>
          <w:u w:val="single"/>
          <w:lang w:val="en-US" w:eastAsia="zh-CN"/>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附件七用户需求书。</w:t>
      </w:r>
    </w:p>
    <w:p w14:paraId="3391061F">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18057A48">
      <w:pPr>
        <w:shd w:val="clear" w:color="auto" w:fill="auto"/>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本采购项目信息在东莞实业投资控股集团有限公司网站（http://www.dgsy.com.cn/）发布（参照《东实集团招标采购管理办法》、《工程招标实施细则》、《采购实施细则》要求执行）。</w:t>
      </w:r>
    </w:p>
    <w:p w14:paraId="7A573864">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45343415">
      <w:pPr>
        <w:keepNext w:val="0"/>
        <w:keepLines w:val="0"/>
        <w:pageBreakBefore w:val="0"/>
        <w:widowControl w:val="0"/>
        <w:shd w:val="clear" w:color="auto" w:fill="auto"/>
        <w:kinsoku/>
        <w:wordWrap/>
        <w:overflowPunct/>
        <w:topLinePunct w:val="0"/>
        <w:autoSpaceDE/>
        <w:autoSpaceDN/>
        <w:bidi w:val="0"/>
        <w:adjustRightInd w:val="0"/>
        <w:snapToGrid w:val="0"/>
        <w:spacing w:line="288" w:lineRule="auto"/>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分支机构投标的，</w:t>
      </w:r>
      <w:r>
        <w:rPr>
          <w:rFonts w:hint="eastAsia" w:ascii="仿宋" w:hAnsi="仿宋" w:eastAsia="仿宋"/>
          <w:sz w:val="32"/>
          <w:szCs w:val="32"/>
          <w:highlight w:val="none"/>
          <w:lang w:val="en-US" w:eastAsia="zh-CN"/>
        </w:rPr>
        <w:t>投标单位</w:t>
      </w:r>
      <w:r>
        <w:rPr>
          <w:rFonts w:hint="eastAsia" w:ascii="仿宋" w:hAnsi="仿宋" w:eastAsia="仿宋"/>
          <w:sz w:val="32"/>
          <w:szCs w:val="32"/>
          <w:highlight w:val="none"/>
        </w:rPr>
        <w:t>须提供总公司和分公司营业执照副本复印件，</w:t>
      </w:r>
      <w:r>
        <w:rPr>
          <w:rFonts w:hint="eastAsia" w:ascii="仿宋" w:hAnsi="仿宋" w:eastAsia="仿宋"/>
          <w:sz w:val="32"/>
          <w:szCs w:val="32"/>
          <w:highlight w:val="none"/>
          <w:lang w:val="en-US" w:eastAsia="zh-CN"/>
        </w:rPr>
        <w:t>以及</w:t>
      </w:r>
      <w:r>
        <w:rPr>
          <w:rFonts w:hint="eastAsia" w:ascii="仿宋" w:hAnsi="仿宋" w:eastAsia="仿宋"/>
          <w:sz w:val="32"/>
          <w:szCs w:val="32"/>
          <w:highlight w:val="none"/>
        </w:rPr>
        <w:t>总公司出具给分支机构的授权书。】</w:t>
      </w:r>
    </w:p>
    <w:p w14:paraId="2B6BE355">
      <w:pPr>
        <w:keepNext w:val="0"/>
        <w:keepLines w:val="0"/>
        <w:pageBreakBefore w:val="0"/>
        <w:widowControl w:val="0"/>
        <w:shd w:val="clear" w:color="auto" w:fill="auto"/>
        <w:kinsoku/>
        <w:wordWrap/>
        <w:overflowPunct/>
        <w:topLinePunct w:val="0"/>
        <w:autoSpaceDE/>
        <w:autoSpaceDN/>
        <w:bidi w:val="0"/>
        <w:adjustRightInd w:val="0"/>
        <w:snapToGrid w:val="0"/>
        <w:spacing w:line="288" w:lineRule="auto"/>
        <w:ind w:firstLine="640" w:firstLineChars="200"/>
        <w:textAlignment w:val="auto"/>
        <w:rPr>
          <w:rFonts w:eastAsia="仿宋_GB2312"/>
          <w:color w:val="auto"/>
          <w:sz w:val="32"/>
          <w:szCs w:val="32"/>
          <w:highlight w:val="none"/>
        </w:rPr>
      </w:pPr>
      <w:r>
        <w:rPr>
          <w:rFonts w:hint="eastAsia" w:ascii="仿宋" w:hAnsi="仿宋" w:eastAsia="仿宋"/>
          <w:color w:val="auto"/>
          <w:sz w:val="32"/>
          <w:szCs w:val="32"/>
          <w:highlight w:val="none"/>
        </w:rPr>
        <w:t>2</w:t>
      </w:r>
      <w:r>
        <w:rPr>
          <w:rFonts w:hint="eastAsia" w:ascii="仿宋" w:hAnsi="仿宋" w:eastAsia="仿宋" w:cs="仿宋"/>
          <w:color w:val="auto"/>
          <w:sz w:val="32"/>
          <w:szCs w:val="32"/>
          <w:highlight w:val="none"/>
        </w:rPr>
        <w:t>、资质要求：响应人须具备</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资质且在</w:t>
      </w:r>
      <w:r>
        <w:rPr>
          <w:rFonts w:hint="eastAsia" w:eastAsia="仿宋_GB2312"/>
          <w:color w:val="auto"/>
          <w:sz w:val="32"/>
          <w:szCs w:val="32"/>
          <w:highlight w:val="none"/>
        </w:rPr>
        <w:t>有效期内。【</w:t>
      </w:r>
      <w:r>
        <w:rPr>
          <w:rFonts w:hint="eastAsia" w:eastAsia="仿宋_GB2312"/>
          <w:b/>
          <w:bCs/>
          <w:color w:val="auto"/>
          <w:sz w:val="32"/>
          <w:szCs w:val="32"/>
          <w:highlight w:val="none"/>
        </w:rPr>
        <w:t>提供资质证书复印件（加盖公章）</w:t>
      </w:r>
      <w:r>
        <w:rPr>
          <w:rFonts w:hint="eastAsia" w:eastAsia="仿宋_GB2312"/>
          <w:color w:val="auto"/>
          <w:sz w:val="32"/>
          <w:szCs w:val="32"/>
          <w:highlight w:val="none"/>
        </w:rPr>
        <w:t>】</w:t>
      </w:r>
    </w:p>
    <w:p w14:paraId="1C8159CD">
      <w:pPr>
        <w:shd w:val="clear" w:color="auto" w:fill="auto"/>
        <w:adjustRightInd w:val="0"/>
        <w:snapToGrid w:val="0"/>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3、业绩要求：</w:t>
      </w:r>
      <w:r>
        <w:rPr>
          <w:rFonts w:hint="eastAsia" w:ascii="仿宋" w:hAnsi="仿宋" w:eastAsia="仿宋" w:cs="仿宋"/>
          <w:color w:val="auto"/>
          <w:sz w:val="32"/>
          <w:szCs w:val="32"/>
          <w:highlight w:val="none"/>
        </w:rPr>
        <w:t>具备</w:t>
      </w:r>
      <w:r>
        <w:rPr>
          <w:rFonts w:hint="eastAsia" w:ascii="仿宋" w:hAnsi="仿宋" w:eastAsia="仿宋" w:cs="仿宋"/>
          <w:color w:val="auto"/>
          <w:sz w:val="32"/>
          <w:szCs w:val="32"/>
          <w:highlight w:val="none"/>
          <w:u w:val="single"/>
          <w:lang w:val="en-US" w:eastAsia="zh-CN"/>
        </w:rPr>
        <w:t>网络</w:t>
      </w:r>
      <w:r>
        <w:rPr>
          <w:rFonts w:hint="eastAsia" w:eastAsia="仿宋_GB2312"/>
          <w:color w:val="auto"/>
          <w:sz w:val="32"/>
          <w:szCs w:val="32"/>
          <w:highlight w:val="none"/>
          <w:u w:val="single"/>
          <w:lang w:val="en-US" w:eastAsia="zh-CN"/>
        </w:rPr>
        <w:t>招聘平台服务</w:t>
      </w:r>
      <w:r>
        <w:rPr>
          <w:rFonts w:hint="eastAsia" w:ascii="仿宋" w:hAnsi="仿宋" w:eastAsia="仿宋" w:cs="仿宋"/>
          <w:color w:val="auto"/>
          <w:sz w:val="32"/>
          <w:szCs w:val="32"/>
          <w:highlight w:val="none"/>
        </w:rPr>
        <w:t>项目经验，要求</w:t>
      </w:r>
      <w:r>
        <w:rPr>
          <w:rFonts w:hint="eastAsia" w:ascii="仿宋" w:hAnsi="仿宋" w:eastAsia="仿宋" w:cs="仿宋"/>
          <w:color w:val="auto"/>
          <w:sz w:val="32"/>
          <w:szCs w:val="32"/>
          <w:highlight w:val="none"/>
          <w:u w:val="single"/>
          <w:lang w:val="en-US" w:eastAsia="zh-CN"/>
        </w:rPr>
        <w:t>2021</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02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01 </w:t>
      </w:r>
      <w:r>
        <w:rPr>
          <w:rFonts w:hint="eastAsia" w:ascii="仿宋" w:hAnsi="仿宋" w:eastAsia="仿宋" w:cs="仿宋"/>
          <w:color w:val="auto"/>
          <w:sz w:val="32"/>
          <w:szCs w:val="32"/>
          <w:highlight w:val="none"/>
        </w:rPr>
        <w:t>日起至</w:t>
      </w:r>
      <w:r>
        <w:rPr>
          <w:rFonts w:hint="eastAsia" w:ascii="仿宋" w:hAnsi="仿宋" w:eastAsia="仿宋" w:cs="仿宋"/>
          <w:color w:val="auto"/>
          <w:sz w:val="32"/>
          <w:szCs w:val="32"/>
          <w:highlight w:val="none"/>
          <w:u w:val="single"/>
          <w:lang w:val="en-US" w:eastAsia="zh-CN"/>
        </w:rPr>
        <w:t>响应截止</w:t>
      </w:r>
      <w:r>
        <w:rPr>
          <w:rFonts w:hint="eastAsia" w:ascii="仿宋" w:hAnsi="仿宋" w:eastAsia="仿宋" w:cs="仿宋"/>
          <w:color w:val="auto"/>
          <w:sz w:val="32"/>
          <w:szCs w:val="32"/>
          <w:highlight w:val="none"/>
        </w:rPr>
        <w:t>日，完成至少1个</w:t>
      </w:r>
      <w:r>
        <w:rPr>
          <w:rFonts w:hint="eastAsia" w:ascii="仿宋" w:hAnsi="仿宋" w:eastAsia="仿宋" w:cs="仿宋"/>
          <w:color w:val="auto"/>
          <w:sz w:val="32"/>
          <w:szCs w:val="32"/>
          <w:highlight w:val="none"/>
          <w:u w:val="single"/>
          <w:lang w:val="en-US" w:eastAsia="zh-CN"/>
        </w:rPr>
        <w:t>网络</w:t>
      </w:r>
      <w:r>
        <w:rPr>
          <w:rFonts w:hint="eastAsia" w:eastAsia="仿宋_GB2312"/>
          <w:color w:val="auto"/>
          <w:sz w:val="32"/>
          <w:szCs w:val="32"/>
          <w:highlight w:val="none"/>
          <w:u w:val="single"/>
          <w:lang w:val="en-US" w:eastAsia="zh-CN"/>
        </w:rPr>
        <w:t>招聘平台服务</w:t>
      </w:r>
      <w:r>
        <w:rPr>
          <w:rFonts w:hint="eastAsia" w:ascii="仿宋" w:hAnsi="仿宋" w:eastAsia="仿宋" w:cs="仿宋"/>
          <w:color w:val="auto"/>
          <w:sz w:val="32"/>
          <w:szCs w:val="32"/>
          <w:highlight w:val="none"/>
        </w:rPr>
        <w:t>业绩。【</w:t>
      </w:r>
      <w:r>
        <w:rPr>
          <w:rFonts w:hint="eastAsia" w:ascii="仿宋" w:hAnsi="仿宋" w:eastAsia="仿宋" w:cs="仿宋"/>
          <w:b w:val="0"/>
          <w:bCs w:val="0"/>
          <w:color w:val="auto"/>
          <w:sz w:val="32"/>
          <w:szCs w:val="32"/>
          <w:highlight w:val="none"/>
        </w:rPr>
        <w:t>按合同签订时间为准，须提供合同关键页复印件</w:t>
      </w:r>
      <w:r>
        <w:rPr>
          <w:rFonts w:hint="eastAsia" w:ascii="仿宋" w:hAnsi="仿宋" w:eastAsia="仿宋" w:cs="仿宋"/>
          <w:b/>
          <w:bCs/>
          <w:color w:val="auto"/>
          <w:sz w:val="32"/>
          <w:szCs w:val="32"/>
          <w:highlight w:val="none"/>
        </w:rPr>
        <w:t>（包含但不限于合同首页、合同金额页、合同签字页等）、该合同期内任意一期发票复印件，并加盖投标人公章</w:t>
      </w:r>
      <w:r>
        <w:rPr>
          <w:rFonts w:hint="eastAsia" w:eastAsia="仿宋_GB2312"/>
          <w:color w:val="auto"/>
          <w:sz w:val="32"/>
          <w:szCs w:val="32"/>
          <w:highlight w:val="none"/>
        </w:rPr>
        <w:t>。】</w:t>
      </w:r>
    </w:p>
    <w:p w14:paraId="11CFB005">
      <w:pPr>
        <w:shd w:val="clear" w:color="auto" w:fill="auto"/>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4、人员要求：</w:t>
      </w:r>
      <w:r>
        <w:rPr>
          <w:rFonts w:hint="eastAsia" w:ascii="仿宋" w:hAnsi="仿宋" w:eastAsia="仿宋" w:cs="仿宋"/>
          <w:color w:val="auto"/>
          <w:sz w:val="32"/>
          <w:szCs w:val="32"/>
          <w:highlight w:val="none"/>
        </w:rPr>
        <w:t>响应人拟派项目专职人员须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b/>
          <w:bCs/>
          <w:color w:val="auto"/>
          <w:sz w:val="32"/>
          <w:szCs w:val="32"/>
          <w:highlight w:val="none"/>
        </w:rPr>
        <w:t>提供</w:t>
      </w:r>
      <w:r>
        <w:rPr>
          <w:rFonts w:hint="eastAsia" w:ascii="仿宋" w:hAnsi="仿宋" w:eastAsia="仿宋" w:cs="仿宋"/>
          <w:b/>
          <w:bCs/>
          <w:color w:val="auto"/>
          <w:sz w:val="32"/>
          <w:szCs w:val="32"/>
          <w:highlight w:val="none"/>
          <w:u w:val="singl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b/>
          <w:bCs/>
          <w:color w:val="auto"/>
          <w:sz w:val="32"/>
          <w:szCs w:val="32"/>
          <w:highlight w:val="none"/>
        </w:rPr>
        <w:t>证书复印件（加盖公章）</w:t>
      </w:r>
      <w:r>
        <w:rPr>
          <w:rFonts w:hint="eastAsia" w:ascii="仿宋" w:hAnsi="仿宋" w:eastAsia="仿宋" w:cs="仿宋"/>
          <w:color w:val="auto"/>
          <w:sz w:val="32"/>
          <w:szCs w:val="32"/>
          <w:highlight w:val="none"/>
        </w:rPr>
        <w:t>】</w:t>
      </w:r>
    </w:p>
    <w:p w14:paraId="55A460EC">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领域黑名单。【以东莞实业投资控股集团</w:t>
      </w:r>
      <w:r>
        <w:rPr>
          <w:rFonts w:hint="default" w:ascii="Times New Roman" w:hAnsi="Times New Roman" w:eastAsia="仿宋_GB2312" w:cs="Times New Roman"/>
          <w:color w:val="auto"/>
          <w:sz w:val="32"/>
          <w:szCs w:val="32"/>
          <w:highlight w:val="none"/>
        </w:rPr>
        <w:t>有限公司发文（东实通〔2021〕44号）、（东实通〔2021〕98号）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（东实通〔2022〕75号）</w:t>
      </w:r>
      <w:r>
        <w:rPr>
          <w:rFonts w:hint="eastAsia"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（东实通〔2023〕37号）</w:t>
      </w:r>
      <w:r>
        <w:rPr>
          <w:rFonts w:hint="eastAsia"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（东实通〔202</w:t>
      </w:r>
      <w:r>
        <w:rPr>
          <w:rFonts w:hint="eastAsia"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val="en-US" w:eastAsia="zh-CN"/>
        </w:rPr>
        <w:t>〕</w:t>
      </w:r>
      <w:r>
        <w:rPr>
          <w:rFonts w:hint="eastAsia" w:eastAsia="仿宋" w:cs="Times New Roman"/>
          <w:color w:val="auto"/>
          <w:sz w:val="32"/>
          <w:szCs w:val="32"/>
          <w:highlight w:val="none"/>
          <w:lang w:val="en-US" w:eastAsia="zh-CN"/>
        </w:rPr>
        <w:t>163</w:t>
      </w:r>
      <w:r>
        <w:rPr>
          <w:rFonts w:hint="default" w:ascii="Times New Roman" w:hAnsi="Times New Roman" w:eastAsia="仿宋" w:cs="Times New Roman"/>
          <w:color w:val="auto"/>
          <w:sz w:val="32"/>
          <w:szCs w:val="32"/>
          <w:highlight w:val="none"/>
          <w:lang w:val="en-US" w:eastAsia="zh-CN"/>
        </w:rPr>
        <w:t>号）</w:t>
      </w:r>
      <w:r>
        <w:rPr>
          <w:rFonts w:hint="eastAsia"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（东实通〔202</w:t>
      </w:r>
      <w:r>
        <w:rPr>
          <w:rFonts w:hint="eastAsia"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val="en-US" w:eastAsia="zh-CN"/>
        </w:rPr>
        <w:t>〕</w:t>
      </w:r>
      <w:r>
        <w:rPr>
          <w:rFonts w:hint="eastAsia" w:eastAsia="仿宋" w:cs="Times New Roman"/>
          <w:color w:val="auto"/>
          <w:sz w:val="32"/>
          <w:szCs w:val="32"/>
          <w:highlight w:val="none"/>
          <w:lang w:val="en-US" w:eastAsia="zh-CN"/>
        </w:rPr>
        <w:t>195</w:t>
      </w:r>
      <w:r>
        <w:rPr>
          <w:rFonts w:hint="default" w:ascii="Times New Roman" w:hAnsi="Times New Roman" w:eastAsia="仿宋" w:cs="Times New Roman"/>
          <w:color w:val="auto"/>
          <w:sz w:val="32"/>
          <w:szCs w:val="32"/>
          <w:highlight w:val="none"/>
          <w:lang w:val="en-US" w:eastAsia="zh-CN"/>
        </w:rPr>
        <w:t>号）</w:t>
      </w:r>
      <w:r>
        <w:rPr>
          <w:rFonts w:hint="eastAsia"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（东实通〔202</w:t>
      </w:r>
      <w:r>
        <w:rPr>
          <w:rFonts w:hint="eastAsia"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val="en-US" w:eastAsia="zh-CN"/>
        </w:rPr>
        <w:t>〕</w:t>
      </w:r>
      <w:r>
        <w:rPr>
          <w:rFonts w:hint="eastAsia" w:eastAsia="仿宋" w:cs="Times New Roman"/>
          <w:color w:val="auto"/>
          <w:sz w:val="32"/>
          <w:szCs w:val="32"/>
          <w:highlight w:val="none"/>
          <w:lang w:val="en-US" w:eastAsia="zh-CN"/>
        </w:rPr>
        <w:t>157</w:t>
      </w:r>
      <w:r>
        <w:rPr>
          <w:rFonts w:hint="default" w:ascii="Times New Roman" w:hAnsi="Times New Roman" w:eastAsia="仿宋" w:cs="Times New Roman"/>
          <w:color w:val="auto"/>
          <w:sz w:val="32"/>
          <w:szCs w:val="32"/>
          <w:highlight w:val="none"/>
          <w:lang w:val="en-US" w:eastAsia="zh-CN"/>
        </w:rPr>
        <w:t>号）</w:t>
      </w:r>
      <w:r>
        <w:rPr>
          <w:rFonts w:hint="default" w:ascii="Times New Roman" w:hAnsi="Times New Roman" w:eastAsia="仿宋_GB2312" w:cs="Times New Roman"/>
          <w:color w:val="auto"/>
          <w:sz w:val="32"/>
          <w:szCs w:val="32"/>
          <w:highlight w:val="none"/>
        </w:rPr>
        <w:t>为准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如有最新发文通知，按最新文件执行。</w:t>
      </w:r>
      <w:r>
        <w:rPr>
          <w:rFonts w:hint="default" w:ascii="Times New Roman" w:hAnsi="Times New Roman" w:eastAsia="仿宋_GB2312" w:cs="Times New Roman"/>
          <w:color w:val="auto"/>
          <w:sz w:val="32"/>
          <w:szCs w:val="32"/>
          <w:highlight w:val="none"/>
        </w:rPr>
        <w:t>】</w:t>
      </w:r>
    </w:p>
    <w:p w14:paraId="39585D2C">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6E717960">
      <w:pPr>
        <w:shd w:val="clear" w:color="auto" w:fill="auto"/>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具体要求详见本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文件。响应人须仔细阅读本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文件，因未详细了解本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文件造成报价项目遗漏，由响应人自行负责。</w:t>
      </w:r>
    </w:p>
    <w:p w14:paraId="187447E7">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516E2528">
      <w:pPr>
        <w:shd w:val="clear" w:color="auto" w:fill="auto"/>
        <w:ind w:firstLine="600" w:firstLineChars="200"/>
        <w:jc w:val="left"/>
        <w:rPr>
          <w:rFonts w:ascii="仿宋_GB2312" w:eastAsia="仿宋_GB2312"/>
          <w:color w:val="auto"/>
          <w:sz w:val="30"/>
          <w:szCs w:val="30"/>
          <w:highlight w:val="none"/>
          <w:u w:val="single"/>
        </w:rPr>
      </w:pPr>
      <w:r>
        <w:rPr>
          <w:rFonts w:hint="eastAsia" w:ascii="仿宋_GB2312" w:eastAsia="仿宋_GB2312"/>
          <w:color w:val="auto"/>
          <w:sz w:val="30"/>
          <w:szCs w:val="30"/>
          <w:highlight w:val="none"/>
          <w:u w:val="single"/>
        </w:rPr>
        <w:t>详见《询价文件》</w:t>
      </w:r>
      <w:r>
        <w:rPr>
          <w:rFonts w:hint="eastAsia" w:ascii="仿宋_GB2312" w:eastAsia="仿宋_GB2312"/>
          <w:color w:val="auto"/>
          <w:sz w:val="30"/>
          <w:szCs w:val="30"/>
          <w:highlight w:val="none"/>
          <w:u w:val="single"/>
          <w:lang w:eastAsia="zh-CN"/>
        </w:rPr>
        <w:t>附件</w:t>
      </w:r>
      <w:r>
        <w:rPr>
          <w:rFonts w:hint="eastAsia" w:ascii="仿宋_GB2312" w:eastAsia="仿宋_GB2312"/>
          <w:color w:val="auto"/>
          <w:sz w:val="30"/>
          <w:szCs w:val="30"/>
          <w:highlight w:val="none"/>
          <w:u w:val="single"/>
          <w:lang w:val="en-US" w:eastAsia="zh-CN"/>
        </w:rPr>
        <w:t>七</w:t>
      </w:r>
      <w:r>
        <w:rPr>
          <w:rFonts w:hint="eastAsia" w:ascii="仿宋_GB2312" w:eastAsia="仿宋_GB2312"/>
          <w:color w:val="auto"/>
          <w:sz w:val="30"/>
          <w:szCs w:val="30"/>
          <w:highlight w:val="none"/>
          <w:u w:val="single"/>
          <w:lang w:eastAsia="zh-CN"/>
        </w:rPr>
        <w:t>用户需求书</w:t>
      </w:r>
      <w:r>
        <w:rPr>
          <w:rFonts w:hint="eastAsia" w:ascii="仿宋_GB2312" w:eastAsia="仿宋_GB2312"/>
          <w:color w:val="auto"/>
          <w:sz w:val="30"/>
          <w:szCs w:val="30"/>
          <w:highlight w:val="none"/>
          <w:u w:val="single"/>
        </w:rPr>
        <w:t>。</w:t>
      </w:r>
    </w:p>
    <w:p w14:paraId="3B70C4D4">
      <w:pPr>
        <w:shd w:val="clear" w:color="auto" w:fill="auto"/>
        <w:adjustRightInd w:val="0"/>
        <w:snapToGrid w:val="0"/>
        <w:spacing w:line="600" w:lineRule="exact"/>
        <w:ind w:firstLine="640" w:firstLineChars="200"/>
        <w:rPr>
          <w:rFonts w:eastAsia="黑体"/>
          <w:color w:val="auto"/>
          <w:sz w:val="32"/>
          <w:szCs w:val="32"/>
          <w:highlight w:val="none"/>
        </w:rPr>
      </w:pPr>
      <w:r>
        <w:rPr>
          <w:rFonts w:hint="eastAsia" w:eastAsia="黑体"/>
          <w:color w:val="auto"/>
          <w:sz w:val="32"/>
          <w:szCs w:val="32"/>
          <w:highlight w:val="none"/>
        </w:rPr>
        <w:t>六、支付方式</w:t>
      </w:r>
    </w:p>
    <w:p w14:paraId="785919FC">
      <w:pPr>
        <w:shd w:val="clear" w:color="auto" w:fill="auto"/>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双方签订服务合同后，乙方根据合同金额提供发票，甲方收到</w:t>
      </w:r>
      <w:r>
        <w:rPr>
          <w:rFonts w:hint="eastAsia" w:eastAsia="仿宋_GB2312" w:cs="Times New Roman"/>
          <w:color w:val="auto"/>
          <w:sz w:val="32"/>
          <w:szCs w:val="32"/>
          <w:highlight w:val="none"/>
          <w:u w:val="none"/>
          <w:lang w:val="en-US" w:eastAsia="zh-CN"/>
        </w:rPr>
        <w:t>乙</w:t>
      </w:r>
      <w:r>
        <w:rPr>
          <w:rFonts w:hint="eastAsia" w:ascii="Times New Roman" w:hAnsi="Times New Roman" w:eastAsia="仿宋_GB2312" w:cs="Times New Roman"/>
          <w:color w:val="auto"/>
          <w:sz w:val="32"/>
          <w:szCs w:val="32"/>
          <w:highlight w:val="none"/>
          <w:u w:val="none"/>
          <w:lang w:val="en-US" w:eastAsia="zh-CN"/>
        </w:rPr>
        <w:t>方提供的全部材料后15个工作日内将全额服务费支付至乙方指定银行账户。</w:t>
      </w:r>
    </w:p>
    <w:p w14:paraId="60A293ED">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7327EDDB">
      <w:pPr>
        <w:shd w:val="clear" w:color="auto" w:fill="auto"/>
        <w:spacing w:line="600" w:lineRule="exact"/>
        <w:ind w:firstLine="640" w:firstLineChars="200"/>
        <w:rPr>
          <w:rFonts w:hint="eastAsia" w:eastAsia="仿宋_GB2312"/>
          <w:b/>
          <w:bCs/>
          <w:color w:val="auto"/>
          <w:sz w:val="32"/>
          <w:szCs w:val="32"/>
          <w:highlight w:val="none"/>
          <w:lang w:eastAsia="zh-CN"/>
        </w:rPr>
      </w:pPr>
      <w:r>
        <w:rPr>
          <w:rFonts w:hint="eastAsia" w:eastAsia="仿宋_GB2312"/>
          <w:b/>
          <w:bCs/>
          <w:color w:val="auto"/>
          <w:sz w:val="32"/>
          <w:szCs w:val="32"/>
          <w:highlight w:val="none"/>
        </w:rPr>
        <w:t>采购限价：</w:t>
      </w:r>
      <w:r>
        <w:rPr>
          <w:rFonts w:eastAsia="仿宋_GB2312"/>
          <w:b/>
          <w:bCs/>
          <w:color w:val="auto"/>
          <w:sz w:val="32"/>
          <w:szCs w:val="32"/>
          <w:highlight w:val="none"/>
          <w:u w:val="single"/>
        </w:rPr>
        <w:t>¥</w:t>
      </w:r>
      <w:r>
        <w:rPr>
          <w:rFonts w:hint="eastAsia" w:eastAsia="仿宋_GB2312"/>
          <w:b/>
          <w:bCs/>
          <w:color w:val="auto"/>
          <w:sz w:val="32"/>
          <w:szCs w:val="32"/>
          <w:highlight w:val="none"/>
          <w:u w:val="single"/>
          <w:lang w:val="en-US" w:eastAsia="zh-CN"/>
        </w:rPr>
        <w:t>6880.00</w:t>
      </w:r>
      <w:r>
        <w:rPr>
          <w:rFonts w:hint="eastAsia" w:eastAsia="仿宋_GB2312"/>
          <w:b/>
          <w:bCs/>
          <w:color w:val="auto"/>
          <w:sz w:val="32"/>
          <w:szCs w:val="32"/>
          <w:highlight w:val="none"/>
        </w:rPr>
        <w:t>元（含税）</w:t>
      </w:r>
      <w:r>
        <w:rPr>
          <w:rFonts w:hint="eastAsia" w:eastAsia="仿宋_GB2312"/>
          <w:b/>
          <w:bCs/>
          <w:color w:val="auto"/>
          <w:sz w:val="32"/>
          <w:szCs w:val="32"/>
          <w:highlight w:val="none"/>
          <w:lang w:eastAsia="zh-CN"/>
        </w:rPr>
        <w:t>。</w:t>
      </w:r>
    </w:p>
    <w:p w14:paraId="0A8861B7">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0610CCE3">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0296F1C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6CC74B0D">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20C488EB">
      <w:pPr>
        <w:adjustRightInd w:val="0"/>
        <w:snapToGrid w:val="0"/>
        <w:spacing w:line="600" w:lineRule="exact"/>
        <w:ind w:firstLine="640" w:firstLineChars="200"/>
        <w:outlineLvl w:val="0"/>
        <w:rPr>
          <w:rFonts w:hint="eastAsia"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本项目为重新采购项目，当现场递交响应文件的供应商个数或经评审有效的供应商个数不足三个且个数为二时，采购人将转为现场谈判；当现场递交响应文件的供应商个数或经评审有效的供应商个数不足三个且个数为一时，采购方式将转为定向谈判。谈判过程及相关表格详见附件A。</w:t>
      </w:r>
    </w:p>
    <w:p w14:paraId="759B6B61">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35A8C27D">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hint="eastAsia" w:eastAsia="仿宋_GB2312"/>
          <w:color w:val="auto"/>
          <w:sz w:val="32"/>
          <w:szCs w:val="32"/>
          <w:highlight w:val="none"/>
          <w:u w:val="single"/>
        </w:rPr>
        <w:t>3</w:t>
      </w:r>
      <w:r>
        <w:rPr>
          <w:rFonts w:eastAsia="仿宋_GB2312"/>
          <w:color w:val="auto"/>
          <w:sz w:val="32"/>
          <w:szCs w:val="32"/>
          <w:highlight w:val="none"/>
          <w:u w:val="single"/>
        </w:rPr>
        <w:t>0</w:t>
      </w:r>
      <w:r>
        <w:rPr>
          <w:rFonts w:hint="eastAsia" w:eastAsia="仿宋_GB2312"/>
          <w:color w:val="auto"/>
          <w:sz w:val="32"/>
          <w:szCs w:val="32"/>
          <w:highlight w:val="none"/>
        </w:rPr>
        <w:t>天内与采购人签订合同。</w:t>
      </w:r>
    </w:p>
    <w:p w14:paraId="17F6E7CC">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78C62F2F">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0608412D">
      <w:pPr>
        <w:numPr>
          <w:ilvl w:val="0"/>
          <w:numId w:val="3"/>
        </w:num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w:t>
      </w:r>
      <w:r>
        <w:rPr>
          <w:rFonts w:hint="eastAsia" w:eastAsia="仿宋_GB2312"/>
          <w:color w:val="auto"/>
          <w:sz w:val="32"/>
          <w:szCs w:val="32"/>
          <w:highlight w:val="none"/>
          <w:lang w:val="en-US" w:eastAsia="zh-CN"/>
        </w:rPr>
        <w:t xml:space="preserve"> </w:t>
      </w:r>
      <w:r>
        <w:rPr>
          <w:rFonts w:hint="eastAsia" w:eastAsia="仿宋_GB2312"/>
          <w:color w:val="auto"/>
          <w:sz w:val="32"/>
          <w:szCs w:val="32"/>
          <w:highlight w:val="none"/>
        </w:rPr>
        <w:t>；</w:t>
      </w:r>
    </w:p>
    <w:p w14:paraId="037782F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40A4A4C7">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25C4C8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1164D366">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082F6189">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7D8F17A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2B45ABD">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04F4089">
      <w:pPr>
        <w:shd w:val="clear" w:color="auto" w:fill="auto"/>
        <w:spacing w:line="600" w:lineRule="exact"/>
        <w:ind w:firstLine="640" w:firstLineChars="200"/>
        <w:rPr>
          <w:rFonts w:eastAsia="仿宋_GB2312"/>
          <w:color w:val="auto"/>
          <w:sz w:val="32"/>
          <w:szCs w:val="32"/>
          <w:highlight w:val="none"/>
        </w:rPr>
      </w:pPr>
      <w:r>
        <w:rPr>
          <w:rFonts w:hint="eastAsia" w:eastAsia="仿宋_GB2312"/>
          <w:b/>
          <w:bCs/>
          <w:color w:val="auto"/>
          <w:sz w:val="32"/>
          <w:szCs w:val="32"/>
          <w:highlight w:val="none"/>
        </w:rPr>
        <w:t>正本一份，并提供响应文件</w:t>
      </w:r>
      <w:r>
        <w:rPr>
          <w:rFonts w:hint="eastAsia" w:eastAsia="仿宋_GB2312"/>
          <w:b/>
          <w:bCs/>
          <w:color w:val="auto"/>
          <w:sz w:val="32"/>
          <w:szCs w:val="32"/>
          <w:highlight w:val="none"/>
          <w:lang w:val="en-US" w:eastAsia="zh-CN"/>
        </w:rPr>
        <w:t>(盖章版）</w:t>
      </w:r>
      <w:r>
        <w:rPr>
          <w:rFonts w:hint="eastAsia" w:eastAsia="仿宋_GB2312"/>
          <w:b/>
          <w:bCs/>
          <w:color w:val="auto"/>
          <w:sz w:val="32"/>
          <w:szCs w:val="32"/>
          <w:highlight w:val="none"/>
        </w:rPr>
        <w:t>扫描件电子版（U盘）</w:t>
      </w:r>
      <w:r>
        <w:rPr>
          <w:rFonts w:hint="eastAsia" w:eastAsia="仿宋_GB2312"/>
          <w:color w:val="auto"/>
          <w:sz w:val="32"/>
          <w:szCs w:val="32"/>
          <w:highlight w:val="none"/>
        </w:rPr>
        <w:t>。</w:t>
      </w:r>
    </w:p>
    <w:p w14:paraId="234C5B44">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5E30F84">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643D4F4D">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1、报价保证金：</w:t>
      </w:r>
      <w:r>
        <w:rPr>
          <w:rFonts w:hint="eastAsia" w:ascii="Times New Roman" w:hAnsi="Times New Roman" w:eastAsia="仿宋_GB2312" w:cs="Times New Roman"/>
          <w:color w:val="auto"/>
          <w:sz w:val="32"/>
          <w:szCs w:val="32"/>
          <w:highlight w:val="none"/>
          <w:u w:val="single"/>
          <w:lang w:val="en-US" w:eastAsia="zh-CN"/>
        </w:rPr>
        <w:t>详见附件一《投标须知》</w:t>
      </w:r>
      <w:r>
        <w:rPr>
          <w:rFonts w:hint="eastAsia" w:ascii="Times New Roman" w:hAnsi="Times New Roman" w:eastAsia="仿宋_GB2312" w:cs="Times New Roman"/>
          <w:color w:val="auto"/>
          <w:sz w:val="32"/>
          <w:szCs w:val="32"/>
          <w:highlight w:val="none"/>
          <w:u w:val="none"/>
          <w:lang w:val="en-US" w:eastAsia="zh-CN"/>
        </w:rPr>
        <w:t>；</w:t>
      </w:r>
    </w:p>
    <w:p w14:paraId="76AD2A97">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none"/>
          <w:lang w:val="en-US" w:eastAsia="zh-CN"/>
        </w:rPr>
        <w:t>2、履约保证金：</w:t>
      </w:r>
      <w:r>
        <w:rPr>
          <w:rFonts w:hint="eastAsia" w:ascii="Times New Roman" w:hAnsi="Times New Roman" w:eastAsia="仿宋_GB2312" w:cs="Times New Roman"/>
          <w:color w:val="auto"/>
          <w:sz w:val="32"/>
          <w:szCs w:val="32"/>
          <w:highlight w:val="none"/>
          <w:u w:val="single"/>
          <w:lang w:val="en-US" w:eastAsia="zh-CN"/>
        </w:rPr>
        <w:t>详见附件一《投标须知》</w:t>
      </w:r>
      <w:r>
        <w:rPr>
          <w:rFonts w:hint="eastAsia" w:ascii="Times New Roman" w:hAnsi="Times New Roman" w:eastAsia="仿宋_GB2312" w:cs="Times New Roman"/>
          <w:color w:val="auto"/>
          <w:sz w:val="32"/>
          <w:szCs w:val="32"/>
          <w:highlight w:val="none"/>
          <w:u w:val="none"/>
          <w:lang w:val="en-US" w:eastAsia="zh-CN"/>
        </w:rPr>
        <w:t>；</w:t>
      </w:r>
    </w:p>
    <w:p w14:paraId="1547033A">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C8EB830">
      <w:pPr>
        <w:shd w:val="clear" w:color="auto" w:fill="auto"/>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sz w:val="32"/>
          <w:szCs w:val="32"/>
          <w:highlight w:val="none"/>
          <w:u w:val="single"/>
        </w:rPr>
        <w:t>20</w:t>
      </w:r>
      <w:r>
        <w:rPr>
          <w:rFonts w:hint="eastAsia" w:eastAsia="仿宋_GB2312"/>
          <w:b/>
          <w:sz w:val="32"/>
          <w:szCs w:val="32"/>
          <w:highlight w:val="none"/>
          <w:u w:val="single"/>
        </w:rPr>
        <w:t>2</w:t>
      </w:r>
      <w:r>
        <w:rPr>
          <w:rFonts w:hint="eastAsia" w:eastAsia="仿宋_GB2312"/>
          <w:b/>
          <w:sz w:val="32"/>
          <w:szCs w:val="32"/>
          <w:highlight w:val="none"/>
          <w:u w:val="single"/>
          <w:lang w:val="en-US" w:eastAsia="zh-CN"/>
        </w:rPr>
        <w:t>6</w:t>
      </w:r>
      <w:r>
        <w:rPr>
          <w:rFonts w:hint="eastAsia" w:eastAsia="仿宋_GB2312"/>
          <w:b/>
          <w:sz w:val="32"/>
          <w:szCs w:val="32"/>
          <w:highlight w:val="none"/>
        </w:rPr>
        <w:t>年</w:t>
      </w:r>
      <w:r>
        <w:rPr>
          <w:rFonts w:hint="eastAsia" w:eastAsia="仿宋_GB2312"/>
          <w:b/>
          <w:sz w:val="32"/>
          <w:szCs w:val="32"/>
          <w:highlight w:val="none"/>
          <w:u w:val="single"/>
          <w:lang w:val="en-US" w:eastAsia="zh-CN"/>
        </w:rPr>
        <w:t xml:space="preserve"> 3 </w:t>
      </w:r>
      <w:r>
        <w:rPr>
          <w:rFonts w:hint="eastAsia" w:eastAsia="仿宋_GB2312"/>
          <w:b/>
          <w:sz w:val="32"/>
          <w:szCs w:val="32"/>
          <w:highlight w:val="none"/>
        </w:rPr>
        <w:t>月</w:t>
      </w:r>
      <w:r>
        <w:rPr>
          <w:rFonts w:hint="eastAsia" w:eastAsia="仿宋_GB2312"/>
          <w:b/>
          <w:sz w:val="32"/>
          <w:szCs w:val="32"/>
          <w:highlight w:val="none"/>
          <w:u w:val="single"/>
          <w:lang w:val="en-US" w:eastAsia="zh-CN"/>
        </w:rPr>
        <w:t xml:space="preserve"> 18 </w:t>
      </w:r>
      <w:r>
        <w:rPr>
          <w:rFonts w:hint="eastAsia" w:eastAsia="仿宋_GB2312"/>
          <w:b/>
          <w:sz w:val="32"/>
          <w:szCs w:val="32"/>
          <w:highlight w:val="none"/>
        </w:rPr>
        <w:t>日（星期</w:t>
      </w:r>
      <w:r>
        <w:rPr>
          <w:rFonts w:hint="eastAsia" w:eastAsia="仿宋_GB2312"/>
          <w:b/>
          <w:sz w:val="32"/>
          <w:szCs w:val="32"/>
          <w:highlight w:val="none"/>
          <w:u w:val="single"/>
          <w:lang w:val="en-US" w:eastAsia="zh-CN"/>
        </w:rPr>
        <w:t xml:space="preserve"> 三 </w:t>
      </w:r>
      <w:r>
        <w:rPr>
          <w:rFonts w:hint="eastAsia" w:eastAsia="仿宋_GB2312"/>
          <w:b/>
          <w:sz w:val="32"/>
          <w:szCs w:val="32"/>
          <w:highlight w:val="none"/>
        </w:rPr>
        <w:t>）</w:t>
      </w:r>
      <w:r>
        <w:rPr>
          <w:rFonts w:hint="eastAsia" w:eastAsia="仿宋_GB2312"/>
          <w:b/>
          <w:sz w:val="32"/>
          <w:szCs w:val="32"/>
          <w:highlight w:val="none"/>
          <w:lang w:val="en-US" w:eastAsia="zh-CN"/>
        </w:rPr>
        <w:t>上午</w:t>
      </w:r>
      <w:r>
        <w:rPr>
          <w:rFonts w:hint="eastAsia" w:eastAsia="仿宋_GB2312"/>
          <w:b/>
          <w:color w:val="auto"/>
          <w:sz w:val="32"/>
          <w:szCs w:val="32"/>
          <w:highlight w:val="none"/>
          <w:u w:val="single"/>
          <w:lang w:val="en-US" w:eastAsia="zh-CN"/>
        </w:rPr>
        <w:t>10</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36F51F3A">
      <w:pPr>
        <w:shd w:val="clear" w:color="auto" w:fill="auto"/>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14:paraId="77F7DC14">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 吴先生</w:t>
      </w:r>
      <w:r>
        <w:rPr>
          <w:rFonts w:eastAsia="仿宋_GB2312"/>
          <w:color w:val="auto"/>
          <w:sz w:val="32"/>
          <w:szCs w:val="32"/>
          <w:highlight w:val="none"/>
          <w:u w:val="single"/>
        </w:rPr>
        <w:t xml:space="preserve">  </w:t>
      </w:r>
    </w:p>
    <w:p w14:paraId="12E3FC99">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18126818023</w:t>
      </w:r>
      <w:r>
        <w:rPr>
          <w:rFonts w:eastAsia="仿宋_GB2312"/>
          <w:color w:val="auto"/>
          <w:sz w:val="32"/>
          <w:szCs w:val="32"/>
          <w:highlight w:val="none"/>
          <w:u w:val="single"/>
        </w:rPr>
        <w:t xml:space="preserve"> </w:t>
      </w:r>
    </w:p>
    <w:p w14:paraId="33951071">
      <w:pPr>
        <w:shd w:val="clear" w:color="auto" w:fill="auto"/>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9479F6F">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1、若响应人未按规定时间将文件送达现场，视为放弃投标资格。</w:t>
      </w:r>
    </w:p>
    <w:p w14:paraId="5A7F37F9">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2、采购人向响应人提供的有关资料和数据，是采购人现有的能使响应人利用的资料，采购人对响应人由此而做出的推论、理解和结论概不负责。</w:t>
      </w:r>
    </w:p>
    <w:p w14:paraId="33D046DB">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3、本项目执行过程中将遵循国家、省、市有关法律、法规、标准、技术规范和规范性文件的最新规定。</w:t>
      </w:r>
    </w:p>
    <w:p w14:paraId="61AE4CE8">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4、成交单位对采购文件中技术条款作出的负偏离，采购人如不接受，可要求成交单位以采购文件的要求为准，如成交单位拒绝的，采购人有权取消其成交资格或取消合同。采购人不作任何补偿。</w:t>
      </w:r>
    </w:p>
    <w:p w14:paraId="5E279641">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5、本项目仅可提交一个报价方案，提交两个或以上报价方案的响应人视为无效报价。</w:t>
      </w:r>
    </w:p>
    <w:p w14:paraId="69281E61">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6、本项目不接受响应人其他附加条件。</w:t>
      </w:r>
    </w:p>
    <w:p w14:paraId="669FEF5F">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7、有下列情形之一的，报价保证金将被没收，并纳入采购人供应商黑名单：</w:t>
      </w:r>
    </w:p>
    <w:p w14:paraId="15B93BBB">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（1）中标后无正当理由放弃中标或不与采购人签订合同。</w:t>
      </w:r>
    </w:p>
    <w:p w14:paraId="15F67928">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（2）成交人将本项目转让给他人，或者在报价文件中未说明，且未经采购人同意，将中标项目分包给他人，采购人可没收其报价保证金。</w:t>
      </w:r>
    </w:p>
    <w:p w14:paraId="36F81B6B">
      <w:pPr>
        <w:widowControl/>
        <w:shd w:val="clear" w:color="auto" w:fill="auto"/>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0544D062">
      <w:pPr>
        <w:shd w:val="clear" w:color="auto" w:fill="auto"/>
        <w:spacing w:line="600" w:lineRule="exact"/>
        <w:ind w:firstLine="640" w:firstLineChars="200"/>
        <w:jc w:val="right"/>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 xml:space="preserve"> 东莞市旗山投资发展有限公司</w:t>
      </w:r>
    </w:p>
    <w:p w14:paraId="1EA16648">
      <w:pPr>
        <w:spacing w:line="600" w:lineRule="exact"/>
        <w:ind w:firstLine="640" w:firstLineChars="200"/>
        <w:jc w:val="right"/>
        <w:rPr>
          <w:rFonts w:hint="eastAsia"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lang w:val="en-US" w:eastAsia="zh-CN"/>
        </w:rPr>
        <w:t>26</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 xml:space="preserve"> 3</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 xml:space="preserve"> 12 </w:t>
      </w:r>
      <w:r>
        <w:rPr>
          <w:rFonts w:hint="eastAsia" w:eastAsia="仿宋_GB2312"/>
          <w:color w:val="auto"/>
          <w:sz w:val="32"/>
          <w:szCs w:val="32"/>
          <w:highlight w:val="none"/>
        </w:rPr>
        <w:t>日</w:t>
      </w:r>
    </w:p>
    <w:p w14:paraId="633D6F9F">
      <w:pPr>
        <w:pStyle w:val="46"/>
        <w:shd w:val="clear" w:color="auto" w:fill="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9B679BA">
      <w:pPr>
        <w:shd w:val="clear" w:color="auto" w:fill="auto"/>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65CDA1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noWrap w:val="0"/>
            <w:vAlign w:val="center"/>
          </w:tcPr>
          <w:p w14:paraId="41DDC5FD">
            <w:pPr>
              <w:pStyle w:val="10"/>
              <w:shd w:val="clear" w:color="auto" w:fill="auto"/>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noWrap w:val="0"/>
            <w:vAlign w:val="center"/>
          </w:tcPr>
          <w:p w14:paraId="551B6F8C">
            <w:pPr>
              <w:pStyle w:val="10"/>
              <w:shd w:val="clear" w:color="auto" w:fill="auto"/>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noWrap w:val="0"/>
            <w:vAlign w:val="center"/>
          </w:tcPr>
          <w:p w14:paraId="35AA879A">
            <w:pPr>
              <w:pStyle w:val="10"/>
              <w:shd w:val="clear" w:color="auto" w:fill="auto"/>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ACA09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3E6AB063">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noWrap w:val="0"/>
            <w:vAlign w:val="center"/>
          </w:tcPr>
          <w:p w14:paraId="5E94FDD5">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noWrap w:val="0"/>
            <w:vAlign w:val="center"/>
          </w:tcPr>
          <w:p w14:paraId="1D2C8994">
            <w:pPr>
              <w:shd w:val="clear" w:color="auto" w:fill="auto"/>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u w:val="single"/>
                <w:lang w:val="en-US" w:eastAsia="zh-CN"/>
              </w:rPr>
              <w:t>网络招聘平台服务（重新采购）</w:t>
            </w:r>
          </w:p>
        </w:tc>
      </w:tr>
      <w:tr w14:paraId="30A320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5DFE4D59">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noWrap w:val="0"/>
            <w:vAlign w:val="center"/>
          </w:tcPr>
          <w:p w14:paraId="0382FD04">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noWrap w:val="0"/>
            <w:vAlign w:val="center"/>
          </w:tcPr>
          <w:p w14:paraId="54A55B47">
            <w:pPr>
              <w:shd w:val="clear" w:color="auto" w:fill="auto"/>
              <w:spacing w:line="360" w:lineRule="auto"/>
              <w:rPr>
                <w:rFonts w:hint="eastAsia" w:eastAsia="仿宋_GB2312"/>
                <w:color w:val="auto"/>
                <w:sz w:val="32"/>
                <w:szCs w:val="32"/>
                <w:highlight w:val="none"/>
                <w:lang w:eastAsia="zh-CN"/>
              </w:rPr>
            </w:pPr>
            <w:r>
              <w:rPr>
                <w:rFonts w:hint="eastAsia" w:eastAsia="仿宋_GB2312"/>
                <w:color w:val="auto"/>
                <w:sz w:val="32"/>
                <w:szCs w:val="32"/>
                <w:highlight w:val="none"/>
              </w:rPr>
              <w:t>东莞市</w:t>
            </w:r>
            <w:r>
              <w:rPr>
                <w:rFonts w:hint="eastAsia" w:eastAsia="仿宋_GB2312"/>
                <w:color w:val="auto"/>
                <w:sz w:val="32"/>
                <w:szCs w:val="32"/>
                <w:highlight w:val="none"/>
                <w:lang w:val="en-US" w:eastAsia="zh-CN"/>
              </w:rPr>
              <w:t xml:space="preserve"> </w:t>
            </w:r>
          </w:p>
        </w:tc>
      </w:tr>
      <w:tr w14:paraId="3A85B5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54FE33E8">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noWrap w:val="0"/>
            <w:vAlign w:val="center"/>
          </w:tcPr>
          <w:p w14:paraId="3B049209">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noWrap w:val="0"/>
            <w:vAlign w:val="center"/>
          </w:tcPr>
          <w:p w14:paraId="21758B9A">
            <w:pPr>
              <w:shd w:val="clear" w:color="auto" w:fill="auto"/>
              <w:spacing w:line="360" w:lineRule="auto"/>
              <w:rPr>
                <w:rFonts w:hint="eastAsia" w:eastAsia="仿宋_GB2312"/>
                <w:color w:val="auto"/>
                <w:sz w:val="32"/>
                <w:szCs w:val="32"/>
                <w:highlight w:val="none"/>
                <w:lang w:eastAsia="zh-CN"/>
              </w:rPr>
            </w:pPr>
            <w:r>
              <w:rPr>
                <w:rFonts w:hint="eastAsia" w:eastAsia="仿宋_GB2312" w:cs="Times New Roman"/>
                <w:color w:val="auto"/>
                <w:sz w:val="32"/>
                <w:szCs w:val="32"/>
                <w:highlight w:val="none"/>
                <w:lang w:val="en-US" w:eastAsia="zh-CN"/>
              </w:rPr>
              <w:t>/</w:t>
            </w:r>
          </w:p>
        </w:tc>
      </w:tr>
      <w:tr w14:paraId="7F8094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7E29D742">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noWrap w:val="0"/>
            <w:vAlign w:val="center"/>
          </w:tcPr>
          <w:p w14:paraId="4E2179BD">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noWrap w:val="0"/>
            <w:vAlign w:val="center"/>
          </w:tcPr>
          <w:p w14:paraId="3D936DAE">
            <w:pPr>
              <w:jc w:val="left"/>
              <w:rPr>
                <w:rFonts w:hint="eastAsia" w:eastAsia="仿宋_GB2312"/>
                <w:color w:val="auto"/>
                <w:sz w:val="32"/>
                <w:szCs w:val="32"/>
                <w:highlight w:val="none"/>
                <w:lang w:eastAsia="zh-CN"/>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七</w:t>
            </w:r>
            <w:r>
              <w:rPr>
                <w:rFonts w:hint="eastAsia" w:eastAsia="仿宋_GB2312"/>
                <w:color w:val="auto"/>
                <w:sz w:val="32"/>
                <w:szCs w:val="32"/>
                <w:highlight w:val="none"/>
                <w:lang w:eastAsia="zh-CN"/>
              </w:rPr>
              <w:t>用户需求书</w:t>
            </w:r>
          </w:p>
        </w:tc>
      </w:tr>
      <w:tr w14:paraId="4088ED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513A06D5">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noWrap w:val="0"/>
            <w:vAlign w:val="center"/>
          </w:tcPr>
          <w:p w14:paraId="76F93FB3">
            <w:pPr>
              <w:shd w:val="clear" w:color="auto" w:fill="auto"/>
              <w:spacing w:line="360" w:lineRule="auto"/>
              <w:jc w:val="center"/>
              <w:rPr>
                <w:color w:val="auto"/>
                <w:highlight w:val="none"/>
              </w:rPr>
            </w:pPr>
            <w:r>
              <w:rPr>
                <w:rFonts w:hint="eastAsia" w:eastAsia="仿宋_GB2312"/>
                <w:color w:val="auto"/>
                <w:sz w:val="32"/>
                <w:szCs w:val="32"/>
                <w:highlight w:val="none"/>
              </w:rPr>
              <w:t>质量标准</w:t>
            </w:r>
          </w:p>
        </w:tc>
        <w:tc>
          <w:tcPr>
            <w:tcW w:w="5942" w:type="dxa"/>
            <w:noWrap w:val="0"/>
            <w:vAlign w:val="center"/>
          </w:tcPr>
          <w:p w14:paraId="5B6D4161">
            <w:pPr>
              <w:jc w:val="left"/>
              <w:rPr>
                <w:rFonts w:hint="eastAsia" w:eastAsia="仿宋_GB2312"/>
                <w:color w:val="auto"/>
                <w:sz w:val="32"/>
                <w:szCs w:val="32"/>
                <w:highlight w:val="none"/>
                <w:lang w:eastAsia="zh-CN"/>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七</w:t>
            </w:r>
            <w:r>
              <w:rPr>
                <w:rFonts w:hint="eastAsia" w:eastAsia="仿宋_GB2312"/>
                <w:color w:val="auto"/>
                <w:sz w:val="32"/>
                <w:szCs w:val="32"/>
                <w:highlight w:val="none"/>
                <w:lang w:eastAsia="zh-CN"/>
              </w:rPr>
              <w:t>用户需求书</w:t>
            </w:r>
          </w:p>
        </w:tc>
      </w:tr>
      <w:tr w14:paraId="60E13F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6827ED63">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6</w:t>
            </w:r>
          </w:p>
        </w:tc>
        <w:tc>
          <w:tcPr>
            <w:tcW w:w="2275" w:type="dxa"/>
            <w:noWrap w:val="0"/>
            <w:vAlign w:val="center"/>
          </w:tcPr>
          <w:p w14:paraId="295D39FF">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noWrap w:val="0"/>
            <w:vAlign w:val="center"/>
          </w:tcPr>
          <w:p w14:paraId="7F4DD381">
            <w:pPr>
              <w:shd w:val="clear" w:color="auto" w:fill="auto"/>
              <w:spacing w:line="500" w:lineRule="exact"/>
              <w:jc w:val="left"/>
              <w:rPr>
                <w:rFonts w:hint="eastAsia" w:eastAsia="仿宋_GB2312"/>
                <w:color w:val="auto"/>
                <w:sz w:val="32"/>
                <w:szCs w:val="32"/>
                <w:highlight w:val="none"/>
                <w:lang w:eastAsia="zh-CN"/>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七</w:t>
            </w:r>
            <w:r>
              <w:rPr>
                <w:rFonts w:hint="eastAsia" w:eastAsia="仿宋_GB2312"/>
                <w:color w:val="auto"/>
                <w:sz w:val="32"/>
                <w:szCs w:val="32"/>
                <w:highlight w:val="none"/>
                <w:lang w:eastAsia="zh-CN"/>
              </w:rPr>
              <w:t>用户需求书</w:t>
            </w:r>
          </w:p>
        </w:tc>
      </w:tr>
      <w:tr w14:paraId="73085C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1CE1A4DE">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eastAsia="仿宋_GB2312"/>
                <w:color w:val="auto"/>
                <w:sz w:val="32"/>
                <w:szCs w:val="32"/>
                <w:highlight w:val="none"/>
              </w:rPr>
              <w:t>7</w:t>
            </w:r>
          </w:p>
        </w:tc>
        <w:tc>
          <w:tcPr>
            <w:tcW w:w="2275" w:type="dxa"/>
            <w:noWrap w:val="0"/>
            <w:vAlign w:val="center"/>
          </w:tcPr>
          <w:p w14:paraId="5F316802">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单位资质要求</w:t>
            </w:r>
          </w:p>
        </w:tc>
        <w:tc>
          <w:tcPr>
            <w:tcW w:w="5942" w:type="dxa"/>
            <w:noWrap w:val="0"/>
            <w:vAlign w:val="center"/>
          </w:tcPr>
          <w:p w14:paraId="662CECDB">
            <w:pPr>
              <w:adjustRightInd w:val="0"/>
              <w:snapToGrid w:val="0"/>
              <w:spacing w:line="560" w:lineRule="exact"/>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s="Times New Roman"/>
                <w:color w:val="auto"/>
                <w:sz w:val="32"/>
                <w:szCs w:val="32"/>
                <w:highlight w:val="none"/>
                <w:lang w:val="en-US" w:eastAsia="zh-CN"/>
              </w:rPr>
              <w:t>/</w:t>
            </w:r>
          </w:p>
        </w:tc>
      </w:tr>
      <w:tr w14:paraId="3C8301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63EA2CF2">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8</w:t>
            </w:r>
          </w:p>
        </w:tc>
        <w:tc>
          <w:tcPr>
            <w:tcW w:w="2275" w:type="dxa"/>
            <w:noWrap w:val="0"/>
            <w:vAlign w:val="top"/>
          </w:tcPr>
          <w:p w14:paraId="1B72D3C6">
            <w:pPr>
              <w:shd w:val="clear" w:color="auto" w:fill="auto"/>
              <w:spacing w:line="360" w:lineRule="auto"/>
              <w:jc w:val="center"/>
              <w:rPr>
                <w:rFonts w:ascii="仿宋_GB2312" w:eastAsia="仿宋_GB2312"/>
                <w:color w:val="auto"/>
                <w:sz w:val="30"/>
                <w:szCs w:val="30"/>
                <w:highlight w:val="none"/>
              </w:rPr>
            </w:pPr>
            <w:r>
              <w:rPr>
                <w:rFonts w:hint="eastAsia" w:eastAsia="仿宋_GB2312"/>
                <w:color w:val="auto"/>
                <w:sz w:val="32"/>
                <w:szCs w:val="32"/>
                <w:highlight w:val="none"/>
              </w:rPr>
              <w:t>询价保证金金额及缴纳方式</w:t>
            </w:r>
          </w:p>
        </w:tc>
        <w:tc>
          <w:tcPr>
            <w:tcW w:w="5942" w:type="dxa"/>
            <w:noWrap w:val="0"/>
            <w:vAlign w:val="center"/>
          </w:tcPr>
          <w:p w14:paraId="04518311">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1、响应人应按采购文件规定的金额和期限交纳报价保证金，报价保证金作为响应文件的组成部分。响应人与交款人名称必须一致，非响应人缴纳的报价保证金无效。</w:t>
            </w:r>
          </w:p>
          <w:p w14:paraId="73F08D10">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2、报价保证金金额：</w:t>
            </w:r>
            <w:r>
              <w:rPr>
                <w:rFonts w:hint="eastAsia" w:eastAsia="仿宋_GB2312"/>
                <w:color w:val="auto"/>
                <w:sz w:val="32"/>
                <w:szCs w:val="32"/>
                <w:highlight w:val="none"/>
                <w:lang w:val="en-US" w:eastAsia="zh-CN"/>
              </w:rPr>
              <w:t>137.00元</w:t>
            </w:r>
            <w:r>
              <w:rPr>
                <w:rFonts w:hint="eastAsia" w:eastAsia="仿宋_GB2312"/>
                <w:color w:val="auto"/>
                <w:sz w:val="32"/>
                <w:szCs w:val="32"/>
                <w:highlight w:val="none"/>
              </w:rPr>
              <w:t>。</w:t>
            </w:r>
          </w:p>
          <w:p w14:paraId="43CCCC0C">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3、报价保证金缴纳期限：响应文件递交截止时间前（报价保证金汇错账号、迟到或不足额均作无效处理）。</w:t>
            </w:r>
          </w:p>
          <w:p w14:paraId="22E1793B">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4、投标保证金缴纳方式：转帐。</w:t>
            </w:r>
          </w:p>
          <w:p w14:paraId="767776E3">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5、报价保证金收款账户信息：</w:t>
            </w:r>
          </w:p>
          <w:p w14:paraId="07E30644">
            <w:pPr>
              <w:adjustRightInd w:val="0"/>
              <w:snapToGrid w:val="0"/>
              <w:spacing w:line="560" w:lineRule="exact"/>
              <w:rPr>
                <w:rFonts w:hint="eastAsia"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eastAsia="zh-CN"/>
              </w:rPr>
              <w:t>东莞市旗山投资发展有限公司</w:t>
            </w:r>
            <w:r>
              <w:rPr>
                <w:rFonts w:hint="eastAsia" w:eastAsia="仿宋_GB2312"/>
                <w:color w:val="auto"/>
                <w:sz w:val="32"/>
                <w:szCs w:val="32"/>
                <w:highlight w:val="none"/>
              </w:rPr>
              <w:t>开户银行：东莞银行东莞分行营业部</w:t>
            </w:r>
          </w:p>
          <w:p w14:paraId="39816F36">
            <w:pPr>
              <w:rPr>
                <w:rFonts w:hint="eastAsia" w:eastAsia="仿宋_GB2312"/>
                <w:color w:val="auto"/>
                <w:sz w:val="32"/>
                <w:szCs w:val="32"/>
                <w:highlight w:val="none"/>
              </w:rPr>
            </w:pPr>
            <w:r>
              <w:rPr>
                <w:rFonts w:hint="eastAsia" w:eastAsia="仿宋_GB2312"/>
                <w:color w:val="auto"/>
                <w:sz w:val="32"/>
                <w:szCs w:val="32"/>
                <w:highlight w:val="none"/>
              </w:rPr>
              <w:t>银行帐号：5200 0880 1003 332</w:t>
            </w:r>
          </w:p>
          <w:p w14:paraId="2E692F63">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6、未成交的响应人报价保证金在开标结束后无息退还。成交人缴纳的报价保证金不退还，在双方签订合同后转为履约保证金，作为成交人在履约过程中违约金或罚款的扣罚来源之一。履约保证金申请返还时间为本项目服务结算之日，成交人没有任何违约的情况下由成交人提交退款申请，收到成交人申请后30个日历日内，采购人一次性无息退回。</w:t>
            </w:r>
          </w:p>
        </w:tc>
      </w:tr>
      <w:tr w14:paraId="35F499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49C4E4BD">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9</w:t>
            </w:r>
          </w:p>
        </w:tc>
        <w:tc>
          <w:tcPr>
            <w:tcW w:w="2275" w:type="dxa"/>
            <w:noWrap w:val="0"/>
            <w:vAlign w:val="top"/>
          </w:tcPr>
          <w:p w14:paraId="123FC4C2">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noWrap w:val="0"/>
            <w:vAlign w:val="center"/>
          </w:tcPr>
          <w:p w14:paraId="22E9DB86">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10C3E5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14:paraId="0F31F29E">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10</w:t>
            </w:r>
          </w:p>
        </w:tc>
        <w:tc>
          <w:tcPr>
            <w:tcW w:w="2275" w:type="dxa"/>
            <w:noWrap w:val="0"/>
            <w:vAlign w:val="center"/>
          </w:tcPr>
          <w:p w14:paraId="0353CAA1">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noWrap w:val="0"/>
            <w:vAlign w:val="center"/>
          </w:tcPr>
          <w:p w14:paraId="380A76CA">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37D3641B">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6FFA3553">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7C35C5DF">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01844122">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529F6E5F">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0B01BF03">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1BEB029">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392E3E27">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058FDEC8">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6A6BFA0">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DA9C174">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86F103C">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B76C3E3">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614C3E1B">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37C50DBC">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0BC1198">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374EA4A7">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0090C0C1">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4EF28FFF">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6DBDFD9B">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43B17E6B">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724B4676">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9EAC6C2">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2A8F2062">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D061361">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76896260">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5C6B3F6D">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26DD92">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7CEAA42D">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8A87248">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60CC57C6">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2862D136">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A97BA3A">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467221A6">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545DA064">
      <w:pPr>
        <w:pStyle w:val="46"/>
        <w:shd w:val="clear" w:color="auto" w:fill="auto"/>
        <w:ind w:firstLine="0" w:firstLineChars="0"/>
        <w:jc w:val="left"/>
        <w:outlineLvl w:val="1"/>
        <w:rPr>
          <w:rFonts w:eastAsia="黑体"/>
          <w:color w:val="auto"/>
          <w:sz w:val="28"/>
          <w:szCs w:val="44"/>
          <w:highlight w:val="none"/>
        </w:rPr>
      </w:pPr>
      <w:bookmarkStart w:id="0" w:name="_Hlk524442005"/>
    </w:p>
    <w:p w14:paraId="7E514A69">
      <w:pPr>
        <w:pStyle w:val="46"/>
        <w:shd w:val="clear" w:color="auto" w:fill="auto"/>
        <w:ind w:firstLine="0" w:firstLineChars="0"/>
        <w:jc w:val="left"/>
        <w:outlineLvl w:val="1"/>
        <w:rPr>
          <w:rFonts w:eastAsia="黑体"/>
          <w:color w:val="auto"/>
          <w:sz w:val="28"/>
          <w:szCs w:val="44"/>
          <w:highlight w:val="none"/>
        </w:rPr>
      </w:pPr>
    </w:p>
    <w:p w14:paraId="5A624B53">
      <w:pPr>
        <w:pStyle w:val="46"/>
        <w:shd w:val="clear" w:color="auto" w:fill="auto"/>
        <w:ind w:firstLine="0" w:firstLineChars="0"/>
        <w:jc w:val="left"/>
        <w:outlineLvl w:val="1"/>
        <w:rPr>
          <w:rFonts w:eastAsia="黑体"/>
          <w:color w:val="auto"/>
          <w:sz w:val="28"/>
          <w:szCs w:val="44"/>
          <w:highlight w:val="none"/>
        </w:rPr>
      </w:pPr>
    </w:p>
    <w:p w14:paraId="56ADA81F">
      <w:pPr>
        <w:pStyle w:val="46"/>
        <w:shd w:val="clear" w:color="auto" w:fill="auto"/>
        <w:ind w:firstLine="0" w:firstLineChars="0"/>
        <w:jc w:val="left"/>
        <w:outlineLvl w:val="1"/>
        <w:rPr>
          <w:rFonts w:eastAsia="黑体"/>
          <w:color w:val="auto"/>
          <w:sz w:val="28"/>
          <w:szCs w:val="44"/>
          <w:highlight w:val="none"/>
        </w:rPr>
      </w:pPr>
    </w:p>
    <w:p w14:paraId="2E31C357">
      <w:pPr>
        <w:pStyle w:val="46"/>
        <w:shd w:val="clear" w:color="auto" w:fill="auto"/>
        <w:ind w:firstLine="0" w:firstLineChars="0"/>
        <w:jc w:val="left"/>
        <w:outlineLvl w:val="1"/>
        <w:rPr>
          <w:rFonts w:eastAsia="黑体"/>
          <w:color w:val="auto"/>
          <w:sz w:val="28"/>
          <w:szCs w:val="44"/>
          <w:highlight w:val="none"/>
        </w:rPr>
      </w:pPr>
    </w:p>
    <w:p w14:paraId="72F685D3">
      <w:pPr>
        <w:pStyle w:val="46"/>
        <w:shd w:val="clear" w:color="auto" w:fill="auto"/>
        <w:ind w:firstLine="0" w:firstLineChars="0"/>
        <w:jc w:val="left"/>
        <w:outlineLvl w:val="1"/>
        <w:rPr>
          <w:rFonts w:eastAsia="黑体"/>
          <w:color w:val="auto"/>
          <w:sz w:val="28"/>
          <w:szCs w:val="44"/>
          <w:highlight w:val="none"/>
        </w:rPr>
      </w:pPr>
    </w:p>
    <w:p w14:paraId="13CBD866">
      <w:pPr>
        <w:pStyle w:val="46"/>
        <w:shd w:val="clear" w:color="auto" w:fill="auto"/>
        <w:ind w:firstLine="0" w:firstLineChars="0"/>
        <w:jc w:val="left"/>
        <w:outlineLvl w:val="1"/>
        <w:rPr>
          <w:rFonts w:eastAsia="黑体"/>
          <w:color w:val="auto"/>
          <w:sz w:val="28"/>
          <w:szCs w:val="44"/>
          <w:highlight w:val="none"/>
        </w:rPr>
      </w:pPr>
    </w:p>
    <w:p w14:paraId="1C692DA9">
      <w:pPr>
        <w:widowControl/>
        <w:shd w:val="clear" w:color="auto" w:fill="auto"/>
        <w:jc w:val="left"/>
        <w:rPr>
          <w:rFonts w:eastAsia="黑体"/>
          <w:color w:val="auto"/>
          <w:sz w:val="28"/>
          <w:szCs w:val="44"/>
          <w:highlight w:val="none"/>
        </w:rPr>
      </w:pPr>
      <w:r>
        <w:rPr>
          <w:rFonts w:eastAsia="黑体"/>
          <w:color w:val="auto"/>
          <w:sz w:val="28"/>
          <w:szCs w:val="44"/>
          <w:highlight w:val="none"/>
        </w:rPr>
        <w:br w:type="page"/>
      </w:r>
    </w:p>
    <w:p w14:paraId="77429D91">
      <w:pPr>
        <w:pStyle w:val="46"/>
        <w:shd w:val="clear" w:color="auto" w:fill="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14:paraId="5C9853B4">
      <w:pPr>
        <w:shd w:val="clear" w:color="auto" w:fill="auto"/>
        <w:jc w:val="center"/>
        <w:rPr>
          <w:rFonts w:eastAsia="华文中宋"/>
          <w:color w:val="auto"/>
          <w:sz w:val="44"/>
          <w:szCs w:val="44"/>
          <w:highlight w:val="none"/>
        </w:rPr>
      </w:pPr>
      <w:r>
        <w:rPr>
          <w:rFonts w:hint="eastAsia" w:eastAsia="华文中宋"/>
          <w:color w:val="auto"/>
          <w:sz w:val="44"/>
          <w:szCs w:val="44"/>
          <w:highlight w:val="none"/>
        </w:rPr>
        <w:t>报价函</w:t>
      </w:r>
    </w:p>
    <w:p w14:paraId="0211CD53">
      <w:pPr>
        <w:shd w:val="clear" w:color="auto" w:fill="auto"/>
        <w:ind w:firstLine="560"/>
        <w:jc w:val="center"/>
        <w:rPr>
          <w:rFonts w:eastAsia="仿宋_GB2312"/>
          <w:color w:val="auto"/>
          <w:sz w:val="32"/>
          <w:szCs w:val="32"/>
          <w:highlight w:val="none"/>
        </w:rPr>
      </w:pPr>
    </w:p>
    <w:p w14:paraId="4CFFE803">
      <w:pPr>
        <w:rPr>
          <w:rFonts w:eastAsia="仿宋_GB2312"/>
          <w:color w:val="000000"/>
          <w:sz w:val="32"/>
          <w:szCs w:val="32"/>
          <w:highlight w:val="none"/>
          <w:u w:val="single"/>
        </w:rPr>
      </w:pPr>
      <w:r>
        <w:rPr>
          <w:rFonts w:hint="eastAsia" w:eastAsia="仿宋_GB2312"/>
          <w:color w:val="000000"/>
          <w:sz w:val="32"/>
          <w:szCs w:val="32"/>
          <w:highlight w:val="none"/>
          <w:u w:val="single"/>
        </w:rPr>
        <w:t>东莞市旗山投资发展有限公司：</w:t>
      </w:r>
    </w:p>
    <w:p w14:paraId="660FA733">
      <w:pPr>
        <w:shd w:val="clear" w:color="auto" w:fill="auto"/>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color w:val="auto"/>
          <w:sz w:val="32"/>
          <w:szCs w:val="32"/>
          <w:highlight w:val="none"/>
          <w:u w:val="single"/>
          <w:lang w:val="en-US" w:eastAsia="zh-CN"/>
        </w:rPr>
        <w:t>网络招聘平台服务（重新采购）</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w:t>
      </w:r>
      <w:r>
        <w:rPr>
          <w:rFonts w:hint="eastAsia" w:eastAsia="仿宋_GB2312"/>
          <w:color w:val="auto"/>
          <w:sz w:val="32"/>
          <w:szCs w:val="32"/>
          <w:highlight w:val="none"/>
          <w:u w:val="single"/>
        </w:rPr>
        <w:t>（小写），税率（必填）%</w:t>
      </w:r>
      <w:r>
        <w:rPr>
          <w:rFonts w:hint="eastAsia" w:eastAsia="仿宋_GB2312"/>
          <w:color w:val="auto"/>
          <w:sz w:val="32"/>
          <w:szCs w:val="32"/>
          <w:highlight w:val="none"/>
        </w:rPr>
        <w:t>承接此项目。</w:t>
      </w:r>
    </w:p>
    <w:p w14:paraId="2F8E946F">
      <w:pPr>
        <w:shd w:val="clear" w:color="auto" w:fill="auto"/>
        <w:rPr>
          <w:rFonts w:eastAsia="仿宋_GB2312"/>
          <w:color w:val="auto"/>
          <w:sz w:val="32"/>
          <w:szCs w:val="32"/>
          <w:highlight w:val="none"/>
        </w:rPr>
      </w:pPr>
    </w:p>
    <w:p w14:paraId="58E93A60">
      <w:pPr>
        <w:shd w:val="clear" w:color="auto" w:fill="auto"/>
        <w:rPr>
          <w:rFonts w:eastAsia="仿宋_GB2312"/>
          <w:color w:val="auto"/>
          <w:sz w:val="32"/>
          <w:szCs w:val="32"/>
          <w:highlight w:val="none"/>
        </w:rPr>
      </w:pPr>
    </w:p>
    <w:p w14:paraId="5EC956A7">
      <w:pPr>
        <w:pStyle w:val="9"/>
        <w:rPr>
          <w:rFonts w:eastAsia="仿宋_GB2312"/>
          <w:color w:val="auto"/>
          <w:sz w:val="32"/>
          <w:szCs w:val="32"/>
          <w:highlight w:val="none"/>
        </w:rPr>
      </w:pPr>
    </w:p>
    <w:p w14:paraId="1DBB0113">
      <w:pPr>
        <w:pStyle w:val="10"/>
        <w:rPr>
          <w:highlight w:val="none"/>
        </w:rPr>
      </w:pPr>
    </w:p>
    <w:p w14:paraId="224F6901">
      <w:pPr>
        <w:pStyle w:val="10"/>
        <w:rPr>
          <w:color w:val="auto"/>
          <w:highlight w:val="none"/>
        </w:rPr>
      </w:pPr>
    </w:p>
    <w:p w14:paraId="1915776F">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9851954">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202FFE28">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联系人：</w:t>
      </w:r>
    </w:p>
    <w:p w14:paraId="16FBE04F">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联系电话：</w:t>
      </w:r>
    </w:p>
    <w:p w14:paraId="72605121">
      <w:pPr>
        <w:shd w:val="clear" w:color="auto" w:fill="auto"/>
        <w:jc w:val="left"/>
        <w:rPr>
          <w:rFonts w:hint="eastAsia" w:eastAsia="仿宋_GB2312"/>
          <w:color w:val="auto"/>
          <w:sz w:val="32"/>
          <w:szCs w:val="32"/>
          <w:highlight w:val="none"/>
        </w:rPr>
      </w:pPr>
      <w:r>
        <w:rPr>
          <w:rFonts w:hint="eastAsia" w:eastAsia="仿宋_GB2312"/>
          <w:color w:val="auto"/>
          <w:sz w:val="32"/>
          <w:szCs w:val="32"/>
          <w:highlight w:val="none"/>
        </w:rPr>
        <w:t>日期：</w:t>
      </w:r>
    </w:p>
    <w:p w14:paraId="42B70BC1">
      <w:pPr>
        <w:pStyle w:val="3"/>
        <w:rPr>
          <w:color w:val="auto"/>
          <w:highlight w:val="none"/>
        </w:rPr>
      </w:pPr>
    </w:p>
    <w:p w14:paraId="62FACEBF">
      <w:pPr>
        <w:shd w:val="clear" w:color="auto" w:fill="auto"/>
        <w:jc w:val="center"/>
        <w:rPr>
          <w:rFonts w:eastAsia="仿宋_GB2312"/>
          <w:color w:val="auto"/>
          <w:sz w:val="32"/>
          <w:szCs w:val="32"/>
          <w:highlight w:val="none"/>
        </w:rPr>
      </w:pPr>
    </w:p>
    <w:p w14:paraId="63C3E5C8">
      <w:pPr>
        <w:pStyle w:val="43"/>
        <w:shd w:val="clear" w:color="auto" w:fill="auto"/>
        <w:rPr>
          <w:rFonts w:eastAsia="仿宋_GB2312"/>
          <w:color w:val="auto"/>
          <w:sz w:val="32"/>
          <w:szCs w:val="32"/>
          <w:highlight w:val="none"/>
        </w:rPr>
      </w:pPr>
    </w:p>
    <w:p w14:paraId="5D6C7564">
      <w:pPr>
        <w:pStyle w:val="46"/>
        <w:shd w:val="clear" w:color="auto" w:fill="auto"/>
        <w:ind w:firstLine="0" w:firstLineChars="0"/>
        <w:jc w:val="left"/>
        <w:outlineLvl w:val="1"/>
        <w:rPr>
          <w:rFonts w:eastAsia="黑体"/>
          <w:color w:val="auto"/>
          <w:sz w:val="28"/>
          <w:szCs w:val="44"/>
          <w:highlight w:val="none"/>
        </w:rPr>
      </w:pPr>
    </w:p>
    <w:p w14:paraId="00E9818C">
      <w:pPr>
        <w:pStyle w:val="46"/>
        <w:shd w:val="clear" w:color="auto" w:fill="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47CA39A4">
      <w:pPr>
        <w:pStyle w:val="46"/>
        <w:shd w:val="clear" w:color="auto" w:fill="auto"/>
        <w:ind w:firstLine="0" w:firstLineChars="0"/>
        <w:jc w:val="left"/>
        <w:rPr>
          <w:rFonts w:eastAsia="黑体"/>
          <w:color w:val="auto"/>
          <w:sz w:val="28"/>
          <w:szCs w:val="44"/>
          <w:highlight w:val="none"/>
        </w:rPr>
      </w:pPr>
    </w:p>
    <w:p w14:paraId="1803EA73">
      <w:pPr>
        <w:shd w:val="clear" w:color="auto" w:fill="auto"/>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55AF3807">
      <w:pPr>
        <w:shd w:val="clear" w:color="auto" w:fill="auto"/>
        <w:rPr>
          <w:rFonts w:eastAsia="仿宋_GB2312"/>
          <w:color w:val="auto"/>
          <w:sz w:val="32"/>
          <w:szCs w:val="32"/>
          <w:highlight w:val="none"/>
        </w:rPr>
      </w:pPr>
    </w:p>
    <w:p w14:paraId="107B7872">
      <w:pPr>
        <w:rPr>
          <w:rFonts w:eastAsia="仿宋_GB2312"/>
          <w:color w:val="auto"/>
          <w:sz w:val="32"/>
          <w:szCs w:val="32"/>
          <w:highlight w:val="none"/>
        </w:rPr>
      </w:pPr>
      <w:r>
        <w:rPr>
          <w:rFonts w:hint="eastAsia" w:eastAsia="仿宋_GB2312"/>
          <w:color w:val="000000"/>
          <w:sz w:val="32"/>
          <w:szCs w:val="32"/>
          <w:highlight w:val="none"/>
          <w:u w:val="single"/>
        </w:rPr>
        <w:t>东莞市旗山投资发展有限公司：</w:t>
      </w:r>
    </w:p>
    <w:p w14:paraId="519B34BA">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099532AC">
      <w:pPr>
        <w:shd w:val="clear" w:color="auto" w:fill="auto"/>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041C427F">
      <w:pPr>
        <w:shd w:val="clear" w:color="auto" w:fill="auto"/>
        <w:spacing w:line="600" w:lineRule="exact"/>
        <w:rPr>
          <w:rFonts w:eastAsia="仿宋_GB2312"/>
          <w:color w:val="auto"/>
          <w:sz w:val="32"/>
          <w:szCs w:val="32"/>
          <w:highlight w:val="none"/>
        </w:rPr>
      </w:pPr>
    </w:p>
    <w:p w14:paraId="0CF0F145">
      <w:pPr>
        <w:shd w:val="clear" w:color="auto" w:fill="auto"/>
        <w:spacing w:line="600" w:lineRule="exact"/>
        <w:rPr>
          <w:rFonts w:eastAsia="仿宋_GB2312"/>
          <w:color w:val="auto"/>
          <w:sz w:val="32"/>
          <w:szCs w:val="32"/>
          <w:highlight w:val="none"/>
        </w:rPr>
      </w:pPr>
    </w:p>
    <w:p w14:paraId="7C448EAA">
      <w:pPr>
        <w:shd w:val="clear" w:color="auto" w:fill="auto"/>
        <w:spacing w:line="600" w:lineRule="exact"/>
        <w:rPr>
          <w:rFonts w:eastAsia="仿宋_GB2312"/>
          <w:color w:val="auto"/>
          <w:sz w:val="32"/>
          <w:szCs w:val="32"/>
          <w:highlight w:val="none"/>
        </w:rPr>
      </w:pPr>
    </w:p>
    <w:p w14:paraId="20A9BABA">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0354F82">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FC63578">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1567080A">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0971B718">
      <w:pPr>
        <w:shd w:val="clear" w:color="auto" w:fill="auto"/>
        <w:rPr>
          <w:rFonts w:eastAsia="仿宋_GB2312"/>
          <w:color w:val="auto"/>
          <w:sz w:val="32"/>
          <w:szCs w:val="32"/>
          <w:highlight w:val="none"/>
        </w:rPr>
      </w:pPr>
    </w:p>
    <w:p w14:paraId="4F07BDF0">
      <w:pPr>
        <w:widowControl/>
        <w:shd w:val="clear" w:color="auto" w:fill="auto"/>
        <w:jc w:val="center"/>
        <w:rPr>
          <w:rFonts w:eastAsia="仿宋_GB2312"/>
          <w:color w:val="auto"/>
          <w:sz w:val="32"/>
          <w:szCs w:val="32"/>
          <w:highlight w:val="none"/>
        </w:rPr>
      </w:pPr>
      <w:r>
        <w:rPr>
          <w:rFonts w:eastAsia="仿宋_GB2312"/>
          <w:color w:val="auto"/>
          <w:sz w:val="32"/>
          <w:szCs w:val="32"/>
          <w:highlight w:val="none"/>
        </w:rPr>
        <w:br w:type="page"/>
      </w:r>
      <w:bookmarkStart w:id="1" w:name="_Toc384752807"/>
    </w:p>
    <w:p w14:paraId="70AD776E">
      <w:pPr>
        <w:pStyle w:val="46"/>
        <w:shd w:val="clear" w:color="auto" w:fill="auto"/>
        <w:ind w:firstLine="0" w:firstLineChars="0"/>
        <w:jc w:val="left"/>
        <w:outlineLvl w:val="1"/>
        <w:rPr>
          <w:rFonts w:eastAsia="黑体"/>
          <w:color w:val="auto"/>
          <w:sz w:val="28"/>
          <w:szCs w:val="44"/>
          <w:highlight w:val="none"/>
        </w:rPr>
      </w:pPr>
      <w:bookmarkStart w:id="2" w:name="_Hlk40704362"/>
      <w:r>
        <w:rPr>
          <w:rFonts w:hint="eastAsia" w:eastAsia="黑体"/>
          <w:color w:val="auto"/>
          <w:sz w:val="28"/>
          <w:szCs w:val="44"/>
          <w:highlight w:val="none"/>
        </w:rPr>
        <w:t>附件四法人授权书</w:t>
      </w:r>
    </w:p>
    <w:p w14:paraId="3D842456">
      <w:pPr>
        <w:widowControl/>
        <w:shd w:val="clear" w:color="auto" w:fill="auto"/>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1"/>
    </w:p>
    <w:p w14:paraId="2B81360D">
      <w:pPr>
        <w:pStyle w:val="45"/>
        <w:shd w:val="clear" w:color="auto" w:fill="auto"/>
        <w:ind w:firstLine="0" w:firstLineChars="0"/>
        <w:rPr>
          <w:rFonts w:ascii="Times New Roman" w:hAnsi="Times New Roman"/>
          <w:color w:val="auto"/>
          <w:sz w:val="32"/>
          <w:szCs w:val="32"/>
          <w:highlight w:val="none"/>
        </w:rPr>
      </w:pPr>
    </w:p>
    <w:p w14:paraId="5A45CE3A">
      <w:pPr>
        <w:rPr>
          <w:rFonts w:eastAsia="仿宋_GB2312"/>
          <w:color w:val="auto"/>
          <w:sz w:val="32"/>
          <w:szCs w:val="32"/>
          <w:highlight w:val="none"/>
        </w:rPr>
      </w:pPr>
      <w:r>
        <w:rPr>
          <w:rFonts w:hint="eastAsia" w:eastAsia="仿宋_GB2312"/>
          <w:color w:val="000000"/>
          <w:sz w:val="32"/>
          <w:szCs w:val="32"/>
          <w:highlight w:val="none"/>
          <w:u w:val="single"/>
        </w:rPr>
        <w:t>东莞市旗山投资发展有限公司：</w:t>
      </w:r>
    </w:p>
    <w:p w14:paraId="4094E7A8">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lang w:val="en-US" w:eastAsia="zh-CN"/>
        </w:rPr>
        <w:t>网络招聘平台服务（重新采购）</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7965B775">
      <w:pPr>
        <w:pStyle w:val="45"/>
        <w:shd w:val="clear" w:color="auto" w:fill="auto"/>
        <w:ind w:firstLine="659"/>
        <w:rPr>
          <w:rFonts w:ascii="Times New Roman" w:hAnsi="Times New Roman"/>
          <w:color w:val="auto"/>
          <w:sz w:val="32"/>
          <w:szCs w:val="32"/>
          <w:highlight w:val="none"/>
        </w:rPr>
      </w:pPr>
    </w:p>
    <w:p w14:paraId="1E9500A1">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日签字生效，有效期与询价有效期一致，特此声明。</w:t>
      </w:r>
    </w:p>
    <w:p w14:paraId="778294DB">
      <w:pPr>
        <w:pStyle w:val="45"/>
        <w:shd w:val="clear" w:color="auto" w:fill="auto"/>
        <w:ind w:firstLine="659"/>
        <w:rPr>
          <w:rFonts w:ascii="Times New Roman" w:hAnsi="Times New Roman"/>
          <w:color w:val="auto"/>
          <w:sz w:val="32"/>
          <w:szCs w:val="32"/>
          <w:highlight w:val="none"/>
        </w:rPr>
      </w:pPr>
    </w:p>
    <w:p w14:paraId="4A79452E">
      <w:pPr>
        <w:pStyle w:val="45"/>
        <w:shd w:val="clear" w:color="auto" w:fill="auto"/>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BFF656F">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063AB5AD">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20E0028B">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6B686D4">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72BE2FED">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0D8438F">
      <w:pPr>
        <w:pStyle w:val="45"/>
        <w:shd w:val="clear" w:color="auto" w:fill="auto"/>
        <w:ind w:firstLine="0" w:firstLineChars="0"/>
        <w:jc w:val="left"/>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155D3D44">
      <w:pPr>
        <w:pStyle w:val="45"/>
        <w:shd w:val="clear" w:color="auto" w:fill="auto"/>
        <w:ind w:firstLine="0" w:firstLineChars="0"/>
        <w:jc w:val="left"/>
        <w:rPr>
          <w:rFonts w:hint="eastAsia" w:ascii="Times New Roman" w:hAnsi="Times New Roman"/>
          <w:color w:val="auto"/>
          <w:sz w:val="32"/>
          <w:szCs w:val="32"/>
          <w:highlight w:val="none"/>
        </w:rPr>
      </w:pPr>
    </w:p>
    <w:bookmarkEnd w:id="2"/>
    <w:p w14:paraId="30C3FD2A">
      <w:pPr>
        <w:pStyle w:val="46"/>
        <w:ind w:firstLine="0" w:firstLineChars="0"/>
        <w:jc w:val="left"/>
        <w:outlineLvl w:val="1"/>
        <w:rPr>
          <w:rFonts w:hint="eastAsia" w:eastAsia="黑体"/>
          <w:sz w:val="28"/>
          <w:szCs w:val="44"/>
          <w:highlight w:val="none"/>
        </w:rPr>
      </w:pPr>
    </w:p>
    <w:p w14:paraId="185DFC25">
      <w:pPr>
        <w:pStyle w:val="46"/>
        <w:ind w:firstLine="0" w:firstLineChars="0"/>
        <w:jc w:val="left"/>
        <w:outlineLvl w:val="1"/>
        <w:rPr>
          <w:rFonts w:hint="eastAsia" w:eastAsia="黑体"/>
          <w:sz w:val="28"/>
          <w:szCs w:val="44"/>
          <w:highlight w:val="none"/>
        </w:rPr>
      </w:pPr>
    </w:p>
    <w:p w14:paraId="5AD3A63D">
      <w:pPr>
        <w:pStyle w:val="46"/>
        <w:ind w:firstLine="0" w:firstLineChars="0"/>
        <w:jc w:val="left"/>
        <w:outlineLvl w:val="1"/>
        <w:rPr>
          <w:rFonts w:hint="eastAsia" w:eastAsia="宋体"/>
          <w:sz w:val="28"/>
          <w:szCs w:val="44"/>
          <w:highlight w:val="none"/>
          <w:lang w:eastAsia="zh-CN"/>
        </w:rPr>
      </w:pPr>
      <w:r>
        <w:rPr>
          <w:rFonts w:hint="eastAsia" w:eastAsia="黑体"/>
          <w:sz w:val="28"/>
          <w:szCs w:val="44"/>
          <w:highlight w:val="none"/>
        </w:rPr>
        <w:t>附件</w:t>
      </w:r>
      <w:r>
        <w:rPr>
          <w:rFonts w:hint="eastAsia" w:eastAsia="黑体"/>
          <w:sz w:val="28"/>
          <w:szCs w:val="44"/>
          <w:highlight w:val="none"/>
          <w:lang w:val="en-US" w:eastAsia="zh-CN"/>
        </w:rPr>
        <w:t>五分支机构</w:t>
      </w:r>
      <w:r>
        <w:rPr>
          <w:rFonts w:hint="eastAsia" w:eastAsia="黑体"/>
          <w:sz w:val="28"/>
          <w:szCs w:val="44"/>
          <w:highlight w:val="none"/>
        </w:rPr>
        <w:t>授权书</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0067DD60">
      <w:pPr>
        <w:widowControl/>
        <w:jc w:val="center"/>
        <w:rPr>
          <w:rFonts w:eastAsia="仿宋_GB2312"/>
          <w:b/>
          <w:sz w:val="32"/>
          <w:szCs w:val="32"/>
          <w:highlight w:val="none"/>
        </w:rPr>
      </w:pPr>
    </w:p>
    <w:p w14:paraId="2B9AF7C4">
      <w:pPr>
        <w:widowControl/>
        <w:jc w:val="center"/>
        <w:rPr>
          <w:rFonts w:eastAsia="仿宋_GB2312"/>
          <w:sz w:val="32"/>
          <w:szCs w:val="32"/>
          <w:highlight w:val="none"/>
        </w:rPr>
      </w:pPr>
      <w:r>
        <w:rPr>
          <w:rFonts w:hint="eastAsia" w:eastAsia="仿宋_GB2312"/>
          <w:b/>
          <w:sz w:val="32"/>
          <w:szCs w:val="32"/>
          <w:highlight w:val="none"/>
        </w:rPr>
        <w:t>授权委托书</w:t>
      </w:r>
    </w:p>
    <w:p w14:paraId="257261A9">
      <w:pPr>
        <w:pStyle w:val="45"/>
        <w:ind w:firstLine="0" w:firstLineChars="0"/>
        <w:rPr>
          <w:rFonts w:ascii="Times New Roman" w:hAnsi="Times New Roman"/>
          <w:sz w:val="32"/>
          <w:szCs w:val="32"/>
          <w:highlight w:val="none"/>
        </w:rPr>
      </w:pPr>
    </w:p>
    <w:p w14:paraId="36F5723A">
      <w:pPr>
        <w:rPr>
          <w:rFonts w:eastAsia="仿宋_GB2312"/>
          <w:color w:val="000000"/>
          <w:sz w:val="32"/>
          <w:szCs w:val="32"/>
          <w:highlight w:val="none"/>
          <w:u w:val="single"/>
        </w:rPr>
      </w:pPr>
      <w:r>
        <w:rPr>
          <w:rFonts w:hint="eastAsia" w:eastAsia="仿宋_GB2312"/>
          <w:color w:val="000000"/>
          <w:sz w:val="32"/>
          <w:szCs w:val="32"/>
          <w:highlight w:val="none"/>
          <w:u w:val="single"/>
        </w:rPr>
        <w:t>东莞市旗山投资发展有限公司：</w:t>
      </w:r>
    </w:p>
    <w:p w14:paraId="28E4D81D">
      <w:pPr>
        <w:pStyle w:val="45"/>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本委托书声明：</w:t>
      </w:r>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r>
        <w:rPr>
          <w:rFonts w:hint="eastAsia" w:eastAsia="仿宋_GB2312"/>
          <w:color w:val="auto"/>
          <w:sz w:val="32"/>
          <w:szCs w:val="32"/>
          <w:highlight w:val="none"/>
          <w:u w:val="single"/>
          <w:lang w:val="en-US" w:eastAsia="zh-CN"/>
        </w:rPr>
        <w:t>网络招聘平台服务（重新采购）</w:t>
      </w:r>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p>
    <w:p w14:paraId="75BC7CFD">
      <w:pPr>
        <w:pStyle w:val="45"/>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p>
    <w:p w14:paraId="7DB5E24E">
      <w:pPr>
        <w:pStyle w:val="45"/>
        <w:ind w:firstLine="65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日签字生效，特此声明。</w:t>
      </w:r>
    </w:p>
    <w:p w14:paraId="336F6DDB">
      <w:pPr>
        <w:pStyle w:val="45"/>
        <w:ind w:firstLine="659"/>
        <w:rPr>
          <w:rFonts w:hint="eastAsia" w:ascii="仿宋_GB2312" w:hAnsi="仿宋_GB2312" w:eastAsia="仿宋_GB2312" w:cs="仿宋_GB2312"/>
          <w:sz w:val="32"/>
          <w:szCs w:val="32"/>
          <w:highlight w:val="none"/>
        </w:rPr>
      </w:pPr>
    </w:p>
    <w:p w14:paraId="138CD9F6">
      <w:pPr>
        <w:pStyle w:val="45"/>
        <w:ind w:right="160"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委托人：</w:t>
      </w:r>
      <w:r>
        <w:rPr>
          <w:rFonts w:hint="eastAsia" w:ascii="仿宋_GB2312" w:hAnsi="仿宋_GB2312" w:eastAsia="仿宋_GB2312" w:cs="仿宋_GB2312"/>
          <w:sz w:val="32"/>
          <w:szCs w:val="32"/>
          <w:highlight w:val="none"/>
        </w:rPr>
        <w:t>（加盖公章）：</w:t>
      </w:r>
    </w:p>
    <w:p w14:paraId="5CD4011B">
      <w:pPr>
        <w:pStyle w:val="45"/>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委托单位法定代表人</w:t>
      </w:r>
      <w:r>
        <w:rPr>
          <w:rFonts w:hint="eastAsia" w:ascii="仿宋_GB2312" w:hAnsi="仿宋_GB2312" w:eastAsia="仿宋_GB2312" w:cs="仿宋_GB2312"/>
          <w:sz w:val="32"/>
          <w:szCs w:val="32"/>
          <w:highlight w:val="none"/>
        </w:rPr>
        <w:t>（签字或盖章）：</w:t>
      </w:r>
    </w:p>
    <w:p w14:paraId="406E6FED">
      <w:pPr>
        <w:pStyle w:val="45"/>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职务</w:t>
      </w:r>
      <w:r>
        <w:rPr>
          <w:rFonts w:hint="eastAsia" w:ascii="仿宋_GB2312" w:hAnsi="仿宋_GB2312" w:eastAsia="仿宋_GB2312" w:cs="仿宋_GB2312"/>
          <w:sz w:val="32"/>
          <w:szCs w:val="32"/>
          <w:highlight w:val="none"/>
        </w:rPr>
        <w:t>：</w:t>
      </w:r>
    </w:p>
    <w:p w14:paraId="41952CF4">
      <w:pPr>
        <w:pStyle w:val="45"/>
        <w:ind w:right="16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受委托人：</w:t>
      </w:r>
      <w:r>
        <w:rPr>
          <w:rFonts w:hint="eastAsia" w:ascii="仿宋_GB2312" w:hAnsi="仿宋_GB2312" w:eastAsia="仿宋_GB2312" w:cs="仿宋_GB2312"/>
          <w:sz w:val="32"/>
          <w:szCs w:val="32"/>
          <w:highlight w:val="none"/>
        </w:rPr>
        <w:t>（加盖公章）：</w:t>
      </w:r>
    </w:p>
    <w:p w14:paraId="67C795D7">
      <w:pPr>
        <w:pStyle w:val="45"/>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受委托人负责人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（签字或盖章）：</w:t>
      </w:r>
    </w:p>
    <w:p w14:paraId="266D4C39">
      <w:pPr>
        <w:pStyle w:val="45"/>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1239AC8F">
      <w:pPr>
        <w:pStyle w:val="45"/>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43C2270A">
      <w:pPr>
        <w:pStyle w:val="46"/>
        <w:shd w:val="clear" w:color="auto" w:fill="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六</w:t>
      </w:r>
      <w:r>
        <w:rPr>
          <w:rFonts w:hint="eastAsia" w:eastAsia="黑体"/>
          <w:color w:val="auto"/>
          <w:sz w:val="28"/>
          <w:szCs w:val="44"/>
          <w:highlight w:val="none"/>
        </w:rPr>
        <w:t>承诺函</w:t>
      </w:r>
    </w:p>
    <w:p w14:paraId="2776630D">
      <w:pPr>
        <w:pStyle w:val="46"/>
        <w:shd w:val="clear" w:color="auto" w:fill="auto"/>
        <w:ind w:firstLine="0" w:firstLineChars="0"/>
        <w:jc w:val="center"/>
        <w:rPr>
          <w:rFonts w:hint="eastAsia" w:eastAsia="仿宋_GB2312"/>
          <w:b/>
          <w:color w:val="auto"/>
          <w:sz w:val="32"/>
          <w:szCs w:val="32"/>
          <w:highlight w:val="none"/>
        </w:rPr>
      </w:pPr>
      <w:r>
        <w:rPr>
          <w:rFonts w:hint="eastAsia" w:eastAsia="仿宋_GB2312"/>
          <w:b/>
          <w:color w:val="auto"/>
          <w:sz w:val="32"/>
          <w:szCs w:val="32"/>
          <w:highlight w:val="none"/>
        </w:rPr>
        <w:t>承诺函</w:t>
      </w:r>
    </w:p>
    <w:p w14:paraId="6C44C591">
      <w:pPr>
        <w:pStyle w:val="46"/>
        <w:shd w:val="clear" w:color="auto" w:fill="auto"/>
        <w:ind w:firstLine="0" w:firstLineChars="0"/>
        <w:jc w:val="center"/>
        <w:rPr>
          <w:rFonts w:hint="eastAsia" w:eastAsia="仿宋_GB2312"/>
          <w:b/>
          <w:color w:val="auto"/>
          <w:sz w:val="32"/>
          <w:szCs w:val="32"/>
          <w:highlight w:val="none"/>
        </w:rPr>
      </w:pPr>
    </w:p>
    <w:p w14:paraId="3E402931">
      <w:pPr>
        <w:rPr>
          <w:rFonts w:eastAsia="仿宋_GB2312"/>
          <w:color w:val="000000"/>
          <w:sz w:val="32"/>
          <w:szCs w:val="32"/>
          <w:highlight w:val="none"/>
          <w:u w:val="single"/>
        </w:rPr>
      </w:pPr>
      <w:r>
        <w:rPr>
          <w:rFonts w:hint="eastAsia" w:eastAsia="仿宋_GB2312"/>
          <w:color w:val="000000"/>
          <w:sz w:val="32"/>
          <w:szCs w:val="32"/>
          <w:highlight w:val="none"/>
          <w:u w:val="single"/>
        </w:rPr>
        <w:t>东莞市旗山投资发展有限公司：</w:t>
      </w:r>
    </w:p>
    <w:p w14:paraId="7CD3FBD2">
      <w:pPr>
        <w:pStyle w:val="45"/>
        <w:shd w:val="clear" w:color="auto" w:fill="auto"/>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eastAsia="仿宋_GB2312"/>
          <w:color w:val="auto"/>
          <w:sz w:val="32"/>
          <w:szCs w:val="32"/>
          <w:highlight w:val="none"/>
          <w:u w:val="single"/>
          <w:lang w:val="en-US" w:eastAsia="zh-CN"/>
        </w:rPr>
        <w:t>网络招聘平台服务（重新采购）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4758854B">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ascii="Times New Roman" w:hAnsi="Times New Roman"/>
          <w:color w:val="auto"/>
          <w:sz w:val="32"/>
          <w:szCs w:val="32"/>
          <w:highlight w:val="none"/>
          <w:u w:val="single"/>
          <w:lang w:val="en-US" w:eastAsia="zh-CN"/>
        </w:rPr>
        <w:t xml:space="preserve"> 网络</w:t>
      </w:r>
      <w:r>
        <w:rPr>
          <w:rFonts w:hint="eastAsia" w:eastAsia="仿宋_GB2312"/>
          <w:color w:val="auto"/>
          <w:sz w:val="32"/>
          <w:szCs w:val="32"/>
          <w:highlight w:val="none"/>
          <w:u w:val="single"/>
          <w:lang w:val="en-US" w:eastAsia="zh-CN"/>
        </w:rPr>
        <w:t>招聘平台服务</w:t>
      </w:r>
      <w:r>
        <w:rPr>
          <w:rFonts w:hint="eastAsia"/>
          <w:color w:val="auto"/>
          <w:sz w:val="32"/>
          <w:szCs w:val="32"/>
          <w:highlight w:val="none"/>
          <w:u w:val="single"/>
          <w:lang w:val="en-US" w:eastAsia="zh-CN"/>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6681BA4B">
      <w:pPr>
        <w:pStyle w:val="45"/>
        <w:shd w:val="clear" w:color="auto" w:fill="auto"/>
        <w:ind w:firstLine="659"/>
        <w:rPr>
          <w:rFonts w:ascii="Times New Roman" w:hAnsi="Times New Roman"/>
          <w:color w:val="auto"/>
          <w:sz w:val="32"/>
          <w:szCs w:val="32"/>
          <w:highlight w:val="none"/>
        </w:rPr>
      </w:pPr>
    </w:p>
    <w:p w14:paraId="0DB8D118">
      <w:pPr>
        <w:pStyle w:val="45"/>
        <w:shd w:val="clear" w:color="auto" w:fill="auto"/>
        <w:ind w:firstLine="0" w:firstLineChars="0"/>
        <w:jc w:val="left"/>
        <w:rPr>
          <w:rFonts w:ascii="Times New Roman" w:hAnsi="Times New Roman"/>
          <w:color w:val="auto"/>
          <w:sz w:val="32"/>
          <w:szCs w:val="32"/>
          <w:highlight w:val="none"/>
        </w:rPr>
      </w:pPr>
    </w:p>
    <w:p w14:paraId="40C9A711">
      <w:pPr>
        <w:shd w:val="clear" w:color="auto" w:fill="auto"/>
        <w:jc w:val="left"/>
        <w:rPr>
          <w:rFonts w:eastAsia="仿宋"/>
          <w:color w:val="auto"/>
          <w:sz w:val="32"/>
          <w:szCs w:val="32"/>
          <w:highlight w:val="none"/>
        </w:rPr>
      </w:pPr>
    </w:p>
    <w:p w14:paraId="483754B1">
      <w:pPr>
        <w:shd w:val="clear" w:color="auto" w:fill="auto"/>
        <w:jc w:val="left"/>
        <w:rPr>
          <w:rFonts w:eastAsia="仿宋"/>
          <w:color w:val="auto"/>
          <w:sz w:val="32"/>
          <w:szCs w:val="32"/>
          <w:highlight w:val="none"/>
        </w:rPr>
      </w:pPr>
    </w:p>
    <w:p w14:paraId="2C0F9020">
      <w:pPr>
        <w:shd w:val="clear" w:color="auto" w:fill="auto"/>
        <w:jc w:val="left"/>
        <w:rPr>
          <w:rFonts w:eastAsia="仿宋"/>
          <w:color w:val="auto"/>
          <w:sz w:val="32"/>
          <w:szCs w:val="32"/>
          <w:highlight w:val="none"/>
        </w:rPr>
      </w:pPr>
    </w:p>
    <w:p w14:paraId="6ABCB160">
      <w:pPr>
        <w:pStyle w:val="45"/>
        <w:shd w:val="clear" w:color="auto" w:fill="auto"/>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656109D">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1FDFF23A">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D3AD6">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4747C25">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0"/>
    <w:p w14:paraId="3C587388">
      <w:pPr>
        <w:rPr>
          <w:color w:val="auto"/>
          <w:highlight w:val="none"/>
        </w:rPr>
      </w:pPr>
    </w:p>
    <w:p w14:paraId="6A8C74D6">
      <w:pPr>
        <w:pStyle w:val="9"/>
        <w:rPr>
          <w:color w:val="auto"/>
          <w:highlight w:val="none"/>
        </w:rPr>
      </w:pPr>
    </w:p>
    <w:p w14:paraId="1FD0980A">
      <w:pPr>
        <w:pStyle w:val="10"/>
        <w:rPr>
          <w:highlight w:val="none"/>
        </w:rPr>
      </w:pPr>
    </w:p>
    <w:p w14:paraId="44AB1BEB">
      <w:pPr>
        <w:spacing w:before="166" w:beforeLines="50" w:after="166" w:afterLines="50" w:line="480" w:lineRule="exact"/>
        <w:ind w:right="26" w:firstLine="315" w:firstLineChars="150"/>
        <w:contextualSpacing/>
        <w:rPr>
          <w:rFonts w:ascii="宋体" w:hAnsi="宋体"/>
          <w:highlight w:val="none"/>
        </w:rPr>
      </w:pPr>
    </w:p>
    <w:p w14:paraId="35495883">
      <w:pPr>
        <w:pStyle w:val="46"/>
        <w:shd w:val="clear" w:color="auto" w:fill="auto"/>
        <w:ind w:firstLine="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rPr>
        <w:t>附件</w:t>
      </w:r>
      <w:r>
        <w:rPr>
          <w:rFonts w:hint="eastAsia" w:ascii="Times New Roman" w:hAnsi="Times New Roman"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rPr>
        <w:t>用户需求书</w:t>
      </w:r>
    </w:p>
    <w:p w14:paraId="1677083E">
      <w:pPr>
        <w:pStyle w:val="46"/>
        <w:shd w:val="clear" w:color="auto" w:fill="auto"/>
        <w:ind w:firstLine="0" w:firstLineChars="0"/>
        <w:jc w:val="left"/>
        <w:outlineLvl w:val="1"/>
        <w:rPr>
          <w:rFonts w:hint="eastAsia" w:ascii="Times New Roman" w:hAnsi="Times New Roman" w:eastAsia="黑体" w:cs="Times New Roman"/>
          <w:color w:val="auto"/>
          <w:sz w:val="28"/>
          <w:szCs w:val="44"/>
          <w:highlight w:val="none"/>
        </w:rPr>
      </w:pPr>
    </w:p>
    <w:p w14:paraId="45A274B5">
      <w:pPr>
        <w:pStyle w:val="46"/>
        <w:shd w:val="clear" w:color="auto" w:fill="auto"/>
        <w:ind w:firstLine="0" w:firstLineChars="0"/>
        <w:jc w:val="left"/>
        <w:outlineLvl w:val="1"/>
        <w:rPr>
          <w:rFonts w:hint="eastAsia" w:ascii="Times New Roman" w:hAnsi="Times New Roman" w:eastAsia="黑体" w:cs="Times New Roman"/>
          <w:color w:val="auto"/>
          <w:sz w:val="28"/>
          <w:szCs w:val="44"/>
          <w:highlight w:val="none"/>
          <w:lang w:val="en-US" w:eastAsia="zh-CN"/>
        </w:rPr>
      </w:pPr>
      <w:r>
        <w:rPr>
          <w:rFonts w:hint="eastAsia" w:ascii="Times New Roman" w:hAnsi="Times New Roman" w:eastAsia="黑体" w:cs="Times New Roman"/>
          <w:color w:val="auto"/>
          <w:sz w:val="28"/>
          <w:szCs w:val="44"/>
          <w:highlight w:val="none"/>
          <w:lang w:val="en-US" w:eastAsia="zh-CN"/>
        </w:rPr>
        <w:t xml:space="preserve">                           用户需求书</w:t>
      </w:r>
    </w:p>
    <w:p w14:paraId="753F90F0">
      <w:pPr>
        <w:pStyle w:val="46"/>
        <w:shd w:val="clear" w:color="auto" w:fill="auto"/>
        <w:ind w:firstLine="0" w:firstLineChars="0"/>
        <w:jc w:val="left"/>
        <w:outlineLvl w:val="1"/>
        <w:rPr>
          <w:rFonts w:hint="default" w:ascii="Times New Roman" w:hAnsi="Times New Roman" w:eastAsia="黑体" w:cs="Times New Roman"/>
          <w:color w:val="auto"/>
          <w:sz w:val="28"/>
          <w:szCs w:val="44"/>
          <w:highlight w:val="none"/>
          <w:lang w:val="en-US" w:eastAsia="zh-CN"/>
        </w:rPr>
      </w:pPr>
    </w:p>
    <w:p w14:paraId="7E029DA7">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1、受托方对简历库中简历的联系方式提供质量保证，如委托方发现下载的简历联系方式不正确的情况，可将简历编号及具体情况告知受托方,受托方在查实后对委托方因此造成的简历下载数量耗损进行补偿。</w:t>
      </w:r>
    </w:p>
    <w:p w14:paraId="098E733D">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2、受托方必须对委托方负责，对委托方提供的基本资料及数据，受托方负有保密义务，不得挪做他用，否则受托方应承担相应的法律和经济责任。</w:t>
      </w:r>
    </w:p>
    <w:p w14:paraId="55D80507">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3、未经委托方同意，不得将履行合同过程中所获得的信息用于协议以外的任何其他目的。</w:t>
      </w:r>
    </w:p>
    <w:p w14:paraId="00CD1772">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4、受托方负有及时答复委托方的有关咨询、告知委托方操作使用方法的义务。</w:t>
      </w:r>
    </w:p>
    <w:p w14:paraId="4C270ACB">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5、受托方保证其向委托方提供信息的真实性和合法性，保证其向委托方提供的信息和服务不违反法律法规的规定、不侵犯任何第三方的合法权益，委托方根据受托方提供的信息向应聘者发出的联系，受托方事前已取得应聘者的同意或授权。如因受托方原因导致委托方受到损失，受托方应当承担赔偿责任。</w:t>
      </w:r>
    </w:p>
    <w:p w14:paraId="0EB57D26">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6、委托方有权在服务期限内在招聘平台使用己购买的平台信息服务及多元化服务产品，具体详情及规则以平台展示内容为准。</w:t>
      </w:r>
    </w:p>
    <w:p w14:paraId="219005BE">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7、双方签订服务合同后，受托方根据合同金额提供发票，委托方收到受托方提供的全部材料后15个工作日内将全额服务费支付至受托方指定银行账户。</w:t>
      </w:r>
    </w:p>
    <w:p w14:paraId="33AE6DF8">
      <w:pPr>
        <w:ind w:firstLine="560" w:firstLineChars="200"/>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8、服务期限为一年。</w:t>
      </w:r>
    </w:p>
    <w:p w14:paraId="20F6979A">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065ABE0">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A7B2C2F">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6CF960B4">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54FEDA00">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30B5CA56">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7D6DD844">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5E4E6AE1">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4EC28940">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0572EF08">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4A7BAA81">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413D12A5">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362326EC">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05152F2F">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47AE0F81">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977B4B2">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3BDE5933">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6CB850AE">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589BFA10">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7BAC8996">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689270C7">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31A7D929">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3565909C">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644D5B5A">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69C56ED">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53C40771">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7FD5D86B">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4079936E">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F94DF9C">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6C602D9E">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52C74376">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2C9B31F1">
      <w:pPr>
        <w:ind w:firstLine="560" w:firstLineChars="200"/>
        <w:rPr>
          <w:rFonts w:hint="eastAsia" w:ascii="Times New Roman" w:hAnsi="Times New Roman" w:eastAsia="仿宋_GB2312" w:cs="Times New Roman"/>
          <w:color w:val="auto"/>
          <w:kern w:val="0"/>
          <w:sz w:val="28"/>
          <w:szCs w:val="28"/>
          <w:highlight w:val="none"/>
          <w:lang w:val="en-US" w:eastAsia="zh-CN" w:bidi="ar-SA"/>
        </w:rPr>
      </w:pPr>
    </w:p>
    <w:p w14:paraId="1E799FD5">
      <w:pPr>
        <w:rPr>
          <w:rFonts w:hint="eastAsia" w:eastAsia="仿宋_GB2312" w:cs="Times New Roman"/>
          <w:color w:val="auto"/>
          <w:kern w:val="0"/>
          <w:sz w:val="28"/>
          <w:szCs w:val="28"/>
          <w:highlight w:val="none"/>
          <w:lang w:val="en-US" w:eastAsia="zh-CN" w:bidi="ar-SA"/>
        </w:rPr>
      </w:pPr>
    </w:p>
    <w:p w14:paraId="542B9FB4">
      <w:pPr>
        <w:rPr>
          <w:rFonts w:hint="eastAsia" w:ascii="仿宋_GB2312" w:hAnsi="仿宋_GB2312" w:eastAsia="仿宋_GB2312" w:cs="仿宋_GB2312"/>
          <w:b/>
          <w:bCs/>
          <w:color w:val="auto"/>
          <w:kern w:val="0"/>
          <w:sz w:val="32"/>
          <w:szCs w:val="32"/>
          <w:highlight w:val="none"/>
          <w:lang w:val="en-US" w:eastAsia="zh-CN" w:bidi="ar-SA"/>
        </w:rPr>
      </w:pPr>
      <w:r>
        <w:rPr>
          <w:rFonts w:hint="eastAsia" w:ascii="仿宋_GB2312" w:hAnsi="仿宋_GB2312" w:eastAsia="仿宋_GB2312" w:cs="仿宋_GB2312"/>
          <w:b/>
          <w:bCs/>
          <w:color w:val="auto"/>
          <w:kern w:val="0"/>
          <w:sz w:val="32"/>
          <w:szCs w:val="32"/>
          <w:highlight w:val="none"/>
          <w:lang w:val="en-US" w:eastAsia="zh-CN" w:bidi="ar-SA"/>
        </w:rPr>
        <w:t>附件A</w:t>
      </w:r>
    </w:p>
    <w:p w14:paraId="5952EB3A">
      <w:pPr>
        <w:numPr>
          <w:ilvl w:val="0"/>
          <w:numId w:val="4"/>
        </w:numPr>
        <w:ind w:left="160"/>
        <w:rPr>
          <w:rFonts w:hint="eastAsia"/>
          <w:color w:val="000000"/>
          <w:sz w:val="30"/>
          <w:szCs w:val="30"/>
          <w:highlight w:val="none"/>
          <w:lang w:val="en-US" w:eastAsia="zh-CN"/>
        </w:rPr>
      </w:pPr>
      <w:r>
        <w:rPr>
          <w:rFonts w:hint="eastAsia"/>
          <w:color w:val="000000"/>
          <w:sz w:val="30"/>
          <w:szCs w:val="30"/>
          <w:highlight w:val="none"/>
          <w:lang w:val="en-US" w:eastAsia="zh-CN"/>
        </w:rPr>
        <w:t>谈判规则与流程</w:t>
      </w:r>
    </w:p>
    <w:p w14:paraId="1348E01B">
      <w:pPr>
        <w:numPr>
          <w:ilvl w:val="0"/>
          <w:numId w:val="5"/>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val="en-US" w:eastAsia="zh-CN"/>
        </w:rPr>
        <w:t>当本项目有效供应商不足3家</w:t>
      </w:r>
      <w:r>
        <w:rPr>
          <w:rFonts w:hint="eastAsia" w:ascii="宋体" w:hAnsi="宋体" w:cs="宋体"/>
          <w:color w:val="000000"/>
          <w:sz w:val="24"/>
          <w:szCs w:val="24"/>
          <w:highlight w:val="none"/>
          <w:u w:val="none"/>
          <w:lang w:val="en-US" w:eastAsia="zh-CN"/>
        </w:rPr>
        <w:t>（有1家或2家）</w:t>
      </w:r>
      <w:r>
        <w:rPr>
          <w:rFonts w:hint="eastAsia" w:ascii="宋体" w:hAnsi="宋体" w:eastAsia="宋体" w:cs="宋体"/>
          <w:color w:val="000000"/>
          <w:sz w:val="24"/>
          <w:szCs w:val="24"/>
          <w:highlight w:val="none"/>
          <w:u w:val="none"/>
          <w:lang w:val="en-US" w:eastAsia="zh-CN"/>
        </w:rPr>
        <w:t>时，则</w:t>
      </w:r>
      <w:r>
        <w:rPr>
          <w:rFonts w:hint="eastAsia" w:ascii="宋体" w:hAnsi="宋体" w:eastAsia="宋体" w:cs="宋体"/>
          <w:color w:val="000000"/>
          <w:sz w:val="24"/>
          <w:szCs w:val="24"/>
          <w:highlight w:val="none"/>
          <w:u w:val="none"/>
        </w:rPr>
        <w:t>采用</w:t>
      </w:r>
      <w:r>
        <w:rPr>
          <w:rFonts w:hint="eastAsia" w:ascii="宋体" w:hAnsi="宋体" w:eastAsia="宋体" w:cs="宋体"/>
          <w:color w:val="000000"/>
          <w:sz w:val="24"/>
          <w:szCs w:val="24"/>
          <w:highlight w:val="none"/>
          <w:u w:val="none"/>
          <w:lang w:val="en-US" w:eastAsia="zh-CN"/>
        </w:rPr>
        <w:t>谈判</w:t>
      </w:r>
      <w:r>
        <w:rPr>
          <w:rFonts w:hint="eastAsia" w:ascii="宋体" w:hAnsi="宋体" w:eastAsia="宋体" w:cs="宋体"/>
          <w:color w:val="000000"/>
          <w:sz w:val="24"/>
          <w:szCs w:val="24"/>
          <w:highlight w:val="none"/>
          <w:u w:val="none"/>
        </w:rPr>
        <w:t>方式进行采购</w:t>
      </w:r>
      <w:r>
        <w:rPr>
          <w:rFonts w:hint="eastAsia" w:ascii="宋体" w:hAnsi="宋体" w:eastAsia="宋体" w:cs="宋体"/>
          <w:color w:val="000000"/>
          <w:sz w:val="24"/>
          <w:szCs w:val="24"/>
          <w:highlight w:val="none"/>
          <w:u w:val="none"/>
          <w:lang w:eastAsia="zh-CN"/>
        </w:rPr>
        <w:t>。</w:t>
      </w:r>
      <w:r>
        <w:rPr>
          <w:rFonts w:hint="eastAsia" w:ascii="宋体" w:hAnsi="宋体" w:eastAsia="宋体" w:cs="宋体"/>
          <w:color w:val="000000"/>
          <w:sz w:val="24"/>
          <w:highlight w:val="none"/>
        </w:rPr>
        <w:t>谈判小组</w:t>
      </w:r>
      <w:r>
        <w:rPr>
          <w:rFonts w:hint="eastAsia" w:ascii="宋体" w:hAnsi="宋体" w:cs="宋体"/>
          <w:color w:val="000000"/>
          <w:sz w:val="24"/>
          <w:highlight w:val="none"/>
          <w:lang w:eastAsia="zh-CN"/>
        </w:rPr>
        <w:t>（</w:t>
      </w:r>
      <w:r>
        <w:rPr>
          <w:rFonts w:hint="eastAsia" w:ascii="宋体" w:hAnsi="宋体" w:cs="宋体"/>
          <w:color w:val="000000"/>
          <w:sz w:val="24"/>
          <w:highlight w:val="none"/>
          <w:lang w:val="en-US" w:eastAsia="zh-CN"/>
        </w:rPr>
        <w:t>即本项目的评标委员会</w:t>
      </w:r>
      <w:r>
        <w:rPr>
          <w:rFonts w:hint="eastAsia" w:ascii="宋体" w:hAnsi="宋体" w:cs="宋体"/>
          <w:color w:val="000000"/>
          <w:sz w:val="24"/>
          <w:highlight w:val="none"/>
          <w:lang w:eastAsia="zh-CN"/>
        </w:rPr>
        <w:t>）</w:t>
      </w:r>
      <w:r>
        <w:rPr>
          <w:rFonts w:hint="eastAsia" w:ascii="宋体" w:hAnsi="宋体" w:eastAsia="宋体" w:cs="宋体"/>
          <w:color w:val="000000"/>
          <w:sz w:val="24"/>
          <w:highlight w:val="none"/>
        </w:rPr>
        <w:t>将根据</w:t>
      </w:r>
      <w:r>
        <w:rPr>
          <w:rFonts w:hint="eastAsia" w:ascii="宋体" w:hAnsi="宋体" w:eastAsia="宋体" w:cs="宋体"/>
          <w:color w:val="000000"/>
          <w:sz w:val="24"/>
          <w:highlight w:val="none"/>
          <w:lang w:val="en-US" w:eastAsia="zh-CN"/>
        </w:rPr>
        <w:t>采购</w:t>
      </w:r>
      <w:r>
        <w:rPr>
          <w:rFonts w:hint="eastAsia" w:ascii="宋体" w:hAnsi="宋体" w:eastAsia="宋体" w:cs="宋体"/>
          <w:color w:val="000000"/>
          <w:sz w:val="24"/>
          <w:highlight w:val="none"/>
        </w:rPr>
        <w:t>文件的规定，对</w:t>
      </w:r>
      <w:r>
        <w:rPr>
          <w:rFonts w:hint="eastAsia" w:ascii="宋体" w:hAnsi="宋体" w:eastAsia="宋体" w:cs="宋体"/>
          <w:color w:val="000000"/>
          <w:sz w:val="24"/>
          <w:highlight w:val="none"/>
          <w:lang w:val="en-US" w:eastAsia="zh-CN"/>
        </w:rPr>
        <w:t>响应</w:t>
      </w:r>
      <w:r>
        <w:rPr>
          <w:rFonts w:hint="eastAsia" w:ascii="宋体" w:hAnsi="宋体" w:eastAsia="宋体" w:cs="宋体"/>
          <w:color w:val="000000"/>
          <w:sz w:val="24"/>
          <w:highlight w:val="none"/>
        </w:rPr>
        <w:t>文件进行</w:t>
      </w:r>
      <w:r>
        <w:rPr>
          <w:rFonts w:hint="eastAsia" w:ascii="宋体" w:hAnsi="宋体" w:eastAsia="宋体" w:cs="宋体"/>
          <w:color w:val="000000"/>
          <w:sz w:val="24"/>
          <w:highlight w:val="none"/>
          <w:lang w:val="en-US" w:eastAsia="zh-CN"/>
        </w:rPr>
        <w:t>有效性</w:t>
      </w:r>
      <w:r>
        <w:rPr>
          <w:rFonts w:hint="eastAsia" w:ascii="宋体" w:hAnsi="宋体" w:eastAsia="宋体" w:cs="宋体"/>
          <w:color w:val="000000"/>
          <w:sz w:val="24"/>
          <w:highlight w:val="none"/>
        </w:rPr>
        <w:t>评审</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lang w:val="en-US" w:eastAsia="zh-CN"/>
        </w:rPr>
        <w:t>如转为谈判方式前已进行，则省略此步骤</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，具体条款详见</w:t>
      </w:r>
      <w:r>
        <w:rPr>
          <w:rFonts w:hint="eastAsia" w:ascii="宋体" w:hAnsi="宋体" w:cs="宋体"/>
          <w:color w:val="000000"/>
          <w:sz w:val="24"/>
          <w:highlight w:val="none"/>
          <w:lang w:val="en-US" w:eastAsia="zh-CN"/>
        </w:rPr>
        <w:t>采购</w:t>
      </w:r>
      <w:r>
        <w:rPr>
          <w:rFonts w:hint="eastAsia" w:ascii="宋体" w:hAnsi="宋体" w:eastAsia="宋体" w:cs="宋体"/>
          <w:color w:val="000000"/>
          <w:sz w:val="24"/>
          <w:highlight w:val="none"/>
        </w:rPr>
        <w:t>文件</w:t>
      </w:r>
      <w:r>
        <w:rPr>
          <w:rFonts w:hint="eastAsia" w:ascii="宋体" w:hAnsi="宋体" w:cs="宋体"/>
          <w:color w:val="000000"/>
          <w:sz w:val="24"/>
          <w:highlight w:val="none"/>
          <w:lang w:val="en-US" w:eastAsia="zh-CN"/>
        </w:rPr>
        <w:t>要求</w:t>
      </w:r>
      <w:r>
        <w:rPr>
          <w:rFonts w:hint="eastAsia" w:ascii="宋体" w:hAnsi="宋体" w:eastAsia="宋体" w:cs="宋体"/>
          <w:color w:val="000000"/>
          <w:sz w:val="24"/>
          <w:highlight w:val="none"/>
        </w:rPr>
        <w:t>。只有全部满足</w:t>
      </w:r>
      <w:r>
        <w:rPr>
          <w:rFonts w:hint="eastAsia" w:ascii="宋体" w:hAnsi="宋体" w:cs="宋体"/>
          <w:color w:val="000000"/>
          <w:sz w:val="24"/>
          <w:highlight w:val="none"/>
          <w:lang w:val="en-US" w:eastAsia="zh-CN"/>
        </w:rPr>
        <w:t>采购文件</w:t>
      </w:r>
      <w:r>
        <w:rPr>
          <w:rFonts w:hint="eastAsia" w:ascii="宋体" w:hAnsi="宋体" w:eastAsia="宋体" w:cs="宋体"/>
          <w:color w:val="000000"/>
          <w:sz w:val="24"/>
          <w:highlight w:val="none"/>
        </w:rPr>
        <w:t>所列各项要求的投标才是有效投标</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对投标有效性认定意见不一致的，谈判小组按照少数服从多数的原则确定。</w:t>
      </w:r>
    </w:p>
    <w:p w14:paraId="48942B54">
      <w:pPr>
        <w:numPr>
          <w:ilvl w:val="0"/>
          <w:numId w:val="5"/>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eastAsia="zh-CN"/>
        </w:rPr>
        <w:t>谈判报价共两轮</w:t>
      </w:r>
      <w:r>
        <w:rPr>
          <w:rFonts w:hint="eastAsia" w:ascii="宋体" w:hAnsi="宋体" w:cs="宋体"/>
          <w:color w:val="000000"/>
          <w:sz w:val="24"/>
          <w:szCs w:val="24"/>
          <w:highlight w:val="none"/>
          <w:u w:val="none"/>
          <w:lang w:eastAsia="zh-CN"/>
        </w:rPr>
        <w:t>（</w:t>
      </w:r>
      <w:r>
        <w:rPr>
          <w:rFonts w:hint="eastAsia" w:ascii="宋体" w:hAnsi="宋体" w:cs="宋体"/>
          <w:color w:val="000000"/>
          <w:sz w:val="24"/>
          <w:szCs w:val="24"/>
          <w:highlight w:val="none"/>
          <w:u w:val="none"/>
          <w:lang w:val="en-US" w:eastAsia="zh-CN"/>
        </w:rPr>
        <w:t>或多轮）</w:t>
      </w:r>
      <w:r>
        <w:rPr>
          <w:rFonts w:hint="eastAsia" w:ascii="宋体" w:hAnsi="宋体" w:eastAsia="宋体" w:cs="宋体"/>
          <w:color w:val="000000"/>
          <w:sz w:val="24"/>
          <w:szCs w:val="24"/>
          <w:highlight w:val="none"/>
          <w:u w:val="none"/>
          <w:lang w:eastAsia="zh-CN"/>
        </w:rPr>
        <w:t>报价（含唱标报价）,</w:t>
      </w:r>
      <w:r>
        <w:rPr>
          <w:rFonts w:hint="eastAsia" w:ascii="宋体" w:hAnsi="宋体" w:cs="宋体"/>
          <w:color w:val="000000"/>
          <w:sz w:val="24"/>
          <w:szCs w:val="24"/>
          <w:highlight w:val="none"/>
          <w:u w:val="none"/>
          <w:lang w:val="en-US" w:eastAsia="zh-CN"/>
        </w:rPr>
        <w:t>其中第一次报价为本项目截止时间前投标单位递交的投标报价，第二次报价为谈判后的最终报价。</w:t>
      </w:r>
      <w:r>
        <w:rPr>
          <w:rFonts w:hint="eastAsia" w:ascii="宋体" w:hAnsi="宋体" w:eastAsia="宋体" w:cs="宋体"/>
          <w:color w:val="000000"/>
          <w:sz w:val="24"/>
          <w:szCs w:val="24"/>
          <w:highlight w:val="none"/>
          <w:u w:val="none"/>
        </w:rPr>
        <w:t>谈判小组应</w:t>
      </w:r>
      <w:r>
        <w:rPr>
          <w:rFonts w:hint="eastAsia" w:ascii="宋体" w:hAnsi="宋体" w:eastAsia="宋体" w:cs="宋体"/>
          <w:color w:val="000000"/>
          <w:sz w:val="24"/>
          <w:highlight w:val="none"/>
        </w:rPr>
        <w:t>当集中与单一</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签到顺序为准）分别进行谈判，</w:t>
      </w:r>
      <w:r>
        <w:rPr>
          <w:rFonts w:hint="eastAsia" w:ascii="宋体" w:hAnsi="宋体" w:eastAsia="宋体" w:cs="宋体"/>
          <w:color w:val="000000"/>
          <w:sz w:val="24"/>
          <w:highlight w:val="none"/>
          <w:lang w:val="en-US" w:eastAsia="zh-CN"/>
        </w:rPr>
        <w:t>并</w:t>
      </w:r>
      <w:r>
        <w:rPr>
          <w:rFonts w:hint="eastAsia" w:ascii="宋体" w:hAnsi="宋体" w:eastAsia="宋体" w:cs="宋体"/>
          <w:color w:val="000000"/>
          <w:sz w:val="24"/>
          <w:szCs w:val="24"/>
          <w:highlight w:val="none"/>
          <w:u w:val="none"/>
        </w:rPr>
        <w:t>要求所有参加最后一轮谈判的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在规定的统一截止时间前提交最终密封报价。</w:t>
      </w:r>
      <w:r>
        <w:rPr>
          <w:rFonts w:hint="eastAsia" w:ascii="宋体" w:hAnsi="宋体" w:eastAsia="宋体" w:cs="宋体"/>
          <w:color w:val="000000"/>
          <w:sz w:val="24"/>
          <w:highlight w:val="none"/>
        </w:rPr>
        <w:t>如在谈判中谈判小组没有对谈判文件作实质性变动增加新的需求，最后报价不得高于上一次报价，否则该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不被推荐为</w:t>
      </w:r>
      <w:r>
        <w:rPr>
          <w:rFonts w:hint="eastAsia" w:ascii="宋体" w:hAnsi="宋体" w:eastAsia="宋体" w:cs="宋体"/>
          <w:color w:val="000000"/>
          <w:sz w:val="24"/>
          <w:szCs w:val="24"/>
          <w:highlight w:val="none"/>
          <w:u w:val="none"/>
        </w:rPr>
        <w:t>候选供应商</w:t>
      </w:r>
      <w:r>
        <w:rPr>
          <w:rFonts w:hint="eastAsia" w:ascii="宋体" w:hAnsi="宋体" w:eastAsia="宋体" w:cs="宋体"/>
          <w:color w:val="000000"/>
          <w:sz w:val="24"/>
          <w:highlight w:val="none"/>
        </w:rPr>
        <w:t>。</w:t>
      </w:r>
    </w:p>
    <w:p w14:paraId="4FA4FC9F">
      <w:pPr>
        <w:spacing w:line="600" w:lineRule="exact"/>
        <w:ind w:firstLine="480" w:firstLineChars="200"/>
        <w:rPr>
          <w:rFonts w:hint="eastAsia" w:ascii="宋体" w:hAnsi="宋体" w:eastAsia="宋体" w:cs="宋体"/>
          <w:color w:val="000000"/>
          <w:sz w:val="24"/>
          <w:szCs w:val="24"/>
          <w:highlight w:val="none"/>
          <w:u w:val="none"/>
        </w:rPr>
      </w:pPr>
      <w:r>
        <w:rPr>
          <w:rFonts w:hint="eastAsia" w:ascii="宋体" w:hAnsi="宋体" w:cs="宋体"/>
          <w:color w:val="000000"/>
          <w:sz w:val="24"/>
          <w:szCs w:val="24"/>
          <w:highlight w:val="none"/>
          <w:u w:val="none"/>
          <w:lang w:val="en-US" w:eastAsia="zh-CN"/>
        </w:rPr>
        <w:t>3</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谈判文件有实质性变动的，谈判小组应以书面形式通知所有参加谈判的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。供应商应当按照采购文件的变动情况和谈判小组的要求重新提交响应文件（或补充书面材料），并由其法定代表人或授权代表签字或者加盖公章。</w:t>
      </w:r>
    </w:p>
    <w:p w14:paraId="6323ECFB">
      <w:pPr>
        <w:spacing w:line="600" w:lineRule="exact"/>
        <w:ind w:firstLine="480" w:firstLineChars="200"/>
      </w:pPr>
      <w:r>
        <w:rPr>
          <w:rFonts w:hint="eastAsia" w:ascii="宋体" w:hAnsi="宋体" w:cs="宋体"/>
          <w:color w:val="000000"/>
          <w:sz w:val="24"/>
          <w:szCs w:val="24"/>
          <w:highlight w:val="none"/>
          <w:u w:val="none"/>
          <w:lang w:val="en-US" w:eastAsia="zh-CN"/>
        </w:rPr>
        <w:t>4</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经谈判确定最终采购需求和提交最后报价的供应商后，谈判小组应当根据符合采购需求、质量和服务均能满足招标文件实质性响应要求的原则推荐成交候选人。谈判供应商为2家的，最终报价最低的推荐为第一成交候选人，次低的推荐为第二成交候选人；如出现两个或以上的相同最低价，</w:t>
      </w:r>
      <w:r>
        <w:rPr>
          <w:rFonts w:hint="eastAsia" w:ascii="宋体" w:hAnsi="宋体" w:cs="宋体"/>
          <w:color w:val="000000"/>
          <w:sz w:val="24"/>
          <w:szCs w:val="24"/>
          <w:highlight w:val="none"/>
          <w:u w:val="none"/>
          <w:lang w:val="en-US" w:eastAsia="zh-CN"/>
        </w:rPr>
        <w:t>则继续进行下一轮谈判</w:t>
      </w:r>
      <w:r>
        <w:rPr>
          <w:rFonts w:hint="eastAsia" w:ascii="宋体" w:hAnsi="宋体" w:eastAsia="宋体" w:cs="宋体"/>
          <w:color w:val="000000"/>
          <w:sz w:val="24"/>
          <w:szCs w:val="24"/>
          <w:highlight w:val="none"/>
          <w:u w:val="none"/>
        </w:rPr>
        <w:t>，以此类推，直至出现唯一最低价为止，最低价者中标。</w:t>
      </w:r>
    </w:p>
    <w:p w14:paraId="61445DE9">
      <w:pPr>
        <w:pStyle w:val="3"/>
        <w:rPr>
          <w:sz w:val="28"/>
          <w:szCs w:val="28"/>
          <w:highlight w:val="none"/>
        </w:rPr>
      </w:pPr>
    </w:p>
    <w:sectPr>
      <w:headerReference r:id="rId3" w:type="default"/>
      <w:footerReference r:id="rId4" w:type="default"/>
      <w:pgSz w:w="11907" w:h="16840"/>
      <w:pgMar w:top="1531" w:right="1588" w:bottom="1418" w:left="1418" w:header="851"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ACFAF">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19ADA0">
                          <w:pPr>
                            <w:pStyle w:val="1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419ADA0">
                    <w:pPr>
                      <w:pStyle w:val="1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D566A">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E4E10CF"/>
    <w:multiLevelType w:val="singleLevel"/>
    <w:tmpl w:val="0E4E10CF"/>
    <w:lvl w:ilvl="0" w:tentative="0">
      <w:start w:val="1"/>
      <w:numFmt w:val="chineseCounting"/>
      <w:suff w:val="nothing"/>
      <w:lvlText w:val="%1、"/>
      <w:lvlJc w:val="left"/>
      <w:pPr>
        <w:ind w:left="160" w:firstLine="0"/>
      </w:pPr>
      <w:rPr>
        <w:rFonts w:hint="eastAsia"/>
      </w:rPr>
    </w:lvl>
  </w:abstractNum>
  <w:abstractNum w:abstractNumId="2">
    <w:nsid w:val="5AD22714"/>
    <w:multiLevelType w:val="singleLevel"/>
    <w:tmpl w:val="5AD22714"/>
    <w:lvl w:ilvl="0" w:tentative="0">
      <w:start w:val="1"/>
      <w:numFmt w:val="decimal"/>
      <w:suff w:val="nothing"/>
      <w:lvlText w:val="%1、"/>
      <w:lvlJc w:val="left"/>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hyphenationZone w:val="36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71B66"/>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044"/>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0FBF"/>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40D8"/>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A2CEC"/>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37E50"/>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4B6"/>
    <w:rsid w:val="00D8399F"/>
    <w:rsid w:val="00D84FE2"/>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3489"/>
    <w:rsid w:val="00F46A70"/>
    <w:rsid w:val="00F51913"/>
    <w:rsid w:val="00F55724"/>
    <w:rsid w:val="00F608BD"/>
    <w:rsid w:val="00F666EF"/>
    <w:rsid w:val="00F67143"/>
    <w:rsid w:val="00F7194D"/>
    <w:rsid w:val="00F74868"/>
    <w:rsid w:val="00F803E4"/>
    <w:rsid w:val="00F81417"/>
    <w:rsid w:val="00F854B9"/>
    <w:rsid w:val="00F877C0"/>
    <w:rsid w:val="00F938F5"/>
    <w:rsid w:val="00F94850"/>
    <w:rsid w:val="00F94EA1"/>
    <w:rsid w:val="00F97E28"/>
    <w:rsid w:val="00FA6653"/>
    <w:rsid w:val="00FB1DFB"/>
    <w:rsid w:val="00FB50A2"/>
    <w:rsid w:val="00FB569F"/>
    <w:rsid w:val="00FB74E0"/>
    <w:rsid w:val="00FC3BFD"/>
    <w:rsid w:val="00FC7D84"/>
    <w:rsid w:val="00FD24E2"/>
    <w:rsid w:val="00FD50D4"/>
    <w:rsid w:val="00FD6E74"/>
    <w:rsid w:val="00FE0424"/>
    <w:rsid w:val="00FF2CE6"/>
    <w:rsid w:val="00FF40A5"/>
    <w:rsid w:val="00FF64ED"/>
    <w:rsid w:val="013E61E2"/>
    <w:rsid w:val="01B4716E"/>
    <w:rsid w:val="022F2B2F"/>
    <w:rsid w:val="02A323F9"/>
    <w:rsid w:val="02E16000"/>
    <w:rsid w:val="035D4211"/>
    <w:rsid w:val="037D5EE3"/>
    <w:rsid w:val="03C02233"/>
    <w:rsid w:val="03C0601C"/>
    <w:rsid w:val="047F723D"/>
    <w:rsid w:val="048043FB"/>
    <w:rsid w:val="04CF6E29"/>
    <w:rsid w:val="05704DD6"/>
    <w:rsid w:val="05832708"/>
    <w:rsid w:val="059366CF"/>
    <w:rsid w:val="05D00163"/>
    <w:rsid w:val="077C34B8"/>
    <w:rsid w:val="07A209C4"/>
    <w:rsid w:val="07F43557"/>
    <w:rsid w:val="080D26DA"/>
    <w:rsid w:val="081029B2"/>
    <w:rsid w:val="08284245"/>
    <w:rsid w:val="082F07AA"/>
    <w:rsid w:val="086F1260"/>
    <w:rsid w:val="0880226D"/>
    <w:rsid w:val="089F2BDE"/>
    <w:rsid w:val="08B55E34"/>
    <w:rsid w:val="08BB2505"/>
    <w:rsid w:val="08DC6217"/>
    <w:rsid w:val="099A07E1"/>
    <w:rsid w:val="09E93456"/>
    <w:rsid w:val="0A9B4FED"/>
    <w:rsid w:val="0B0C0A79"/>
    <w:rsid w:val="0B451F6A"/>
    <w:rsid w:val="0B8974C7"/>
    <w:rsid w:val="0C6F4C8D"/>
    <w:rsid w:val="0D0E0EB6"/>
    <w:rsid w:val="0D3012F9"/>
    <w:rsid w:val="0D8F422F"/>
    <w:rsid w:val="0DCE1532"/>
    <w:rsid w:val="0DE142CB"/>
    <w:rsid w:val="0EE6266B"/>
    <w:rsid w:val="0EF408D1"/>
    <w:rsid w:val="0FDC1CDC"/>
    <w:rsid w:val="10205842"/>
    <w:rsid w:val="10223C48"/>
    <w:rsid w:val="105317B9"/>
    <w:rsid w:val="110756DA"/>
    <w:rsid w:val="111D3FC9"/>
    <w:rsid w:val="1147273A"/>
    <w:rsid w:val="11675BA5"/>
    <w:rsid w:val="117A1A38"/>
    <w:rsid w:val="11EE2305"/>
    <w:rsid w:val="12115D12"/>
    <w:rsid w:val="1213007E"/>
    <w:rsid w:val="12475EA9"/>
    <w:rsid w:val="133360BD"/>
    <w:rsid w:val="146E4633"/>
    <w:rsid w:val="14B00C14"/>
    <w:rsid w:val="14C139AC"/>
    <w:rsid w:val="14EA066A"/>
    <w:rsid w:val="150412EA"/>
    <w:rsid w:val="157224A6"/>
    <w:rsid w:val="157C6CC6"/>
    <w:rsid w:val="15853531"/>
    <w:rsid w:val="15B6787F"/>
    <w:rsid w:val="16093789"/>
    <w:rsid w:val="171438BA"/>
    <w:rsid w:val="17230955"/>
    <w:rsid w:val="17EF70DB"/>
    <w:rsid w:val="182770BA"/>
    <w:rsid w:val="18592A91"/>
    <w:rsid w:val="1877480D"/>
    <w:rsid w:val="18863017"/>
    <w:rsid w:val="188A37E9"/>
    <w:rsid w:val="18AC6D73"/>
    <w:rsid w:val="18C67314"/>
    <w:rsid w:val="18D96653"/>
    <w:rsid w:val="19461C80"/>
    <w:rsid w:val="19B4779A"/>
    <w:rsid w:val="19EA3462"/>
    <w:rsid w:val="1A2B77F4"/>
    <w:rsid w:val="1A3230AA"/>
    <w:rsid w:val="1A5204BD"/>
    <w:rsid w:val="1B4716B4"/>
    <w:rsid w:val="1BC021B0"/>
    <w:rsid w:val="1BD22841"/>
    <w:rsid w:val="1BEB799E"/>
    <w:rsid w:val="1C08419D"/>
    <w:rsid w:val="1D4D5FFD"/>
    <w:rsid w:val="1E2B5D68"/>
    <w:rsid w:val="1EDD6FEC"/>
    <w:rsid w:val="1F3A103E"/>
    <w:rsid w:val="1F7A0970"/>
    <w:rsid w:val="1FC52931"/>
    <w:rsid w:val="209E2C67"/>
    <w:rsid w:val="213709DE"/>
    <w:rsid w:val="216F32CA"/>
    <w:rsid w:val="21F90D3B"/>
    <w:rsid w:val="22124112"/>
    <w:rsid w:val="223D21C1"/>
    <w:rsid w:val="224B54C2"/>
    <w:rsid w:val="233C22E0"/>
    <w:rsid w:val="23DC09E4"/>
    <w:rsid w:val="23F57352"/>
    <w:rsid w:val="24183FC4"/>
    <w:rsid w:val="24930F22"/>
    <w:rsid w:val="249A7996"/>
    <w:rsid w:val="25331CC9"/>
    <w:rsid w:val="254F5057"/>
    <w:rsid w:val="267E2359"/>
    <w:rsid w:val="26A97E20"/>
    <w:rsid w:val="26BB1FF1"/>
    <w:rsid w:val="26BC7CBC"/>
    <w:rsid w:val="27084A19"/>
    <w:rsid w:val="2719462F"/>
    <w:rsid w:val="273159FB"/>
    <w:rsid w:val="27447ED5"/>
    <w:rsid w:val="275703AF"/>
    <w:rsid w:val="275F3A77"/>
    <w:rsid w:val="27EF7BD3"/>
    <w:rsid w:val="284F0253"/>
    <w:rsid w:val="28644870"/>
    <w:rsid w:val="28C90CC3"/>
    <w:rsid w:val="28FA0047"/>
    <w:rsid w:val="29A57BAB"/>
    <w:rsid w:val="2A07054D"/>
    <w:rsid w:val="2A816BC9"/>
    <w:rsid w:val="2AC53C54"/>
    <w:rsid w:val="2AE949DF"/>
    <w:rsid w:val="2B3B474B"/>
    <w:rsid w:val="2B82225D"/>
    <w:rsid w:val="2B8D044E"/>
    <w:rsid w:val="2BE46021"/>
    <w:rsid w:val="2BF9199F"/>
    <w:rsid w:val="2BFB5B18"/>
    <w:rsid w:val="2C016BB8"/>
    <w:rsid w:val="2C1C5E51"/>
    <w:rsid w:val="2C2105DB"/>
    <w:rsid w:val="2CB90C8F"/>
    <w:rsid w:val="2CDB1527"/>
    <w:rsid w:val="2D77461B"/>
    <w:rsid w:val="2DBE0C47"/>
    <w:rsid w:val="2DCF5868"/>
    <w:rsid w:val="2E400C5F"/>
    <w:rsid w:val="2E5209E3"/>
    <w:rsid w:val="2EAE2349"/>
    <w:rsid w:val="2EB01AFE"/>
    <w:rsid w:val="3000360C"/>
    <w:rsid w:val="30155FE8"/>
    <w:rsid w:val="30592C7B"/>
    <w:rsid w:val="30D1119A"/>
    <w:rsid w:val="30F12F4C"/>
    <w:rsid w:val="3112402E"/>
    <w:rsid w:val="313D3E38"/>
    <w:rsid w:val="31576B78"/>
    <w:rsid w:val="319E4C4D"/>
    <w:rsid w:val="31CB400F"/>
    <w:rsid w:val="31CD6282"/>
    <w:rsid w:val="31D411FD"/>
    <w:rsid w:val="31E531F8"/>
    <w:rsid w:val="32611BF0"/>
    <w:rsid w:val="329069AE"/>
    <w:rsid w:val="33826244"/>
    <w:rsid w:val="33A83294"/>
    <w:rsid w:val="34011E26"/>
    <w:rsid w:val="34082829"/>
    <w:rsid w:val="341B4D23"/>
    <w:rsid w:val="34516DAF"/>
    <w:rsid w:val="351A297A"/>
    <w:rsid w:val="359F7EC8"/>
    <w:rsid w:val="35EB29C8"/>
    <w:rsid w:val="36A81FB2"/>
    <w:rsid w:val="36D54BC9"/>
    <w:rsid w:val="3722158D"/>
    <w:rsid w:val="375E09FC"/>
    <w:rsid w:val="38525FA9"/>
    <w:rsid w:val="386C20C4"/>
    <w:rsid w:val="38812B75"/>
    <w:rsid w:val="38F343C7"/>
    <w:rsid w:val="39003F1D"/>
    <w:rsid w:val="39276876"/>
    <w:rsid w:val="392B2930"/>
    <w:rsid w:val="39612ED5"/>
    <w:rsid w:val="39B11F43"/>
    <w:rsid w:val="3AC853CC"/>
    <w:rsid w:val="3B3C6B72"/>
    <w:rsid w:val="3B564F8E"/>
    <w:rsid w:val="3B9A16D9"/>
    <w:rsid w:val="3BCC3CE4"/>
    <w:rsid w:val="3C3D57E4"/>
    <w:rsid w:val="3C582CD8"/>
    <w:rsid w:val="3C90018B"/>
    <w:rsid w:val="3E094E14"/>
    <w:rsid w:val="3E2546CD"/>
    <w:rsid w:val="3E6A177E"/>
    <w:rsid w:val="3F6F1F50"/>
    <w:rsid w:val="40531C58"/>
    <w:rsid w:val="405A7E3B"/>
    <w:rsid w:val="40776F78"/>
    <w:rsid w:val="40A24DF3"/>
    <w:rsid w:val="41192D98"/>
    <w:rsid w:val="41251DF1"/>
    <w:rsid w:val="413E5CD9"/>
    <w:rsid w:val="41AF3FB7"/>
    <w:rsid w:val="41CA716A"/>
    <w:rsid w:val="41CC6917"/>
    <w:rsid w:val="426D68F1"/>
    <w:rsid w:val="42D207E0"/>
    <w:rsid w:val="42DF013D"/>
    <w:rsid w:val="42DF6521"/>
    <w:rsid w:val="42FC720E"/>
    <w:rsid w:val="43425F9D"/>
    <w:rsid w:val="43B83A3B"/>
    <w:rsid w:val="43D74149"/>
    <w:rsid w:val="43F465D0"/>
    <w:rsid w:val="442A053D"/>
    <w:rsid w:val="44440739"/>
    <w:rsid w:val="444B7526"/>
    <w:rsid w:val="446F65B8"/>
    <w:rsid w:val="44C737E2"/>
    <w:rsid w:val="44DF3D8B"/>
    <w:rsid w:val="44F057A6"/>
    <w:rsid w:val="45412981"/>
    <w:rsid w:val="45456FB2"/>
    <w:rsid w:val="45A95346"/>
    <w:rsid w:val="45AC2B72"/>
    <w:rsid w:val="46416F41"/>
    <w:rsid w:val="46BC26E6"/>
    <w:rsid w:val="46C4203A"/>
    <w:rsid w:val="46E70FEA"/>
    <w:rsid w:val="470E29AE"/>
    <w:rsid w:val="473A59AF"/>
    <w:rsid w:val="474F5801"/>
    <w:rsid w:val="48E17FAD"/>
    <w:rsid w:val="49CB0CCD"/>
    <w:rsid w:val="4AA610D6"/>
    <w:rsid w:val="4AE2698A"/>
    <w:rsid w:val="4AEA3F49"/>
    <w:rsid w:val="4B0C055A"/>
    <w:rsid w:val="4B664B11"/>
    <w:rsid w:val="4C8B4A7C"/>
    <w:rsid w:val="4C8C769D"/>
    <w:rsid w:val="4CA52331"/>
    <w:rsid w:val="4CFC368B"/>
    <w:rsid w:val="4D2B7689"/>
    <w:rsid w:val="4D805671"/>
    <w:rsid w:val="4D910525"/>
    <w:rsid w:val="4DD82698"/>
    <w:rsid w:val="4E3063B0"/>
    <w:rsid w:val="4E3B1CE6"/>
    <w:rsid w:val="4E6C21D7"/>
    <w:rsid w:val="4E7D412D"/>
    <w:rsid w:val="4F015EB2"/>
    <w:rsid w:val="4F086AAF"/>
    <w:rsid w:val="4FCF46E5"/>
    <w:rsid w:val="50175F44"/>
    <w:rsid w:val="5069668A"/>
    <w:rsid w:val="50A83CB2"/>
    <w:rsid w:val="50AD46FB"/>
    <w:rsid w:val="512B42F2"/>
    <w:rsid w:val="517813A0"/>
    <w:rsid w:val="5179137D"/>
    <w:rsid w:val="51C5396B"/>
    <w:rsid w:val="51D74DFD"/>
    <w:rsid w:val="523E1A18"/>
    <w:rsid w:val="525C7B37"/>
    <w:rsid w:val="538E5DEC"/>
    <w:rsid w:val="53B23BCF"/>
    <w:rsid w:val="53BF368B"/>
    <w:rsid w:val="53EB5322"/>
    <w:rsid w:val="548A5822"/>
    <w:rsid w:val="55087120"/>
    <w:rsid w:val="552A7481"/>
    <w:rsid w:val="5555113B"/>
    <w:rsid w:val="55862427"/>
    <w:rsid w:val="55CB6A29"/>
    <w:rsid w:val="55FD2E92"/>
    <w:rsid w:val="562628FE"/>
    <w:rsid w:val="56D076DF"/>
    <w:rsid w:val="56E34736"/>
    <w:rsid w:val="56FB15A3"/>
    <w:rsid w:val="57031D1A"/>
    <w:rsid w:val="572500AE"/>
    <w:rsid w:val="572C3C94"/>
    <w:rsid w:val="57806BBC"/>
    <w:rsid w:val="57DF71B7"/>
    <w:rsid w:val="57E4719C"/>
    <w:rsid w:val="58684797"/>
    <w:rsid w:val="587C0E65"/>
    <w:rsid w:val="58963DA7"/>
    <w:rsid w:val="592C3305"/>
    <w:rsid w:val="596F1AED"/>
    <w:rsid w:val="59E54C88"/>
    <w:rsid w:val="5A2C7551"/>
    <w:rsid w:val="5A400720"/>
    <w:rsid w:val="5A537605"/>
    <w:rsid w:val="5AE353A3"/>
    <w:rsid w:val="5B2F5F59"/>
    <w:rsid w:val="5BB018EF"/>
    <w:rsid w:val="5C0172BD"/>
    <w:rsid w:val="5CF24153"/>
    <w:rsid w:val="5CF4139A"/>
    <w:rsid w:val="5D0559D4"/>
    <w:rsid w:val="5D693C9C"/>
    <w:rsid w:val="5D696C0B"/>
    <w:rsid w:val="5DE973D6"/>
    <w:rsid w:val="5E126DF6"/>
    <w:rsid w:val="5E3A35CC"/>
    <w:rsid w:val="5E5169D9"/>
    <w:rsid w:val="5E8D2D21"/>
    <w:rsid w:val="5EAB7682"/>
    <w:rsid w:val="5EBD1212"/>
    <w:rsid w:val="5FEF067B"/>
    <w:rsid w:val="606D1A33"/>
    <w:rsid w:val="60D45A6D"/>
    <w:rsid w:val="61457168"/>
    <w:rsid w:val="61743AC2"/>
    <w:rsid w:val="61FF00C2"/>
    <w:rsid w:val="623F329A"/>
    <w:rsid w:val="62695E27"/>
    <w:rsid w:val="628242DE"/>
    <w:rsid w:val="62952E2B"/>
    <w:rsid w:val="629921B3"/>
    <w:rsid w:val="62F031D4"/>
    <w:rsid w:val="634509A7"/>
    <w:rsid w:val="636127C3"/>
    <w:rsid w:val="638846E5"/>
    <w:rsid w:val="64166749"/>
    <w:rsid w:val="64217388"/>
    <w:rsid w:val="6541100E"/>
    <w:rsid w:val="654C0BA8"/>
    <w:rsid w:val="658177D0"/>
    <w:rsid w:val="659E4262"/>
    <w:rsid w:val="664352EB"/>
    <w:rsid w:val="6647254B"/>
    <w:rsid w:val="672079BD"/>
    <w:rsid w:val="67C74781"/>
    <w:rsid w:val="68341F86"/>
    <w:rsid w:val="683E7EE4"/>
    <w:rsid w:val="68A178FC"/>
    <w:rsid w:val="6916122A"/>
    <w:rsid w:val="69300582"/>
    <w:rsid w:val="69571A29"/>
    <w:rsid w:val="695902C7"/>
    <w:rsid w:val="696610E4"/>
    <w:rsid w:val="696D33AE"/>
    <w:rsid w:val="69926FF3"/>
    <w:rsid w:val="69AD24B7"/>
    <w:rsid w:val="6A7B4EF9"/>
    <w:rsid w:val="6A83721D"/>
    <w:rsid w:val="6AE21101"/>
    <w:rsid w:val="6AE9022E"/>
    <w:rsid w:val="6B4F3B9E"/>
    <w:rsid w:val="6B8F154B"/>
    <w:rsid w:val="6BB0229D"/>
    <w:rsid w:val="6BD63153"/>
    <w:rsid w:val="6BED0B95"/>
    <w:rsid w:val="6C2A507B"/>
    <w:rsid w:val="6C4D49A8"/>
    <w:rsid w:val="6C5B55DC"/>
    <w:rsid w:val="6C9D1F78"/>
    <w:rsid w:val="6CAE03DD"/>
    <w:rsid w:val="6CE56E6B"/>
    <w:rsid w:val="6D032DAA"/>
    <w:rsid w:val="6D0450A0"/>
    <w:rsid w:val="6D362F0F"/>
    <w:rsid w:val="6D501E09"/>
    <w:rsid w:val="6D846BF3"/>
    <w:rsid w:val="6D8812EC"/>
    <w:rsid w:val="6DF62BB1"/>
    <w:rsid w:val="6E005A26"/>
    <w:rsid w:val="6E6329C5"/>
    <w:rsid w:val="6EE819E4"/>
    <w:rsid w:val="6EF140FA"/>
    <w:rsid w:val="6EF831AB"/>
    <w:rsid w:val="6EFF345A"/>
    <w:rsid w:val="6F0E41D6"/>
    <w:rsid w:val="6F97320C"/>
    <w:rsid w:val="6F99373A"/>
    <w:rsid w:val="6FB4540B"/>
    <w:rsid w:val="6FBB77F7"/>
    <w:rsid w:val="70092FDF"/>
    <w:rsid w:val="70C73255"/>
    <w:rsid w:val="714B29D9"/>
    <w:rsid w:val="71610FBE"/>
    <w:rsid w:val="725008FF"/>
    <w:rsid w:val="72760778"/>
    <w:rsid w:val="72824F0C"/>
    <w:rsid w:val="731F4D1F"/>
    <w:rsid w:val="733B519B"/>
    <w:rsid w:val="7388747A"/>
    <w:rsid w:val="73CA649B"/>
    <w:rsid w:val="73DB308B"/>
    <w:rsid w:val="743104E3"/>
    <w:rsid w:val="74320C3C"/>
    <w:rsid w:val="74513162"/>
    <w:rsid w:val="74770078"/>
    <w:rsid w:val="749E76C7"/>
    <w:rsid w:val="74AD59E5"/>
    <w:rsid w:val="74D844A9"/>
    <w:rsid w:val="753035CF"/>
    <w:rsid w:val="75431AF8"/>
    <w:rsid w:val="75720099"/>
    <w:rsid w:val="757B75BC"/>
    <w:rsid w:val="76563002"/>
    <w:rsid w:val="766076C8"/>
    <w:rsid w:val="76A665D3"/>
    <w:rsid w:val="76BD312A"/>
    <w:rsid w:val="76DF65A3"/>
    <w:rsid w:val="77451A0F"/>
    <w:rsid w:val="77743816"/>
    <w:rsid w:val="78BD1F9D"/>
    <w:rsid w:val="78FC4545"/>
    <w:rsid w:val="79201CE1"/>
    <w:rsid w:val="796C2E18"/>
    <w:rsid w:val="79B14724"/>
    <w:rsid w:val="7A8B3072"/>
    <w:rsid w:val="7B142369"/>
    <w:rsid w:val="7B2B5E5C"/>
    <w:rsid w:val="7B3E0A41"/>
    <w:rsid w:val="7BF42052"/>
    <w:rsid w:val="7C323980"/>
    <w:rsid w:val="7D8A4186"/>
    <w:rsid w:val="7DC672C0"/>
    <w:rsid w:val="7E2555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6">
    <w:name w:val="Normal Indent"/>
    <w:basedOn w:val="1"/>
    <w:link w:val="3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next w:val="10"/>
    <w:link w:val="36"/>
    <w:qFormat/>
    <w:uiPriority w:val="99"/>
    <w:pPr>
      <w:spacing w:after="120"/>
    </w:pPr>
  </w:style>
  <w:style w:type="paragraph" w:styleId="10">
    <w:name w:val="Body Text First Indent"/>
    <w:basedOn w:val="9"/>
    <w:next w:val="11"/>
    <w:link w:val="37"/>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adjustRightInd w:val="0"/>
      <w:snapToGrid w:val="0"/>
      <w:spacing w:line="360" w:lineRule="auto"/>
      <w:ind w:firstLine="200" w:firstLineChars="200"/>
    </w:pPr>
    <w:rPr>
      <w:rFonts w:cs="宋体"/>
      <w:sz w:val="24"/>
      <w:szCs w:val="20"/>
    </w:rPr>
  </w:style>
  <w:style w:type="paragraph" w:styleId="12">
    <w:name w:val="Body Text Indent"/>
    <w:basedOn w:val="1"/>
    <w:next w:val="13"/>
    <w:qFormat/>
    <w:uiPriority w:val="0"/>
    <w:pPr>
      <w:autoSpaceDE/>
      <w:autoSpaceDN/>
      <w:adjustRightInd/>
      <w:ind w:left="567" w:leftChars="270"/>
      <w:jc w:val="both"/>
    </w:pPr>
    <w:rPr>
      <w:rFonts w:ascii="Times New Roman" w:hAnsi="Calibri" w:eastAsia="宋体" w:cs="Times New Roman"/>
      <w:kern w:val="2"/>
      <w:sz w:val="21"/>
      <w:szCs w:val="20"/>
    </w:rPr>
  </w:style>
  <w:style w:type="paragraph" w:styleId="13">
    <w:name w:val="envelope return"/>
    <w:basedOn w:val="1"/>
    <w:unhideWhenUsed/>
    <w:qFormat/>
    <w:uiPriority w:val="99"/>
  </w:style>
  <w:style w:type="paragraph" w:styleId="14">
    <w:name w:val="Plain Text"/>
    <w:basedOn w:val="1"/>
    <w:link w:val="38"/>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9"/>
    <w:qFormat/>
    <w:uiPriority w:val="99"/>
    <w:rPr>
      <w:sz w:val="18"/>
      <w:szCs w:val="18"/>
    </w:rPr>
  </w:style>
  <w:style w:type="paragraph" w:styleId="16">
    <w:name w:val="footer"/>
    <w:basedOn w:val="1"/>
    <w:link w:val="40"/>
    <w:qFormat/>
    <w:uiPriority w:val="99"/>
    <w:pPr>
      <w:tabs>
        <w:tab w:val="center" w:pos="4153"/>
        <w:tab w:val="right" w:pos="8306"/>
      </w:tabs>
      <w:snapToGrid w:val="0"/>
      <w:jc w:val="left"/>
    </w:pPr>
    <w:rPr>
      <w:sz w:val="18"/>
      <w:szCs w:val="18"/>
    </w:rPr>
  </w:style>
  <w:style w:type="paragraph" w:styleId="17">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2"/>
    <w:basedOn w:val="1"/>
    <w:next w:val="1"/>
    <w:unhideWhenUsed/>
    <w:qFormat/>
    <w:locked/>
    <w:uiPriority w:val="39"/>
    <w:pPr>
      <w:widowControl/>
      <w:tabs>
        <w:tab w:val="left" w:pos="1134"/>
        <w:tab w:val="right" w:leader="dot" w:pos="8296"/>
      </w:tabs>
      <w:spacing w:after="100" w:line="276" w:lineRule="auto"/>
      <w:ind w:left="220"/>
      <w:jc w:val="left"/>
    </w:pPr>
    <w:rPr>
      <w:rFonts w:ascii="Calibri" w:hAnsi="Calibri" w:eastAsia="宋体" w:cs="Times New Roman"/>
      <w:kern w:val="0"/>
      <w:sz w:val="22"/>
      <w:szCs w:val="22"/>
    </w:rPr>
  </w:style>
  <w:style w:type="paragraph" w:styleId="20">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42"/>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character" w:customStyle="1" w:styleId="29">
    <w:name w:val="标题 2 Char"/>
    <w:basedOn w:val="25"/>
    <w:link w:val="3"/>
    <w:qFormat/>
    <w:locked/>
    <w:uiPriority w:val="99"/>
    <w:rPr>
      <w:rFonts w:ascii="Cambria" w:hAnsi="Cambria" w:eastAsia="宋体" w:cs="Times New Roman"/>
      <w:b/>
      <w:bCs/>
      <w:kern w:val="2"/>
      <w:sz w:val="32"/>
      <w:szCs w:val="32"/>
    </w:rPr>
  </w:style>
  <w:style w:type="character" w:customStyle="1" w:styleId="30">
    <w:name w:val="标题 1 Char"/>
    <w:basedOn w:val="25"/>
    <w:link w:val="2"/>
    <w:qFormat/>
    <w:locked/>
    <w:uiPriority w:val="99"/>
    <w:rPr>
      <w:rFonts w:ascii="Times New Roman" w:hAnsi="Times New Roman" w:eastAsia="宋体" w:cs="Times New Roman"/>
      <w:b/>
      <w:bCs/>
      <w:kern w:val="44"/>
      <w:sz w:val="44"/>
      <w:szCs w:val="44"/>
    </w:rPr>
  </w:style>
  <w:style w:type="character" w:customStyle="1" w:styleId="31">
    <w:name w:val="标题 3 Char"/>
    <w:basedOn w:val="25"/>
    <w:link w:val="4"/>
    <w:qFormat/>
    <w:locked/>
    <w:uiPriority w:val="99"/>
    <w:rPr>
      <w:rFonts w:eastAsia="宋体" w:cs="Times New Roman"/>
      <w:b/>
      <w:sz w:val="32"/>
    </w:rPr>
  </w:style>
  <w:style w:type="character" w:customStyle="1" w:styleId="32">
    <w:name w:val="标题 4 Char"/>
    <w:basedOn w:val="25"/>
    <w:link w:val="5"/>
    <w:qFormat/>
    <w:locked/>
    <w:uiPriority w:val="99"/>
    <w:rPr>
      <w:rFonts w:ascii="Arial" w:hAnsi="Arial" w:eastAsia="黑体" w:cs="Times New Roman"/>
      <w:b/>
      <w:bCs/>
      <w:kern w:val="2"/>
      <w:sz w:val="28"/>
      <w:szCs w:val="28"/>
    </w:rPr>
  </w:style>
  <w:style w:type="character" w:customStyle="1" w:styleId="33">
    <w:name w:val="正文缩进 Char"/>
    <w:link w:val="6"/>
    <w:qFormat/>
    <w:locked/>
    <w:uiPriority w:val="99"/>
    <w:rPr>
      <w:sz w:val="24"/>
    </w:rPr>
  </w:style>
  <w:style w:type="character" w:customStyle="1" w:styleId="34">
    <w:name w:val="文档结构图 Char"/>
    <w:basedOn w:val="25"/>
    <w:link w:val="7"/>
    <w:qFormat/>
    <w:locked/>
    <w:uiPriority w:val="99"/>
    <w:rPr>
      <w:rFonts w:ascii="宋体" w:hAnsi="Times New Roman" w:eastAsia="宋体" w:cs="Times New Roman"/>
      <w:kern w:val="2"/>
      <w:sz w:val="18"/>
      <w:szCs w:val="18"/>
    </w:rPr>
  </w:style>
  <w:style w:type="character" w:customStyle="1" w:styleId="35">
    <w:name w:val="批注文字 Char"/>
    <w:basedOn w:val="25"/>
    <w:link w:val="8"/>
    <w:qFormat/>
    <w:locked/>
    <w:uiPriority w:val="99"/>
    <w:rPr>
      <w:rFonts w:ascii="Times New Roman" w:hAnsi="Times New Roman" w:cs="Times New Roman"/>
      <w:kern w:val="2"/>
      <w:sz w:val="21"/>
    </w:rPr>
  </w:style>
  <w:style w:type="character" w:customStyle="1" w:styleId="36">
    <w:name w:val="正文文本 Char"/>
    <w:basedOn w:val="25"/>
    <w:link w:val="9"/>
    <w:qFormat/>
    <w:locked/>
    <w:uiPriority w:val="99"/>
    <w:rPr>
      <w:rFonts w:ascii="Times New Roman" w:hAnsi="Times New Roman" w:eastAsia="宋体" w:cs="Times New Roman"/>
      <w:sz w:val="20"/>
      <w:szCs w:val="20"/>
    </w:rPr>
  </w:style>
  <w:style w:type="character" w:customStyle="1" w:styleId="37">
    <w:name w:val="正文首行缩进 Char"/>
    <w:basedOn w:val="36"/>
    <w:link w:val="10"/>
    <w:qFormat/>
    <w:locked/>
    <w:uiPriority w:val="99"/>
    <w:rPr>
      <w:rFonts w:ascii="Times New Roman" w:hAnsi="Times New Roman" w:eastAsia="宋体" w:cs="Times New Roman"/>
      <w:sz w:val="20"/>
      <w:szCs w:val="20"/>
    </w:rPr>
  </w:style>
  <w:style w:type="character" w:customStyle="1" w:styleId="38">
    <w:name w:val="纯文本 Char"/>
    <w:basedOn w:val="25"/>
    <w:link w:val="14"/>
    <w:qFormat/>
    <w:locked/>
    <w:uiPriority w:val="99"/>
    <w:rPr>
      <w:rFonts w:ascii="宋体" w:hAnsi="Courier New" w:eastAsia="宋体" w:cs="Times New Roman"/>
      <w:kern w:val="2"/>
      <w:sz w:val="21"/>
      <w:szCs w:val="21"/>
    </w:rPr>
  </w:style>
  <w:style w:type="character" w:customStyle="1" w:styleId="39">
    <w:name w:val="批注框文本 Char"/>
    <w:basedOn w:val="25"/>
    <w:link w:val="15"/>
    <w:qFormat/>
    <w:locked/>
    <w:uiPriority w:val="99"/>
    <w:rPr>
      <w:rFonts w:ascii="Times New Roman" w:hAnsi="Times New Roman" w:eastAsia="宋体" w:cs="Times New Roman"/>
      <w:kern w:val="2"/>
      <w:sz w:val="18"/>
      <w:szCs w:val="18"/>
    </w:rPr>
  </w:style>
  <w:style w:type="character" w:customStyle="1" w:styleId="40">
    <w:name w:val="页脚 Char"/>
    <w:basedOn w:val="25"/>
    <w:link w:val="16"/>
    <w:qFormat/>
    <w:locked/>
    <w:uiPriority w:val="99"/>
    <w:rPr>
      <w:rFonts w:ascii="Times New Roman" w:hAnsi="Times New Roman" w:eastAsia="宋体" w:cs="Times New Roman"/>
      <w:sz w:val="18"/>
      <w:szCs w:val="18"/>
    </w:rPr>
  </w:style>
  <w:style w:type="character" w:customStyle="1" w:styleId="41">
    <w:name w:val="页眉 Char"/>
    <w:basedOn w:val="25"/>
    <w:link w:val="17"/>
    <w:qFormat/>
    <w:locked/>
    <w:uiPriority w:val="99"/>
    <w:rPr>
      <w:rFonts w:ascii="Times New Roman" w:hAnsi="Times New Roman" w:eastAsia="宋体" w:cs="Times New Roman"/>
      <w:sz w:val="18"/>
      <w:szCs w:val="18"/>
    </w:rPr>
  </w:style>
  <w:style w:type="character" w:customStyle="1" w:styleId="42">
    <w:name w:val="批注主题 Char"/>
    <w:basedOn w:val="35"/>
    <w:link w:val="22"/>
    <w:semiHidden/>
    <w:qFormat/>
    <w:locked/>
    <w:uiPriority w:val="99"/>
    <w:rPr>
      <w:rFonts w:ascii="Times New Roman" w:hAnsi="Times New Roman" w:eastAsia="宋体" w:cs="Times New Roman"/>
      <w:b/>
      <w:bCs/>
      <w:kern w:val="2"/>
      <w:sz w:val="21"/>
    </w:rPr>
  </w:style>
  <w:style w:type="paragraph" w:customStyle="1" w:styleId="4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5"/>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未处理的提及1"/>
    <w:basedOn w:val="25"/>
    <w:semiHidden/>
    <w:qFormat/>
    <w:uiPriority w:val="99"/>
    <w:rPr>
      <w:rFonts w:cs="Times New Roman"/>
      <w:color w:val="605E5C"/>
      <w:shd w:val="clear" w:color="auto" w:fill="E1DFDD"/>
    </w:rPr>
  </w:style>
  <w:style w:type="paragraph" w:customStyle="1" w:styleId="55">
    <w:name w:val="样式"/>
    <w:basedOn w:val="1"/>
    <w:next w:val="48"/>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8"/>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2"/>
    <w:next w:val="1"/>
    <w:unhideWhenUsed/>
    <w:qFormat/>
    <w:uiPriority w:val="39"/>
    <w:pPr>
      <w:widowControl/>
      <w:spacing w:before="480" w:after="0" w:line="276" w:lineRule="auto"/>
      <w:jc w:val="left"/>
      <w:outlineLvl w:val="9"/>
    </w:pPr>
    <w:rPr>
      <w:rFonts w:ascii="Cambria" w:hAnsi="Cambria" w:eastAsia="宋体" w:cs="Times New Roman"/>
      <w:color w:val="366091"/>
      <w:kern w:val="0"/>
      <w:sz w:val="28"/>
      <w:szCs w:val="28"/>
    </w:rPr>
  </w:style>
  <w:style w:type="paragraph" w:customStyle="1" w:styleId="66">
    <w:name w:val="正文2"/>
    <w:basedOn w:val="6"/>
    <w:qFormat/>
    <w:uiPriority w:val="0"/>
    <w:pPr>
      <w:ind w:firstLine="570"/>
    </w:pPr>
    <w:rPr>
      <w:rFonts w:ascii="仿宋" w:hAnsi="仿宋" w:eastAsia="仿宋" w:cs="仿宋"/>
    </w:rPr>
  </w:style>
  <w:style w:type="character" w:customStyle="1" w:styleId="67">
    <w:name w:val="charchar1"/>
    <w:basedOn w:val="25"/>
    <w:qFormat/>
    <w:uiPriority w:val="0"/>
  </w:style>
  <w:style w:type="paragraph" w:customStyle="1" w:styleId="68">
    <w:name w:val="Table Text"/>
    <w:basedOn w:val="1"/>
    <w:semiHidden/>
    <w:qFormat/>
    <w:uiPriority w:val="0"/>
    <w:rPr>
      <w:rFonts w:ascii="宋体" w:hAnsi="宋体" w:eastAsia="宋体" w:cs="宋体"/>
      <w:sz w:val="15"/>
      <w:szCs w:val="15"/>
      <w:lang w:val="en-US" w:eastAsia="en-US" w:bidi="ar-SA"/>
    </w:rPr>
  </w:style>
  <w:style w:type="table" w:customStyle="1" w:styleId="6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18</Pages>
  <Words>5909</Words>
  <Characters>6024</Characters>
  <Lines>60</Lines>
  <Paragraphs>17</Paragraphs>
  <TotalTime>2</TotalTime>
  <ScaleCrop>false</ScaleCrop>
  <LinksUpToDate>false</LinksUpToDate>
  <CharactersWithSpaces>6166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 wyb</cp:lastModifiedBy>
  <cp:lastPrinted>2024-04-17T06:19:00Z</cp:lastPrinted>
  <dcterms:modified xsi:type="dcterms:W3CDTF">2026-03-12T07:52:40Z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6188D82370114037AF36D75EA7C7240B</vt:lpwstr>
  </property>
</Properties>
</file>