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before="120" w:after="120" w:line="276" w:lineRule="auto"/>
        <w:jc w:val="center"/>
        <w:rPr>
          <w:rFonts w:hint="eastAsia" w:eastAsia="华文中宋"/>
          <w:color w:val="auto"/>
          <w:sz w:val="44"/>
          <w:szCs w:val="44"/>
          <w:highlight w:val="none"/>
        </w:rPr>
      </w:pPr>
      <w:r>
        <w:rPr>
          <w:rFonts w:hint="eastAsia" w:eastAsia="华文中宋"/>
          <w:color w:val="auto"/>
          <w:sz w:val="44"/>
          <w:szCs w:val="44"/>
          <w:highlight w:val="none"/>
        </w:rPr>
        <w:t>询价文件</w:t>
      </w:r>
    </w:p>
    <w:p>
      <w:pPr>
        <w:adjustRightInd w:val="0"/>
        <w:snapToGrid w:val="0"/>
        <w:spacing w:before="120" w:after="120" w:line="276" w:lineRule="auto"/>
        <w:jc w:val="center"/>
        <w:rPr>
          <w:rFonts w:hint="eastAsia" w:eastAsia="华文中宋"/>
          <w:b w:val="0"/>
          <w:bCs w:val="0"/>
          <w:color w:val="auto"/>
          <w:sz w:val="24"/>
          <w:szCs w:val="24"/>
          <w:highlight w:val="none"/>
          <w:lang w:val="en-US" w:eastAsia="zh-CN"/>
        </w:rPr>
      </w:pPr>
      <w:r>
        <w:rPr>
          <w:rFonts w:hint="eastAsia" w:eastAsia="华文中宋"/>
          <w:b w:val="0"/>
          <w:bCs w:val="0"/>
          <w:color w:val="auto"/>
          <w:sz w:val="24"/>
          <w:szCs w:val="24"/>
          <w:highlight w:val="none"/>
          <w:lang w:val="en-US" w:eastAsia="zh-CN"/>
        </w:rPr>
        <w:t>采购编号：GYBG-WD-02-12-008(2026)</w:t>
      </w:r>
    </w:p>
    <w:p>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u w:val="single"/>
        </w:rPr>
        <w:t>东莞迎宾馆酒店有限公司松山湖分公司</w:t>
      </w:r>
      <w:r>
        <w:rPr>
          <w:rFonts w:hint="eastAsia" w:eastAsia="仿宋_GB2312"/>
          <w:color w:val="auto"/>
          <w:sz w:val="32"/>
          <w:szCs w:val="32"/>
          <w:highlight w:val="none"/>
        </w:rPr>
        <w:t>现进行</w:t>
      </w:r>
      <w:r>
        <w:rPr>
          <w:rFonts w:hint="eastAsia" w:eastAsia="仿宋_GB2312"/>
          <w:color w:val="auto"/>
          <w:sz w:val="32"/>
          <w:szCs w:val="32"/>
          <w:highlight w:val="none"/>
          <w:u w:val="single"/>
          <w:lang w:eastAsia="zh-CN"/>
        </w:rPr>
        <w:t>公寓家电</w:t>
      </w:r>
      <w:r>
        <w:rPr>
          <w:rFonts w:hint="eastAsia" w:eastAsia="仿宋_GB2312"/>
          <w:color w:val="auto"/>
          <w:sz w:val="32"/>
          <w:szCs w:val="32"/>
          <w:highlight w:val="none"/>
        </w:rPr>
        <w:t>采购，项目相关情况介绍如下：</w:t>
      </w:r>
    </w:p>
    <w:p>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一、项目名称及内容</w:t>
      </w:r>
    </w:p>
    <w:p>
      <w:pPr>
        <w:adjustRightInd w:val="0"/>
        <w:snapToGrid w:val="0"/>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1</w:t>
      </w:r>
      <w:r>
        <w:rPr>
          <w:rFonts w:hint="eastAsia" w:eastAsia="仿宋_GB2312"/>
          <w:color w:val="auto"/>
          <w:sz w:val="32"/>
          <w:szCs w:val="32"/>
          <w:highlight w:val="none"/>
        </w:rPr>
        <w:t>、项目名称：</w:t>
      </w:r>
      <w:r>
        <w:rPr>
          <w:rFonts w:hint="eastAsia" w:eastAsia="仿宋_GB2312"/>
          <w:color w:val="auto"/>
          <w:sz w:val="32"/>
          <w:szCs w:val="32"/>
          <w:highlight w:val="none"/>
          <w:u w:val="single"/>
          <w:lang w:eastAsia="zh-CN"/>
        </w:rPr>
        <w:t>湾大松山湖学术交流中心公寓家电采购项目（重新采购）</w:t>
      </w:r>
      <w:r>
        <w:rPr>
          <w:rFonts w:hint="eastAsia" w:eastAsia="仿宋_GB2312"/>
          <w:color w:val="auto"/>
          <w:sz w:val="32"/>
          <w:szCs w:val="32"/>
          <w:highlight w:val="none"/>
          <w:u w:val="single"/>
        </w:rPr>
        <w:t>；</w:t>
      </w:r>
    </w:p>
    <w:p>
      <w:pPr>
        <w:adjustRightInd w:val="0"/>
        <w:snapToGrid w:val="0"/>
        <w:spacing w:line="600" w:lineRule="exact"/>
        <w:ind w:firstLine="640" w:firstLineChars="200"/>
        <w:rPr>
          <w:rFonts w:eastAsia="仿宋_GB2312"/>
          <w:color w:val="auto"/>
          <w:sz w:val="32"/>
          <w:szCs w:val="32"/>
          <w:highlight w:val="none"/>
          <w:u w:val="single"/>
        </w:rPr>
      </w:pPr>
      <w:r>
        <w:rPr>
          <w:rFonts w:eastAsia="仿宋_GB2312"/>
          <w:color w:val="auto"/>
          <w:sz w:val="32"/>
          <w:szCs w:val="32"/>
          <w:highlight w:val="none"/>
        </w:rPr>
        <w:t>2</w:t>
      </w:r>
      <w:r>
        <w:rPr>
          <w:rFonts w:hint="eastAsia" w:eastAsia="仿宋_GB2312"/>
          <w:color w:val="auto"/>
          <w:sz w:val="32"/>
          <w:szCs w:val="32"/>
          <w:highlight w:val="none"/>
        </w:rPr>
        <w:t>、采购范围：</w:t>
      </w:r>
      <w:r>
        <w:rPr>
          <w:rFonts w:hint="eastAsia" w:eastAsia="仿宋_GB2312"/>
          <w:color w:val="auto"/>
          <w:sz w:val="32"/>
          <w:szCs w:val="32"/>
          <w:highlight w:val="none"/>
          <w:u w:val="single"/>
          <w:lang w:eastAsia="zh-CN"/>
        </w:rPr>
        <w:t>公寓家电</w:t>
      </w:r>
      <w:r>
        <w:rPr>
          <w:rFonts w:hint="eastAsia" w:eastAsia="仿宋_GB2312"/>
          <w:color w:val="auto"/>
          <w:sz w:val="32"/>
          <w:szCs w:val="32"/>
          <w:highlight w:val="none"/>
          <w:u w:val="single"/>
        </w:rPr>
        <w:t>；</w:t>
      </w:r>
    </w:p>
    <w:p>
      <w:pPr>
        <w:adjustRightInd w:val="0"/>
        <w:snapToGrid w:val="0"/>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、项目地点：</w:t>
      </w:r>
      <w:r>
        <w:rPr>
          <w:rFonts w:hint="eastAsia" w:eastAsia="仿宋_GB2312"/>
          <w:color w:val="auto"/>
          <w:sz w:val="32"/>
          <w:szCs w:val="32"/>
          <w:highlight w:val="none"/>
          <w:u w:val="single"/>
        </w:rPr>
        <w:t>湾大松山湖学术交流中心指定楼层及位置；</w:t>
      </w:r>
    </w:p>
    <w:p>
      <w:pPr>
        <w:adjustRightInd w:val="0"/>
        <w:snapToGrid w:val="0"/>
        <w:spacing w:line="600" w:lineRule="exact"/>
        <w:ind w:firstLine="640" w:firstLineChars="200"/>
        <w:rPr>
          <w:rFonts w:eastAsia="仿宋_GB2312"/>
          <w:color w:val="auto"/>
          <w:sz w:val="32"/>
          <w:szCs w:val="32"/>
          <w:highlight w:val="none"/>
          <w:u w:val="single"/>
        </w:rPr>
      </w:pPr>
      <w:r>
        <w:rPr>
          <w:rFonts w:eastAsia="仿宋_GB2312"/>
          <w:color w:val="auto"/>
          <w:sz w:val="32"/>
          <w:szCs w:val="32"/>
          <w:highlight w:val="none"/>
        </w:rPr>
        <w:t>4</w:t>
      </w:r>
      <w:r>
        <w:rPr>
          <w:rFonts w:hint="eastAsia" w:eastAsia="仿宋_GB2312"/>
          <w:color w:val="auto"/>
          <w:sz w:val="32"/>
          <w:szCs w:val="32"/>
          <w:highlight w:val="none"/>
        </w:rPr>
        <w:t>、服务时间（供货时间</w:t>
      </w:r>
      <w:r>
        <w:rPr>
          <w:rFonts w:eastAsia="仿宋_GB2312"/>
          <w:color w:val="auto"/>
          <w:sz w:val="32"/>
          <w:szCs w:val="32"/>
          <w:highlight w:val="none"/>
        </w:rPr>
        <w:t>/</w:t>
      </w:r>
      <w:r>
        <w:rPr>
          <w:rFonts w:hint="eastAsia" w:eastAsia="仿宋_GB2312"/>
          <w:color w:val="auto"/>
          <w:sz w:val="32"/>
          <w:szCs w:val="32"/>
          <w:highlight w:val="none"/>
        </w:rPr>
        <w:t>工期）：</w:t>
      </w:r>
      <w:bookmarkStart w:id="0" w:name="OLE_LINK1"/>
      <w:r>
        <w:rPr>
          <w:rFonts w:hint="eastAsia" w:eastAsia="仿宋_GB2312"/>
          <w:color w:val="auto"/>
          <w:sz w:val="32"/>
          <w:szCs w:val="32"/>
          <w:highlight w:val="none"/>
          <w:u w:val="single"/>
        </w:rPr>
        <w:t>2026年2月</w:t>
      </w:r>
      <w:r>
        <w:rPr>
          <w:rFonts w:hint="eastAsia" w:eastAsia="仿宋_GB2312"/>
          <w:color w:val="auto"/>
          <w:sz w:val="32"/>
          <w:szCs w:val="32"/>
          <w:highlight w:val="none"/>
          <w:u w:val="single"/>
          <w:lang w:val="en-US" w:eastAsia="zh-CN"/>
        </w:rPr>
        <w:t>28</w:t>
      </w:r>
      <w:r>
        <w:rPr>
          <w:rFonts w:hint="eastAsia" w:eastAsia="仿宋_GB2312"/>
          <w:color w:val="auto"/>
          <w:sz w:val="32"/>
          <w:szCs w:val="32"/>
          <w:highlight w:val="none"/>
          <w:u w:val="single"/>
        </w:rPr>
        <w:t>日前完成供货、现场安装及调试</w:t>
      </w:r>
      <w:bookmarkEnd w:id="0"/>
      <w:r>
        <w:rPr>
          <w:rFonts w:hint="eastAsia" w:eastAsia="仿宋_GB2312"/>
          <w:color w:val="auto"/>
          <w:sz w:val="32"/>
          <w:szCs w:val="32"/>
          <w:highlight w:val="none"/>
          <w:u w:val="single"/>
        </w:rPr>
        <w:t>；如需分批供货，双方应提前协商并书面确认供货计划；</w:t>
      </w:r>
    </w:p>
    <w:p>
      <w:pPr>
        <w:adjustRightInd w:val="0"/>
        <w:snapToGrid w:val="0"/>
        <w:spacing w:line="600" w:lineRule="exact"/>
        <w:ind w:firstLine="640" w:firstLineChars="200"/>
        <w:rPr>
          <w:color w:val="auto"/>
          <w:highlight w:val="none"/>
        </w:rPr>
      </w:pPr>
      <w:r>
        <w:rPr>
          <w:rFonts w:hint="eastAsia" w:eastAsia="仿宋_GB2312"/>
          <w:color w:val="auto"/>
          <w:sz w:val="32"/>
          <w:szCs w:val="32"/>
          <w:highlight w:val="none"/>
          <w:u w:val="single"/>
        </w:rPr>
        <w:t>5、质保期：</w:t>
      </w:r>
      <w:r>
        <w:rPr>
          <w:rFonts w:hint="eastAsia" w:eastAsia="仿宋_GB2312"/>
          <w:color w:val="auto"/>
          <w:sz w:val="32"/>
          <w:szCs w:val="32"/>
          <w:highlight w:val="none"/>
          <w:u w:val="single"/>
          <w:lang w:eastAsia="zh-CN"/>
        </w:rPr>
        <w:t>自验收合格之日起质保一年</w:t>
      </w:r>
      <w:r>
        <w:rPr>
          <w:rFonts w:hint="eastAsia" w:eastAsia="仿宋_GB2312"/>
          <w:color w:val="auto"/>
          <w:sz w:val="32"/>
          <w:szCs w:val="32"/>
          <w:highlight w:val="none"/>
          <w:u w:val="single"/>
        </w:rPr>
        <w:t>。</w:t>
      </w:r>
    </w:p>
    <w:p>
      <w:pPr>
        <w:adjustRightInd w:val="0"/>
        <w:snapToGrid w:val="0"/>
        <w:spacing w:line="600" w:lineRule="exact"/>
        <w:ind w:firstLine="640" w:firstLineChars="200"/>
        <w:outlineLvl w:val="1"/>
        <w:rPr>
          <w:rFonts w:eastAsia="黑体"/>
          <w:color w:val="auto"/>
          <w:sz w:val="32"/>
          <w:szCs w:val="32"/>
          <w:highlight w:val="none"/>
        </w:rPr>
      </w:pPr>
      <w:r>
        <w:rPr>
          <w:rFonts w:eastAsia="黑体"/>
          <w:color w:val="auto"/>
          <w:sz w:val="32"/>
          <w:szCs w:val="32"/>
          <w:highlight w:val="none"/>
        </w:rPr>
        <w:sym w:font="Wingdings" w:char="F0AB"/>
      </w:r>
      <w:r>
        <w:rPr>
          <w:rFonts w:hint="eastAsia" w:eastAsia="黑体"/>
          <w:color w:val="auto"/>
          <w:sz w:val="32"/>
          <w:szCs w:val="32"/>
          <w:highlight w:val="none"/>
        </w:rPr>
        <w:t>二、响应人资格要求</w:t>
      </w:r>
    </w:p>
    <w:p>
      <w:pPr>
        <w:adjustRightInd w:val="0"/>
        <w:snapToGrid w:val="0"/>
        <w:spacing w:line="600" w:lineRule="exact"/>
        <w:ind w:firstLine="640" w:firstLineChars="200"/>
        <w:rPr>
          <w:rFonts w:eastAsia="仿宋_GB2312"/>
          <w:color w:val="auto"/>
          <w:sz w:val="32"/>
          <w:szCs w:val="32"/>
          <w:highlight w:val="none"/>
        </w:rPr>
      </w:pPr>
      <w:r>
        <w:rPr>
          <w:rFonts w:hint="eastAsia" w:ascii="仿宋" w:hAnsi="仿宋" w:eastAsia="仿宋"/>
          <w:color w:val="auto"/>
          <w:sz w:val="32"/>
          <w:szCs w:val="32"/>
          <w:highlight w:val="none"/>
        </w:rPr>
        <w:t>1、响应人须为在中华人民共和国境内登记注册的具有独立承担民事责</w:t>
      </w:r>
      <w:r>
        <w:rPr>
          <w:rFonts w:hint="eastAsia" w:eastAsia="仿宋_GB2312"/>
          <w:color w:val="auto"/>
          <w:sz w:val="32"/>
          <w:szCs w:val="32"/>
          <w:highlight w:val="none"/>
        </w:rPr>
        <w:t>任能力的法人或其他组织。【提供《营业执照》复印件（加盖公章）或《事业单位法人证书》复印件（加盖公章）或其他主体证书复印件（加盖公章）】</w:t>
      </w:r>
    </w:p>
    <w:p>
      <w:pPr>
        <w:adjustRightInd w:val="0"/>
        <w:snapToGrid w:val="0"/>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2、业绩要求：具备</w:t>
      </w:r>
      <w:r>
        <w:rPr>
          <w:rFonts w:hint="eastAsia" w:eastAsia="仿宋_GB2312"/>
          <w:color w:val="auto"/>
          <w:sz w:val="32"/>
          <w:szCs w:val="32"/>
          <w:highlight w:val="none"/>
          <w:lang w:eastAsia="zh-CN"/>
        </w:rPr>
        <w:t>家电</w:t>
      </w:r>
      <w:r>
        <w:rPr>
          <w:rFonts w:hint="eastAsia" w:eastAsia="仿宋_GB2312"/>
          <w:color w:val="auto"/>
          <w:sz w:val="32"/>
          <w:szCs w:val="32"/>
          <w:highlight w:val="none"/>
        </w:rPr>
        <w:t>供货项目经验，近三年内至少1家</w:t>
      </w:r>
      <w:r>
        <w:rPr>
          <w:rFonts w:hint="eastAsia" w:eastAsia="仿宋_GB2312"/>
          <w:color w:val="auto"/>
          <w:sz w:val="32"/>
          <w:szCs w:val="32"/>
          <w:highlight w:val="none"/>
          <w:lang w:val="en-US" w:eastAsia="zh-CN"/>
        </w:rPr>
        <w:t>合同数量</w:t>
      </w:r>
      <w:r>
        <w:rPr>
          <w:rFonts w:hint="eastAsia" w:eastAsia="仿宋_GB2312"/>
          <w:color w:val="auto"/>
          <w:sz w:val="32"/>
          <w:szCs w:val="32"/>
          <w:highlight w:val="none"/>
          <w:lang w:eastAsia="zh-CN"/>
        </w:rPr>
        <w:t>≥</w:t>
      </w:r>
      <w:r>
        <w:rPr>
          <w:rFonts w:hint="eastAsia" w:eastAsia="仿宋_GB2312"/>
          <w:color w:val="auto"/>
          <w:sz w:val="32"/>
          <w:szCs w:val="32"/>
          <w:highlight w:val="none"/>
          <w:lang w:val="en-US" w:eastAsia="zh-CN"/>
        </w:rPr>
        <w:t>112台，品牌为TCL、美的或海尔的家电</w:t>
      </w:r>
      <w:r>
        <w:rPr>
          <w:rFonts w:hint="eastAsia" w:eastAsia="仿宋_GB2312"/>
          <w:color w:val="auto"/>
          <w:sz w:val="32"/>
          <w:szCs w:val="32"/>
          <w:highlight w:val="none"/>
        </w:rPr>
        <w:t>供货案例</w:t>
      </w:r>
      <w:r>
        <w:rPr>
          <w:rFonts w:hint="eastAsia" w:eastAsia="仿宋_GB2312"/>
          <w:color w:val="auto"/>
          <w:sz w:val="32"/>
          <w:szCs w:val="32"/>
          <w:highlight w:val="none"/>
          <w:lang w:eastAsia="zh-CN"/>
        </w:rPr>
        <w:t>（供货内容需包含冰箱、滚筒洗衣机或抽油烟机）</w:t>
      </w:r>
      <w:r>
        <w:rPr>
          <w:rFonts w:hint="eastAsia" w:eastAsia="仿宋_GB2312"/>
          <w:color w:val="auto"/>
          <w:sz w:val="32"/>
          <w:szCs w:val="32"/>
          <w:highlight w:val="none"/>
        </w:rPr>
        <w:t>。【以合同签订时间为准，须提供合同关键页复印件（包含但不限于合同首页、合同金额页、合同签字页等）、该合同期内任意一期发票复印件，并加盖投标人公章。】</w:t>
      </w:r>
    </w:p>
    <w:p>
      <w:pPr>
        <w:adjustRightInd w:val="0"/>
        <w:snapToGrid w:val="0"/>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4、未被列入东实集团及下属企业相关领域黑名单。【以东莞实业投资控股集团</w:t>
      </w:r>
      <w:r>
        <w:rPr>
          <w:rFonts w:eastAsia="仿宋_GB2312"/>
          <w:color w:val="auto"/>
          <w:sz w:val="32"/>
          <w:szCs w:val="32"/>
          <w:highlight w:val="none"/>
        </w:rPr>
        <w:t>有限公司发文（东实通〔2021〕44号）、（东实通〔2021〕98号）、（东实通〔2022〕75号）（东实通〔2023〕37号）为准，如有最新发文通知，按最新文件执行。】</w:t>
      </w:r>
    </w:p>
    <w:p>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三、采购内容及要求</w:t>
      </w:r>
    </w:p>
    <w:p>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u w:val="single"/>
        </w:rPr>
        <w:t>具体要求详见本询价文件《报价清单》中技术参数要求</w:t>
      </w:r>
      <w:r>
        <w:rPr>
          <w:rFonts w:hint="eastAsia" w:eastAsia="仿宋_GB2312"/>
          <w:color w:val="auto"/>
          <w:sz w:val="32"/>
          <w:szCs w:val="32"/>
          <w:highlight w:val="none"/>
        </w:rPr>
        <w:t>。响应人须仔细阅读本技术参数要求，因未详细了解本技术参数要求造成报价项目遗漏，由响应人自行负责。</w:t>
      </w:r>
    </w:p>
    <w:p>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四、完成时间</w:t>
      </w:r>
    </w:p>
    <w:p>
      <w:pPr>
        <w:spacing w:line="600" w:lineRule="exact"/>
        <w:ind w:firstLine="640" w:firstLineChars="200"/>
        <w:rPr>
          <w:rFonts w:eastAsia="仿宋_GB2312"/>
          <w:color w:val="auto"/>
          <w:sz w:val="32"/>
          <w:szCs w:val="32"/>
          <w:highlight w:val="none"/>
        </w:rPr>
      </w:pPr>
      <w:bookmarkStart w:id="1" w:name="_Hlk38897553"/>
      <w:r>
        <w:rPr>
          <w:rFonts w:hint="eastAsia" w:eastAsia="仿宋_GB2312"/>
          <w:color w:val="auto"/>
          <w:sz w:val="32"/>
          <w:szCs w:val="32"/>
          <w:highlight w:val="none"/>
          <w:u w:val="single"/>
        </w:rPr>
        <w:t>2026年2月</w:t>
      </w:r>
      <w:r>
        <w:rPr>
          <w:rFonts w:hint="eastAsia" w:eastAsia="仿宋_GB2312"/>
          <w:color w:val="auto"/>
          <w:sz w:val="32"/>
          <w:szCs w:val="32"/>
          <w:highlight w:val="none"/>
          <w:u w:val="single"/>
          <w:lang w:val="en-US" w:eastAsia="zh-CN"/>
        </w:rPr>
        <w:t>3</w:t>
      </w:r>
      <w:r>
        <w:rPr>
          <w:rFonts w:hint="eastAsia" w:eastAsia="仿宋_GB2312"/>
          <w:color w:val="auto"/>
          <w:sz w:val="32"/>
          <w:szCs w:val="32"/>
          <w:highlight w:val="none"/>
          <w:u w:val="single"/>
        </w:rPr>
        <w:t>日前完成供货、现场安装及调试；如需分批供货，双方应提前协商并书面确认供货计划</w:t>
      </w:r>
      <w:r>
        <w:rPr>
          <w:rFonts w:hint="eastAsia" w:eastAsia="仿宋_GB2312"/>
          <w:color w:val="auto"/>
          <w:sz w:val="32"/>
          <w:szCs w:val="32"/>
          <w:highlight w:val="none"/>
        </w:rPr>
        <w:t>。</w:t>
      </w:r>
      <w:bookmarkEnd w:id="1"/>
    </w:p>
    <w:p>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五、支付方式</w:t>
      </w:r>
    </w:p>
    <w:p>
      <w:pPr>
        <w:spacing w:line="600" w:lineRule="exact"/>
        <w:ind w:left="17" w:leftChars="8" w:firstLine="636" w:firstLineChars="199"/>
        <w:rPr>
          <w:rFonts w:eastAsia="仿宋_GB2312"/>
          <w:color w:val="auto"/>
          <w:sz w:val="32"/>
          <w:szCs w:val="32"/>
          <w:highlight w:val="none"/>
          <w:u w:val="single"/>
        </w:rPr>
      </w:pPr>
      <w:bookmarkStart w:id="2" w:name="_Hlk38897977"/>
      <w:r>
        <w:rPr>
          <w:rFonts w:hint="eastAsia" w:eastAsia="仿宋_GB2312"/>
          <w:color w:val="auto"/>
          <w:sz w:val="32"/>
          <w:szCs w:val="32"/>
          <w:highlight w:val="none"/>
          <w:u w:val="single"/>
        </w:rPr>
        <w:t>1、本合同签订后，按合同金额的</w:t>
      </w:r>
      <w:r>
        <w:rPr>
          <w:rFonts w:hint="eastAsia" w:eastAsia="仿宋_GB2312"/>
          <w:color w:val="auto"/>
          <w:sz w:val="32"/>
          <w:szCs w:val="32"/>
          <w:highlight w:val="none"/>
          <w:u w:val="single"/>
          <w:lang w:val="en-US" w:eastAsia="zh-CN"/>
        </w:rPr>
        <w:t>2</w:t>
      </w:r>
      <w:r>
        <w:rPr>
          <w:rFonts w:hint="eastAsia" w:eastAsia="仿宋_GB2312"/>
          <w:color w:val="auto"/>
          <w:sz w:val="32"/>
          <w:szCs w:val="32"/>
          <w:highlight w:val="none"/>
          <w:u w:val="single"/>
        </w:rPr>
        <w:t>0%支付第一笔货款；</w:t>
      </w:r>
    </w:p>
    <w:p>
      <w:pPr>
        <w:spacing w:line="600" w:lineRule="exact"/>
        <w:ind w:left="17" w:leftChars="8" w:firstLine="636" w:firstLineChars="199"/>
        <w:rPr>
          <w:rFonts w:eastAsia="仿宋_GB2312"/>
          <w:color w:val="auto"/>
          <w:sz w:val="32"/>
          <w:szCs w:val="32"/>
          <w:highlight w:val="none"/>
          <w:u w:val="single"/>
        </w:rPr>
      </w:pPr>
      <w:r>
        <w:rPr>
          <w:rFonts w:hint="eastAsia" w:eastAsia="仿宋_GB2312"/>
          <w:color w:val="auto"/>
          <w:sz w:val="32"/>
          <w:szCs w:val="32"/>
          <w:highlight w:val="none"/>
          <w:u w:val="single"/>
          <w:lang w:val="en-US" w:eastAsia="zh-CN"/>
        </w:rPr>
        <w:t>2、</w:t>
      </w:r>
      <w:r>
        <w:rPr>
          <w:rFonts w:hint="eastAsia" w:eastAsia="仿宋_GB2312"/>
          <w:color w:val="auto"/>
          <w:sz w:val="32"/>
          <w:szCs w:val="32"/>
          <w:highlight w:val="none"/>
          <w:u w:val="single"/>
        </w:rPr>
        <w:t>合同产品经验收合格，并收到相应金额的增值税专用发票及相关请款资料后，支付到合同金额的97%；</w:t>
      </w:r>
    </w:p>
    <w:p>
      <w:pPr>
        <w:spacing w:line="600" w:lineRule="exact"/>
        <w:ind w:left="17" w:leftChars="8" w:firstLine="617" w:firstLineChars="193"/>
        <w:rPr>
          <w:rFonts w:eastAsia="仿宋_GB2312"/>
          <w:color w:val="auto"/>
          <w:sz w:val="32"/>
          <w:szCs w:val="32"/>
          <w:highlight w:val="none"/>
          <w:u w:val="single"/>
        </w:rPr>
      </w:pPr>
      <w:r>
        <w:rPr>
          <w:rFonts w:hint="eastAsia" w:eastAsia="仿宋_GB2312"/>
          <w:color w:val="auto"/>
          <w:sz w:val="32"/>
          <w:szCs w:val="32"/>
          <w:highlight w:val="none"/>
          <w:u w:val="single"/>
          <w:lang w:val="en-US" w:eastAsia="zh-CN"/>
        </w:rPr>
        <w:t>3</w:t>
      </w:r>
      <w:r>
        <w:rPr>
          <w:rFonts w:hint="eastAsia" w:eastAsia="仿宋_GB2312"/>
          <w:color w:val="auto"/>
          <w:sz w:val="32"/>
          <w:szCs w:val="32"/>
          <w:highlight w:val="none"/>
          <w:u w:val="single"/>
        </w:rPr>
        <w:t>、质保期结束并提交完整的请款资料及合法的增值税专用发票后，如未发生质保金扣除事项的，发包人支付剩余结算价款，如发生质保金扣除事项的，由双方核算处理。</w:t>
      </w:r>
    </w:p>
    <w:bookmarkEnd w:id="2"/>
    <w:p>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六、报价</w:t>
      </w:r>
    </w:p>
    <w:p>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采购限价：</w:t>
      </w:r>
      <w:r>
        <w:rPr>
          <w:rFonts w:eastAsia="仿宋_GB2312"/>
          <w:color w:val="auto"/>
          <w:sz w:val="32"/>
          <w:szCs w:val="32"/>
          <w:highlight w:val="none"/>
        </w:rPr>
        <w:t>¥</w:t>
      </w:r>
      <w:r>
        <w:rPr>
          <w:rFonts w:hint="eastAsia" w:eastAsia="仿宋_GB2312"/>
          <w:color w:val="auto"/>
          <w:sz w:val="32"/>
          <w:szCs w:val="32"/>
          <w:highlight w:val="none"/>
          <w:u w:val="single"/>
          <w:lang w:val="en-US" w:eastAsia="zh-CN"/>
        </w:rPr>
        <w:t>193</w:t>
      </w:r>
      <w:r>
        <w:rPr>
          <w:rFonts w:hint="eastAsia" w:eastAsia="仿宋_GB2312"/>
          <w:color w:val="auto"/>
          <w:sz w:val="32"/>
          <w:szCs w:val="32"/>
          <w:highlight w:val="none"/>
          <w:u w:val="single"/>
        </w:rPr>
        <w:t>,</w:t>
      </w:r>
      <w:r>
        <w:rPr>
          <w:rFonts w:hint="eastAsia" w:eastAsia="仿宋_GB2312"/>
          <w:color w:val="auto"/>
          <w:sz w:val="32"/>
          <w:szCs w:val="32"/>
          <w:highlight w:val="none"/>
          <w:u w:val="single"/>
          <w:lang w:val="en-US" w:eastAsia="zh-CN"/>
        </w:rPr>
        <w:t>152</w:t>
      </w:r>
      <w:r>
        <w:rPr>
          <w:rFonts w:hint="eastAsia" w:eastAsia="仿宋_GB2312"/>
          <w:color w:val="auto"/>
          <w:sz w:val="32"/>
          <w:szCs w:val="32"/>
          <w:highlight w:val="none"/>
        </w:rPr>
        <w:t>元（含税）；</w:t>
      </w:r>
    </w:p>
    <w:p>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本项目发包方式为固定单价暂定总价包干，实行固定</w:t>
      </w:r>
      <w:r>
        <w:rPr>
          <w:rFonts w:hint="eastAsia" w:eastAsia="仿宋_GB2312"/>
          <w:color w:val="auto"/>
          <w:sz w:val="32"/>
          <w:szCs w:val="32"/>
          <w:highlight w:val="none"/>
          <w:lang w:eastAsia="zh-CN"/>
        </w:rPr>
        <w:t>单价</w:t>
      </w:r>
      <w:r>
        <w:rPr>
          <w:rFonts w:hint="eastAsia" w:eastAsia="仿宋_GB2312"/>
          <w:color w:val="auto"/>
          <w:sz w:val="32"/>
          <w:szCs w:val="32"/>
          <w:highlight w:val="none"/>
        </w:rPr>
        <w:t>报价，包括但不限于：完成本项目的设计、材料、生产、检测、包装、运输、装卸、安装、调试、人工、样品、打包、运输、交货前仓储、保险、利润、税费、质保期售后服务、不可预见费等在项目过程中可能产生的一切费用。响应人已充分考虑了本项目服务内容及要求描述工作量可能与最终实际工作量存在差距的风险。</w:t>
      </w:r>
    </w:p>
    <w:p>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七、定标</w:t>
      </w:r>
    </w:p>
    <w:p>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本次项目采用询价方式进行采购，询价小组对各供应商响应文件进行审核，并根据质量和服务均能满足采购文件实质性响应要求且不含税报价最低的原则，推荐成交候选供应商。</w:t>
      </w:r>
    </w:p>
    <w:p>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询价结束后，招标采购工作小组将相关询价情况按程序审批并确定成交人。</w:t>
      </w:r>
    </w:p>
    <w:p>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八、采取的合同文本</w:t>
      </w:r>
    </w:p>
    <w:p>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合同签订的依据为询价函、响应文件及补充说明等。确定成交单位后，成交单位在</w:t>
      </w:r>
      <w:r>
        <w:rPr>
          <w:rFonts w:eastAsia="仿宋_GB2312"/>
          <w:color w:val="auto"/>
          <w:sz w:val="32"/>
          <w:szCs w:val="32"/>
          <w:highlight w:val="none"/>
          <w:u w:val="single"/>
        </w:rPr>
        <w:t>10</w:t>
      </w:r>
      <w:r>
        <w:rPr>
          <w:rFonts w:hint="eastAsia" w:eastAsia="仿宋_GB2312"/>
          <w:color w:val="auto"/>
          <w:sz w:val="32"/>
          <w:szCs w:val="32"/>
          <w:highlight w:val="none"/>
        </w:rPr>
        <w:t>天内与采购人签订合同。</w:t>
      </w:r>
    </w:p>
    <w:p>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响应人收款前需向采购人提供请款材料和开具合法有效等额的增值税专用发票，否则采购人有权拒绝付款。</w:t>
      </w:r>
    </w:p>
    <w:p>
      <w:pPr>
        <w:adjustRightInd w:val="0"/>
        <w:snapToGrid w:val="0"/>
        <w:spacing w:line="600" w:lineRule="exact"/>
        <w:ind w:firstLine="640" w:firstLineChars="200"/>
        <w:outlineLvl w:val="1"/>
        <w:rPr>
          <w:rFonts w:eastAsia="黑体"/>
          <w:color w:val="auto"/>
          <w:sz w:val="32"/>
          <w:szCs w:val="32"/>
          <w:highlight w:val="none"/>
        </w:rPr>
      </w:pPr>
      <w:r>
        <w:rPr>
          <w:rFonts w:eastAsia="黑体"/>
          <w:color w:val="auto"/>
          <w:sz w:val="32"/>
          <w:szCs w:val="32"/>
          <w:highlight w:val="none"/>
        </w:rPr>
        <w:sym w:font="Wingdings" w:char="F0AB"/>
      </w:r>
      <w:r>
        <w:rPr>
          <w:rFonts w:hint="eastAsia" w:eastAsia="黑体"/>
          <w:color w:val="auto"/>
          <w:sz w:val="32"/>
          <w:szCs w:val="32"/>
          <w:highlight w:val="none"/>
        </w:rPr>
        <w:t>九、响应文件的组成部分（响应文件本项资料如有不全，则作无效报价处理）</w:t>
      </w:r>
    </w:p>
    <w:p>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1、报价函（格式详见附件2《报价函》）；</w:t>
      </w:r>
    </w:p>
    <w:p>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2</w:t>
      </w:r>
      <w:r>
        <w:rPr>
          <w:rFonts w:eastAsia="仿宋_GB2312"/>
          <w:color w:val="auto"/>
          <w:sz w:val="32"/>
          <w:szCs w:val="32"/>
          <w:highlight w:val="none"/>
        </w:rPr>
        <w:t>、</w:t>
      </w:r>
      <w:r>
        <w:rPr>
          <w:rFonts w:hint="eastAsia" w:eastAsia="仿宋_GB2312"/>
          <w:color w:val="auto"/>
          <w:sz w:val="32"/>
          <w:szCs w:val="32"/>
          <w:highlight w:val="none"/>
        </w:rPr>
        <w:t>报价清单（格式详见附件3《报价清单》）；</w:t>
      </w:r>
    </w:p>
    <w:p>
      <w:pPr>
        <w:numPr>
          <w:ilvl w:val="255"/>
          <w:numId w:val="0"/>
        </w:num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3、营业执照复印件（加盖公章）（格式详见附件4《营业执照》）；</w:t>
      </w:r>
    </w:p>
    <w:p>
      <w:pPr>
        <w:spacing w:line="600" w:lineRule="exact"/>
        <w:ind w:firstLine="640" w:firstLineChars="200"/>
        <w:rPr>
          <w:color w:val="auto"/>
          <w:highlight w:val="none"/>
        </w:rPr>
      </w:pPr>
      <w:r>
        <w:rPr>
          <w:rFonts w:hint="eastAsia" w:eastAsia="仿宋_GB2312"/>
          <w:color w:val="auto"/>
          <w:sz w:val="32"/>
          <w:szCs w:val="32"/>
          <w:highlight w:val="none"/>
        </w:rPr>
        <w:t>4、法定代表人身份证明（模板）以及法定代表人身份证复印件（格式详见附件5《法定代表人身份证明》）；</w:t>
      </w:r>
    </w:p>
    <w:p>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5、法人授权书（模板）及被委托人身份证复印件（格式详见附件6《法人授权书》）；</w:t>
      </w:r>
    </w:p>
    <w:p>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6、具备家电供货项目经验，近三年内至少1家合同数量≥112台，品牌为TCL、美的或海尔的家电供货案例（供货内容需包含冰箱、滚筒洗衣机或抽油烟机）。【以合同签订时间为准，须提供合同关键页复印件（包含但不限于合同首页、合同金额页、合同签字页等）、该合同期内任意一期发票复印件，并加盖投标人公章。】（格式详见附件7《业绩证明》）;</w:t>
      </w:r>
    </w:p>
    <w:p>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7、承诺函（格式详见附件8《承诺函》）；</w:t>
      </w:r>
    </w:p>
    <w:p>
      <w:pPr>
        <w:spacing w:line="600" w:lineRule="exact"/>
        <w:ind w:firstLine="640" w:firstLineChars="200"/>
        <w:rPr>
          <w:rFonts w:hint="eastAsia" w:eastAsia="仿宋_GB2312"/>
          <w:color w:val="auto"/>
          <w:sz w:val="32"/>
          <w:szCs w:val="32"/>
          <w:highlight w:val="none"/>
          <w:lang w:val="en-US" w:eastAsia="zh-CN"/>
        </w:rPr>
      </w:pPr>
      <w:r>
        <w:rPr>
          <w:rFonts w:hint="eastAsia" w:eastAsia="仿宋_GB2312"/>
          <w:color w:val="auto"/>
          <w:sz w:val="32"/>
          <w:szCs w:val="32"/>
          <w:highlight w:val="none"/>
        </w:rPr>
        <w:t>8、</w:t>
      </w:r>
      <w:r>
        <w:rPr>
          <w:rFonts w:hint="eastAsia" w:eastAsia="仿宋_GB2312"/>
          <w:color w:val="auto"/>
          <w:sz w:val="32"/>
          <w:szCs w:val="32"/>
          <w:highlight w:val="none"/>
          <w:lang w:val="en-US" w:eastAsia="zh-CN"/>
        </w:rPr>
        <w:t>用户需求书</w:t>
      </w:r>
      <w:r>
        <w:rPr>
          <w:rFonts w:hint="eastAsia" w:eastAsia="仿宋_GB2312"/>
          <w:color w:val="auto"/>
          <w:sz w:val="32"/>
          <w:szCs w:val="32"/>
          <w:highlight w:val="none"/>
        </w:rPr>
        <w:t>（格式详见附件</w:t>
      </w:r>
      <w:r>
        <w:rPr>
          <w:rFonts w:hint="eastAsia" w:eastAsia="仿宋_GB2312"/>
          <w:color w:val="auto"/>
          <w:sz w:val="32"/>
          <w:szCs w:val="32"/>
          <w:highlight w:val="none"/>
          <w:lang w:val="en-US" w:eastAsia="zh-CN"/>
        </w:rPr>
        <w:t>9</w:t>
      </w:r>
      <w:r>
        <w:rPr>
          <w:rFonts w:hint="eastAsia" w:eastAsia="仿宋_GB2312"/>
          <w:color w:val="auto"/>
          <w:sz w:val="32"/>
          <w:szCs w:val="32"/>
          <w:highlight w:val="none"/>
        </w:rPr>
        <w:t>《</w:t>
      </w:r>
      <w:r>
        <w:rPr>
          <w:rFonts w:hint="eastAsia" w:eastAsia="仿宋_GB2312"/>
          <w:color w:val="auto"/>
          <w:sz w:val="32"/>
          <w:szCs w:val="32"/>
          <w:highlight w:val="none"/>
          <w:lang w:val="en-US" w:eastAsia="zh-CN"/>
        </w:rPr>
        <w:t>用户需求书</w:t>
      </w:r>
      <w:r>
        <w:rPr>
          <w:rFonts w:hint="eastAsia" w:eastAsia="仿宋_GB2312"/>
          <w:color w:val="auto"/>
          <w:sz w:val="32"/>
          <w:szCs w:val="32"/>
          <w:highlight w:val="none"/>
        </w:rPr>
        <w:t>》）；</w:t>
      </w:r>
    </w:p>
    <w:p>
      <w:pPr>
        <w:spacing w:line="600" w:lineRule="exact"/>
        <w:ind w:firstLine="640" w:firstLineChars="200"/>
        <w:rPr>
          <w:rFonts w:hint="default" w:eastAsia="仿宋_GB2312"/>
          <w:color w:val="auto"/>
          <w:sz w:val="32"/>
          <w:szCs w:val="32"/>
          <w:highlight w:val="none"/>
          <w:lang w:val="en-US" w:eastAsia="zh-CN"/>
        </w:rPr>
      </w:pPr>
      <w:r>
        <w:rPr>
          <w:rFonts w:hint="eastAsia" w:eastAsia="仿宋_GB2312"/>
          <w:color w:val="auto"/>
          <w:sz w:val="32"/>
          <w:szCs w:val="32"/>
          <w:highlight w:val="none"/>
          <w:lang w:val="en-US" w:eastAsia="zh-CN"/>
        </w:rPr>
        <w:t>9、技术偏离表</w:t>
      </w:r>
      <w:r>
        <w:rPr>
          <w:rFonts w:hint="eastAsia" w:eastAsia="仿宋_GB2312"/>
          <w:color w:val="auto"/>
          <w:sz w:val="32"/>
          <w:szCs w:val="32"/>
          <w:highlight w:val="none"/>
        </w:rPr>
        <w:t>（格式详见附件</w:t>
      </w:r>
      <w:r>
        <w:rPr>
          <w:rFonts w:hint="eastAsia" w:eastAsia="仿宋_GB2312"/>
          <w:color w:val="auto"/>
          <w:sz w:val="32"/>
          <w:szCs w:val="32"/>
          <w:highlight w:val="none"/>
          <w:lang w:val="en-US" w:eastAsia="zh-CN"/>
        </w:rPr>
        <w:t>10</w:t>
      </w:r>
      <w:r>
        <w:rPr>
          <w:rFonts w:hint="eastAsia" w:eastAsia="仿宋_GB2312"/>
          <w:color w:val="auto"/>
          <w:sz w:val="32"/>
          <w:szCs w:val="32"/>
          <w:highlight w:val="none"/>
        </w:rPr>
        <w:t>《</w:t>
      </w:r>
      <w:r>
        <w:rPr>
          <w:rFonts w:hint="eastAsia" w:eastAsia="仿宋_GB2312"/>
          <w:color w:val="auto"/>
          <w:sz w:val="32"/>
          <w:szCs w:val="32"/>
          <w:highlight w:val="none"/>
          <w:lang w:val="en-US" w:eastAsia="zh-CN"/>
        </w:rPr>
        <w:t>技术偏离表</w:t>
      </w:r>
      <w:r>
        <w:rPr>
          <w:rFonts w:hint="eastAsia" w:eastAsia="仿宋_GB2312"/>
          <w:color w:val="auto"/>
          <w:sz w:val="32"/>
          <w:szCs w:val="32"/>
          <w:highlight w:val="none"/>
        </w:rPr>
        <w:t>》）；</w:t>
      </w:r>
    </w:p>
    <w:p>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lang w:val="en-US" w:eastAsia="zh-CN"/>
        </w:rPr>
        <w:t>10、</w:t>
      </w:r>
      <w:r>
        <w:rPr>
          <w:rFonts w:eastAsia="仿宋_GB2312"/>
          <w:color w:val="auto"/>
          <w:sz w:val="32"/>
          <w:szCs w:val="32"/>
          <w:highlight w:val="none"/>
        </w:rPr>
        <w:t>响应人认为需要提供的其他资料。</w:t>
      </w:r>
    </w:p>
    <w:p>
      <w:pPr>
        <w:spacing w:line="600" w:lineRule="exact"/>
        <w:ind w:firstLine="640" w:firstLineChars="200"/>
        <w:rPr>
          <w:color w:val="auto"/>
          <w:highlight w:val="none"/>
        </w:rPr>
      </w:pPr>
      <w:r>
        <w:rPr>
          <w:rFonts w:hint="eastAsia" w:eastAsia="仿宋_GB2312"/>
          <w:color w:val="auto"/>
          <w:sz w:val="32"/>
          <w:szCs w:val="32"/>
          <w:highlight w:val="none"/>
        </w:rPr>
        <w:t>响应人须严格按照采购人提供的表单格式报价，响应文件必须装订完整，于骑缝处加盖投标单位企业公章。</w:t>
      </w:r>
      <w:r>
        <w:rPr>
          <w:rFonts w:hint="eastAsia" w:eastAsia="仿宋_GB2312"/>
          <w:b/>
          <w:bCs/>
          <w:color w:val="auto"/>
          <w:sz w:val="32"/>
          <w:szCs w:val="32"/>
          <w:highlight w:val="none"/>
        </w:rPr>
        <w:t>装有响应文件的文件袋须贴有密封条，于骑缝处加盖企业公章</w:t>
      </w:r>
      <w:r>
        <w:rPr>
          <w:rFonts w:hint="eastAsia" w:eastAsia="仿宋_GB2312"/>
          <w:color w:val="auto"/>
          <w:sz w:val="32"/>
          <w:szCs w:val="32"/>
          <w:highlight w:val="none"/>
        </w:rPr>
        <w:t>。</w:t>
      </w:r>
    </w:p>
    <w:p>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十一、响应文件份数</w:t>
      </w:r>
    </w:p>
    <w:p>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正本一份，并提供响应文件扫描件电子版（U盘）。</w:t>
      </w:r>
    </w:p>
    <w:p>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十二、开标时间及地址</w:t>
      </w:r>
    </w:p>
    <w:p>
      <w:pPr>
        <w:spacing w:line="600" w:lineRule="exact"/>
        <w:ind w:firstLine="643" w:firstLineChars="200"/>
        <w:rPr>
          <w:rFonts w:eastAsia="仿宋_GB2312"/>
          <w:b/>
          <w:color w:val="auto"/>
          <w:sz w:val="32"/>
          <w:szCs w:val="32"/>
          <w:highlight w:val="none"/>
        </w:rPr>
      </w:pPr>
      <w:r>
        <w:rPr>
          <w:rFonts w:eastAsia="仿宋_GB2312"/>
          <w:b/>
          <w:color w:val="auto"/>
          <w:sz w:val="32"/>
          <w:szCs w:val="32"/>
          <w:highlight w:val="none"/>
        </w:rPr>
        <w:t>1</w:t>
      </w:r>
      <w:r>
        <w:rPr>
          <w:rFonts w:hint="eastAsia" w:eastAsia="仿宋_GB2312"/>
          <w:b/>
          <w:color w:val="auto"/>
          <w:sz w:val="32"/>
          <w:szCs w:val="32"/>
          <w:highlight w:val="none"/>
        </w:rPr>
        <w:t>、开标时间：</w:t>
      </w:r>
      <w:r>
        <w:rPr>
          <w:rFonts w:eastAsia="仿宋_GB2312"/>
          <w:b/>
          <w:color w:val="auto"/>
          <w:sz w:val="32"/>
          <w:szCs w:val="32"/>
          <w:highlight w:val="none"/>
          <w:u w:val="single"/>
        </w:rPr>
        <w:t>20</w:t>
      </w:r>
      <w:r>
        <w:rPr>
          <w:rFonts w:hint="eastAsia" w:eastAsia="仿宋_GB2312"/>
          <w:b/>
          <w:color w:val="auto"/>
          <w:sz w:val="32"/>
          <w:szCs w:val="32"/>
          <w:highlight w:val="none"/>
          <w:u w:val="single"/>
        </w:rPr>
        <w:t>26</w:t>
      </w:r>
      <w:r>
        <w:rPr>
          <w:rFonts w:hint="eastAsia" w:eastAsia="仿宋_GB2312"/>
          <w:b/>
          <w:color w:val="auto"/>
          <w:sz w:val="32"/>
          <w:szCs w:val="32"/>
          <w:highlight w:val="none"/>
        </w:rPr>
        <w:t>年</w:t>
      </w:r>
      <w:r>
        <w:rPr>
          <w:rFonts w:hint="eastAsia" w:eastAsia="仿宋_GB2312"/>
          <w:b/>
          <w:color w:val="auto"/>
          <w:sz w:val="32"/>
          <w:szCs w:val="32"/>
          <w:highlight w:val="none"/>
          <w:u w:val="single"/>
        </w:rPr>
        <w:t>0</w:t>
      </w:r>
      <w:r>
        <w:rPr>
          <w:rFonts w:hint="eastAsia" w:eastAsia="仿宋_GB2312"/>
          <w:b/>
          <w:color w:val="auto"/>
          <w:sz w:val="32"/>
          <w:szCs w:val="32"/>
          <w:highlight w:val="none"/>
          <w:u w:val="single"/>
          <w:lang w:val="en-US" w:eastAsia="zh-CN"/>
        </w:rPr>
        <w:t>2</w:t>
      </w:r>
      <w:r>
        <w:rPr>
          <w:rFonts w:hint="eastAsia" w:eastAsia="仿宋_GB2312"/>
          <w:b/>
          <w:color w:val="auto"/>
          <w:sz w:val="32"/>
          <w:szCs w:val="32"/>
          <w:highlight w:val="none"/>
        </w:rPr>
        <w:t>月</w:t>
      </w:r>
      <w:r>
        <w:rPr>
          <w:rFonts w:hint="eastAsia" w:eastAsia="仿宋_GB2312"/>
          <w:b/>
          <w:color w:val="auto"/>
          <w:sz w:val="32"/>
          <w:szCs w:val="32"/>
          <w:highlight w:val="none"/>
          <w:u w:val="single"/>
          <w:lang w:val="en-US" w:eastAsia="zh-CN"/>
        </w:rPr>
        <w:t>14</w:t>
      </w:r>
      <w:r>
        <w:rPr>
          <w:rFonts w:hint="eastAsia" w:eastAsia="仿宋_GB2312"/>
          <w:b/>
          <w:color w:val="auto"/>
          <w:sz w:val="32"/>
          <w:szCs w:val="32"/>
          <w:highlight w:val="none"/>
        </w:rPr>
        <w:t>日（星期</w:t>
      </w:r>
      <w:r>
        <w:rPr>
          <w:rFonts w:hint="eastAsia" w:eastAsia="仿宋_GB2312"/>
          <w:b/>
          <w:color w:val="auto"/>
          <w:sz w:val="32"/>
          <w:szCs w:val="32"/>
          <w:highlight w:val="none"/>
          <w:lang w:eastAsia="zh-CN"/>
        </w:rPr>
        <w:t>六</w:t>
      </w:r>
      <w:r>
        <w:rPr>
          <w:rFonts w:hint="eastAsia" w:eastAsia="仿宋_GB2312"/>
          <w:b/>
          <w:color w:val="auto"/>
          <w:sz w:val="32"/>
          <w:szCs w:val="32"/>
          <w:highlight w:val="none"/>
        </w:rPr>
        <w:t>）</w:t>
      </w:r>
      <w:r>
        <w:rPr>
          <w:rFonts w:hint="eastAsia" w:eastAsia="仿宋_GB2312"/>
          <w:b/>
          <w:color w:val="auto"/>
          <w:sz w:val="32"/>
          <w:szCs w:val="32"/>
          <w:highlight w:val="none"/>
          <w:u w:val="single"/>
        </w:rPr>
        <w:t>上</w:t>
      </w:r>
      <w:r>
        <w:rPr>
          <w:rFonts w:hint="eastAsia" w:eastAsia="仿宋_GB2312"/>
          <w:b/>
          <w:color w:val="auto"/>
          <w:sz w:val="32"/>
          <w:szCs w:val="32"/>
          <w:highlight w:val="none"/>
        </w:rPr>
        <w:t>午</w:t>
      </w:r>
      <w:r>
        <w:rPr>
          <w:rFonts w:hint="eastAsia" w:eastAsia="仿宋_GB2312"/>
          <w:b/>
          <w:color w:val="auto"/>
          <w:sz w:val="32"/>
          <w:szCs w:val="32"/>
          <w:highlight w:val="none"/>
          <w:u w:val="single"/>
          <w:lang w:val="en-US" w:eastAsia="zh-CN"/>
        </w:rPr>
        <w:t>9</w:t>
      </w:r>
      <w:r>
        <w:rPr>
          <w:rFonts w:eastAsia="仿宋_GB2312"/>
          <w:b/>
          <w:color w:val="auto"/>
          <w:sz w:val="32"/>
          <w:szCs w:val="32"/>
          <w:highlight w:val="none"/>
          <w:u w:val="single"/>
        </w:rPr>
        <w:t>:</w:t>
      </w:r>
      <w:r>
        <w:rPr>
          <w:rFonts w:hint="eastAsia" w:eastAsia="仿宋_GB2312"/>
          <w:b/>
          <w:color w:val="auto"/>
          <w:sz w:val="32"/>
          <w:szCs w:val="32"/>
          <w:highlight w:val="none"/>
          <w:u w:val="single"/>
          <w:lang w:val="en-US" w:eastAsia="zh-CN"/>
        </w:rPr>
        <w:t>3</w:t>
      </w:r>
      <w:r>
        <w:rPr>
          <w:rFonts w:eastAsia="仿宋_GB2312"/>
          <w:b/>
          <w:color w:val="auto"/>
          <w:sz w:val="32"/>
          <w:szCs w:val="32"/>
          <w:highlight w:val="none"/>
          <w:u w:val="single"/>
        </w:rPr>
        <w:t>0</w:t>
      </w:r>
      <w:r>
        <w:rPr>
          <w:rFonts w:hint="eastAsia" w:eastAsia="仿宋_GB2312"/>
          <w:b/>
          <w:color w:val="auto"/>
          <w:sz w:val="32"/>
          <w:szCs w:val="32"/>
          <w:highlight w:val="none"/>
        </w:rPr>
        <w:t>。</w:t>
      </w:r>
    </w:p>
    <w:p>
      <w:pPr>
        <w:spacing w:line="600" w:lineRule="exact"/>
        <w:ind w:firstLine="643" w:firstLineChars="200"/>
        <w:rPr>
          <w:rFonts w:eastAsia="仿宋_GB2312"/>
          <w:b/>
          <w:color w:val="auto"/>
          <w:sz w:val="32"/>
          <w:szCs w:val="32"/>
          <w:highlight w:val="none"/>
        </w:rPr>
      </w:pPr>
      <w:r>
        <w:rPr>
          <w:rFonts w:eastAsia="仿宋_GB2312"/>
          <w:b/>
          <w:color w:val="auto"/>
          <w:sz w:val="32"/>
          <w:szCs w:val="32"/>
          <w:highlight w:val="none"/>
        </w:rPr>
        <w:t>2</w:t>
      </w:r>
      <w:r>
        <w:rPr>
          <w:rFonts w:hint="eastAsia" w:eastAsia="仿宋_GB2312"/>
          <w:b/>
          <w:color w:val="auto"/>
          <w:sz w:val="32"/>
          <w:szCs w:val="32"/>
          <w:highlight w:val="none"/>
        </w:rPr>
        <w:t>、开标地址：</w:t>
      </w:r>
      <w:r>
        <w:rPr>
          <w:rFonts w:hint="eastAsia" w:eastAsia="仿宋_GB2312"/>
          <w:b/>
          <w:color w:val="auto"/>
          <w:sz w:val="32"/>
          <w:szCs w:val="32"/>
          <w:highlight w:val="none"/>
          <w:u w:val="single"/>
        </w:rPr>
        <w:t>东莞市南城区桃源路1号东莞迎宾馆酒店行政楼二楼会议室</w:t>
      </w:r>
    </w:p>
    <w:p>
      <w:pPr>
        <w:spacing w:line="600" w:lineRule="exact"/>
        <w:ind w:firstLine="640" w:firstLineChars="200"/>
        <w:rPr>
          <w:rFonts w:hint="eastAsia" w:eastAsia="仿宋_GB2312"/>
          <w:color w:val="auto"/>
          <w:sz w:val="32"/>
          <w:szCs w:val="32"/>
          <w:highlight w:val="none"/>
          <w:lang w:eastAsia="zh-CN"/>
        </w:rPr>
      </w:pPr>
      <w:r>
        <w:rPr>
          <w:rFonts w:hint="eastAsia" w:eastAsia="仿宋_GB2312"/>
          <w:color w:val="auto"/>
          <w:sz w:val="32"/>
          <w:szCs w:val="32"/>
          <w:highlight w:val="none"/>
        </w:rPr>
        <w:t>联系人：</w:t>
      </w:r>
      <w:r>
        <w:rPr>
          <w:rFonts w:hint="eastAsia" w:eastAsia="仿宋_GB2312"/>
          <w:color w:val="auto"/>
          <w:sz w:val="32"/>
          <w:szCs w:val="32"/>
          <w:highlight w:val="none"/>
          <w:u w:val="single"/>
          <w:lang w:eastAsia="zh-CN"/>
        </w:rPr>
        <w:t>黄工</w:t>
      </w:r>
    </w:p>
    <w:p>
      <w:pPr>
        <w:spacing w:line="600" w:lineRule="exact"/>
        <w:ind w:firstLine="640" w:firstLineChars="200"/>
        <w:rPr>
          <w:rFonts w:hint="eastAsia" w:ascii="黑体" w:hAnsi="黑体" w:eastAsia="仿宋_GB2312" w:cs="黑体"/>
          <w:color w:val="auto"/>
          <w:sz w:val="32"/>
          <w:szCs w:val="32"/>
          <w:highlight w:val="none"/>
        </w:rPr>
      </w:pPr>
      <w:r>
        <w:rPr>
          <w:rFonts w:hint="eastAsia" w:eastAsia="仿宋_GB2312"/>
          <w:color w:val="auto"/>
          <w:sz w:val="32"/>
          <w:szCs w:val="32"/>
          <w:highlight w:val="none"/>
        </w:rPr>
        <w:t>联系电话：</w:t>
      </w:r>
      <w:r>
        <w:rPr>
          <w:rFonts w:hint="eastAsia" w:eastAsia="仿宋_GB2312"/>
          <w:color w:val="auto"/>
          <w:sz w:val="32"/>
          <w:szCs w:val="32"/>
          <w:highlight w:val="none"/>
          <w:u w:val="single"/>
        </w:rPr>
        <w:t>0769-38883999</w:t>
      </w:r>
    </w:p>
    <w:p>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十三、注意事项</w:t>
      </w:r>
    </w:p>
    <w:p>
      <w:pPr>
        <w:spacing w:line="600" w:lineRule="exact"/>
        <w:ind w:firstLine="640" w:firstLineChars="200"/>
        <w:rPr>
          <w:rFonts w:eastAsia="仿宋_GB2312"/>
          <w:color w:val="auto"/>
          <w:sz w:val="32"/>
          <w:szCs w:val="32"/>
          <w:highlight w:val="none"/>
        </w:rPr>
      </w:pPr>
      <w:bookmarkStart w:id="3" w:name="_Hlk517879660"/>
      <w:r>
        <w:rPr>
          <w:rFonts w:eastAsia="仿宋_GB2312"/>
          <w:color w:val="auto"/>
          <w:sz w:val="32"/>
          <w:szCs w:val="32"/>
          <w:highlight w:val="none"/>
        </w:rPr>
        <w:t>1</w:t>
      </w:r>
      <w:r>
        <w:rPr>
          <w:rFonts w:hint="eastAsia" w:eastAsia="仿宋_GB2312"/>
          <w:color w:val="auto"/>
          <w:sz w:val="32"/>
          <w:szCs w:val="32"/>
          <w:highlight w:val="none"/>
        </w:rPr>
        <w:t>、若响应人未按规定时间将文件送达现场，视为放弃投标资格。若响应人未现场参与开标，视为接受采购人现场开标结果。</w:t>
      </w:r>
    </w:p>
    <w:p>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、采购人向响应人提供的有关资料和数据，是采购人现有的能使响应人利用的资料，采购人对响应人由此而做出的推论、理解和结论概不负责。</w:t>
      </w:r>
    </w:p>
    <w:p>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、本项目执行过程中将遵循国家、省、市有关法律、法规、标准、技术规范和规范性文件的最新规定。</w:t>
      </w:r>
      <w:bookmarkEnd w:id="3"/>
    </w:p>
    <w:p>
      <w:pPr>
        <w:widowControl/>
        <w:spacing w:line="600" w:lineRule="exact"/>
        <w:ind w:firstLine="640" w:firstLineChars="200"/>
        <w:jc w:val="left"/>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、成交单位对采购文件中技术条款作出的负偏离，采购人如不接受，可要求成交单位以采购文件的要求为准，如成交单位拒绝的，采购人有权取消其成交资格或取消合同。采购人不作任何补偿。</w:t>
      </w:r>
    </w:p>
    <w:p>
      <w:pPr>
        <w:pStyle w:val="15"/>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eastAsia="仿宋_GB2312"/>
          <w:color w:val="auto"/>
          <w:sz w:val="32"/>
          <w:szCs w:val="32"/>
          <w:highlight w:val="none"/>
        </w:rPr>
        <w:t>5、</w:t>
      </w:r>
      <w:r>
        <w:rPr>
          <w:rFonts w:hint="eastAsia" w:ascii="Times New Roman" w:hAnsi="Times New Roman" w:eastAsia="仿宋_GB2312" w:cs="Times New Roman"/>
          <w:color w:val="auto"/>
          <w:kern w:val="2"/>
          <w:sz w:val="32"/>
          <w:szCs w:val="32"/>
          <w:highlight w:val="none"/>
        </w:rPr>
        <w:t>本项目仅可提交一个报价方案，提交两个或以上报价方案的响应人视为无效报价。</w:t>
      </w:r>
    </w:p>
    <w:p>
      <w:pPr>
        <w:pStyle w:val="15"/>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rPr>
        <w:t>6、本项目不接受响应人其他附加条件。</w:t>
      </w:r>
    </w:p>
    <w:p>
      <w:pPr>
        <w:pStyle w:val="15"/>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rPr>
        <w:t>7、有下列情形之一的，将纳入采购人供应商黑名单：</w:t>
      </w:r>
    </w:p>
    <w:p>
      <w:pPr>
        <w:pStyle w:val="15"/>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rPr>
        <w:t>（1）中标后无正当理由放弃中标或不与采购人签订合同。</w:t>
      </w:r>
    </w:p>
    <w:p>
      <w:pPr>
        <w:pStyle w:val="15"/>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rPr>
        <w:t>（2）成交人将本项目转让给他人，或者在报价文件中未说明，且未经采购人同意，将中标项目分包给他人。</w:t>
      </w:r>
    </w:p>
    <w:p>
      <w:pPr>
        <w:widowControl/>
        <w:spacing w:line="600" w:lineRule="exact"/>
        <w:ind w:firstLine="640" w:firstLineChars="200"/>
        <w:jc w:val="left"/>
        <w:rPr>
          <w:rFonts w:eastAsia="仿宋_GB2312"/>
          <w:color w:val="auto"/>
          <w:sz w:val="32"/>
          <w:szCs w:val="32"/>
          <w:highlight w:val="none"/>
        </w:rPr>
      </w:pPr>
      <w:r>
        <w:rPr>
          <w:rFonts w:hint="eastAsia" w:eastAsia="仿宋_GB2312"/>
          <w:color w:val="auto"/>
          <w:sz w:val="32"/>
          <w:szCs w:val="32"/>
          <w:highlight w:val="none"/>
        </w:rPr>
        <w:t>（3）报价人提供虚假报价文件或虚假补充文件。</w:t>
      </w:r>
    </w:p>
    <w:p>
      <w:pPr>
        <w:widowControl/>
        <w:spacing w:line="600" w:lineRule="exact"/>
        <w:jc w:val="left"/>
        <w:rPr>
          <w:rFonts w:eastAsia="仿宋_GB2312"/>
          <w:color w:val="auto"/>
          <w:sz w:val="32"/>
          <w:szCs w:val="32"/>
          <w:highlight w:val="none"/>
        </w:rPr>
      </w:pPr>
    </w:p>
    <w:p>
      <w:pPr>
        <w:spacing w:line="600" w:lineRule="exact"/>
        <w:ind w:firstLine="640" w:firstLineChars="200"/>
        <w:jc w:val="right"/>
        <w:rPr>
          <w:rFonts w:eastAsia="仿宋_GB2312"/>
          <w:color w:val="auto"/>
          <w:sz w:val="32"/>
          <w:szCs w:val="32"/>
          <w:highlight w:val="none"/>
        </w:rPr>
      </w:pPr>
      <w:r>
        <w:rPr>
          <w:rFonts w:hint="eastAsia" w:eastAsia="仿宋_GB2312"/>
          <w:color w:val="auto"/>
          <w:sz w:val="32"/>
          <w:szCs w:val="32"/>
          <w:highlight w:val="none"/>
          <w:u w:val="single"/>
        </w:rPr>
        <w:t>东莞迎宾馆酒店有限公司松山湖分公司</w:t>
      </w:r>
    </w:p>
    <w:p>
      <w:pPr>
        <w:spacing w:line="600" w:lineRule="exact"/>
        <w:ind w:firstLine="640" w:firstLineChars="200"/>
        <w:jc w:val="right"/>
        <w:rPr>
          <w:rFonts w:eastAsia="仿宋_GB2312"/>
          <w:color w:val="auto"/>
          <w:sz w:val="32"/>
          <w:szCs w:val="32"/>
          <w:highlight w:val="none"/>
        </w:rPr>
      </w:pPr>
      <w:r>
        <w:rPr>
          <w:rFonts w:eastAsia="仿宋_GB2312"/>
          <w:color w:val="auto"/>
          <w:sz w:val="32"/>
          <w:szCs w:val="32"/>
          <w:highlight w:val="none"/>
        </w:rPr>
        <w:t>20</w:t>
      </w:r>
      <w:r>
        <w:rPr>
          <w:rFonts w:hint="eastAsia" w:eastAsia="仿宋_GB2312"/>
          <w:color w:val="auto"/>
          <w:sz w:val="32"/>
          <w:szCs w:val="32"/>
          <w:highlight w:val="none"/>
          <w:u w:val="single"/>
        </w:rPr>
        <w:t>26</w:t>
      </w:r>
      <w:r>
        <w:rPr>
          <w:rFonts w:hint="eastAsia" w:eastAsia="仿宋_GB2312"/>
          <w:color w:val="auto"/>
          <w:sz w:val="32"/>
          <w:szCs w:val="32"/>
          <w:highlight w:val="none"/>
        </w:rPr>
        <w:t>年</w:t>
      </w:r>
      <w:r>
        <w:rPr>
          <w:rFonts w:hint="eastAsia" w:eastAsia="仿宋_GB2312"/>
          <w:color w:val="auto"/>
          <w:sz w:val="32"/>
          <w:szCs w:val="32"/>
          <w:highlight w:val="none"/>
          <w:u w:val="single"/>
        </w:rPr>
        <w:t>0</w:t>
      </w:r>
      <w:r>
        <w:rPr>
          <w:rFonts w:hint="eastAsia" w:eastAsia="仿宋_GB2312"/>
          <w:color w:val="auto"/>
          <w:sz w:val="32"/>
          <w:szCs w:val="32"/>
          <w:highlight w:val="none"/>
          <w:u w:val="single"/>
          <w:lang w:val="en-US" w:eastAsia="zh-CN"/>
        </w:rPr>
        <w:t>2</w:t>
      </w:r>
      <w:r>
        <w:rPr>
          <w:rFonts w:hint="eastAsia" w:eastAsia="仿宋_GB2312"/>
          <w:color w:val="auto"/>
          <w:sz w:val="32"/>
          <w:szCs w:val="32"/>
          <w:highlight w:val="none"/>
        </w:rPr>
        <w:t>月</w:t>
      </w:r>
      <w:r>
        <w:rPr>
          <w:rFonts w:hint="eastAsia" w:eastAsia="仿宋_GB2312"/>
          <w:color w:val="auto"/>
          <w:sz w:val="32"/>
          <w:szCs w:val="32"/>
          <w:highlight w:val="none"/>
          <w:u w:val="single"/>
          <w:lang w:val="en-US" w:eastAsia="zh-CN"/>
        </w:rPr>
        <w:t>10</w:t>
      </w:r>
      <w:r>
        <w:rPr>
          <w:rFonts w:hint="eastAsia" w:eastAsia="仿宋_GB2312"/>
          <w:color w:val="auto"/>
          <w:sz w:val="32"/>
          <w:szCs w:val="32"/>
          <w:highlight w:val="none"/>
        </w:rPr>
        <w:t>日</w:t>
      </w:r>
    </w:p>
    <w:p>
      <w:pPr>
        <w:widowControl/>
        <w:spacing w:line="600" w:lineRule="exact"/>
        <w:ind w:firstLine="640" w:firstLineChars="200"/>
        <w:jc w:val="left"/>
        <w:rPr>
          <w:rFonts w:eastAsia="仿宋_GB2312"/>
          <w:color w:val="auto"/>
          <w:sz w:val="32"/>
          <w:szCs w:val="32"/>
          <w:highlight w:val="none"/>
        </w:rPr>
        <w:sectPr>
          <w:headerReference r:id="rId3" w:type="default"/>
          <w:footerReference r:id="rId4" w:type="default"/>
          <w:pgSz w:w="11906" w:h="16838"/>
          <w:pgMar w:top="1440" w:right="1800" w:bottom="1440" w:left="1800" w:header="851" w:footer="992" w:gutter="0"/>
          <w:cols w:space="720" w:num="1"/>
          <w:docGrid w:type="lines" w:linePitch="312" w:charSpace="0"/>
        </w:sectPr>
      </w:pPr>
    </w:p>
    <w:p>
      <w:pPr>
        <w:pStyle w:val="37"/>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附件1 响应须知</w:t>
      </w:r>
    </w:p>
    <w:p>
      <w:pPr>
        <w:jc w:val="center"/>
        <w:rPr>
          <w:rFonts w:eastAsia="华文中宋"/>
          <w:color w:val="auto"/>
          <w:sz w:val="44"/>
          <w:szCs w:val="44"/>
          <w:highlight w:val="none"/>
        </w:rPr>
      </w:pPr>
      <w:r>
        <w:rPr>
          <w:rFonts w:hint="eastAsia" w:eastAsia="华文中宋"/>
          <w:color w:val="auto"/>
          <w:sz w:val="44"/>
          <w:szCs w:val="44"/>
          <w:highlight w:val="none"/>
        </w:rPr>
        <w:t>响应须知</w:t>
      </w:r>
    </w:p>
    <w:tbl>
      <w:tblPr>
        <w:tblStyle w:val="18"/>
        <w:tblW w:w="908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275"/>
        <w:gridCol w:w="5942"/>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tcBorders>
            <w:vAlign w:val="center"/>
          </w:tcPr>
          <w:p>
            <w:pPr>
              <w:pStyle w:val="17"/>
              <w:spacing w:after="0" w:line="360" w:lineRule="auto"/>
              <w:ind w:firstLine="0" w:firstLineChars="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项号</w:t>
            </w:r>
          </w:p>
        </w:tc>
        <w:tc>
          <w:tcPr>
            <w:tcW w:w="2275" w:type="dxa"/>
            <w:tcBorders>
              <w:top w:val="double" w:color="auto" w:sz="4" w:space="0"/>
            </w:tcBorders>
            <w:vAlign w:val="center"/>
          </w:tcPr>
          <w:p>
            <w:pPr>
              <w:pStyle w:val="17"/>
              <w:spacing w:after="0" w:line="360" w:lineRule="auto"/>
              <w:ind w:firstLine="32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内容</w:t>
            </w:r>
          </w:p>
        </w:tc>
        <w:tc>
          <w:tcPr>
            <w:tcW w:w="5942" w:type="dxa"/>
            <w:tcBorders>
              <w:top w:val="double" w:color="auto" w:sz="4" w:space="0"/>
            </w:tcBorders>
            <w:vAlign w:val="center"/>
          </w:tcPr>
          <w:p>
            <w:pPr>
              <w:pStyle w:val="17"/>
              <w:spacing w:after="0" w:line="360" w:lineRule="auto"/>
              <w:ind w:firstLine="32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说明与要求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spacing w:line="360" w:lineRule="auto"/>
              <w:jc w:val="center"/>
              <w:rPr>
                <w:rFonts w:eastAsia="仿宋_GB2312"/>
                <w:color w:val="auto"/>
                <w:sz w:val="32"/>
                <w:szCs w:val="32"/>
                <w:highlight w:val="none"/>
              </w:rPr>
            </w:pPr>
            <w:r>
              <w:rPr>
                <w:rFonts w:eastAsia="仿宋_GB2312"/>
                <w:color w:val="auto"/>
                <w:sz w:val="32"/>
                <w:szCs w:val="32"/>
                <w:highlight w:val="none"/>
              </w:rPr>
              <w:t>1</w:t>
            </w:r>
          </w:p>
        </w:tc>
        <w:tc>
          <w:tcPr>
            <w:tcW w:w="2275" w:type="dxa"/>
            <w:vAlign w:val="center"/>
          </w:tcPr>
          <w:p>
            <w:pPr>
              <w:spacing w:line="360" w:lineRule="auto"/>
              <w:jc w:val="center"/>
              <w:rPr>
                <w:rFonts w:eastAsia="仿宋_GB2312"/>
                <w:color w:val="auto"/>
                <w:sz w:val="32"/>
                <w:szCs w:val="32"/>
                <w:highlight w:val="none"/>
              </w:rPr>
            </w:pPr>
            <w:r>
              <w:rPr>
                <w:rFonts w:hint="eastAsia" w:eastAsia="仿宋_GB2312"/>
                <w:color w:val="auto"/>
                <w:sz w:val="32"/>
                <w:szCs w:val="32"/>
                <w:highlight w:val="none"/>
              </w:rPr>
              <w:t>项目名称</w:t>
            </w:r>
          </w:p>
        </w:tc>
        <w:tc>
          <w:tcPr>
            <w:tcW w:w="5942" w:type="dxa"/>
            <w:vAlign w:val="center"/>
          </w:tcPr>
          <w:p>
            <w:pPr>
              <w:adjustRightInd w:val="0"/>
              <w:snapToGrid w:val="0"/>
              <w:spacing w:line="560" w:lineRule="exact"/>
              <w:rPr>
                <w:rFonts w:hint="eastAsia" w:eastAsia="仿宋_GB2312"/>
                <w:color w:val="auto"/>
                <w:sz w:val="32"/>
                <w:szCs w:val="32"/>
                <w:highlight w:val="none"/>
                <w:lang w:eastAsia="zh-CN"/>
              </w:rPr>
            </w:pPr>
            <w:r>
              <w:rPr>
                <w:rFonts w:hint="eastAsia" w:eastAsia="仿宋_GB2312"/>
                <w:color w:val="auto"/>
                <w:sz w:val="32"/>
                <w:szCs w:val="32"/>
                <w:highlight w:val="none"/>
                <w:u w:val="single"/>
                <w:lang w:eastAsia="zh-CN"/>
              </w:rPr>
              <w:t>湾大松山湖学术交流中心公寓家电采购项目（重新采购）</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spacing w:line="360" w:lineRule="auto"/>
              <w:jc w:val="center"/>
              <w:rPr>
                <w:rFonts w:eastAsia="仿宋_GB2312"/>
                <w:color w:val="auto"/>
                <w:sz w:val="32"/>
                <w:szCs w:val="32"/>
                <w:highlight w:val="none"/>
              </w:rPr>
            </w:pPr>
            <w:r>
              <w:rPr>
                <w:rFonts w:eastAsia="仿宋_GB2312"/>
                <w:color w:val="auto"/>
                <w:sz w:val="32"/>
                <w:szCs w:val="32"/>
                <w:highlight w:val="none"/>
              </w:rPr>
              <w:t>2</w:t>
            </w:r>
          </w:p>
        </w:tc>
        <w:tc>
          <w:tcPr>
            <w:tcW w:w="2275" w:type="dxa"/>
            <w:vAlign w:val="center"/>
          </w:tcPr>
          <w:p>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建设地点</w:t>
            </w:r>
          </w:p>
        </w:tc>
        <w:tc>
          <w:tcPr>
            <w:tcW w:w="5942" w:type="dxa"/>
            <w:vAlign w:val="center"/>
          </w:tcPr>
          <w:p>
            <w:pPr>
              <w:spacing w:line="360" w:lineRule="auto"/>
              <w:rPr>
                <w:rFonts w:eastAsia="仿宋_GB2312"/>
                <w:color w:val="auto"/>
                <w:sz w:val="32"/>
                <w:szCs w:val="32"/>
                <w:highlight w:val="none"/>
              </w:rPr>
            </w:pPr>
            <w:r>
              <w:rPr>
                <w:rFonts w:hint="eastAsia" w:eastAsia="仿宋_GB2312"/>
                <w:color w:val="auto"/>
                <w:sz w:val="32"/>
                <w:szCs w:val="32"/>
                <w:highlight w:val="none"/>
                <w:u w:val="single"/>
              </w:rPr>
              <w:t>湾大松山湖学术交流中心指定楼层及位置</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spacing w:line="360" w:lineRule="auto"/>
              <w:jc w:val="center"/>
              <w:rPr>
                <w:rFonts w:eastAsia="仿宋_GB2312"/>
                <w:color w:val="auto"/>
                <w:sz w:val="32"/>
                <w:szCs w:val="32"/>
                <w:highlight w:val="none"/>
              </w:rPr>
            </w:pPr>
            <w:r>
              <w:rPr>
                <w:rFonts w:hint="eastAsia" w:eastAsia="仿宋_GB2312"/>
                <w:color w:val="auto"/>
                <w:sz w:val="32"/>
                <w:szCs w:val="32"/>
                <w:highlight w:val="none"/>
              </w:rPr>
              <w:t>3</w:t>
            </w:r>
          </w:p>
        </w:tc>
        <w:tc>
          <w:tcPr>
            <w:tcW w:w="2275" w:type="dxa"/>
            <w:vAlign w:val="center"/>
          </w:tcPr>
          <w:p>
            <w:pPr>
              <w:spacing w:line="360" w:lineRule="auto"/>
              <w:jc w:val="center"/>
              <w:rPr>
                <w:rFonts w:eastAsia="仿宋_GB2312"/>
                <w:color w:val="auto"/>
                <w:sz w:val="32"/>
                <w:szCs w:val="32"/>
                <w:highlight w:val="none"/>
              </w:rPr>
            </w:pPr>
            <w:r>
              <w:rPr>
                <w:rFonts w:hint="eastAsia" w:eastAsia="仿宋_GB2312"/>
                <w:color w:val="auto"/>
                <w:sz w:val="32"/>
                <w:szCs w:val="32"/>
                <w:highlight w:val="none"/>
              </w:rPr>
              <w:t>执行标准与质量要求</w:t>
            </w:r>
          </w:p>
        </w:tc>
        <w:tc>
          <w:tcPr>
            <w:tcW w:w="5942" w:type="dxa"/>
            <w:vAlign w:val="center"/>
          </w:tcPr>
          <w:p>
            <w:pPr>
              <w:numPr>
                <w:ilvl w:val="1"/>
                <w:numId w:val="0"/>
              </w:numPr>
              <w:spacing w:line="288" w:lineRule="auto"/>
              <w:jc w:val="left"/>
              <w:rPr>
                <w:color w:val="auto"/>
                <w:sz w:val="32"/>
                <w:szCs w:val="32"/>
                <w:highlight w:val="none"/>
              </w:rPr>
            </w:pPr>
            <w:r>
              <w:rPr>
                <w:rFonts w:hint="eastAsia" w:eastAsia="仿宋_GB2312"/>
                <w:color w:val="auto"/>
                <w:sz w:val="32"/>
                <w:szCs w:val="32"/>
                <w:highlight w:val="none"/>
              </w:rPr>
              <w:t>按《报价清单》中相关参数要求，响应人提供的货物质量应符合或优于清单中所列要求和采购人样品。</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spacing w:line="360" w:lineRule="auto"/>
              <w:jc w:val="center"/>
              <w:rPr>
                <w:rFonts w:eastAsia="仿宋_GB2312"/>
                <w:color w:val="auto"/>
                <w:sz w:val="32"/>
                <w:szCs w:val="32"/>
                <w:highlight w:val="none"/>
              </w:rPr>
            </w:pPr>
            <w:r>
              <w:rPr>
                <w:rFonts w:hint="eastAsia" w:eastAsia="仿宋_GB2312"/>
                <w:color w:val="auto"/>
                <w:sz w:val="32"/>
                <w:szCs w:val="32"/>
                <w:highlight w:val="none"/>
              </w:rPr>
              <w:t>4</w:t>
            </w:r>
          </w:p>
        </w:tc>
        <w:tc>
          <w:tcPr>
            <w:tcW w:w="2275" w:type="dxa"/>
            <w:vAlign w:val="center"/>
          </w:tcPr>
          <w:p>
            <w:pPr>
              <w:spacing w:line="360" w:lineRule="auto"/>
              <w:jc w:val="center"/>
              <w:rPr>
                <w:rFonts w:eastAsia="仿宋_GB2312"/>
                <w:color w:val="auto"/>
                <w:sz w:val="32"/>
                <w:szCs w:val="32"/>
                <w:highlight w:val="none"/>
              </w:rPr>
            </w:pPr>
            <w:r>
              <w:rPr>
                <w:rFonts w:hint="eastAsia" w:eastAsia="仿宋_GB2312"/>
                <w:color w:val="auto"/>
                <w:sz w:val="32"/>
                <w:szCs w:val="32"/>
                <w:highlight w:val="none"/>
              </w:rPr>
              <w:t>质保期</w:t>
            </w:r>
          </w:p>
        </w:tc>
        <w:tc>
          <w:tcPr>
            <w:tcW w:w="5942" w:type="dxa"/>
            <w:vAlign w:val="center"/>
          </w:tcPr>
          <w:p>
            <w:pPr>
              <w:numPr>
                <w:ilvl w:val="1"/>
                <w:numId w:val="0"/>
              </w:numPr>
              <w:spacing w:line="288" w:lineRule="auto"/>
              <w:jc w:val="left"/>
              <w:rPr>
                <w:rFonts w:hint="eastAsia" w:eastAsia="仿宋_GB2312"/>
                <w:color w:val="auto"/>
                <w:sz w:val="32"/>
                <w:szCs w:val="32"/>
                <w:highlight w:val="none"/>
                <w:lang w:eastAsia="zh-CN"/>
              </w:rPr>
            </w:pPr>
            <w:r>
              <w:rPr>
                <w:rFonts w:hint="eastAsia" w:eastAsia="仿宋_GB2312"/>
                <w:color w:val="auto"/>
                <w:sz w:val="32"/>
                <w:szCs w:val="32"/>
                <w:highlight w:val="none"/>
                <w:lang w:eastAsia="zh-CN"/>
              </w:rPr>
              <w:t>自验收合格之日起质保一年</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spacing w:line="360" w:lineRule="auto"/>
              <w:jc w:val="center"/>
              <w:rPr>
                <w:rFonts w:eastAsia="仿宋_GB2312"/>
                <w:color w:val="auto"/>
                <w:sz w:val="32"/>
                <w:szCs w:val="32"/>
                <w:highlight w:val="none"/>
              </w:rPr>
            </w:pPr>
            <w:r>
              <w:rPr>
                <w:rFonts w:hint="eastAsia" w:eastAsia="仿宋_GB2312"/>
                <w:color w:val="auto"/>
                <w:sz w:val="32"/>
                <w:szCs w:val="32"/>
                <w:highlight w:val="none"/>
              </w:rPr>
              <w:t>5</w:t>
            </w:r>
          </w:p>
        </w:tc>
        <w:tc>
          <w:tcPr>
            <w:tcW w:w="2275" w:type="dxa"/>
            <w:vAlign w:val="center"/>
          </w:tcPr>
          <w:p>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工期要求</w:t>
            </w:r>
          </w:p>
        </w:tc>
        <w:tc>
          <w:tcPr>
            <w:tcW w:w="5942" w:type="dxa"/>
            <w:vAlign w:val="center"/>
          </w:tcPr>
          <w:p>
            <w:pPr>
              <w:spacing w:line="500" w:lineRule="exact"/>
              <w:jc w:val="left"/>
              <w:rPr>
                <w:rFonts w:eastAsia="仿宋_GB2312"/>
                <w:color w:val="auto"/>
                <w:sz w:val="32"/>
                <w:szCs w:val="32"/>
                <w:highlight w:val="none"/>
              </w:rPr>
            </w:pPr>
            <w:r>
              <w:rPr>
                <w:rFonts w:hint="eastAsia" w:eastAsia="仿宋_GB2312"/>
                <w:color w:val="auto"/>
                <w:sz w:val="32"/>
                <w:szCs w:val="32"/>
                <w:highlight w:val="none"/>
              </w:rPr>
              <w:t>2026年2月</w:t>
            </w:r>
            <w:r>
              <w:rPr>
                <w:rFonts w:hint="eastAsia" w:eastAsia="仿宋_GB2312"/>
                <w:color w:val="auto"/>
                <w:sz w:val="32"/>
                <w:szCs w:val="32"/>
                <w:highlight w:val="none"/>
                <w:lang w:val="en-US" w:eastAsia="zh-CN"/>
              </w:rPr>
              <w:t>28</w:t>
            </w:r>
            <w:r>
              <w:rPr>
                <w:rFonts w:hint="eastAsia" w:eastAsia="仿宋_GB2312"/>
                <w:color w:val="auto"/>
                <w:sz w:val="32"/>
                <w:szCs w:val="32"/>
                <w:highlight w:val="none"/>
              </w:rPr>
              <w:t>日前完成供货、现场安装及调试；如需分批供货，双方应提前协商并书面确认供货计划。</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spacing w:line="360" w:lineRule="auto"/>
              <w:jc w:val="center"/>
              <w:rPr>
                <w:rFonts w:eastAsia="仿宋_GB2312"/>
                <w:color w:val="auto"/>
                <w:sz w:val="32"/>
                <w:szCs w:val="32"/>
                <w:highlight w:val="none"/>
              </w:rPr>
            </w:pPr>
            <w:r>
              <w:rPr>
                <w:rFonts w:hint="eastAsia" w:eastAsia="仿宋_GB2312"/>
                <w:color w:val="auto"/>
                <w:sz w:val="32"/>
                <w:szCs w:val="32"/>
                <w:highlight w:val="none"/>
              </w:rPr>
              <w:t>6</w:t>
            </w:r>
          </w:p>
        </w:tc>
        <w:tc>
          <w:tcPr>
            <w:tcW w:w="2275" w:type="dxa"/>
            <w:vAlign w:val="center"/>
          </w:tcPr>
          <w:p>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单位资质要求</w:t>
            </w:r>
          </w:p>
        </w:tc>
        <w:tc>
          <w:tcPr>
            <w:tcW w:w="5942" w:type="dxa"/>
            <w:vAlign w:val="center"/>
          </w:tcPr>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具备</w:t>
            </w:r>
            <w:r>
              <w:rPr>
                <w:rFonts w:hint="eastAsia" w:eastAsia="仿宋_GB2312"/>
                <w:color w:val="auto"/>
                <w:sz w:val="32"/>
                <w:szCs w:val="32"/>
                <w:highlight w:val="none"/>
                <w:lang w:eastAsia="zh-CN"/>
              </w:rPr>
              <w:t>家电</w:t>
            </w:r>
            <w:r>
              <w:rPr>
                <w:rFonts w:hint="eastAsia" w:eastAsia="仿宋_GB2312"/>
                <w:color w:val="auto"/>
                <w:sz w:val="32"/>
                <w:szCs w:val="32"/>
                <w:highlight w:val="none"/>
              </w:rPr>
              <w:t>供货项目经验，近三年内至少1家</w:t>
            </w:r>
            <w:r>
              <w:rPr>
                <w:rFonts w:hint="eastAsia" w:eastAsia="仿宋_GB2312"/>
                <w:color w:val="auto"/>
                <w:sz w:val="32"/>
                <w:szCs w:val="32"/>
                <w:highlight w:val="none"/>
                <w:lang w:val="en-US" w:eastAsia="zh-CN"/>
              </w:rPr>
              <w:t>合同数量</w:t>
            </w:r>
            <w:r>
              <w:rPr>
                <w:rFonts w:hint="eastAsia" w:eastAsia="仿宋_GB2312"/>
                <w:color w:val="auto"/>
                <w:sz w:val="32"/>
                <w:szCs w:val="32"/>
                <w:highlight w:val="none"/>
                <w:lang w:eastAsia="zh-CN"/>
              </w:rPr>
              <w:t>≥</w:t>
            </w:r>
            <w:r>
              <w:rPr>
                <w:rFonts w:hint="eastAsia" w:eastAsia="仿宋_GB2312"/>
                <w:color w:val="auto"/>
                <w:sz w:val="32"/>
                <w:szCs w:val="32"/>
                <w:highlight w:val="none"/>
                <w:lang w:val="en-US" w:eastAsia="zh-CN"/>
              </w:rPr>
              <w:t>112台，品牌为TCL、美的、或海尔的吸油烟机、滚筒洗衣机或冰箱的</w:t>
            </w:r>
            <w:r>
              <w:rPr>
                <w:rFonts w:hint="eastAsia" w:eastAsia="仿宋_GB2312"/>
                <w:color w:val="auto"/>
                <w:sz w:val="32"/>
                <w:szCs w:val="32"/>
                <w:highlight w:val="none"/>
              </w:rPr>
              <w:t>供货案例</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spacing w:line="360" w:lineRule="auto"/>
              <w:jc w:val="center"/>
              <w:rPr>
                <w:rFonts w:eastAsia="仿宋_GB2312"/>
                <w:color w:val="auto"/>
                <w:sz w:val="32"/>
                <w:szCs w:val="32"/>
                <w:highlight w:val="none"/>
              </w:rPr>
            </w:pPr>
            <w:r>
              <w:rPr>
                <w:rFonts w:hint="eastAsia" w:eastAsia="仿宋_GB2312"/>
                <w:color w:val="auto"/>
                <w:sz w:val="32"/>
                <w:szCs w:val="32"/>
                <w:highlight w:val="none"/>
              </w:rPr>
              <w:t>7</w:t>
            </w:r>
          </w:p>
        </w:tc>
        <w:tc>
          <w:tcPr>
            <w:tcW w:w="2275" w:type="dxa"/>
          </w:tcPr>
          <w:p>
            <w:pPr>
              <w:spacing w:line="360" w:lineRule="auto"/>
              <w:jc w:val="center"/>
              <w:rPr>
                <w:rFonts w:eastAsia="仿宋_GB2312"/>
                <w:color w:val="auto"/>
                <w:sz w:val="32"/>
                <w:szCs w:val="32"/>
                <w:highlight w:val="none"/>
              </w:rPr>
            </w:pPr>
            <w:r>
              <w:rPr>
                <w:rFonts w:hint="eastAsia" w:eastAsia="仿宋_GB2312"/>
                <w:color w:val="auto"/>
                <w:sz w:val="32"/>
                <w:szCs w:val="32"/>
                <w:highlight w:val="none"/>
              </w:rPr>
              <w:t>询价有效期</w:t>
            </w:r>
          </w:p>
        </w:tc>
        <w:tc>
          <w:tcPr>
            <w:tcW w:w="5942" w:type="dxa"/>
            <w:vAlign w:val="center"/>
          </w:tcPr>
          <w:p>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90</w:t>
            </w:r>
            <w:r>
              <w:rPr>
                <w:rFonts w:hint="eastAsia" w:eastAsia="仿宋_GB2312"/>
                <w:color w:val="auto"/>
                <w:sz w:val="32"/>
                <w:szCs w:val="32"/>
                <w:highlight w:val="none"/>
              </w:rPr>
              <w:t>天</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spacing w:line="360" w:lineRule="auto"/>
              <w:jc w:val="center"/>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8</w:t>
            </w:r>
          </w:p>
        </w:tc>
        <w:tc>
          <w:tcPr>
            <w:tcW w:w="2275" w:type="dxa"/>
          </w:tcPr>
          <w:p>
            <w:pPr>
              <w:spacing w:line="360" w:lineRule="auto"/>
              <w:jc w:val="center"/>
              <w:rPr>
                <w:rFonts w:hint="eastAsia" w:eastAsia="仿宋_GB2312"/>
                <w:color w:val="auto"/>
                <w:sz w:val="32"/>
                <w:szCs w:val="32"/>
                <w:highlight w:val="none"/>
                <w:lang w:eastAsia="zh-CN"/>
              </w:rPr>
            </w:pPr>
          </w:p>
          <w:p>
            <w:pPr>
              <w:spacing w:line="360" w:lineRule="auto"/>
              <w:jc w:val="center"/>
              <w:rPr>
                <w:rFonts w:hint="eastAsia" w:eastAsia="仿宋_GB2312"/>
                <w:color w:val="auto"/>
                <w:sz w:val="32"/>
                <w:szCs w:val="32"/>
                <w:highlight w:val="none"/>
                <w:lang w:eastAsia="zh-CN"/>
              </w:rPr>
            </w:pPr>
            <w:r>
              <w:rPr>
                <w:rFonts w:hint="eastAsia" w:eastAsia="仿宋_GB2312"/>
                <w:color w:val="auto"/>
                <w:sz w:val="32"/>
                <w:szCs w:val="32"/>
                <w:highlight w:val="none"/>
                <w:lang w:eastAsia="zh-CN"/>
              </w:rPr>
              <w:t>投标保证金</w:t>
            </w:r>
          </w:p>
        </w:tc>
        <w:tc>
          <w:tcPr>
            <w:tcW w:w="5942" w:type="dxa"/>
            <w:vAlign w:val="center"/>
          </w:tcPr>
          <w:p>
            <w:pPr>
              <w:numPr>
                <w:ilvl w:val="0"/>
                <w:numId w:val="3"/>
              </w:numPr>
              <w:adjustRightInd w:val="0"/>
              <w:snapToGrid w:val="0"/>
              <w:spacing w:line="600" w:lineRule="exact"/>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投标保证金金额：人民币（大写）叁仟元整（￥3,000.00）；</w:t>
            </w:r>
          </w:p>
          <w:p>
            <w:pPr>
              <w:numPr>
                <w:numId w:val="0"/>
              </w:numPr>
              <w:adjustRightInd w:val="0"/>
              <w:snapToGrid w:val="0"/>
              <w:spacing w:line="600" w:lineRule="exact"/>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（2）投标保证金采用转账、电汇方式提交。投标保证金必须在投标文件递交截止前到账，投标保证金未按规定时间到达指定账户或提交金额不足的，将被视为无效投标。</w:t>
            </w:r>
          </w:p>
          <w:p>
            <w:pPr>
              <w:adjustRightInd w:val="0"/>
              <w:snapToGrid w:val="0"/>
              <w:spacing w:line="600" w:lineRule="exact"/>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投标保证金专用账户如下：</w:t>
            </w:r>
          </w:p>
          <w:p>
            <w:pPr>
              <w:adjustRightInd w:val="0"/>
              <w:snapToGrid w:val="0"/>
              <w:spacing w:line="600" w:lineRule="exact"/>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账户名称：</w:t>
            </w:r>
            <w:r>
              <w:rPr>
                <w:rFonts w:hint="eastAsia" w:eastAsia="仿宋_GB2312"/>
                <w:color w:val="auto"/>
                <w:sz w:val="32"/>
                <w:szCs w:val="32"/>
                <w:highlight w:val="none"/>
                <w:u w:val="single"/>
                <w:lang w:val="en-US" w:eastAsia="zh-CN"/>
              </w:rPr>
              <w:t>东莞迎宾馆酒店有限公司松山湖分公司</w:t>
            </w:r>
            <w:r>
              <w:rPr>
                <w:rFonts w:hint="eastAsia" w:eastAsia="仿宋_GB2312"/>
                <w:color w:val="auto"/>
                <w:sz w:val="32"/>
                <w:szCs w:val="32"/>
                <w:highlight w:val="none"/>
                <w:lang w:val="en-US" w:eastAsia="zh-CN"/>
              </w:rPr>
              <w:t>；</w:t>
            </w:r>
          </w:p>
          <w:p>
            <w:pPr>
              <w:adjustRightInd w:val="0"/>
              <w:snapToGrid w:val="0"/>
              <w:spacing w:line="600" w:lineRule="exact"/>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开户银行：</w:t>
            </w:r>
            <w:r>
              <w:rPr>
                <w:rFonts w:hint="eastAsia" w:eastAsia="仿宋_GB2312"/>
                <w:color w:val="auto"/>
                <w:sz w:val="32"/>
                <w:szCs w:val="32"/>
                <w:highlight w:val="none"/>
                <w:u w:val="single"/>
                <w:lang w:val="en-US" w:eastAsia="zh-CN"/>
              </w:rPr>
              <w:t>东莞银行东莞分行</w:t>
            </w:r>
            <w:r>
              <w:rPr>
                <w:rFonts w:hint="eastAsia" w:eastAsia="仿宋_GB2312"/>
                <w:color w:val="auto"/>
                <w:sz w:val="32"/>
                <w:szCs w:val="32"/>
                <w:highlight w:val="none"/>
                <w:lang w:val="en-US" w:eastAsia="zh-CN"/>
              </w:rPr>
              <w:t>；</w:t>
            </w:r>
          </w:p>
          <w:p>
            <w:pPr>
              <w:adjustRightInd w:val="0"/>
              <w:snapToGrid w:val="0"/>
              <w:spacing w:line="560" w:lineRule="exact"/>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银行账号：</w:t>
            </w:r>
            <w:r>
              <w:rPr>
                <w:rFonts w:hint="eastAsia" w:eastAsia="仿宋_GB2312"/>
                <w:color w:val="auto"/>
                <w:sz w:val="32"/>
                <w:szCs w:val="32"/>
                <w:highlight w:val="none"/>
                <w:u w:val="single"/>
                <w:lang w:val="en-US" w:eastAsia="zh-CN"/>
              </w:rPr>
              <w:t>568000015682291</w:t>
            </w:r>
            <w:r>
              <w:rPr>
                <w:rFonts w:hint="eastAsia" w:eastAsia="仿宋_GB2312"/>
                <w:color w:val="auto"/>
                <w:sz w:val="32"/>
                <w:szCs w:val="32"/>
                <w:highlight w:val="none"/>
                <w:lang w:val="en-US" w:eastAsia="zh-CN"/>
              </w:rPr>
              <w:t>。</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lang w:val="en-US" w:eastAsia="zh-CN"/>
              </w:rPr>
              <w:t>（3）成交供应商的投标保证金转为履约保证金，完成供货安装后退回。</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spacing w:line="360" w:lineRule="auto"/>
              <w:jc w:val="center"/>
              <w:rPr>
                <w:rFonts w:hint="eastAsia" w:eastAsia="仿宋_GB2312"/>
                <w:color w:val="auto"/>
                <w:sz w:val="32"/>
                <w:szCs w:val="32"/>
                <w:highlight w:val="none"/>
                <w:lang w:eastAsia="zh-CN"/>
              </w:rPr>
            </w:pPr>
            <w:r>
              <w:rPr>
                <w:rFonts w:hint="eastAsia" w:eastAsia="仿宋_GB2312"/>
                <w:color w:val="auto"/>
                <w:sz w:val="32"/>
                <w:szCs w:val="32"/>
                <w:highlight w:val="none"/>
                <w:lang w:val="en-US" w:eastAsia="zh-CN"/>
              </w:rPr>
              <w:t>9</w:t>
            </w:r>
          </w:p>
        </w:tc>
        <w:tc>
          <w:tcPr>
            <w:tcW w:w="2275" w:type="dxa"/>
            <w:vAlign w:val="center"/>
          </w:tcPr>
          <w:p>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响应人不得存在的情形</w:t>
            </w:r>
          </w:p>
        </w:tc>
        <w:tc>
          <w:tcPr>
            <w:tcW w:w="5942" w:type="dxa"/>
            <w:vAlign w:val="center"/>
          </w:tcPr>
          <w:p>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1</w:t>
            </w:r>
            <w:r>
              <w:rPr>
                <w:rFonts w:hint="eastAsia" w:eastAsia="仿宋_GB2312"/>
                <w:color w:val="auto"/>
                <w:sz w:val="32"/>
                <w:szCs w:val="32"/>
                <w:highlight w:val="none"/>
              </w:rPr>
              <w:t>、响应人不得存在下列情形之一，否则采购人有权取消其参与响应资格或成交资格：</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）为采购人不具有独立法人资格的附属机构（单位）；</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）被责令停业的；</w:t>
            </w:r>
            <w:r>
              <w:rPr>
                <w:rFonts w:eastAsia="仿宋_GB2312"/>
                <w:color w:val="auto"/>
                <w:sz w:val="32"/>
                <w:szCs w:val="32"/>
                <w:highlight w:val="none"/>
              </w:rPr>
              <w:t xml:space="preserve"> </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）被暂停或取消投标资格的；</w:t>
            </w:r>
            <w:r>
              <w:rPr>
                <w:rFonts w:eastAsia="仿宋_GB2312"/>
                <w:color w:val="auto"/>
                <w:sz w:val="32"/>
                <w:szCs w:val="32"/>
                <w:highlight w:val="none"/>
              </w:rPr>
              <w:t xml:space="preserve"> </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）财产被接管或冻结的；</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）在最近三年内有骗取中标、严重违约、重大质量或安全问题的；</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）法律法规规定的其他情形；</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7</w:t>
            </w:r>
            <w:r>
              <w:rPr>
                <w:rFonts w:hint="eastAsia" w:eastAsia="仿宋_GB2312"/>
                <w:color w:val="auto"/>
                <w:sz w:val="32"/>
                <w:szCs w:val="32"/>
                <w:highlight w:val="none"/>
              </w:rPr>
              <w:t>）询价文件规定的其他情形：见询价公告或询价响应须知前附表。</w:t>
            </w:r>
          </w:p>
          <w:p>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、响应人在询价活动中有下列行为之一的，应视情节轻重，暂停或取消其参与采购人及东实集团旗下采购项目的资格：</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）响应人之间相互串通、或与采购人、代理机构、评审委员会成员串通询价，损害采购人或者其他响应人的合法权益的；</w:t>
            </w:r>
            <w:r>
              <w:rPr>
                <w:rFonts w:eastAsia="仿宋_GB2312"/>
                <w:color w:val="auto"/>
                <w:sz w:val="32"/>
                <w:szCs w:val="32"/>
                <w:highlight w:val="none"/>
              </w:rPr>
              <w:t xml:space="preserve"> </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）向采购人、代理机构、评审委会成员或其他相关工作人员行贿的；</w:t>
            </w:r>
            <w:r>
              <w:rPr>
                <w:rFonts w:eastAsia="仿宋_GB2312"/>
                <w:color w:val="auto"/>
                <w:sz w:val="32"/>
                <w:szCs w:val="32"/>
                <w:highlight w:val="none"/>
              </w:rPr>
              <w:t xml:space="preserve"> </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）以他人名义询价或以其他方式弄虚作假，骗取成交的；</w:t>
            </w:r>
            <w:r>
              <w:rPr>
                <w:rFonts w:eastAsia="仿宋_GB2312"/>
                <w:color w:val="auto"/>
                <w:sz w:val="32"/>
                <w:szCs w:val="32"/>
                <w:highlight w:val="none"/>
              </w:rPr>
              <w:t xml:space="preserve"> </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）成交人私自将成交项目转让给他人的，将成交项目肢解后分别转让给他人的；</w:t>
            </w:r>
            <w:r>
              <w:rPr>
                <w:rFonts w:eastAsia="仿宋_GB2312"/>
                <w:color w:val="auto"/>
                <w:sz w:val="32"/>
                <w:szCs w:val="32"/>
                <w:highlight w:val="none"/>
              </w:rPr>
              <w:t xml:space="preserve"> </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）成交人无正当理由不与采购人订立合同，在签订合同时向采购人提出附加条件，或者不按照询价文件要求提交履约担保的；</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）响应人捏造事实、伪造材料或者以非法手段取得证明材料进行投诉，给他人造成损失的；</w:t>
            </w:r>
            <w:r>
              <w:rPr>
                <w:rFonts w:eastAsia="仿宋_GB2312"/>
                <w:color w:val="auto"/>
                <w:sz w:val="32"/>
                <w:szCs w:val="32"/>
                <w:highlight w:val="none"/>
              </w:rPr>
              <w:t xml:space="preserve"> </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7</w:t>
            </w:r>
            <w:r>
              <w:rPr>
                <w:rFonts w:hint="eastAsia" w:eastAsia="仿宋_GB2312"/>
                <w:color w:val="auto"/>
                <w:sz w:val="32"/>
                <w:szCs w:val="32"/>
                <w:highlight w:val="none"/>
              </w:rPr>
              <w:t>）相关工作人员应当回避而不回避的；</w:t>
            </w:r>
            <w:r>
              <w:rPr>
                <w:rFonts w:eastAsia="仿宋_GB2312"/>
                <w:color w:val="auto"/>
                <w:sz w:val="32"/>
                <w:szCs w:val="32"/>
                <w:highlight w:val="none"/>
              </w:rPr>
              <w:t xml:space="preserve"> </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8</w:t>
            </w:r>
            <w:r>
              <w:rPr>
                <w:rFonts w:hint="eastAsia" w:eastAsia="仿宋_GB2312"/>
                <w:color w:val="auto"/>
                <w:sz w:val="32"/>
                <w:szCs w:val="32"/>
                <w:highlight w:val="none"/>
              </w:rPr>
              <w:t>）其他违法违规的行为。</w:t>
            </w:r>
          </w:p>
          <w:p>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、有下列情形之一的，视为响应人串通询价，其响应无效：</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）不同响应人的响应文件由同一单位或者个人编制；</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）不同响应人委托同一单位或者个人办理响应事宜；</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）不同响应人的响应文件载明的项目管理成员或者联系人员为同一人；</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）不同响应人的响应文件异常一致或者响应报价呈规律性差异；</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）不同响应人的响应文件相互混装；</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）不同响应人的响应保证金从同一单位或者个人的账户转出。</w:t>
            </w:r>
          </w:p>
          <w:p>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、使用通过受让或者租借等方式获取的资格、资质证书响应的，属于以他人名义询价，其响应无效：</w:t>
            </w:r>
          </w:p>
          <w:p>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5</w:t>
            </w:r>
            <w:r>
              <w:rPr>
                <w:rFonts w:hint="eastAsia" w:eastAsia="仿宋_GB2312"/>
                <w:color w:val="auto"/>
                <w:sz w:val="32"/>
                <w:szCs w:val="32"/>
                <w:highlight w:val="none"/>
              </w:rPr>
              <w:t>、有下列情形之一的，属于以其他方式弄虚作假的行为，其响应无效：</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）使用伪造、变造的许可证件；</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）提供虚假的财务状况或者业绩；</w:t>
            </w:r>
            <w:r>
              <w:rPr>
                <w:rFonts w:eastAsia="仿宋_GB2312"/>
                <w:color w:val="auto"/>
                <w:sz w:val="32"/>
                <w:szCs w:val="32"/>
                <w:highlight w:val="none"/>
              </w:rPr>
              <w:t xml:space="preserve"> </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）提供虚假的项目负责人或者主要技术人员简历、劳动关系证明；</w:t>
            </w:r>
            <w:r>
              <w:rPr>
                <w:rFonts w:eastAsia="仿宋_GB2312"/>
                <w:color w:val="auto"/>
                <w:sz w:val="32"/>
                <w:szCs w:val="32"/>
                <w:highlight w:val="none"/>
              </w:rPr>
              <w:t xml:space="preserve"> </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）提供虚假的信用状况；</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）其他弄虚作假的行为。</w:t>
            </w:r>
          </w:p>
          <w:p>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6</w:t>
            </w:r>
            <w:r>
              <w:rPr>
                <w:rFonts w:hint="eastAsia" w:eastAsia="仿宋_GB2312"/>
                <w:color w:val="auto"/>
                <w:sz w:val="32"/>
                <w:szCs w:val="32"/>
                <w:highlight w:val="none"/>
              </w:rPr>
              <w:t>、响应人相关工作人员与采购人或采购代理机构有以下利害关系之一的，应当回避：</w:t>
            </w:r>
            <w:r>
              <w:rPr>
                <w:rFonts w:eastAsia="仿宋_GB2312"/>
                <w:color w:val="auto"/>
                <w:sz w:val="32"/>
                <w:szCs w:val="32"/>
                <w:highlight w:val="none"/>
              </w:rPr>
              <w:t xml:space="preserve"> </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（一）是其主要负责人的近亲属的；</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（二）询价活动前</w:t>
            </w:r>
            <w:r>
              <w:rPr>
                <w:rFonts w:eastAsia="仿宋_GB2312"/>
                <w:color w:val="auto"/>
                <w:sz w:val="32"/>
                <w:szCs w:val="32"/>
                <w:highlight w:val="none"/>
              </w:rPr>
              <w:t>3</w:t>
            </w:r>
            <w:r>
              <w:rPr>
                <w:rFonts w:hint="eastAsia" w:eastAsia="仿宋_GB2312"/>
                <w:color w:val="auto"/>
                <w:sz w:val="32"/>
                <w:szCs w:val="32"/>
                <w:highlight w:val="none"/>
              </w:rPr>
              <w:t>年内与其存在劳动关系，担任其董事、监事，是其控股股东或实际控制人，或存在其他经济利益关系，可能影响询价活动公平公正的；</w:t>
            </w:r>
          </w:p>
          <w:p>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（三）其他可能影响询价活动公平、公正进行的关系。</w:t>
            </w:r>
          </w:p>
        </w:tc>
      </w:tr>
    </w:tbl>
    <w:p>
      <w:pPr>
        <w:rPr>
          <w:rFonts w:eastAsia="仿宋_GB2312"/>
          <w:color w:val="auto"/>
          <w:sz w:val="32"/>
          <w:szCs w:val="32"/>
          <w:highlight w:val="none"/>
        </w:rPr>
      </w:pPr>
    </w:p>
    <w:p>
      <w:pPr>
        <w:rPr>
          <w:rFonts w:eastAsia="仿宋_GB2312"/>
          <w:color w:val="auto"/>
          <w:sz w:val="32"/>
          <w:szCs w:val="32"/>
          <w:highlight w:val="none"/>
        </w:rPr>
      </w:pPr>
    </w:p>
    <w:p>
      <w:pPr>
        <w:rPr>
          <w:rFonts w:eastAsia="仿宋_GB2312"/>
          <w:color w:val="auto"/>
          <w:sz w:val="32"/>
          <w:szCs w:val="32"/>
          <w:highlight w:val="none"/>
        </w:rPr>
      </w:pPr>
    </w:p>
    <w:p>
      <w:pPr>
        <w:rPr>
          <w:rFonts w:eastAsia="仿宋_GB2312"/>
          <w:color w:val="auto"/>
          <w:sz w:val="32"/>
          <w:szCs w:val="32"/>
          <w:highlight w:val="none"/>
        </w:rPr>
        <w:sectPr>
          <w:pgSz w:w="11907" w:h="16840"/>
          <w:pgMar w:top="1531" w:right="1588" w:bottom="1418" w:left="1418" w:header="851" w:footer="1191" w:gutter="0"/>
          <w:cols w:space="720" w:num="1"/>
          <w:docGrid w:type="linesAndChars" w:linePitch="332" w:charSpace="0"/>
        </w:sectPr>
      </w:pPr>
    </w:p>
    <w:p>
      <w:pPr>
        <w:pStyle w:val="37"/>
        <w:ind w:firstLine="0" w:firstLineChars="0"/>
        <w:jc w:val="left"/>
        <w:outlineLvl w:val="1"/>
        <w:rPr>
          <w:rFonts w:eastAsia="黑体"/>
          <w:color w:val="auto"/>
          <w:sz w:val="28"/>
          <w:szCs w:val="44"/>
          <w:highlight w:val="none"/>
        </w:rPr>
      </w:pPr>
      <w:bookmarkStart w:id="4" w:name="_Hlk524442005"/>
      <w:r>
        <w:rPr>
          <w:rFonts w:hint="eastAsia" w:eastAsia="黑体"/>
          <w:color w:val="auto"/>
          <w:sz w:val="28"/>
          <w:szCs w:val="44"/>
          <w:highlight w:val="none"/>
        </w:rPr>
        <w:t>附件2.报价函</w:t>
      </w:r>
    </w:p>
    <w:p>
      <w:pPr>
        <w:jc w:val="center"/>
        <w:rPr>
          <w:color w:val="auto"/>
          <w:sz w:val="44"/>
          <w:szCs w:val="44"/>
          <w:highlight w:val="none"/>
        </w:rPr>
      </w:pPr>
      <w:r>
        <w:rPr>
          <w:rFonts w:hint="eastAsia" w:eastAsia="华文中宋"/>
          <w:color w:val="auto"/>
          <w:sz w:val="44"/>
          <w:szCs w:val="44"/>
          <w:highlight w:val="none"/>
        </w:rPr>
        <w:t>报价函</w:t>
      </w:r>
    </w:p>
    <w:p>
      <w:pPr>
        <w:ind w:firstLine="560"/>
        <w:jc w:val="center"/>
        <w:rPr>
          <w:rFonts w:eastAsia="仿宋_GB2312"/>
          <w:color w:val="auto"/>
          <w:sz w:val="32"/>
          <w:szCs w:val="32"/>
          <w:highlight w:val="none"/>
        </w:rPr>
      </w:pPr>
    </w:p>
    <w:p>
      <w:pPr>
        <w:rPr>
          <w:rFonts w:eastAsia="仿宋_GB2312"/>
          <w:color w:val="auto"/>
          <w:sz w:val="32"/>
          <w:szCs w:val="32"/>
          <w:highlight w:val="none"/>
        </w:rPr>
      </w:pPr>
      <w:r>
        <w:rPr>
          <w:rFonts w:hint="eastAsia" w:eastAsia="仿宋_GB2312"/>
          <w:color w:val="auto"/>
          <w:sz w:val="32"/>
          <w:szCs w:val="32"/>
          <w:highlight w:val="none"/>
          <w:u w:val="single"/>
        </w:rPr>
        <w:t>东莞迎宾馆酒店有限公司松山湖分公司</w:t>
      </w:r>
      <w:r>
        <w:rPr>
          <w:rFonts w:hint="eastAsia" w:eastAsia="仿宋_GB2312"/>
          <w:color w:val="auto"/>
          <w:sz w:val="32"/>
          <w:szCs w:val="32"/>
          <w:highlight w:val="none"/>
        </w:rPr>
        <w:t>：</w:t>
      </w:r>
    </w:p>
    <w:p>
      <w:pPr>
        <w:ind w:firstLine="640" w:firstLineChars="200"/>
        <w:rPr>
          <w:rFonts w:eastAsia="仿宋_GB2312"/>
          <w:color w:val="auto"/>
          <w:sz w:val="32"/>
          <w:szCs w:val="32"/>
          <w:highlight w:val="none"/>
        </w:rPr>
      </w:pPr>
      <w:r>
        <w:rPr>
          <w:rFonts w:hint="eastAsia" w:eastAsia="仿宋_GB2312"/>
          <w:color w:val="auto"/>
          <w:sz w:val="32"/>
          <w:szCs w:val="32"/>
          <w:highlight w:val="none"/>
        </w:rPr>
        <w:t>针对贵司</w:t>
      </w:r>
      <w:r>
        <w:rPr>
          <w:rFonts w:eastAsia="仿宋_GB2312"/>
          <w:color w:val="auto"/>
          <w:sz w:val="32"/>
          <w:szCs w:val="32"/>
          <w:highlight w:val="none"/>
          <w:u w:val="single"/>
        </w:rPr>
        <w:t xml:space="preserve">               </w:t>
      </w:r>
      <w:r>
        <w:rPr>
          <w:rFonts w:hint="eastAsia" w:eastAsia="仿宋_GB2312"/>
          <w:color w:val="auto"/>
          <w:sz w:val="32"/>
          <w:szCs w:val="32"/>
          <w:highlight w:val="none"/>
        </w:rPr>
        <w:t>项目，我司愿意以不含税总金额人民币</w:t>
      </w:r>
      <w:r>
        <w:rPr>
          <w:rFonts w:eastAsia="仿宋_GB2312"/>
          <w:color w:val="auto"/>
          <w:sz w:val="32"/>
          <w:szCs w:val="32"/>
          <w:highlight w:val="none"/>
          <w:u w:val="single"/>
        </w:rPr>
        <w:t>xxxx</w:t>
      </w:r>
      <w:r>
        <w:rPr>
          <w:rFonts w:hint="eastAsia" w:eastAsia="仿宋_GB2312"/>
          <w:color w:val="auto"/>
          <w:sz w:val="32"/>
          <w:szCs w:val="32"/>
          <w:highlight w:val="none"/>
          <w:u w:val="single"/>
        </w:rPr>
        <w:t>元（大写），</w:t>
      </w:r>
      <w:r>
        <w:rPr>
          <w:rFonts w:eastAsia="仿宋_GB2312"/>
          <w:color w:val="auto"/>
          <w:sz w:val="32"/>
          <w:szCs w:val="32"/>
          <w:highlight w:val="none"/>
          <w:u w:val="single"/>
        </w:rPr>
        <w:t>¥xxx.00</w:t>
      </w:r>
      <w:r>
        <w:rPr>
          <w:rFonts w:hint="eastAsia" w:eastAsia="仿宋_GB2312"/>
          <w:color w:val="auto"/>
          <w:sz w:val="32"/>
          <w:szCs w:val="32"/>
          <w:highlight w:val="none"/>
          <w:u w:val="single"/>
        </w:rPr>
        <w:t>（小写），税率13%，含税总金额</w:t>
      </w:r>
      <w:r>
        <w:rPr>
          <w:rFonts w:hint="eastAsia" w:eastAsia="仿宋_GB2312"/>
          <w:color w:val="auto"/>
          <w:sz w:val="32"/>
          <w:szCs w:val="32"/>
          <w:highlight w:val="none"/>
        </w:rPr>
        <w:t>人民币</w:t>
      </w:r>
      <w:r>
        <w:rPr>
          <w:rFonts w:eastAsia="仿宋_GB2312"/>
          <w:color w:val="auto"/>
          <w:sz w:val="32"/>
          <w:szCs w:val="32"/>
          <w:highlight w:val="none"/>
          <w:u w:val="single"/>
        </w:rPr>
        <w:t>xxxx</w:t>
      </w:r>
      <w:r>
        <w:rPr>
          <w:rFonts w:hint="eastAsia" w:eastAsia="仿宋_GB2312"/>
          <w:color w:val="auto"/>
          <w:sz w:val="32"/>
          <w:szCs w:val="32"/>
          <w:highlight w:val="none"/>
          <w:u w:val="single"/>
        </w:rPr>
        <w:t>元（大写），</w:t>
      </w:r>
      <w:r>
        <w:rPr>
          <w:rFonts w:eastAsia="仿宋_GB2312"/>
          <w:color w:val="auto"/>
          <w:sz w:val="32"/>
          <w:szCs w:val="32"/>
          <w:highlight w:val="none"/>
          <w:u w:val="single"/>
        </w:rPr>
        <w:t>¥xxx.00</w:t>
      </w:r>
      <w:r>
        <w:rPr>
          <w:rFonts w:hint="eastAsia" w:eastAsia="仿宋_GB2312"/>
          <w:color w:val="auto"/>
          <w:sz w:val="32"/>
          <w:szCs w:val="32"/>
          <w:highlight w:val="none"/>
          <w:u w:val="single"/>
        </w:rPr>
        <w:t>（小写）</w:t>
      </w:r>
      <w:r>
        <w:rPr>
          <w:rFonts w:hint="eastAsia" w:eastAsia="仿宋_GB2312"/>
          <w:color w:val="auto"/>
          <w:sz w:val="32"/>
          <w:szCs w:val="32"/>
          <w:highlight w:val="none"/>
        </w:rPr>
        <w:t>承接此项目。</w:t>
      </w:r>
    </w:p>
    <w:p>
      <w:pPr>
        <w:rPr>
          <w:rFonts w:eastAsia="仿宋_GB2312"/>
          <w:color w:val="auto"/>
          <w:sz w:val="32"/>
          <w:szCs w:val="32"/>
          <w:highlight w:val="none"/>
        </w:rPr>
      </w:pPr>
    </w:p>
    <w:p>
      <w:pPr>
        <w:rPr>
          <w:rFonts w:eastAsia="仿宋_GB2312"/>
          <w:color w:val="auto"/>
          <w:sz w:val="32"/>
          <w:szCs w:val="32"/>
          <w:highlight w:val="none"/>
        </w:rPr>
      </w:pPr>
    </w:p>
    <w:p>
      <w:pPr>
        <w:rPr>
          <w:rFonts w:eastAsia="仿宋_GB2312"/>
          <w:color w:val="auto"/>
          <w:sz w:val="32"/>
          <w:szCs w:val="32"/>
          <w:highlight w:val="none"/>
        </w:rPr>
      </w:pPr>
    </w:p>
    <w:p>
      <w:pPr>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pPr>
        <w:jc w:val="left"/>
        <w:rPr>
          <w:rFonts w:eastAsia="仿宋_GB2312"/>
          <w:color w:val="auto"/>
          <w:sz w:val="32"/>
          <w:szCs w:val="32"/>
          <w:highlight w:val="none"/>
        </w:rPr>
      </w:pPr>
      <w:r>
        <w:rPr>
          <w:rFonts w:hint="eastAsia" w:eastAsia="仿宋_GB2312"/>
          <w:color w:val="auto"/>
          <w:sz w:val="32"/>
          <w:szCs w:val="32"/>
          <w:highlight w:val="none"/>
        </w:rPr>
        <w:t>法定代表人（签名或盖章）：</w:t>
      </w:r>
    </w:p>
    <w:p>
      <w:pPr>
        <w:jc w:val="left"/>
        <w:rPr>
          <w:rFonts w:eastAsia="仿宋_GB2312"/>
          <w:color w:val="auto"/>
          <w:sz w:val="32"/>
          <w:szCs w:val="32"/>
          <w:highlight w:val="none"/>
        </w:rPr>
      </w:pPr>
      <w:r>
        <w:rPr>
          <w:rFonts w:hint="eastAsia" w:eastAsia="仿宋_GB2312"/>
          <w:color w:val="auto"/>
          <w:sz w:val="32"/>
          <w:szCs w:val="32"/>
          <w:highlight w:val="none"/>
        </w:rPr>
        <w:t>联系人：</w:t>
      </w:r>
    </w:p>
    <w:p>
      <w:pPr>
        <w:jc w:val="left"/>
        <w:rPr>
          <w:rFonts w:eastAsia="仿宋_GB2312"/>
          <w:color w:val="auto"/>
          <w:sz w:val="32"/>
          <w:szCs w:val="32"/>
          <w:highlight w:val="none"/>
        </w:rPr>
      </w:pPr>
      <w:r>
        <w:rPr>
          <w:rFonts w:hint="eastAsia" w:eastAsia="仿宋_GB2312"/>
          <w:color w:val="auto"/>
          <w:sz w:val="32"/>
          <w:szCs w:val="32"/>
          <w:highlight w:val="none"/>
        </w:rPr>
        <w:t>联系电话：</w:t>
      </w:r>
    </w:p>
    <w:p>
      <w:pPr>
        <w:jc w:val="left"/>
        <w:rPr>
          <w:rFonts w:eastAsia="仿宋_GB2312"/>
          <w:color w:val="auto"/>
          <w:sz w:val="32"/>
          <w:szCs w:val="32"/>
          <w:highlight w:val="none"/>
        </w:rPr>
      </w:pPr>
      <w:r>
        <w:rPr>
          <w:rFonts w:hint="eastAsia" w:eastAsia="仿宋_GB2312"/>
          <w:color w:val="auto"/>
          <w:sz w:val="32"/>
          <w:szCs w:val="32"/>
          <w:highlight w:val="none"/>
        </w:rPr>
        <w:t>日期：</w:t>
      </w:r>
    </w:p>
    <w:p>
      <w:pPr>
        <w:jc w:val="center"/>
        <w:rPr>
          <w:rFonts w:eastAsia="仿宋_GB2312"/>
          <w:color w:val="auto"/>
          <w:sz w:val="32"/>
          <w:szCs w:val="32"/>
          <w:highlight w:val="none"/>
        </w:rPr>
      </w:pPr>
    </w:p>
    <w:p>
      <w:pPr>
        <w:jc w:val="center"/>
        <w:rPr>
          <w:rFonts w:eastAsia="仿宋_GB2312"/>
          <w:color w:val="auto"/>
          <w:sz w:val="32"/>
          <w:szCs w:val="32"/>
          <w:highlight w:val="none"/>
        </w:rPr>
      </w:pPr>
    </w:p>
    <w:p>
      <w:pPr>
        <w:jc w:val="center"/>
        <w:rPr>
          <w:rFonts w:eastAsia="仿宋_GB2312"/>
          <w:color w:val="auto"/>
          <w:sz w:val="32"/>
          <w:szCs w:val="32"/>
          <w:highlight w:val="none"/>
        </w:rPr>
      </w:pPr>
    </w:p>
    <w:p>
      <w:pPr>
        <w:jc w:val="center"/>
        <w:rPr>
          <w:rFonts w:eastAsia="仿宋_GB2312"/>
          <w:color w:val="auto"/>
          <w:sz w:val="32"/>
          <w:szCs w:val="32"/>
          <w:highlight w:val="none"/>
        </w:rPr>
      </w:pPr>
    </w:p>
    <w:p>
      <w:pPr>
        <w:jc w:val="center"/>
        <w:rPr>
          <w:rFonts w:eastAsia="仿宋_GB2312"/>
          <w:color w:val="auto"/>
          <w:sz w:val="32"/>
          <w:szCs w:val="32"/>
          <w:highlight w:val="none"/>
        </w:rPr>
      </w:pPr>
    </w:p>
    <w:p>
      <w:pPr>
        <w:jc w:val="center"/>
        <w:rPr>
          <w:rFonts w:eastAsia="仿宋_GB2312"/>
          <w:color w:val="auto"/>
          <w:sz w:val="32"/>
          <w:szCs w:val="32"/>
          <w:highlight w:val="none"/>
        </w:rPr>
        <w:sectPr>
          <w:pgSz w:w="11907" w:h="16840"/>
          <w:pgMar w:top="1531" w:right="1588" w:bottom="1418" w:left="1418" w:header="851" w:footer="1191" w:gutter="0"/>
          <w:cols w:space="720" w:num="1"/>
          <w:docGrid w:type="linesAndChars" w:linePitch="332" w:charSpace="0"/>
        </w:sectPr>
      </w:pPr>
    </w:p>
    <w:p>
      <w:pPr>
        <w:pStyle w:val="37"/>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附件3.报价清单（另册）</w:t>
      </w: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sectPr>
          <w:pgSz w:w="11907" w:h="16840"/>
          <w:pgMar w:top="1531" w:right="1588" w:bottom="1418" w:left="1418" w:header="851" w:footer="1191" w:gutter="0"/>
          <w:cols w:space="720" w:num="1"/>
          <w:docGrid w:type="linesAndChars" w:linePitch="332" w:charSpace="0"/>
        </w:sectPr>
      </w:pPr>
    </w:p>
    <w:p>
      <w:pPr>
        <w:pStyle w:val="37"/>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附件4.营业执照</w:t>
      </w: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sectPr>
          <w:pgSz w:w="11907" w:h="16840"/>
          <w:pgMar w:top="1531" w:right="1588" w:bottom="1418" w:left="1418" w:header="851" w:footer="1191" w:gutter="0"/>
          <w:cols w:space="720" w:num="1"/>
          <w:docGrid w:type="linesAndChars" w:linePitch="332" w:charSpace="0"/>
        </w:sectPr>
      </w:pPr>
    </w:p>
    <w:p>
      <w:pPr>
        <w:pStyle w:val="37"/>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附件5.法定代表人身份证明</w:t>
      </w:r>
    </w:p>
    <w:p>
      <w:pPr>
        <w:pStyle w:val="37"/>
        <w:ind w:firstLine="0" w:firstLineChars="0"/>
        <w:jc w:val="left"/>
        <w:rPr>
          <w:rFonts w:eastAsia="黑体"/>
          <w:color w:val="auto"/>
          <w:sz w:val="28"/>
          <w:szCs w:val="44"/>
          <w:highlight w:val="none"/>
        </w:rPr>
      </w:pPr>
    </w:p>
    <w:p>
      <w:pPr>
        <w:jc w:val="center"/>
        <w:rPr>
          <w:rFonts w:eastAsia="仿宋_GB2312"/>
          <w:b/>
          <w:bCs/>
          <w:color w:val="auto"/>
          <w:sz w:val="32"/>
          <w:szCs w:val="32"/>
          <w:highlight w:val="none"/>
        </w:rPr>
      </w:pPr>
      <w:r>
        <w:rPr>
          <w:rFonts w:hint="eastAsia" w:eastAsia="仿宋_GB2312"/>
          <w:b/>
          <w:bCs/>
          <w:color w:val="auto"/>
          <w:sz w:val="32"/>
          <w:szCs w:val="32"/>
          <w:highlight w:val="none"/>
        </w:rPr>
        <w:t>法定代表人身份证明书及法定代表人身份证复印件</w:t>
      </w:r>
    </w:p>
    <w:p>
      <w:pPr>
        <w:rPr>
          <w:rFonts w:eastAsia="仿宋_GB2312"/>
          <w:color w:val="auto"/>
          <w:sz w:val="32"/>
          <w:szCs w:val="32"/>
          <w:highlight w:val="none"/>
        </w:rPr>
      </w:pPr>
    </w:p>
    <w:p>
      <w:pPr>
        <w:rPr>
          <w:rFonts w:eastAsia="仿宋_GB2312"/>
          <w:color w:val="auto"/>
          <w:sz w:val="32"/>
          <w:szCs w:val="32"/>
          <w:highlight w:val="none"/>
        </w:rPr>
      </w:pPr>
      <w:r>
        <w:rPr>
          <w:rFonts w:hint="eastAsia" w:eastAsia="仿宋_GB2312"/>
          <w:color w:val="auto"/>
          <w:sz w:val="32"/>
          <w:szCs w:val="32"/>
          <w:highlight w:val="none"/>
          <w:u w:val="single"/>
        </w:rPr>
        <w:t>东莞迎宾馆酒店有限公司松山湖分公司</w:t>
      </w:r>
      <w:r>
        <w:rPr>
          <w:rFonts w:hint="eastAsia" w:eastAsia="仿宋_GB2312"/>
          <w:color w:val="auto"/>
          <w:sz w:val="32"/>
          <w:szCs w:val="32"/>
          <w:highlight w:val="none"/>
        </w:rPr>
        <w:t>：</w:t>
      </w:r>
    </w:p>
    <w:p>
      <w:pPr>
        <w:pStyle w:val="36"/>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本证明书声明：注册于（国家名称）的</w:t>
      </w:r>
      <w:r>
        <w:rPr>
          <w:rFonts w:hint="eastAsia" w:ascii="Times New Roman" w:hAnsi="Times New Roman"/>
          <w:color w:val="auto"/>
          <w:sz w:val="32"/>
          <w:szCs w:val="32"/>
          <w:highlight w:val="none"/>
          <w:u w:val="single"/>
        </w:rPr>
        <w:t>　　</w:t>
      </w:r>
      <w:r>
        <w:rPr>
          <w:rFonts w:hint="eastAsia" w:ascii="Times New Roman" w:hAnsi="Times New Roman"/>
          <w:color w:val="auto"/>
          <w:sz w:val="32"/>
          <w:szCs w:val="32"/>
          <w:highlight w:val="none"/>
        </w:rPr>
        <w:t>（响应人名称）在下面签字的</w:t>
      </w:r>
      <w:r>
        <w:rPr>
          <w:rFonts w:hint="eastAsia" w:ascii="Times New Roman" w:hAnsi="Times New Roman"/>
          <w:color w:val="auto"/>
          <w:sz w:val="32"/>
          <w:szCs w:val="32"/>
          <w:highlight w:val="none"/>
          <w:u w:val="single"/>
        </w:rPr>
        <w:t>　　　　　</w:t>
      </w:r>
      <w:r>
        <w:rPr>
          <w:rFonts w:hint="eastAsia" w:ascii="Times New Roman" w:hAnsi="Times New Roman"/>
          <w:color w:val="auto"/>
          <w:sz w:val="32"/>
          <w:szCs w:val="32"/>
          <w:highlight w:val="none"/>
        </w:rPr>
        <w:t>（法定代表人姓名、职务）为本公司的合法代表人（</w:t>
      </w:r>
      <w:r>
        <w:rPr>
          <w:rFonts w:hint="eastAsia" w:ascii="Times New Roman" w:hAnsi="Times New Roman"/>
          <w:b/>
          <w:bCs/>
          <w:color w:val="auto"/>
          <w:sz w:val="32"/>
          <w:szCs w:val="32"/>
          <w:highlight w:val="none"/>
        </w:rPr>
        <w:t>须附法定代表人身份证复印件</w:t>
      </w:r>
      <w:r>
        <w:rPr>
          <w:rFonts w:hint="eastAsia" w:ascii="Times New Roman" w:hAnsi="Times New Roman"/>
          <w:color w:val="auto"/>
          <w:sz w:val="32"/>
          <w:szCs w:val="32"/>
          <w:highlight w:val="none"/>
        </w:rPr>
        <w:t>）。</w:t>
      </w:r>
    </w:p>
    <w:p>
      <w:pPr>
        <w:spacing w:line="600" w:lineRule="exact"/>
        <w:ind w:firstLine="480" w:firstLineChars="150"/>
        <w:rPr>
          <w:rFonts w:eastAsia="仿宋_GB2312"/>
          <w:color w:val="auto"/>
          <w:sz w:val="32"/>
          <w:szCs w:val="32"/>
          <w:highlight w:val="none"/>
        </w:rPr>
      </w:pPr>
      <w:r>
        <w:rPr>
          <w:rFonts w:hint="eastAsia" w:eastAsia="仿宋_GB2312"/>
          <w:color w:val="auto"/>
          <w:sz w:val="32"/>
          <w:szCs w:val="32"/>
          <w:highlight w:val="none"/>
        </w:rPr>
        <w:t>特此证明</w:t>
      </w:r>
    </w:p>
    <w:p>
      <w:pPr>
        <w:spacing w:line="600" w:lineRule="exact"/>
        <w:rPr>
          <w:rFonts w:eastAsia="仿宋_GB2312"/>
          <w:color w:val="auto"/>
          <w:sz w:val="32"/>
          <w:szCs w:val="32"/>
          <w:highlight w:val="none"/>
        </w:rPr>
      </w:pPr>
    </w:p>
    <w:p>
      <w:pPr>
        <w:spacing w:line="600" w:lineRule="exact"/>
        <w:rPr>
          <w:rFonts w:eastAsia="仿宋_GB2312"/>
          <w:color w:val="auto"/>
          <w:sz w:val="32"/>
          <w:szCs w:val="32"/>
          <w:highlight w:val="none"/>
        </w:rPr>
      </w:pPr>
    </w:p>
    <w:p>
      <w:pPr>
        <w:spacing w:line="600" w:lineRule="exact"/>
        <w:rPr>
          <w:rFonts w:eastAsia="仿宋_GB2312"/>
          <w:color w:val="auto"/>
          <w:sz w:val="32"/>
          <w:szCs w:val="32"/>
          <w:highlight w:val="none"/>
        </w:rPr>
      </w:pPr>
    </w:p>
    <w:p>
      <w:pPr>
        <w:spacing w:line="600" w:lineRule="exact"/>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pPr>
        <w:spacing w:line="600" w:lineRule="exact"/>
        <w:jc w:val="left"/>
        <w:rPr>
          <w:rFonts w:eastAsia="仿宋_GB2312"/>
          <w:color w:val="auto"/>
          <w:sz w:val="32"/>
          <w:szCs w:val="32"/>
          <w:highlight w:val="none"/>
        </w:rPr>
      </w:pPr>
      <w:r>
        <w:rPr>
          <w:rFonts w:hint="eastAsia" w:eastAsia="仿宋_GB2312"/>
          <w:color w:val="auto"/>
          <w:sz w:val="32"/>
          <w:szCs w:val="32"/>
          <w:highlight w:val="none"/>
        </w:rPr>
        <w:t>响应人地址：</w:t>
      </w:r>
    </w:p>
    <w:p>
      <w:pPr>
        <w:spacing w:line="600" w:lineRule="exact"/>
        <w:jc w:val="left"/>
        <w:rPr>
          <w:rFonts w:eastAsia="仿宋_GB2312"/>
          <w:color w:val="auto"/>
          <w:sz w:val="32"/>
          <w:szCs w:val="32"/>
          <w:highlight w:val="none"/>
        </w:rPr>
      </w:pPr>
      <w:r>
        <w:rPr>
          <w:rFonts w:hint="eastAsia" w:eastAsia="仿宋_GB2312"/>
          <w:color w:val="auto"/>
          <w:sz w:val="32"/>
          <w:szCs w:val="32"/>
          <w:highlight w:val="none"/>
        </w:rPr>
        <w:t>法定代表人（签名或盖私章）：</w:t>
      </w:r>
    </w:p>
    <w:p>
      <w:pPr>
        <w:spacing w:line="600" w:lineRule="exact"/>
        <w:jc w:val="left"/>
        <w:rPr>
          <w:rFonts w:eastAsia="仿宋_GB2312"/>
          <w:color w:val="auto"/>
          <w:sz w:val="32"/>
          <w:szCs w:val="32"/>
          <w:highlight w:val="none"/>
        </w:rPr>
      </w:pPr>
      <w:r>
        <w:rPr>
          <w:rFonts w:hint="eastAsia" w:eastAsia="仿宋_GB2312"/>
          <w:color w:val="auto"/>
          <w:sz w:val="32"/>
          <w:szCs w:val="32"/>
          <w:highlight w:val="none"/>
        </w:rPr>
        <w:t>职务：</w:t>
      </w:r>
    </w:p>
    <w:p>
      <w:pPr>
        <w:rPr>
          <w:rFonts w:eastAsia="仿宋_GB2312"/>
          <w:color w:val="auto"/>
          <w:sz w:val="32"/>
          <w:szCs w:val="32"/>
          <w:highlight w:val="none"/>
        </w:rPr>
      </w:pPr>
    </w:p>
    <w:p>
      <w:pPr>
        <w:widowControl/>
        <w:rPr>
          <w:rFonts w:eastAsia="黑体"/>
          <w:color w:val="auto"/>
          <w:sz w:val="28"/>
          <w:szCs w:val="44"/>
          <w:highlight w:val="none"/>
        </w:rPr>
      </w:pPr>
      <w:r>
        <w:rPr>
          <w:rFonts w:eastAsia="仿宋_GB2312"/>
          <w:color w:val="auto"/>
          <w:sz w:val="32"/>
          <w:szCs w:val="32"/>
          <w:highlight w:val="none"/>
        </w:rPr>
        <w:br w:type="page"/>
      </w:r>
      <w:bookmarkStart w:id="5" w:name="_Toc384752807"/>
      <w:bookmarkStart w:id="6" w:name="_Hlk40704362"/>
      <w:r>
        <w:rPr>
          <w:rFonts w:hint="eastAsia" w:eastAsia="黑体"/>
          <w:color w:val="auto"/>
          <w:sz w:val="28"/>
          <w:szCs w:val="44"/>
          <w:highlight w:val="none"/>
        </w:rPr>
        <w:t>附件6.法人授权书</w:t>
      </w:r>
    </w:p>
    <w:p>
      <w:pPr>
        <w:widowControl/>
        <w:jc w:val="center"/>
        <w:rPr>
          <w:rFonts w:eastAsia="仿宋_GB2312"/>
          <w:b/>
          <w:color w:val="auto"/>
          <w:sz w:val="32"/>
          <w:szCs w:val="32"/>
          <w:highlight w:val="none"/>
        </w:rPr>
      </w:pPr>
    </w:p>
    <w:p>
      <w:pPr>
        <w:widowControl/>
        <w:jc w:val="center"/>
        <w:rPr>
          <w:rFonts w:eastAsia="仿宋_GB2312"/>
          <w:color w:val="auto"/>
          <w:sz w:val="32"/>
          <w:szCs w:val="32"/>
          <w:highlight w:val="none"/>
        </w:rPr>
      </w:pPr>
      <w:r>
        <w:rPr>
          <w:rFonts w:hint="eastAsia" w:eastAsia="仿宋_GB2312"/>
          <w:b/>
          <w:color w:val="auto"/>
          <w:sz w:val="32"/>
          <w:szCs w:val="32"/>
          <w:highlight w:val="none"/>
        </w:rPr>
        <w:t>授权委托书</w:t>
      </w:r>
      <w:bookmarkEnd w:id="5"/>
    </w:p>
    <w:p>
      <w:pPr>
        <w:pStyle w:val="36"/>
        <w:ind w:firstLine="0" w:firstLineChars="0"/>
        <w:rPr>
          <w:rFonts w:ascii="Times New Roman" w:hAnsi="Times New Roman"/>
          <w:color w:val="auto"/>
          <w:sz w:val="32"/>
          <w:szCs w:val="32"/>
          <w:highlight w:val="none"/>
        </w:rPr>
      </w:pPr>
    </w:p>
    <w:p>
      <w:pPr>
        <w:rPr>
          <w:rFonts w:eastAsia="仿宋_GB2312"/>
          <w:color w:val="auto"/>
          <w:sz w:val="32"/>
          <w:szCs w:val="32"/>
          <w:highlight w:val="none"/>
        </w:rPr>
      </w:pPr>
      <w:r>
        <w:rPr>
          <w:rFonts w:hint="eastAsia" w:eastAsia="仿宋_GB2312"/>
          <w:color w:val="auto"/>
          <w:sz w:val="32"/>
          <w:szCs w:val="32"/>
          <w:highlight w:val="none"/>
          <w:u w:val="single"/>
        </w:rPr>
        <w:t>东莞迎宾馆酒店有限公司松山湖分公司</w:t>
      </w:r>
      <w:r>
        <w:rPr>
          <w:rFonts w:hint="eastAsia" w:eastAsia="仿宋_GB2312"/>
          <w:color w:val="auto"/>
          <w:sz w:val="32"/>
          <w:szCs w:val="32"/>
          <w:highlight w:val="none"/>
        </w:rPr>
        <w:t>：</w:t>
      </w:r>
    </w:p>
    <w:p>
      <w:pPr>
        <w:pStyle w:val="36"/>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本委托书声明：在下面签字的</w:t>
      </w:r>
      <w:r>
        <w:rPr>
          <w:rFonts w:hint="eastAsia" w:ascii="Times New Roman" w:hAnsi="Times New Roman"/>
          <w:color w:val="auto"/>
          <w:sz w:val="32"/>
          <w:szCs w:val="32"/>
          <w:highlight w:val="none"/>
          <w:u w:val="single"/>
        </w:rPr>
        <w:t>（填写法定代表人姓名、职务）</w:t>
      </w:r>
      <w:r>
        <w:rPr>
          <w:rFonts w:hint="eastAsia" w:ascii="Times New Roman" w:hAnsi="Times New Roman"/>
          <w:color w:val="auto"/>
          <w:sz w:val="32"/>
          <w:szCs w:val="32"/>
          <w:highlight w:val="none"/>
        </w:rPr>
        <w:t>代表</w:t>
      </w:r>
      <w:r>
        <w:rPr>
          <w:rFonts w:hint="eastAsia" w:ascii="Times New Roman" w:hAnsi="Times New Roman"/>
          <w:color w:val="auto"/>
          <w:sz w:val="32"/>
          <w:szCs w:val="32"/>
          <w:highlight w:val="none"/>
          <w:u w:val="single"/>
        </w:rPr>
        <w:t>（填写响应人名称）</w:t>
      </w:r>
      <w:r>
        <w:rPr>
          <w:rFonts w:hint="eastAsia" w:ascii="Times New Roman" w:hAnsi="Times New Roman"/>
          <w:color w:val="auto"/>
          <w:sz w:val="32"/>
          <w:szCs w:val="32"/>
          <w:highlight w:val="none"/>
        </w:rPr>
        <w:t>委托在下面签字的</w:t>
      </w:r>
      <w:r>
        <w:rPr>
          <w:rFonts w:hint="eastAsia" w:ascii="Times New Roman" w:hAnsi="Times New Roman"/>
          <w:color w:val="auto"/>
          <w:sz w:val="32"/>
          <w:szCs w:val="32"/>
          <w:highlight w:val="none"/>
          <w:u w:val="single"/>
        </w:rPr>
        <w:t>（填写受委托人的姓名、职务）</w:t>
      </w:r>
      <w:r>
        <w:rPr>
          <w:rFonts w:hint="eastAsia" w:ascii="Times New Roman" w:hAnsi="Times New Roman"/>
          <w:color w:val="auto"/>
          <w:sz w:val="32"/>
          <w:szCs w:val="32"/>
          <w:highlight w:val="none"/>
        </w:rPr>
        <w:t>为本公司的合法代表人，就</w:t>
      </w:r>
      <w:r>
        <w:rPr>
          <w:rFonts w:hint="eastAsia"/>
          <w:color w:val="auto"/>
          <w:sz w:val="32"/>
          <w:szCs w:val="32"/>
          <w:highlight w:val="none"/>
          <w:u w:val="single"/>
        </w:rPr>
        <w:t>（填写项目名称）</w:t>
      </w:r>
      <w:r>
        <w:rPr>
          <w:rFonts w:hint="eastAsia"/>
          <w:color w:val="auto"/>
          <w:sz w:val="32"/>
          <w:szCs w:val="32"/>
          <w:highlight w:val="none"/>
        </w:rPr>
        <w:t>项目</w:t>
      </w:r>
      <w:r>
        <w:rPr>
          <w:rFonts w:hint="eastAsia" w:ascii="Times New Roman" w:hAnsi="Times New Roman"/>
          <w:color w:val="auto"/>
          <w:sz w:val="32"/>
          <w:szCs w:val="32"/>
          <w:highlight w:val="none"/>
        </w:rPr>
        <w:t>等相关服务的谈判和合同的执行，以我方的名义处理一切与之有关的事宜（相关身份证复印件须附后）。</w:t>
      </w:r>
    </w:p>
    <w:p>
      <w:pPr>
        <w:pStyle w:val="36"/>
        <w:ind w:firstLine="659"/>
        <w:rPr>
          <w:rFonts w:ascii="Times New Roman" w:hAnsi="Times New Roman"/>
          <w:color w:val="auto"/>
          <w:sz w:val="32"/>
          <w:szCs w:val="32"/>
          <w:highlight w:val="none"/>
        </w:rPr>
      </w:pPr>
    </w:p>
    <w:p>
      <w:pPr>
        <w:pStyle w:val="36"/>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本委托书于</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rPr>
        <w:t>年</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rPr>
        <w:t>月</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rPr>
        <w:t>日至</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rPr>
        <w:t>年</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rPr>
        <w:t>月</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rPr>
        <w:t>日签字生效，有效期与询价有效期一致，特此声明。</w:t>
      </w:r>
    </w:p>
    <w:p>
      <w:pPr>
        <w:pStyle w:val="36"/>
        <w:ind w:firstLine="659"/>
        <w:rPr>
          <w:rFonts w:ascii="Times New Roman" w:hAnsi="Times New Roman"/>
          <w:color w:val="auto"/>
          <w:sz w:val="32"/>
          <w:szCs w:val="32"/>
          <w:highlight w:val="none"/>
        </w:rPr>
      </w:pPr>
    </w:p>
    <w:p>
      <w:pPr>
        <w:pStyle w:val="36"/>
        <w:ind w:right="160"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响应人名称（加盖公章）：</w:t>
      </w:r>
    </w:p>
    <w:p>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响应人地址：</w:t>
      </w:r>
    </w:p>
    <w:p>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法定代表人（签字或盖章）：</w:t>
      </w:r>
    </w:p>
    <w:p>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受委托人（签字或盖章）：</w:t>
      </w:r>
    </w:p>
    <w:p>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日期：</w:t>
      </w:r>
    </w:p>
    <w:bookmarkEnd w:id="6"/>
    <w:p>
      <w:pPr>
        <w:pStyle w:val="37"/>
        <w:ind w:firstLine="0" w:firstLineChars="0"/>
        <w:jc w:val="left"/>
        <w:outlineLvl w:val="1"/>
        <w:rPr>
          <w:color w:val="auto"/>
          <w:sz w:val="32"/>
          <w:szCs w:val="32"/>
          <w:highlight w:val="none"/>
        </w:rPr>
        <w:sectPr>
          <w:pgSz w:w="11907" w:h="16840"/>
          <w:pgMar w:top="1531" w:right="1588" w:bottom="1418" w:left="1418" w:header="851" w:footer="1191" w:gutter="0"/>
          <w:cols w:space="720" w:num="1"/>
          <w:docGrid w:type="linesAndChars" w:linePitch="332" w:charSpace="0"/>
        </w:sectPr>
      </w:pPr>
    </w:p>
    <w:p>
      <w:pPr>
        <w:pStyle w:val="37"/>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附件6.被委托人身体证复印件</w:t>
      </w: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pPr>
    </w:p>
    <w:p>
      <w:pPr>
        <w:pStyle w:val="37"/>
        <w:ind w:firstLine="0" w:firstLineChars="0"/>
        <w:jc w:val="left"/>
        <w:outlineLvl w:val="1"/>
        <w:rPr>
          <w:rFonts w:eastAsia="黑体"/>
          <w:color w:val="auto"/>
          <w:sz w:val="28"/>
          <w:szCs w:val="44"/>
          <w:highlight w:val="none"/>
        </w:rPr>
        <w:sectPr>
          <w:pgSz w:w="11907" w:h="16840"/>
          <w:pgMar w:top="1531" w:right="1588" w:bottom="1418" w:left="1418" w:header="851" w:footer="1191" w:gutter="0"/>
          <w:cols w:space="720" w:num="1"/>
          <w:docGrid w:type="linesAndChars" w:linePitch="332" w:charSpace="0"/>
        </w:sectPr>
      </w:pPr>
    </w:p>
    <w:p>
      <w:pPr>
        <w:pStyle w:val="37"/>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附件7.业绩证明</w:t>
      </w:r>
    </w:p>
    <w:p>
      <w:pPr>
        <w:pStyle w:val="36"/>
        <w:ind w:firstLine="640" w:firstLineChars="0"/>
        <w:rPr>
          <w:rFonts w:ascii="Times New Roman" w:hAnsi="Times New Roman"/>
          <w:color w:val="auto"/>
          <w:sz w:val="28"/>
          <w:szCs w:val="28"/>
          <w:highlight w:val="none"/>
        </w:rPr>
      </w:pPr>
      <w:r>
        <w:rPr>
          <w:rFonts w:hint="eastAsia" w:ascii="Times New Roman" w:hAnsi="Times New Roman"/>
          <w:color w:val="auto"/>
          <w:sz w:val="28"/>
          <w:szCs w:val="28"/>
          <w:highlight w:val="none"/>
        </w:rPr>
        <w:t>具备家电供货项目经验，近三年内至少1家合同数量≥112台，品牌为TCL、美的、或海尔的吸油烟机、滚筒洗衣机或冰箱的供货案例（须提供合同关键页复印件，包含但不限于合同首页、合同金额页、合同签字页等，该合同期内任意一期发票复印件，并加盖投标人公章）</w:t>
      </w:r>
    </w:p>
    <w:p>
      <w:pPr>
        <w:pStyle w:val="36"/>
        <w:ind w:firstLine="640" w:firstLineChars="0"/>
        <w:rPr>
          <w:rFonts w:ascii="Times New Roman" w:hAnsi="Times New Roman"/>
          <w:color w:val="auto"/>
          <w:sz w:val="28"/>
          <w:szCs w:val="28"/>
          <w:highlight w:val="none"/>
        </w:rPr>
      </w:pPr>
    </w:p>
    <w:p>
      <w:pPr>
        <w:pStyle w:val="36"/>
        <w:ind w:firstLine="640" w:firstLineChars="0"/>
        <w:rPr>
          <w:rFonts w:ascii="Times New Roman" w:hAnsi="Times New Roman"/>
          <w:color w:val="auto"/>
          <w:sz w:val="28"/>
          <w:szCs w:val="28"/>
          <w:highlight w:val="none"/>
        </w:rPr>
      </w:pPr>
    </w:p>
    <w:p>
      <w:pPr>
        <w:pStyle w:val="36"/>
        <w:ind w:firstLine="640" w:firstLineChars="0"/>
        <w:rPr>
          <w:rFonts w:ascii="Times New Roman" w:hAnsi="Times New Roman"/>
          <w:color w:val="auto"/>
          <w:sz w:val="28"/>
          <w:szCs w:val="28"/>
          <w:highlight w:val="none"/>
        </w:rPr>
      </w:pPr>
    </w:p>
    <w:p>
      <w:pPr>
        <w:pStyle w:val="36"/>
        <w:ind w:firstLine="640" w:firstLineChars="0"/>
        <w:rPr>
          <w:rFonts w:ascii="Times New Roman" w:hAnsi="Times New Roman"/>
          <w:color w:val="auto"/>
          <w:sz w:val="28"/>
          <w:szCs w:val="28"/>
          <w:highlight w:val="none"/>
        </w:rPr>
      </w:pPr>
    </w:p>
    <w:p>
      <w:pPr>
        <w:pStyle w:val="36"/>
        <w:ind w:firstLine="640" w:firstLineChars="0"/>
        <w:rPr>
          <w:rFonts w:ascii="Times New Roman" w:hAnsi="Times New Roman"/>
          <w:color w:val="auto"/>
          <w:sz w:val="28"/>
          <w:szCs w:val="28"/>
          <w:highlight w:val="none"/>
        </w:rPr>
      </w:pPr>
    </w:p>
    <w:p>
      <w:pPr>
        <w:pStyle w:val="36"/>
        <w:ind w:firstLine="640" w:firstLineChars="0"/>
        <w:rPr>
          <w:rFonts w:ascii="Times New Roman" w:hAnsi="Times New Roman"/>
          <w:color w:val="auto"/>
          <w:sz w:val="28"/>
          <w:szCs w:val="28"/>
          <w:highlight w:val="none"/>
        </w:rPr>
      </w:pPr>
    </w:p>
    <w:p>
      <w:pPr>
        <w:pStyle w:val="36"/>
        <w:ind w:firstLine="640" w:firstLineChars="0"/>
        <w:rPr>
          <w:rFonts w:ascii="Times New Roman" w:hAnsi="Times New Roman"/>
          <w:color w:val="auto"/>
          <w:sz w:val="28"/>
          <w:szCs w:val="28"/>
          <w:highlight w:val="none"/>
        </w:rPr>
      </w:pPr>
    </w:p>
    <w:p>
      <w:pPr>
        <w:pStyle w:val="36"/>
        <w:ind w:firstLine="640" w:firstLineChars="0"/>
        <w:rPr>
          <w:rFonts w:ascii="Times New Roman" w:hAnsi="Times New Roman"/>
          <w:color w:val="auto"/>
          <w:sz w:val="28"/>
          <w:szCs w:val="28"/>
          <w:highlight w:val="none"/>
        </w:rPr>
      </w:pPr>
    </w:p>
    <w:p>
      <w:pPr>
        <w:pStyle w:val="36"/>
        <w:ind w:firstLine="640" w:firstLineChars="0"/>
        <w:rPr>
          <w:rFonts w:ascii="Times New Roman" w:hAnsi="Times New Roman"/>
          <w:color w:val="auto"/>
          <w:sz w:val="28"/>
          <w:szCs w:val="28"/>
          <w:highlight w:val="none"/>
        </w:rPr>
      </w:pPr>
    </w:p>
    <w:p>
      <w:pPr>
        <w:pStyle w:val="36"/>
        <w:ind w:firstLine="640" w:firstLineChars="0"/>
        <w:rPr>
          <w:rFonts w:ascii="Times New Roman" w:hAnsi="Times New Roman"/>
          <w:color w:val="auto"/>
          <w:sz w:val="28"/>
          <w:szCs w:val="28"/>
          <w:highlight w:val="none"/>
        </w:rPr>
      </w:pPr>
    </w:p>
    <w:p>
      <w:pPr>
        <w:pStyle w:val="36"/>
        <w:ind w:firstLine="640" w:firstLineChars="0"/>
        <w:rPr>
          <w:rFonts w:ascii="Times New Roman" w:hAnsi="Times New Roman"/>
          <w:color w:val="auto"/>
          <w:sz w:val="28"/>
          <w:szCs w:val="28"/>
          <w:highlight w:val="none"/>
        </w:rPr>
      </w:pPr>
    </w:p>
    <w:p>
      <w:pPr>
        <w:pStyle w:val="36"/>
        <w:ind w:firstLine="640" w:firstLineChars="0"/>
        <w:rPr>
          <w:rFonts w:ascii="Times New Roman" w:hAnsi="Times New Roman"/>
          <w:color w:val="auto"/>
          <w:sz w:val="28"/>
          <w:szCs w:val="28"/>
          <w:highlight w:val="none"/>
        </w:rPr>
      </w:pPr>
    </w:p>
    <w:p>
      <w:pPr>
        <w:pStyle w:val="36"/>
        <w:ind w:firstLine="640" w:firstLineChars="0"/>
        <w:rPr>
          <w:rFonts w:ascii="Times New Roman" w:hAnsi="Times New Roman"/>
          <w:color w:val="auto"/>
          <w:sz w:val="28"/>
          <w:szCs w:val="28"/>
          <w:highlight w:val="none"/>
        </w:rPr>
      </w:pPr>
    </w:p>
    <w:p>
      <w:pPr>
        <w:pStyle w:val="36"/>
        <w:ind w:firstLine="640" w:firstLineChars="0"/>
        <w:rPr>
          <w:rFonts w:ascii="Times New Roman" w:hAnsi="Times New Roman"/>
          <w:color w:val="auto"/>
          <w:sz w:val="28"/>
          <w:szCs w:val="28"/>
          <w:highlight w:val="none"/>
        </w:rPr>
      </w:pPr>
    </w:p>
    <w:p>
      <w:pPr>
        <w:pStyle w:val="36"/>
        <w:ind w:firstLine="640" w:firstLineChars="0"/>
        <w:rPr>
          <w:rFonts w:ascii="Times New Roman" w:hAnsi="Times New Roman"/>
          <w:color w:val="auto"/>
          <w:sz w:val="28"/>
          <w:szCs w:val="28"/>
          <w:highlight w:val="none"/>
        </w:rPr>
      </w:pPr>
    </w:p>
    <w:p>
      <w:pPr>
        <w:pStyle w:val="36"/>
        <w:ind w:firstLine="640" w:firstLineChars="0"/>
        <w:rPr>
          <w:rFonts w:ascii="Times New Roman" w:hAnsi="Times New Roman"/>
          <w:color w:val="auto"/>
          <w:sz w:val="28"/>
          <w:szCs w:val="28"/>
          <w:highlight w:val="none"/>
        </w:rPr>
      </w:pPr>
    </w:p>
    <w:p>
      <w:pPr>
        <w:pStyle w:val="36"/>
        <w:ind w:firstLine="640" w:firstLineChars="0"/>
        <w:rPr>
          <w:rFonts w:ascii="Times New Roman" w:hAnsi="Times New Roman"/>
          <w:color w:val="auto"/>
          <w:sz w:val="28"/>
          <w:szCs w:val="28"/>
          <w:highlight w:val="none"/>
        </w:rPr>
      </w:pPr>
    </w:p>
    <w:p>
      <w:pPr>
        <w:pStyle w:val="36"/>
        <w:ind w:firstLine="640" w:firstLineChars="0"/>
        <w:rPr>
          <w:rFonts w:ascii="Times New Roman" w:hAnsi="Times New Roman"/>
          <w:color w:val="auto"/>
          <w:sz w:val="28"/>
          <w:szCs w:val="28"/>
          <w:highlight w:val="none"/>
        </w:rPr>
      </w:pPr>
    </w:p>
    <w:p>
      <w:pPr>
        <w:pStyle w:val="36"/>
        <w:ind w:firstLine="640" w:firstLineChars="0"/>
        <w:rPr>
          <w:rFonts w:ascii="Times New Roman" w:hAnsi="Times New Roman"/>
          <w:color w:val="auto"/>
          <w:sz w:val="28"/>
          <w:szCs w:val="28"/>
          <w:highlight w:val="none"/>
        </w:rPr>
        <w:sectPr>
          <w:pgSz w:w="11907" w:h="16840"/>
          <w:pgMar w:top="1531" w:right="1588" w:bottom="1418" w:left="1418" w:header="851" w:footer="1191" w:gutter="0"/>
          <w:cols w:space="720" w:num="1"/>
          <w:docGrid w:type="linesAndChars" w:linePitch="332" w:charSpace="0"/>
        </w:sectPr>
      </w:pPr>
    </w:p>
    <w:p>
      <w:pPr>
        <w:pStyle w:val="37"/>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附件8.承诺函</w:t>
      </w:r>
    </w:p>
    <w:p>
      <w:pPr>
        <w:pStyle w:val="37"/>
        <w:ind w:firstLine="0" w:firstLineChars="0"/>
        <w:jc w:val="center"/>
        <w:rPr>
          <w:rFonts w:eastAsia="仿宋_GB2312"/>
          <w:b/>
          <w:color w:val="auto"/>
          <w:sz w:val="32"/>
          <w:szCs w:val="32"/>
          <w:highlight w:val="none"/>
        </w:rPr>
      </w:pPr>
      <w:r>
        <w:rPr>
          <w:rFonts w:hint="eastAsia" w:eastAsia="仿宋_GB2312"/>
          <w:b/>
          <w:color w:val="auto"/>
          <w:sz w:val="32"/>
          <w:szCs w:val="32"/>
          <w:highlight w:val="none"/>
        </w:rPr>
        <w:t>承诺函</w:t>
      </w:r>
    </w:p>
    <w:p>
      <w:pPr>
        <w:rPr>
          <w:rFonts w:eastAsia="仿宋_GB2312"/>
          <w:color w:val="auto"/>
          <w:sz w:val="32"/>
          <w:szCs w:val="32"/>
          <w:highlight w:val="none"/>
        </w:rPr>
      </w:pPr>
      <w:r>
        <w:rPr>
          <w:rFonts w:hint="eastAsia" w:eastAsia="仿宋_GB2312"/>
          <w:color w:val="auto"/>
          <w:sz w:val="32"/>
          <w:szCs w:val="32"/>
          <w:highlight w:val="none"/>
          <w:u w:val="single"/>
        </w:rPr>
        <w:t>东莞迎宾馆酒店有限公司松山湖分公司</w:t>
      </w:r>
      <w:r>
        <w:rPr>
          <w:rFonts w:hint="eastAsia" w:eastAsia="仿宋_GB2312"/>
          <w:color w:val="auto"/>
          <w:sz w:val="32"/>
          <w:szCs w:val="32"/>
          <w:highlight w:val="none"/>
        </w:rPr>
        <w:t>：</w:t>
      </w:r>
    </w:p>
    <w:p>
      <w:pPr>
        <w:pStyle w:val="36"/>
        <w:ind w:firstLine="640" w:firstLineChars="0"/>
        <w:rPr>
          <w:rFonts w:ascii="Times New Roman" w:hAnsi="Times New Roman"/>
          <w:color w:val="auto"/>
          <w:sz w:val="32"/>
          <w:szCs w:val="32"/>
          <w:highlight w:val="none"/>
        </w:rPr>
      </w:pPr>
      <w:r>
        <w:rPr>
          <w:rFonts w:hint="eastAsia" w:ascii="Times New Roman" w:hAnsi="Times New Roman"/>
          <w:color w:val="auto"/>
          <w:sz w:val="32"/>
          <w:szCs w:val="32"/>
          <w:highlight w:val="none"/>
        </w:rPr>
        <w:t>我司就参加</w:t>
      </w:r>
      <w:r>
        <w:rPr>
          <w:rFonts w:hint="eastAsia"/>
          <w:color w:val="auto"/>
          <w:sz w:val="32"/>
          <w:szCs w:val="32"/>
          <w:highlight w:val="none"/>
          <w:u w:val="single"/>
        </w:rPr>
        <w:t>大湾区大学学术交流中心</w:t>
      </w:r>
      <w:r>
        <w:rPr>
          <w:rFonts w:hint="eastAsia"/>
          <w:color w:val="auto"/>
          <w:sz w:val="32"/>
          <w:szCs w:val="32"/>
          <w:highlight w:val="none"/>
          <w:u w:val="single"/>
          <w:lang w:eastAsia="zh-CN"/>
        </w:rPr>
        <w:t>公寓家电</w:t>
      </w:r>
      <w:r>
        <w:rPr>
          <w:rFonts w:hint="eastAsia"/>
          <w:color w:val="auto"/>
          <w:sz w:val="32"/>
          <w:szCs w:val="32"/>
          <w:highlight w:val="none"/>
          <w:u w:val="single"/>
        </w:rPr>
        <w:t>采购</w:t>
      </w:r>
      <w:bookmarkStart w:id="8" w:name="_GoBack"/>
      <w:bookmarkEnd w:id="8"/>
      <w:r>
        <w:rPr>
          <w:rFonts w:hint="eastAsia"/>
          <w:color w:val="auto"/>
          <w:sz w:val="32"/>
          <w:szCs w:val="32"/>
          <w:highlight w:val="none"/>
        </w:rPr>
        <w:t>项目</w:t>
      </w:r>
      <w:r>
        <w:rPr>
          <w:rFonts w:hint="eastAsia" w:ascii="Times New Roman" w:hAnsi="Times New Roman"/>
          <w:color w:val="auto"/>
          <w:sz w:val="32"/>
          <w:szCs w:val="32"/>
          <w:highlight w:val="none"/>
        </w:rPr>
        <w:t>投标工作，作出以下承诺：</w:t>
      </w:r>
    </w:p>
    <w:p>
      <w:pPr>
        <w:pStyle w:val="36"/>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我公司已充分了解采购项目情况，本次报价完全响应询价文件的要求，我公司所提供的</w:t>
      </w:r>
      <w:r>
        <w:rPr>
          <w:rFonts w:hint="eastAsia"/>
          <w:color w:val="auto"/>
          <w:sz w:val="32"/>
          <w:szCs w:val="32"/>
          <w:highlight w:val="none"/>
          <w:u w:val="single"/>
          <w:lang w:eastAsia="zh-CN"/>
        </w:rPr>
        <w:t>货物</w:t>
      </w:r>
      <w:r>
        <w:rPr>
          <w:rFonts w:hint="eastAsia" w:ascii="Times New Roman" w:hAnsi="Times New Roman"/>
          <w:color w:val="auto"/>
          <w:sz w:val="32"/>
          <w:szCs w:val="32"/>
          <w:highlight w:val="none"/>
        </w:rPr>
        <w:t>等于或优于采购人需求，并承诺如不满足询价文件和采购人需求，采购人有权拒绝收货、解除合同并进行违约处罚。</w:t>
      </w:r>
    </w:p>
    <w:p>
      <w:pPr>
        <w:pStyle w:val="36"/>
        <w:ind w:firstLine="659"/>
        <w:rPr>
          <w:rFonts w:ascii="Times New Roman" w:hAnsi="Times New Roman"/>
          <w:color w:val="auto"/>
          <w:sz w:val="32"/>
          <w:szCs w:val="32"/>
          <w:highlight w:val="none"/>
        </w:rPr>
      </w:pPr>
    </w:p>
    <w:p>
      <w:pPr>
        <w:pStyle w:val="36"/>
        <w:ind w:firstLine="0" w:firstLineChars="0"/>
        <w:jc w:val="left"/>
        <w:rPr>
          <w:rFonts w:ascii="Times New Roman" w:hAnsi="Times New Roman"/>
          <w:color w:val="auto"/>
          <w:sz w:val="32"/>
          <w:szCs w:val="32"/>
          <w:highlight w:val="none"/>
        </w:rPr>
      </w:pPr>
    </w:p>
    <w:p>
      <w:pPr>
        <w:jc w:val="left"/>
        <w:rPr>
          <w:rFonts w:eastAsia="仿宋"/>
          <w:color w:val="auto"/>
          <w:sz w:val="32"/>
          <w:szCs w:val="32"/>
          <w:highlight w:val="none"/>
        </w:rPr>
      </w:pPr>
    </w:p>
    <w:p>
      <w:pPr>
        <w:jc w:val="left"/>
        <w:rPr>
          <w:rFonts w:eastAsia="仿宋"/>
          <w:color w:val="auto"/>
          <w:sz w:val="32"/>
          <w:szCs w:val="32"/>
          <w:highlight w:val="none"/>
        </w:rPr>
      </w:pPr>
    </w:p>
    <w:p>
      <w:pPr>
        <w:jc w:val="left"/>
        <w:rPr>
          <w:rFonts w:eastAsia="仿宋"/>
          <w:color w:val="auto"/>
          <w:sz w:val="32"/>
          <w:szCs w:val="32"/>
          <w:highlight w:val="none"/>
        </w:rPr>
      </w:pPr>
    </w:p>
    <w:p>
      <w:pPr>
        <w:pStyle w:val="36"/>
        <w:ind w:right="160"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响应人名称（加盖公章）：</w:t>
      </w:r>
    </w:p>
    <w:p>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响应人地址：</w:t>
      </w:r>
    </w:p>
    <w:p>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法定代表人（签字或盖章）：</w:t>
      </w:r>
    </w:p>
    <w:p>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日期：</w:t>
      </w:r>
    </w:p>
    <w:p>
      <w:pPr>
        <w:pStyle w:val="36"/>
        <w:ind w:firstLine="0" w:firstLineChars="0"/>
        <w:jc w:val="left"/>
        <w:rPr>
          <w:rFonts w:ascii="Times New Roman" w:hAnsi="Times New Roman"/>
          <w:color w:val="auto"/>
          <w:sz w:val="32"/>
          <w:szCs w:val="32"/>
          <w:highlight w:val="none"/>
        </w:rPr>
      </w:pPr>
    </w:p>
    <w:p>
      <w:pPr>
        <w:pStyle w:val="36"/>
        <w:ind w:firstLine="0" w:firstLineChars="0"/>
        <w:jc w:val="left"/>
        <w:rPr>
          <w:rFonts w:ascii="Times New Roman" w:hAnsi="Times New Roman"/>
          <w:color w:val="auto"/>
          <w:sz w:val="32"/>
          <w:szCs w:val="32"/>
          <w:highlight w:val="none"/>
        </w:rPr>
      </w:pPr>
    </w:p>
    <w:bookmarkEnd w:id="4"/>
    <w:p>
      <w:pPr>
        <w:pStyle w:val="37"/>
        <w:ind w:firstLine="0" w:firstLineChars="0"/>
        <w:jc w:val="left"/>
        <w:outlineLvl w:val="1"/>
        <w:rPr>
          <w:rFonts w:eastAsia="黑体"/>
          <w:color w:val="auto"/>
          <w:sz w:val="28"/>
          <w:szCs w:val="44"/>
          <w:highlight w:val="none"/>
        </w:rPr>
      </w:pPr>
      <w:bookmarkStart w:id="7" w:name="_Toc148265712"/>
      <w:bookmarkEnd w:id="7"/>
    </w:p>
    <w:p>
      <w:pPr>
        <w:pStyle w:val="37"/>
        <w:ind w:firstLine="0" w:firstLineChars="0"/>
        <w:jc w:val="left"/>
        <w:outlineLvl w:val="1"/>
        <w:rPr>
          <w:rFonts w:eastAsia="黑体"/>
          <w:color w:val="auto"/>
          <w:sz w:val="28"/>
          <w:szCs w:val="44"/>
          <w:highlight w:val="none"/>
        </w:rPr>
        <w:sectPr>
          <w:pgSz w:w="11907" w:h="16840"/>
          <w:pgMar w:top="1531" w:right="1588" w:bottom="1418" w:left="1418" w:header="851" w:footer="1191" w:gutter="0"/>
          <w:cols w:space="720" w:num="1"/>
          <w:docGrid w:type="linesAndChars" w:linePitch="332" w:charSpace="0"/>
        </w:sectPr>
      </w:pPr>
    </w:p>
    <w:p>
      <w:pPr>
        <w:pStyle w:val="37"/>
        <w:ind w:firstLine="0" w:firstLineChars="0"/>
        <w:jc w:val="both"/>
        <w:outlineLvl w:val="1"/>
        <w:rPr>
          <w:rFonts w:hint="default" w:eastAsia="仿宋_GB2312"/>
          <w:b/>
          <w:color w:val="auto"/>
          <w:sz w:val="32"/>
          <w:szCs w:val="32"/>
          <w:highlight w:val="none"/>
          <w:lang w:val="en-US"/>
        </w:rPr>
      </w:pPr>
      <w:r>
        <w:rPr>
          <w:rFonts w:hint="eastAsia" w:eastAsia="黑体"/>
          <w:color w:val="auto"/>
          <w:sz w:val="28"/>
          <w:szCs w:val="44"/>
          <w:highlight w:val="none"/>
        </w:rPr>
        <w:t>附件</w:t>
      </w:r>
      <w:r>
        <w:rPr>
          <w:rFonts w:hint="eastAsia" w:eastAsia="黑体"/>
          <w:color w:val="auto"/>
          <w:sz w:val="28"/>
          <w:szCs w:val="44"/>
          <w:highlight w:val="none"/>
          <w:lang w:val="en-US" w:eastAsia="zh-CN"/>
        </w:rPr>
        <w:t>9</w:t>
      </w:r>
      <w:r>
        <w:rPr>
          <w:rFonts w:hint="eastAsia" w:eastAsia="黑体"/>
          <w:color w:val="auto"/>
          <w:sz w:val="28"/>
          <w:szCs w:val="44"/>
          <w:highlight w:val="none"/>
        </w:rPr>
        <w:t>.</w:t>
      </w:r>
      <w:r>
        <w:rPr>
          <w:rFonts w:hint="eastAsia" w:eastAsia="黑体"/>
          <w:color w:val="auto"/>
          <w:sz w:val="28"/>
          <w:szCs w:val="44"/>
          <w:highlight w:val="none"/>
          <w:lang w:val="en-US" w:eastAsia="zh-CN"/>
        </w:rPr>
        <w:t>用户需求书（另册）</w:t>
      </w:r>
    </w:p>
    <w:p>
      <w:pPr>
        <w:pStyle w:val="37"/>
        <w:ind w:firstLine="0" w:firstLineChars="0"/>
        <w:jc w:val="center"/>
        <w:outlineLvl w:val="1"/>
        <w:rPr>
          <w:rFonts w:hint="eastAsia" w:eastAsia="仿宋_GB2312"/>
          <w:b/>
          <w:color w:val="auto"/>
          <w:sz w:val="32"/>
          <w:szCs w:val="32"/>
          <w:highlight w:val="none"/>
        </w:rPr>
      </w:pPr>
    </w:p>
    <w:p>
      <w:pPr>
        <w:pStyle w:val="37"/>
        <w:ind w:firstLine="0" w:firstLineChars="0"/>
        <w:jc w:val="center"/>
        <w:outlineLvl w:val="1"/>
        <w:rPr>
          <w:rFonts w:hint="eastAsia" w:eastAsia="仿宋_GB2312"/>
          <w:b/>
          <w:color w:val="auto"/>
          <w:sz w:val="32"/>
          <w:szCs w:val="32"/>
          <w:highlight w:val="none"/>
        </w:rPr>
      </w:pPr>
    </w:p>
    <w:p>
      <w:pPr>
        <w:pStyle w:val="37"/>
        <w:ind w:firstLine="0" w:firstLineChars="0"/>
        <w:jc w:val="center"/>
        <w:outlineLvl w:val="1"/>
        <w:rPr>
          <w:rFonts w:hint="eastAsia" w:eastAsia="仿宋_GB2312"/>
          <w:b/>
          <w:color w:val="auto"/>
          <w:sz w:val="32"/>
          <w:szCs w:val="32"/>
          <w:highlight w:val="none"/>
        </w:rPr>
      </w:pPr>
    </w:p>
    <w:p>
      <w:pPr>
        <w:pStyle w:val="37"/>
        <w:ind w:firstLine="0" w:firstLineChars="0"/>
        <w:jc w:val="center"/>
        <w:outlineLvl w:val="1"/>
        <w:rPr>
          <w:rFonts w:hint="eastAsia" w:eastAsia="仿宋_GB2312"/>
          <w:b/>
          <w:color w:val="auto"/>
          <w:sz w:val="32"/>
          <w:szCs w:val="32"/>
          <w:highlight w:val="none"/>
        </w:rPr>
      </w:pPr>
    </w:p>
    <w:p>
      <w:pPr>
        <w:pStyle w:val="37"/>
        <w:ind w:firstLine="0" w:firstLineChars="0"/>
        <w:jc w:val="center"/>
        <w:outlineLvl w:val="1"/>
        <w:rPr>
          <w:rFonts w:hint="eastAsia" w:eastAsia="仿宋_GB2312"/>
          <w:b/>
          <w:color w:val="auto"/>
          <w:sz w:val="32"/>
          <w:szCs w:val="32"/>
          <w:highlight w:val="none"/>
        </w:rPr>
      </w:pPr>
    </w:p>
    <w:p>
      <w:pPr>
        <w:pStyle w:val="37"/>
        <w:ind w:firstLine="0" w:firstLineChars="0"/>
        <w:jc w:val="center"/>
        <w:outlineLvl w:val="1"/>
        <w:rPr>
          <w:rFonts w:hint="eastAsia" w:eastAsia="仿宋_GB2312"/>
          <w:b/>
          <w:color w:val="auto"/>
          <w:sz w:val="32"/>
          <w:szCs w:val="32"/>
          <w:highlight w:val="none"/>
        </w:rPr>
      </w:pPr>
    </w:p>
    <w:p>
      <w:pPr>
        <w:pStyle w:val="37"/>
        <w:ind w:firstLine="0" w:firstLineChars="0"/>
        <w:jc w:val="center"/>
        <w:outlineLvl w:val="1"/>
        <w:rPr>
          <w:rFonts w:hint="eastAsia" w:eastAsia="仿宋_GB2312"/>
          <w:b/>
          <w:color w:val="auto"/>
          <w:sz w:val="32"/>
          <w:szCs w:val="32"/>
          <w:highlight w:val="none"/>
        </w:rPr>
      </w:pPr>
    </w:p>
    <w:p>
      <w:pPr>
        <w:pStyle w:val="37"/>
        <w:ind w:firstLine="0" w:firstLineChars="0"/>
        <w:jc w:val="center"/>
        <w:outlineLvl w:val="1"/>
        <w:rPr>
          <w:rFonts w:hint="eastAsia" w:eastAsia="仿宋_GB2312"/>
          <w:b/>
          <w:color w:val="auto"/>
          <w:sz w:val="32"/>
          <w:szCs w:val="32"/>
          <w:highlight w:val="none"/>
        </w:rPr>
      </w:pPr>
    </w:p>
    <w:p>
      <w:pPr>
        <w:pStyle w:val="37"/>
        <w:ind w:firstLine="0" w:firstLineChars="0"/>
        <w:jc w:val="center"/>
        <w:outlineLvl w:val="1"/>
        <w:rPr>
          <w:rFonts w:hint="eastAsia" w:eastAsia="仿宋_GB2312"/>
          <w:b/>
          <w:color w:val="auto"/>
          <w:sz w:val="32"/>
          <w:szCs w:val="32"/>
          <w:highlight w:val="none"/>
        </w:rPr>
      </w:pPr>
    </w:p>
    <w:p>
      <w:pPr>
        <w:pStyle w:val="37"/>
        <w:ind w:firstLine="0" w:firstLineChars="0"/>
        <w:jc w:val="center"/>
        <w:outlineLvl w:val="1"/>
        <w:rPr>
          <w:rFonts w:hint="eastAsia" w:eastAsia="仿宋_GB2312"/>
          <w:b/>
          <w:color w:val="auto"/>
          <w:sz w:val="32"/>
          <w:szCs w:val="32"/>
          <w:highlight w:val="none"/>
        </w:rPr>
      </w:pPr>
    </w:p>
    <w:p>
      <w:pPr>
        <w:pStyle w:val="37"/>
        <w:ind w:firstLine="0" w:firstLineChars="0"/>
        <w:jc w:val="center"/>
        <w:outlineLvl w:val="1"/>
        <w:rPr>
          <w:rFonts w:hint="eastAsia" w:eastAsia="仿宋_GB2312"/>
          <w:b/>
          <w:color w:val="auto"/>
          <w:sz w:val="32"/>
          <w:szCs w:val="32"/>
          <w:highlight w:val="none"/>
        </w:rPr>
      </w:pPr>
    </w:p>
    <w:p>
      <w:pPr>
        <w:pStyle w:val="37"/>
        <w:ind w:firstLine="0" w:firstLineChars="0"/>
        <w:jc w:val="center"/>
        <w:outlineLvl w:val="1"/>
        <w:rPr>
          <w:rFonts w:hint="eastAsia" w:eastAsia="仿宋_GB2312"/>
          <w:b/>
          <w:color w:val="auto"/>
          <w:sz w:val="32"/>
          <w:szCs w:val="32"/>
          <w:highlight w:val="none"/>
        </w:rPr>
      </w:pPr>
    </w:p>
    <w:p>
      <w:pPr>
        <w:pStyle w:val="37"/>
        <w:ind w:firstLine="0" w:firstLineChars="0"/>
        <w:jc w:val="center"/>
        <w:outlineLvl w:val="1"/>
        <w:rPr>
          <w:rFonts w:hint="eastAsia" w:eastAsia="仿宋_GB2312"/>
          <w:b/>
          <w:color w:val="auto"/>
          <w:sz w:val="32"/>
          <w:szCs w:val="32"/>
          <w:highlight w:val="none"/>
        </w:rPr>
      </w:pPr>
    </w:p>
    <w:p>
      <w:pPr>
        <w:pStyle w:val="37"/>
        <w:ind w:firstLine="0" w:firstLineChars="0"/>
        <w:jc w:val="center"/>
        <w:outlineLvl w:val="1"/>
        <w:rPr>
          <w:rFonts w:hint="eastAsia" w:eastAsia="仿宋_GB2312"/>
          <w:b/>
          <w:color w:val="auto"/>
          <w:sz w:val="32"/>
          <w:szCs w:val="32"/>
          <w:highlight w:val="none"/>
        </w:rPr>
      </w:pPr>
    </w:p>
    <w:p>
      <w:pPr>
        <w:pStyle w:val="37"/>
        <w:ind w:firstLine="0" w:firstLineChars="0"/>
        <w:jc w:val="center"/>
        <w:outlineLvl w:val="1"/>
        <w:rPr>
          <w:rFonts w:hint="eastAsia" w:eastAsia="仿宋_GB2312"/>
          <w:b/>
          <w:color w:val="auto"/>
          <w:sz w:val="32"/>
          <w:szCs w:val="32"/>
          <w:highlight w:val="none"/>
        </w:rPr>
      </w:pPr>
    </w:p>
    <w:p>
      <w:pPr>
        <w:pStyle w:val="37"/>
        <w:ind w:firstLine="0" w:firstLineChars="0"/>
        <w:jc w:val="center"/>
        <w:outlineLvl w:val="1"/>
        <w:rPr>
          <w:rFonts w:hint="eastAsia" w:eastAsia="仿宋_GB2312"/>
          <w:b/>
          <w:color w:val="auto"/>
          <w:sz w:val="32"/>
          <w:szCs w:val="32"/>
          <w:highlight w:val="none"/>
        </w:rPr>
      </w:pPr>
    </w:p>
    <w:p>
      <w:pPr>
        <w:pStyle w:val="37"/>
        <w:ind w:firstLine="0" w:firstLineChars="0"/>
        <w:jc w:val="center"/>
        <w:outlineLvl w:val="1"/>
        <w:rPr>
          <w:rFonts w:hint="eastAsia" w:eastAsia="仿宋_GB2312"/>
          <w:b/>
          <w:color w:val="auto"/>
          <w:sz w:val="32"/>
          <w:szCs w:val="32"/>
          <w:highlight w:val="none"/>
        </w:rPr>
      </w:pPr>
    </w:p>
    <w:p>
      <w:pPr>
        <w:pStyle w:val="37"/>
        <w:ind w:firstLine="0" w:firstLineChars="0"/>
        <w:jc w:val="center"/>
        <w:outlineLvl w:val="1"/>
        <w:rPr>
          <w:rFonts w:hint="eastAsia" w:eastAsia="仿宋_GB2312"/>
          <w:b/>
          <w:color w:val="auto"/>
          <w:sz w:val="32"/>
          <w:szCs w:val="32"/>
          <w:highlight w:val="none"/>
        </w:rPr>
      </w:pPr>
    </w:p>
    <w:p>
      <w:pPr>
        <w:pStyle w:val="37"/>
        <w:ind w:firstLine="0" w:firstLineChars="0"/>
        <w:jc w:val="center"/>
        <w:outlineLvl w:val="1"/>
        <w:rPr>
          <w:rFonts w:hint="eastAsia" w:eastAsia="仿宋_GB2312"/>
          <w:b/>
          <w:color w:val="auto"/>
          <w:sz w:val="32"/>
          <w:szCs w:val="32"/>
          <w:highlight w:val="none"/>
        </w:rPr>
        <w:sectPr>
          <w:pgSz w:w="11907" w:h="16840"/>
          <w:pgMar w:top="1531" w:right="1588" w:bottom="1418" w:left="1418" w:header="851" w:footer="1191" w:gutter="0"/>
          <w:cols w:space="720" w:num="1"/>
          <w:docGrid w:type="linesAndChars" w:linePitch="332" w:charSpace="0"/>
        </w:sectPr>
      </w:pPr>
    </w:p>
    <w:p>
      <w:pPr>
        <w:pStyle w:val="37"/>
        <w:ind w:firstLine="0" w:firstLineChars="0"/>
        <w:jc w:val="both"/>
        <w:outlineLvl w:val="1"/>
        <w:rPr>
          <w:rFonts w:hint="eastAsia" w:eastAsia="仿宋_GB2312"/>
          <w:b/>
          <w:color w:val="auto"/>
          <w:sz w:val="32"/>
          <w:szCs w:val="32"/>
          <w:highlight w:val="none"/>
        </w:rPr>
      </w:pPr>
      <w:r>
        <w:rPr>
          <w:rFonts w:hint="eastAsia" w:eastAsia="黑体"/>
          <w:color w:val="auto"/>
          <w:sz w:val="28"/>
          <w:szCs w:val="44"/>
          <w:highlight w:val="none"/>
        </w:rPr>
        <w:t>附件</w:t>
      </w:r>
      <w:r>
        <w:rPr>
          <w:rFonts w:hint="eastAsia" w:eastAsia="黑体"/>
          <w:color w:val="auto"/>
          <w:sz w:val="28"/>
          <w:szCs w:val="44"/>
          <w:highlight w:val="none"/>
          <w:lang w:val="en-US" w:eastAsia="zh-CN"/>
        </w:rPr>
        <w:t>10</w:t>
      </w:r>
      <w:r>
        <w:rPr>
          <w:rFonts w:hint="eastAsia" w:eastAsia="黑体"/>
          <w:color w:val="auto"/>
          <w:sz w:val="28"/>
          <w:szCs w:val="44"/>
          <w:highlight w:val="none"/>
        </w:rPr>
        <w:t>.</w:t>
      </w:r>
      <w:r>
        <w:rPr>
          <w:rFonts w:hint="eastAsia" w:eastAsia="黑体"/>
          <w:color w:val="auto"/>
          <w:sz w:val="28"/>
          <w:szCs w:val="44"/>
          <w:highlight w:val="none"/>
          <w:lang w:val="en-US" w:eastAsia="zh-CN"/>
        </w:rPr>
        <w:t>技术偏离表（另册）</w:t>
      </w:r>
    </w:p>
    <w:sectPr>
      <w:pgSz w:w="11907" w:h="16840"/>
      <w:pgMar w:top="1531" w:right="1588" w:bottom="1418" w:left="1418" w:header="85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等线">
    <w:panose1 w:val="02010600030101010101"/>
    <w:charset w:val="86"/>
    <w:family w:val="auto"/>
    <w:pitch w:val="default"/>
    <w:sig w:usb0="A00002BF" w:usb1="38CF7CFA" w:usb2="00000016" w:usb3="00000000" w:csb0="0004000F" w:csb1="00000000"/>
  </w:font>
  <w:font w:name="MetaPlusLF">
    <w:altName w:val="Times New Roman"/>
    <w:panose1 w:val="00000000000000000000"/>
    <w:charset w:val="00"/>
    <w:family w:val="auto"/>
    <w:pitch w:val="default"/>
    <w:sig w:usb0="00000000" w:usb1="00000000" w:usb2="00000000" w:usb3="00000000" w:csb0="00000097"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17</w:t>
                          </w:r>
                          <w:r>
                            <w:fldChar w:fldCharType="end"/>
                          </w:r>
                          <w:r>
                            <w:t xml:space="preserve"> 页</w:t>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LRDXfXLAQAAnAMAAA4AAAAAAAAAAQAgAAAAHgEAAGRycy9lMm9E&#10;b2MueG1sUEsFBgAAAAAGAAYAWQEAAFsFAAAAAA==&#10;">
              <v:fill on="f" focussize="0,0"/>
              <v:stroke on="f"/>
              <v:imagedata o:title=""/>
              <o:lock v:ext="edit" aspectratio="f"/>
              <v:textbox inset="0mm,0mm,0mm,0mm" style="mso-fit-shape-to-text:t;">
                <w:txbxContent>
                  <w:p>
                    <w:pPr>
                      <w:pStyle w:val="1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17</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BA4E6F"/>
    <w:multiLevelType w:val="multilevel"/>
    <w:tmpl w:val="02BA4E6F"/>
    <w:lvl w:ilvl="0" w:tentative="0">
      <w:start w:val="1"/>
      <w:numFmt w:val="bullet"/>
      <w:pStyle w:val="54"/>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1">
    <w:nsid w:val="22A928AA"/>
    <w:multiLevelType w:val="singleLevel"/>
    <w:tmpl w:val="22A928AA"/>
    <w:lvl w:ilvl="0" w:tentative="0">
      <w:start w:val="1"/>
      <w:numFmt w:val="decimal"/>
      <w:suff w:val="nothing"/>
      <w:lvlText w:val="（%1）"/>
      <w:lvlJc w:val="left"/>
    </w:lvl>
  </w:abstractNum>
  <w:abstractNum w:abstractNumId="2">
    <w:nsid w:val="68B40337"/>
    <w:multiLevelType w:val="multilevel"/>
    <w:tmpl w:val="68B40337"/>
    <w:lvl w:ilvl="0" w:tentative="0">
      <w:start w:val="1"/>
      <w:numFmt w:val="japaneseCounting"/>
      <w:pStyle w:val="45"/>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9"/>
  <w:displayBackgroundShape w:val="1"/>
  <w:bordersDoNotSurroundHeader w:val="0"/>
  <w:bordersDoNotSurroundFooter w:val="0"/>
  <w:doNotTrackMoves/>
  <w:documentProtection w:edit="readOnly" w:formatting="1" w:enforcement="0"/>
  <w:defaultTabStop w:val="420"/>
  <w:drawingGridVerticalSpacing w:val="159"/>
  <w:displayHorizontalDrawingGridEvery w:val="1"/>
  <w:displayVerticalDrawingGridEvery w:val="1"/>
  <w:noPunctuationKerning w:val="1"/>
  <w:characterSpacingControl w:val="compressPunctuation"/>
  <w:noLineBreaksAfter w:lang="zh-CN" w:val="$([{£¥·‘“〈《「『【〔〖〝﹙﹛﹝＄（．［｛￡￥"/>
  <w:noLineBreaksBefore w:lang="zh-CN" w:val="!%),.:;&gt;?]}¢¨°·ˇˉ―‖’”…‰′″›℃∶、。〃〉》」』】〕〗〞︶︺︾﹀﹄﹚﹜﹞！＂％＇），．：；？］｀｜｝～￠"/>
  <w:hdrShapeDefaults>
    <o:shapelayout v:ext="edit">
      <o:idmap v:ext="edit" data="1,3"/>
    </o:shapelayout>
  </w:hdrShapeDefaults>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EwNDVlYjcyOWIxMTMyMTJkNGVhNDFhZTk2NTViODgifQ=="/>
  </w:docVars>
  <w:rsids>
    <w:rsidRoot w:val="00BD5ED0"/>
    <w:rsid w:val="00005B73"/>
    <w:rsid w:val="00012BFA"/>
    <w:rsid w:val="00045122"/>
    <w:rsid w:val="000503CE"/>
    <w:rsid w:val="000535B8"/>
    <w:rsid w:val="00055419"/>
    <w:rsid w:val="000616CD"/>
    <w:rsid w:val="00063F50"/>
    <w:rsid w:val="0007421E"/>
    <w:rsid w:val="000742A1"/>
    <w:rsid w:val="00074383"/>
    <w:rsid w:val="00077653"/>
    <w:rsid w:val="000930FE"/>
    <w:rsid w:val="000941B8"/>
    <w:rsid w:val="000A0257"/>
    <w:rsid w:val="000A0DFB"/>
    <w:rsid w:val="000B72CC"/>
    <w:rsid w:val="000B79D1"/>
    <w:rsid w:val="000B7FE4"/>
    <w:rsid w:val="000C0834"/>
    <w:rsid w:val="000C2B30"/>
    <w:rsid w:val="000C2D95"/>
    <w:rsid w:val="000C327D"/>
    <w:rsid w:val="000C4264"/>
    <w:rsid w:val="000D2A43"/>
    <w:rsid w:val="000D2D57"/>
    <w:rsid w:val="000D4735"/>
    <w:rsid w:val="000D6353"/>
    <w:rsid w:val="000E125A"/>
    <w:rsid w:val="000F0538"/>
    <w:rsid w:val="000F2427"/>
    <w:rsid w:val="000F2FC6"/>
    <w:rsid w:val="000F4060"/>
    <w:rsid w:val="000F575A"/>
    <w:rsid w:val="0010706E"/>
    <w:rsid w:val="00117A72"/>
    <w:rsid w:val="0012090D"/>
    <w:rsid w:val="00120942"/>
    <w:rsid w:val="001264A1"/>
    <w:rsid w:val="00127DFC"/>
    <w:rsid w:val="00131E92"/>
    <w:rsid w:val="00136549"/>
    <w:rsid w:val="00137A41"/>
    <w:rsid w:val="00143273"/>
    <w:rsid w:val="0014722B"/>
    <w:rsid w:val="0014729E"/>
    <w:rsid w:val="00152F22"/>
    <w:rsid w:val="001563D3"/>
    <w:rsid w:val="00156EF1"/>
    <w:rsid w:val="00157353"/>
    <w:rsid w:val="0016352B"/>
    <w:rsid w:val="0016665E"/>
    <w:rsid w:val="00170C97"/>
    <w:rsid w:val="0017142D"/>
    <w:rsid w:val="00175372"/>
    <w:rsid w:val="00182942"/>
    <w:rsid w:val="001844CB"/>
    <w:rsid w:val="00191009"/>
    <w:rsid w:val="001925E5"/>
    <w:rsid w:val="00193F95"/>
    <w:rsid w:val="00196FE0"/>
    <w:rsid w:val="001A222F"/>
    <w:rsid w:val="001A2C93"/>
    <w:rsid w:val="001A5AE5"/>
    <w:rsid w:val="001B09E7"/>
    <w:rsid w:val="001B6B51"/>
    <w:rsid w:val="001C22FD"/>
    <w:rsid w:val="001C279B"/>
    <w:rsid w:val="001C6622"/>
    <w:rsid w:val="001D0EAA"/>
    <w:rsid w:val="001D0FE8"/>
    <w:rsid w:val="001D3185"/>
    <w:rsid w:val="001D6AB7"/>
    <w:rsid w:val="001E5549"/>
    <w:rsid w:val="001E7603"/>
    <w:rsid w:val="001F7CAF"/>
    <w:rsid w:val="002000CE"/>
    <w:rsid w:val="002008CC"/>
    <w:rsid w:val="00204419"/>
    <w:rsid w:val="00205F12"/>
    <w:rsid w:val="00210BCF"/>
    <w:rsid w:val="00215784"/>
    <w:rsid w:val="00215DF7"/>
    <w:rsid w:val="00220762"/>
    <w:rsid w:val="0022330A"/>
    <w:rsid w:val="00227327"/>
    <w:rsid w:val="00227EAA"/>
    <w:rsid w:val="00231A8A"/>
    <w:rsid w:val="00234A4A"/>
    <w:rsid w:val="002355B4"/>
    <w:rsid w:val="00235976"/>
    <w:rsid w:val="002368CE"/>
    <w:rsid w:val="00236E54"/>
    <w:rsid w:val="00237233"/>
    <w:rsid w:val="002415A4"/>
    <w:rsid w:val="00243458"/>
    <w:rsid w:val="00244C63"/>
    <w:rsid w:val="002502B9"/>
    <w:rsid w:val="0025172C"/>
    <w:rsid w:val="00251A1B"/>
    <w:rsid w:val="00254E0E"/>
    <w:rsid w:val="002555B6"/>
    <w:rsid w:val="0026670C"/>
    <w:rsid w:val="00272C17"/>
    <w:rsid w:val="0027714D"/>
    <w:rsid w:val="002905F7"/>
    <w:rsid w:val="002A05DD"/>
    <w:rsid w:val="002A1D9A"/>
    <w:rsid w:val="002A32EA"/>
    <w:rsid w:val="002A5A03"/>
    <w:rsid w:val="002A6766"/>
    <w:rsid w:val="002B7214"/>
    <w:rsid w:val="002C357D"/>
    <w:rsid w:val="002C3587"/>
    <w:rsid w:val="002C772D"/>
    <w:rsid w:val="002E2198"/>
    <w:rsid w:val="002E2C71"/>
    <w:rsid w:val="002E59B0"/>
    <w:rsid w:val="002E6516"/>
    <w:rsid w:val="002F109A"/>
    <w:rsid w:val="002F1157"/>
    <w:rsid w:val="002F3749"/>
    <w:rsid w:val="002F3DE0"/>
    <w:rsid w:val="003039A2"/>
    <w:rsid w:val="0031424A"/>
    <w:rsid w:val="00314845"/>
    <w:rsid w:val="00327DE2"/>
    <w:rsid w:val="00327FC7"/>
    <w:rsid w:val="00331421"/>
    <w:rsid w:val="003432FF"/>
    <w:rsid w:val="003440B1"/>
    <w:rsid w:val="003467AD"/>
    <w:rsid w:val="00352F0E"/>
    <w:rsid w:val="003542F4"/>
    <w:rsid w:val="00354C22"/>
    <w:rsid w:val="00356D07"/>
    <w:rsid w:val="00361D13"/>
    <w:rsid w:val="00363811"/>
    <w:rsid w:val="003776A2"/>
    <w:rsid w:val="00393456"/>
    <w:rsid w:val="00393F27"/>
    <w:rsid w:val="00396DB6"/>
    <w:rsid w:val="003A7705"/>
    <w:rsid w:val="003B6841"/>
    <w:rsid w:val="003C05F3"/>
    <w:rsid w:val="003C2315"/>
    <w:rsid w:val="003C349E"/>
    <w:rsid w:val="003C371F"/>
    <w:rsid w:val="003C5F72"/>
    <w:rsid w:val="003E4DE6"/>
    <w:rsid w:val="003F4157"/>
    <w:rsid w:val="003F7A36"/>
    <w:rsid w:val="00404AF8"/>
    <w:rsid w:val="00407262"/>
    <w:rsid w:val="004113A9"/>
    <w:rsid w:val="00412BC5"/>
    <w:rsid w:val="0042773C"/>
    <w:rsid w:val="004321F7"/>
    <w:rsid w:val="004333CD"/>
    <w:rsid w:val="00433918"/>
    <w:rsid w:val="004407A6"/>
    <w:rsid w:val="00445796"/>
    <w:rsid w:val="00455511"/>
    <w:rsid w:val="00460621"/>
    <w:rsid w:val="00467CFA"/>
    <w:rsid w:val="0048157A"/>
    <w:rsid w:val="0048198F"/>
    <w:rsid w:val="0048474F"/>
    <w:rsid w:val="00484829"/>
    <w:rsid w:val="00484B15"/>
    <w:rsid w:val="004854C4"/>
    <w:rsid w:val="00485FBD"/>
    <w:rsid w:val="00486C6C"/>
    <w:rsid w:val="00490A12"/>
    <w:rsid w:val="00491E00"/>
    <w:rsid w:val="00496744"/>
    <w:rsid w:val="00497C31"/>
    <w:rsid w:val="004A29ED"/>
    <w:rsid w:val="004A699E"/>
    <w:rsid w:val="004B145E"/>
    <w:rsid w:val="004B5CC5"/>
    <w:rsid w:val="004B66ED"/>
    <w:rsid w:val="004B7C4E"/>
    <w:rsid w:val="004C3A44"/>
    <w:rsid w:val="004D1C1A"/>
    <w:rsid w:val="004E611C"/>
    <w:rsid w:val="004E7081"/>
    <w:rsid w:val="004F2DA5"/>
    <w:rsid w:val="004F3897"/>
    <w:rsid w:val="004F5933"/>
    <w:rsid w:val="0050381E"/>
    <w:rsid w:val="00507325"/>
    <w:rsid w:val="005132C7"/>
    <w:rsid w:val="00513E78"/>
    <w:rsid w:val="0052004C"/>
    <w:rsid w:val="00520138"/>
    <w:rsid w:val="005210A5"/>
    <w:rsid w:val="00523326"/>
    <w:rsid w:val="005371FF"/>
    <w:rsid w:val="005461F1"/>
    <w:rsid w:val="00560A5A"/>
    <w:rsid w:val="00561B95"/>
    <w:rsid w:val="00565B17"/>
    <w:rsid w:val="0058123D"/>
    <w:rsid w:val="00590112"/>
    <w:rsid w:val="005943DB"/>
    <w:rsid w:val="005968DF"/>
    <w:rsid w:val="005A4E94"/>
    <w:rsid w:val="005A74C6"/>
    <w:rsid w:val="005B3EF9"/>
    <w:rsid w:val="005B41F4"/>
    <w:rsid w:val="005B48FC"/>
    <w:rsid w:val="005B7F8E"/>
    <w:rsid w:val="005C161C"/>
    <w:rsid w:val="005C320D"/>
    <w:rsid w:val="005C6227"/>
    <w:rsid w:val="005E2D48"/>
    <w:rsid w:val="005E3228"/>
    <w:rsid w:val="005F1911"/>
    <w:rsid w:val="005F3328"/>
    <w:rsid w:val="00605737"/>
    <w:rsid w:val="0060686C"/>
    <w:rsid w:val="00610E99"/>
    <w:rsid w:val="00611986"/>
    <w:rsid w:val="006155F4"/>
    <w:rsid w:val="0063300F"/>
    <w:rsid w:val="00633DF9"/>
    <w:rsid w:val="00635B18"/>
    <w:rsid w:val="00640CD1"/>
    <w:rsid w:val="0065355D"/>
    <w:rsid w:val="006778F7"/>
    <w:rsid w:val="00677B79"/>
    <w:rsid w:val="00681EC9"/>
    <w:rsid w:val="006942F8"/>
    <w:rsid w:val="0069444D"/>
    <w:rsid w:val="006A260A"/>
    <w:rsid w:val="006A33C7"/>
    <w:rsid w:val="006A736D"/>
    <w:rsid w:val="006B507A"/>
    <w:rsid w:val="006C19C7"/>
    <w:rsid w:val="006C1DD0"/>
    <w:rsid w:val="006C65B6"/>
    <w:rsid w:val="006D2C51"/>
    <w:rsid w:val="006D2E24"/>
    <w:rsid w:val="006D3754"/>
    <w:rsid w:val="006D4357"/>
    <w:rsid w:val="006D7153"/>
    <w:rsid w:val="006E0C5E"/>
    <w:rsid w:val="006E6A3C"/>
    <w:rsid w:val="006E6C16"/>
    <w:rsid w:val="006E7E05"/>
    <w:rsid w:val="006F2FE4"/>
    <w:rsid w:val="0070054D"/>
    <w:rsid w:val="007021A2"/>
    <w:rsid w:val="00705A9F"/>
    <w:rsid w:val="00707BD7"/>
    <w:rsid w:val="00711644"/>
    <w:rsid w:val="0071376E"/>
    <w:rsid w:val="007153A9"/>
    <w:rsid w:val="00715C2F"/>
    <w:rsid w:val="00715CF6"/>
    <w:rsid w:val="00721328"/>
    <w:rsid w:val="007214BF"/>
    <w:rsid w:val="00725404"/>
    <w:rsid w:val="00725833"/>
    <w:rsid w:val="00727DFA"/>
    <w:rsid w:val="00732A88"/>
    <w:rsid w:val="00733FC8"/>
    <w:rsid w:val="00742F97"/>
    <w:rsid w:val="00742FEB"/>
    <w:rsid w:val="00743B54"/>
    <w:rsid w:val="0074619F"/>
    <w:rsid w:val="007469CE"/>
    <w:rsid w:val="00755602"/>
    <w:rsid w:val="00757900"/>
    <w:rsid w:val="007579C5"/>
    <w:rsid w:val="0076054E"/>
    <w:rsid w:val="00770201"/>
    <w:rsid w:val="007722DD"/>
    <w:rsid w:val="00781472"/>
    <w:rsid w:val="00782C1C"/>
    <w:rsid w:val="00786D41"/>
    <w:rsid w:val="00792B1C"/>
    <w:rsid w:val="00794F11"/>
    <w:rsid w:val="007953EE"/>
    <w:rsid w:val="00797AC3"/>
    <w:rsid w:val="007A5BEF"/>
    <w:rsid w:val="007A6E42"/>
    <w:rsid w:val="007A6F56"/>
    <w:rsid w:val="007A7FE8"/>
    <w:rsid w:val="007B1009"/>
    <w:rsid w:val="007B3FFC"/>
    <w:rsid w:val="007C258B"/>
    <w:rsid w:val="007C518E"/>
    <w:rsid w:val="007D10A1"/>
    <w:rsid w:val="007E314C"/>
    <w:rsid w:val="007E31BF"/>
    <w:rsid w:val="007E751A"/>
    <w:rsid w:val="007E7F57"/>
    <w:rsid w:val="007F6003"/>
    <w:rsid w:val="007F6810"/>
    <w:rsid w:val="007F74D9"/>
    <w:rsid w:val="008028C3"/>
    <w:rsid w:val="00806D35"/>
    <w:rsid w:val="008107BC"/>
    <w:rsid w:val="008139B0"/>
    <w:rsid w:val="00816D3B"/>
    <w:rsid w:val="00833C18"/>
    <w:rsid w:val="0083540F"/>
    <w:rsid w:val="00837974"/>
    <w:rsid w:val="00837F4F"/>
    <w:rsid w:val="00846B12"/>
    <w:rsid w:val="00847E4A"/>
    <w:rsid w:val="00852823"/>
    <w:rsid w:val="00854E40"/>
    <w:rsid w:val="008558E9"/>
    <w:rsid w:val="0085632D"/>
    <w:rsid w:val="00864EBB"/>
    <w:rsid w:val="00865807"/>
    <w:rsid w:val="0087416D"/>
    <w:rsid w:val="00880ADA"/>
    <w:rsid w:val="00880D0D"/>
    <w:rsid w:val="0088194E"/>
    <w:rsid w:val="00883D24"/>
    <w:rsid w:val="008908B3"/>
    <w:rsid w:val="00890C1B"/>
    <w:rsid w:val="008922C7"/>
    <w:rsid w:val="008924EB"/>
    <w:rsid w:val="008A17BF"/>
    <w:rsid w:val="008A2C80"/>
    <w:rsid w:val="008A31B3"/>
    <w:rsid w:val="008A5E76"/>
    <w:rsid w:val="008B0C71"/>
    <w:rsid w:val="008B368D"/>
    <w:rsid w:val="008B59C5"/>
    <w:rsid w:val="008C16BA"/>
    <w:rsid w:val="008C2811"/>
    <w:rsid w:val="008C6743"/>
    <w:rsid w:val="008D0DC7"/>
    <w:rsid w:val="008D313A"/>
    <w:rsid w:val="008D4710"/>
    <w:rsid w:val="008D517E"/>
    <w:rsid w:val="008D6B16"/>
    <w:rsid w:val="008E4625"/>
    <w:rsid w:val="008E718F"/>
    <w:rsid w:val="008F00D0"/>
    <w:rsid w:val="008F14C3"/>
    <w:rsid w:val="008F36EF"/>
    <w:rsid w:val="008F44F8"/>
    <w:rsid w:val="008F5E1F"/>
    <w:rsid w:val="008F63E9"/>
    <w:rsid w:val="00902E6B"/>
    <w:rsid w:val="00904635"/>
    <w:rsid w:val="00906EEE"/>
    <w:rsid w:val="0090741A"/>
    <w:rsid w:val="00911170"/>
    <w:rsid w:val="009137D0"/>
    <w:rsid w:val="009160E2"/>
    <w:rsid w:val="00916BD1"/>
    <w:rsid w:val="00921906"/>
    <w:rsid w:val="00926ED4"/>
    <w:rsid w:val="00927186"/>
    <w:rsid w:val="0093182D"/>
    <w:rsid w:val="00932531"/>
    <w:rsid w:val="00932C9F"/>
    <w:rsid w:val="00932F10"/>
    <w:rsid w:val="009437E8"/>
    <w:rsid w:val="00943A2D"/>
    <w:rsid w:val="00951AD3"/>
    <w:rsid w:val="00964A4B"/>
    <w:rsid w:val="0096611E"/>
    <w:rsid w:val="009673AF"/>
    <w:rsid w:val="009772B9"/>
    <w:rsid w:val="00984E18"/>
    <w:rsid w:val="00985E72"/>
    <w:rsid w:val="0099786D"/>
    <w:rsid w:val="00997D30"/>
    <w:rsid w:val="009B38A1"/>
    <w:rsid w:val="009B3D46"/>
    <w:rsid w:val="009C6F7D"/>
    <w:rsid w:val="009D2A2D"/>
    <w:rsid w:val="009F03D0"/>
    <w:rsid w:val="009F05E5"/>
    <w:rsid w:val="009F34D1"/>
    <w:rsid w:val="009F67E6"/>
    <w:rsid w:val="009F7302"/>
    <w:rsid w:val="00A05F19"/>
    <w:rsid w:val="00A11CF1"/>
    <w:rsid w:val="00A16FBD"/>
    <w:rsid w:val="00A20D53"/>
    <w:rsid w:val="00A2111B"/>
    <w:rsid w:val="00A25FAB"/>
    <w:rsid w:val="00A31649"/>
    <w:rsid w:val="00A34A4A"/>
    <w:rsid w:val="00A36417"/>
    <w:rsid w:val="00A40F11"/>
    <w:rsid w:val="00A43898"/>
    <w:rsid w:val="00A450CE"/>
    <w:rsid w:val="00A46C5D"/>
    <w:rsid w:val="00A549B4"/>
    <w:rsid w:val="00A5612B"/>
    <w:rsid w:val="00A6082D"/>
    <w:rsid w:val="00A63294"/>
    <w:rsid w:val="00A71EF2"/>
    <w:rsid w:val="00A72D1C"/>
    <w:rsid w:val="00A74482"/>
    <w:rsid w:val="00A74EE0"/>
    <w:rsid w:val="00A76643"/>
    <w:rsid w:val="00A7749C"/>
    <w:rsid w:val="00A7786F"/>
    <w:rsid w:val="00A861CA"/>
    <w:rsid w:val="00A87C81"/>
    <w:rsid w:val="00A95B2F"/>
    <w:rsid w:val="00A96A59"/>
    <w:rsid w:val="00AB24A2"/>
    <w:rsid w:val="00AB4398"/>
    <w:rsid w:val="00AB7DBB"/>
    <w:rsid w:val="00AC1ADC"/>
    <w:rsid w:val="00AC2E6F"/>
    <w:rsid w:val="00AC3A72"/>
    <w:rsid w:val="00AD016B"/>
    <w:rsid w:val="00AD0A3F"/>
    <w:rsid w:val="00AD0D60"/>
    <w:rsid w:val="00AD2C6E"/>
    <w:rsid w:val="00AD445F"/>
    <w:rsid w:val="00AE6CCF"/>
    <w:rsid w:val="00AF04F6"/>
    <w:rsid w:val="00AF089C"/>
    <w:rsid w:val="00AF20AC"/>
    <w:rsid w:val="00B01550"/>
    <w:rsid w:val="00B04A3E"/>
    <w:rsid w:val="00B07B72"/>
    <w:rsid w:val="00B1049F"/>
    <w:rsid w:val="00B12A96"/>
    <w:rsid w:val="00B132E4"/>
    <w:rsid w:val="00B148F2"/>
    <w:rsid w:val="00B14C6E"/>
    <w:rsid w:val="00B16EE8"/>
    <w:rsid w:val="00B20140"/>
    <w:rsid w:val="00B218FE"/>
    <w:rsid w:val="00B21C59"/>
    <w:rsid w:val="00B3448D"/>
    <w:rsid w:val="00B3580E"/>
    <w:rsid w:val="00B41637"/>
    <w:rsid w:val="00B41A9A"/>
    <w:rsid w:val="00B43AE8"/>
    <w:rsid w:val="00B44107"/>
    <w:rsid w:val="00B44693"/>
    <w:rsid w:val="00B54259"/>
    <w:rsid w:val="00B54CE6"/>
    <w:rsid w:val="00B54F0B"/>
    <w:rsid w:val="00B64CDD"/>
    <w:rsid w:val="00B67CEE"/>
    <w:rsid w:val="00B72957"/>
    <w:rsid w:val="00B73956"/>
    <w:rsid w:val="00B75E79"/>
    <w:rsid w:val="00B8143C"/>
    <w:rsid w:val="00B84BD7"/>
    <w:rsid w:val="00B87690"/>
    <w:rsid w:val="00B87F6F"/>
    <w:rsid w:val="00B9040F"/>
    <w:rsid w:val="00B92C68"/>
    <w:rsid w:val="00B95683"/>
    <w:rsid w:val="00B979FB"/>
    <w:rsid w:val="00BB21E0"/>
    <w:rsid w:val="00BB526C"/>
    <w:rsid w:val="00BC09CD"/>
    <w:rsid w:val="00BC18B3"/>
    <w:rsid w:val="00BC1A2B"/>
    <w:rsid w:val="00BC1BB2"/>
    <w:rsid w:val="00BD5ED0"/>
    <w:rsid w:val="00BE5655"/>
    <w:rsid w:val="00BE62B0"/>
    <w:rsid w:val="00BF2792"/>
    <w:rsid w:val="00BF3167"/>
    <w:rsid w:val="00BF4097"/>
    <w:rsid w:val="00BF4AA9"/>
    <w:rsid w:val="00C11DC8"/>
    <w:rsid w:val="00C139AD"/>
    <w:rsid w:val="00C1766C"/>
    <w:rsid w:val="00C26BEC"/>
    <w:rsid w:val="00C36E31"/>
    <w:rsid w:val="00C4146E"/>
    <w:rsid w:val="00C446A4"/>
    <w:rsid w:val="00C468F4"/>
    <w:rsid w:val="00C54610"/>
    <w:rsid w:val="00C57915"/>
    <w:rsid w:val="00C607E8"/>
    <w:rsid w:val="00C60F7D"/>
    <w:rsid w:val="00C678CE"/>
    <w:rsid w:val="00C77966"/>
    <w:rsid w:val="00C81116"/>
    <w:rsid w:val="00C84880"/>
    <w:rsid w:val="00C85381"/>
    <w:rsid w:val="00C85EFB"/>
    <w:rsid w:val="00C85FDF"/>
    <w:rsid w:val="00C86EDD"/>
    <w:rsid w:val="00C87974"/>
    <w:rsid w:val="00C91C90"/>
    <w:rsid w:val="00C9344C"/>
    <w:rsid w:val="00C94273"/>
    <w:rsid w:val="00C972D6"/>
    <w:rsid w:val="00CA3ADD"/>
    <w:rsid w:val="00CB1476"/>
    <w:rsid w:val="00CB169A"/>
    <w:rsid w:val="00CC5F7C"/>
    <w:rsid w:val="00CD057C"/>
    <w:rsid w:val="00CD1128"/>
    <w:rsid w:val="00CD2C7B"/>
    <w:rsid w:val="00CD6406"/>
    <w:rsid w:val="00CE2BC2"/>
    <w:rsid w:val="00CE36C4"/>
    <w:rsid w:val="00CE533B"/>
    <w:rsid w:val="00D1361C"/>
    <w:rsid w:val="00D22FB3"/>
    <w:rsid w:val="00D2717E"/>
    <w:rsid w:val="00D320E7"/>
    <w:rsid w:val="00D3269F"/>
    <w:rsid w:val="00D36416"/>
    <w:rsid w:val="00D40845"/>
    <w:rsid w:val="00D418BC"/>
    <w:rsid w:val="00D45A27"/>
    <w:rsid w:val="00D46E62"/>
    <w:rsid w:val="00D51F79"/>
    <w:rsid w:val="00D52541"/>
    <w:rsid w:val="00D54BA0"/>
    <w:rsid w:val="00D608D9"/>
    <w:rsid w:val="00D634C8"/>
    <w:rsid w:val="00D66E24"/>
    <w:rsid w:val="00D76D4E"/>
    <w:rsid w:val="00D806A3"/>
    <w:rsid w:val="00D814B6"/>
    <w:rsid w:val="00D8399F"/>
    <w:rsid w:val="00D84FE2"/>
    <w:rsid w:val="00D95914"/>
    <w:rsid w:val="00DA1560"/>
    <w:rsid w:val="00DA5E27"/>
    <w:rsid w:val="00DA65EE"/>
    <w:rsid w:val="00DA7E5B"/>
    <w:rsid w:val="00DB0309"/>
    <w:rsid w:val="00DB5EA2"/>
    <w:rsid w:val="00DB6E4E"/>
    <w:rsid w:val="00DC5744"/>
    <w:rsid w:val="00DC619A"/>
    <w:rsid w:val="00DC7FC2"/>
    <w:rsid w:val="00DD1581"/>
    <w:rsid w:val="00DD2DB5"/>
    <w:rsid w:val="00DD2E0C"/>
    <w:rsid w:val="00DD3DB6"/>
    <w:rsid w:val="00DD4ED1"/>
    <w:rsid w:val="00DD686B"/>
    <w:rsid w:val="00DE3373"/>
    <w:rsid w:val="00DE654E"/>
    <w:rsid w:val="00DE72B9"/>
    <w:rsid w:val="00DF4ECA"/>
    <w:rsid w:val="00DF5183"/>
    <w:rsid w:val="00DF6697"/>
    <w:rsid w:val="00DF7AB5"/>
    <w:rsid w:val="00DF7F0A"/>
    <w:rsid w:val="00E21013"/>
    <w:rsid w:val="00E21941"/>
    <w:rsid w:val="00E30D18"/>
    <w:rsid w:val="00E37D03"/>
    <w:rsid w:val="00E444B2"/>
    <w:rsid w:val="00E50267"/>
    <w:rsid w:val="00E55C56"/>
    <w:rsid w:val="00E570B0"/>
    <w:rsid w:val="00E604F7"/>
    <w:rsid w:val="00E6312A"/>
    <w:rsid w:val="00E65448"/>
    <w:rsid w:val="00E678F0"/>
    <w:rsid w:val="00E71C8B"/>
    <w:rsid w:val="00E730C0"/>
    <w:rsid w:val="00E762DB"/>
    <w:rsid w:val="00E76DF9"/>
    <w:rsid w:val="00E76EA8"/>
    <w:rsid w:val="00E81B40"/>
    <w:rsid w:val="00E82677"/>
    <w:rsid w:val="00E85FE3"/>
    <w:rsid w:val="00E87D58"/>
    <w:rsid w:val="00E91BC8"/>
    <w:rsid w:val="00EA6B31"/>
    <w:rsid w:val="00EB4308"/>
    <w:rsid w:val="00EC0694"/>
    <w:rsid w:val="00EC1E4F"/>
    <w:rsid w:val="00EC5723"/>
    <w:rsid w:val="00EC5DF0"/>
    <w:rsid w:val="00ED0AF6"/>
    <w:rsid w:val="00ED43D8"/>
    <w:rsid w:val="00EE1FB9"/>
    <w:rsid w:val="00EE2A12"/>
    <w:rsid w:val="00EE5B35"/>
    <w:rsid w:val="00EE7FAE"/>
    <w:rsid w:val="00EF409F"/>
    <w:rsid w:val="00EF491C"/>
    <w:rsid w:val="00EF6DB2"/>
    <w:rsid w:val="00F06DF3"/>
    <w:rsid w:val="00F10281"/>
    <w:rsid w:val="00F12122"/>
    <w:rsid w:val="00F13805"/>
    <w:rsid w:val="00F15584"/>
    <w:rsid w:val="00F163D7"/>
    <w:rsid w:val="00F236A2"/>
    <w:rsid w:val="00F25AA0"/>
    <w:rsid w:val="00F27EC3"/>
    <w:rsid w:val="00F301A1"/>
    <w:rsid w:val="00F30F8C"/>
    <w:rsid w:val="00F35D52"/>
    <w:rsid w:val="00F363B7"/>
    <w:rsid w:val="00F37CA6"/>
    <w:rsid w:val="00F46A70"/>
    <w:rsid w:val="00F51913"/>
    <w:rsid w:val="00F55724"/>
    <w:rsid w:val="00F608BD"/>
    <w:rsid w:val="00F666EF"/>
    <w:rsid w:val="00F67143"/>
    <w:rsid w:val="00F74868"/>
    <w:rsid w:val="00F81417"/>
    <w:rsid w:val="00F854B9"/>
    <w:rsid w:val="00F877C0"/>
    <w:rsid w:val="00F938F5"/>
    <w:rsid w:val="00F94850"/>
    <w:rsid w:val="00F94EA1"/>
    <w:rsid w:val="00F97E28"/>
    <w:rsid w:val="00FA2C23"/>
    <w:rsid w:val="00FA6653"/>
    <w:rsid w:val="00FB1DFB"/>
    <w:rsid w:val="00FB50A2"/>
    <w:rsid w:val="00FB74E0"/>
    <w:rsid w:val="00FC7D84"/>
    <w:rsid w:val="00FD24E2"/>
    <w:rsid w:val="00FD50D4"/>
    <w:rsid w:val="00FD6E74"/>
    <w:rsid w:val="00FE0424"/>
    <w:rsid w:val="00FF2CE6"/>
    <w:rsid w:val="00FF40A5"/>
    <w:rsid w:val="00FF64ED"/>
    <w:rsid w:val="015679D0"/>
    <w:rsid w:val="018856AF"/>
    <w:rsid w:val="01A4698D"/>
    <w:rsid w:val="01AE037A"/>
    <w:rsid w:val="01B97F5E"/>
    <w:rsid w:val="01FE5971"/>
    <w:rsid w:val="02251150"/>
    <w:rsid w:val="02296E92"/>
    <w:rsid w:val="02301FCF"/>
    <w:rsid w:val="02312950"/>
    <w:rsid w:val="02336172"/>
    <w:rsid w:val="0236335D"/>
    <w:rsid w:val="024617F2"/>
    <w:rsid w:val="024829CB"/>
    <w:rsid w:val="028F0228"/>
    <w:rsid w:val="02E64D83"/>
    <w:rsid w:val="03173CAB"/>
    <w:rsid w:val="03324729"/>
    <w:rsid w:val="03566EDD"/>
    <w:rsid w:val="035D4211"/>
    <w:rsid w:val="037606BD"/>
    <w:rsid w:val="037D5EE3"/>
    <w:rsid w:val="037E4E6C"/>
    <w:rsid w:val="03AB0F51"/>
    <w:rsid w:val="03CE7CF1"/>
    <w:rsid w:val="03E05C76"/>
    <w:rsid w:val="03E55060"/>
    <w:rsid w:val="04185410"/>
    <w:rsid w:val="043D09D3"/>
    <w:rsid w:val="045F632C"/>
    <w:rsid w:val="047F723D"/>
    <w:rsid w:val="04A22F2C"/>
    <w:rsid w:val="04C50C70"/>
    <w:rsid w:val="04CF6E29"/>
    <w:rsid w:val="04E24E94"/>
    <w:rsid w:val="050D1CA0"/>
    <w:rsid w:val="05111DAD"/>
    <w:rsid w:val="051A0D14"/>
    <w:rsid w:val="056772B7"/>
    <w:rsid w:val="05726DA2"/>
    <w:rsid w:val="058A40EC"/>
    <w:rsid w:val="059366CF"/>
    <w:rsid w:val="05976809"/>
    <w:rsid w:val="05BC001D"/>
    <w:rsid w:val="05D00163"/>
    <w:rsid w:val="05D250F6"/>
    <w:rsid w:val="06035C4C"/>
    <w:rsid w:val="06135E8F"/>
    <w:rsid w:val="06416BB8"/>
    <w:rsid w:val="067508F8"/>
    <w:rsid w:val="069114AA"/>
    <w:rsid w:val="06954AF6"/>
    <w:rsid w:val="06F15928"/>
    <w:rsid w:val="07266330"/>
    <w:rsid w:val="072B7208"/>
    <w:rsid w:val="077C34B8"/>
    <w:rsid w:val="07A209C4"/>
    <w:rsid w:val="07B61B72"/>
    <w:rsid w:val="07C1191B"/>
    <w:rsid w:val="07D7113E"/>
    <w:rsid w:val="07D94EB6"/>
    <w:rsid w:val="080D26DA"/>
    <w:rsid w:val="0825634E"/>
    <w:rsid w:val="08284245"/>
    <w:rsid w:val="082A5B69"/>
    <w:rsid w:val="08301092"/>
    <w:rsid w:val="08393BA7"/>
    <w:rsid w:val="08494BA7"/>
    <w:rsid w:val="086F1260"/>
    <w:rsid w:val="087829AF"/>
    <w:rsid w:val="0880226D"/>
    <w:rsid w:val="08844186"/>
    <w:rsid w:val="088A7F5F"/>
    <w:rsid w:val="089F2BDE"/>
    <w:rsid w:val="08BB2505"/>
    <w:rsid w:val="08EA137C"/>
    <w:rsid w:val="091E5277"/>
    <w:rsid w:val="094B79C3"/>
    <w:rsid w:val="099A07E1"/>
    <w:rsid w:val="09DB1E99"/>
    <w:rsid w:val="0A2A4D9D"/>
    <w:rsid w:val="0A7623E7"/>
    <w:rsid w:val="0A831432"/>
    <w:rsid w:val="0A8E01DA"/>
    <w:rsid w:val="0A9B4FED"/>
    <w:rsid w:val="0AE6057F"/>
    <w:rsid w:val="0B0C0A79"/>
    <w:rsid w:val="0B187AA4"/>
    <w:rsid w:val="0B260413"/>
    <w:rsid w:val="0B310D4B"/>
    <w:rsid w:val="0B440899"/>
    <w:rsid w:val="0B451F6A"/>
    <w:rsid w:val="0BA14D3A"/>
    <w:rsid w:val="0BC47C2C"/>
    <w:rsid w:val="0BE1258C"/>
    <w:rsid w:val="0BFC73C5"/>
    <w:rsid w:val="0C6F4C8D"/>
    <w:rsid w:val="0C860B1B"/>
    <w:rsid w:val="0C8E5CF7"/>
    <w:rsid w:val="0D0E0EB6"/>
    <w:rsid w:val="0D441024"/>
    <w:rsid w:val="0D4C3218"/>
    <w:rsid w:val="0D4F5733"/>
    <w:rsid w:val="0D6C40D7"/>
    <w:rsid w:val="0D8E229F"/>
    <w:rsid w:val="0D951880"/>
    <w:rsid w:val="0DE142CB"/>
    <w:rsid w:val="0E2B4536"/>
    <w:rsid w:val="0E6331E7"/>
    <w:rsid w:val="0ED800D2"/>
    <w:rsid w:val="0EDD34DE"/>
    <w:rsid w:val="0EF12AE6"/>
    <w:rsid w:val="0F33196D"/>
    <w:rsid w:val="0F413B7E"/>
    <w:rsid w:val="0F7379A1"/>
    <w:rsid w:val="0FCE49B1"/>
    <w:rsid w:val="0FDC1CDC"/>
    <w:rsid w:val="0FEB1C2B"/>
    <w:rsid w:val="10223C48"/>
    <w:rsid w:val="1057106E"/>
    <w:rsid w:val="10991687"/>
    <w:rsid w:val="10993435"/>
    <w:rsid w:val="109A38A1"/>
    <w:rsid w:val="1108346C"/>
    <w:rsid w:val="110B2F3F"/>
    <w:rsid w:val="116F23E8"/>
    <w:rsid w:val="117D3DB4"/>
    <w:rsid w:val="11B36778"/>
    <w:rsid w:val="11D010D8"/>
    <w:rsid w:val="11D948AE"/>
    <w:rsid w:val="11F87E50"/>
    <w:rsid w:val="121511E1"/>
    <w:rsid w:val="12271E4A"/>
    <w:rsid w:val="123F625E"/>
    <w:rsid w:val="12475EA9"/>
    <w:rsid w:val="127D1368"/>
    <w:rsid w:val="132D60B6"/>
    <w:rsid w:val="133360BD"/>
    <w:rsid w:val="13421B62"/>
    <w:rsid w:val="137F7471"/>
    <w:rsid w:val="13BF44AA"/>
    <w:rsid w:val="13EE5846"/>
    <w:rsid w:val="13FA3651"/>
    <w:rsid w:val="141352AC"/>
    <w:rsid w:val="144162BD"/>
    <w:rsid w:val="146E4633"/>
    <w:rsid w:val="1474328B"/>
    <w:rsid w:val="14780E1C"/>
    <w:rsid w:val="147A46AA"/>
    <w:rsid w:val="14D40570"/>
    <w:rsid w:val="14E60B8A"/>
    <w:rsid w:val="150412EA"/>
    <w:rsid w:val="1554289B"/>
    <w:rsid w:val="156264EB"/>
    <w:rsid w:val="15A703A2"/>
    <w:rsid w:val="15AC7766"/>
    <w:rsid w:val="15CE4B4B"/>
    <w:rsid w:val="15E92D05"/>
    <w:rsid w:val="16157A01"/>
    <w:rsid w:val="16753FFC"/>
    <w:rsid w:val="16E00FCD"/>
    <w:rsid w:val="16E56A3D"/>
    <w:rsid w:val="16F85D99"/>
    <w:rsid w:val="171438BA"/>
    <w:rsid w:val="17230955"/>
    <w:rsid w:val="17424826"/>
    <w:rsid w:val="174B5951"/>
    <w:rsid w:val="175E2700"/>
    <w:rsid w:val="17800B01"/>
    <w:rsid w:val="17A80401"/>
    <w:rsid w:val="17D64F6F"/>
    <w:rsid w:val="17E458DD"/>
    <w:rsid w:val="180F5427"/>
    <w:rsid w:val="182770BA"/>
    <w:rsid w:val="183766D4"/>
    <w:rsid w:val="18581E27"/>
    <w:rsid w:val="187310C3"/>
    <w:rsid w:val="18863017"/>
    <w:rsid w:val="189A2440"/>
    <w:rsid w:val="18AC6D73"/>
    <w:rsid w:val="18EE62E8"/>
    <w:rsid w:val="192C753C"/>
    <w:rsid w:val="19EA2F53"/>
    <w:rsid w:val="1A442663"/>
    <w:rsid w:val="1AB23B49"/>
    <w:rsid w:val="1AC6751C"/>
    <w:rsid w:val="1AC81973"/>
    <w:rsid w:val="1AE024A5"/>
    <w:rsid w:val="1B097409"/>
    <w:rsid w:val="1B4716B4"/>
    <w:rsid w:val="1B55264E"/>
    <w:rsid w:val="1B6F3710"/>
    <w:rsid w:val="1B7927E1"/>
    <w:rsid w:val="1BAD5FE6"/>
    <w:rsid w:val="1BB52590"/>
    <w:rsid w:val="1BEA5591"/>
    <w:rsid w:val="1BEE7E74"/>
    <w:rsid w:val="1BF802D1"/>
    <w:rsid w:val="1C08419D"/>
    <w:rsid w:val="1C5D7A0C"/>
    <w:rsid w:val="1C5E4F7E"/>
    <w:rsid w:val="1C7F3E27"/>
    <w:rsid w:val="1C8E7BC6"/>
    <w:rsid w:val="1CF77E61"/>
    <w:rsid w:val="1D102CD1"/>
    <w:rsid w:val="1D2616DA"/>
    <w:rsid w:val="1D4D5FFD"/>
    <w:rsid w:val="1D8B05A9"/>
    <w:rsid w:val="1DFE521F"/>
    <w:rsid w:val="1E200CF1"/>
    <w:rsid w:val="1E2C7696"/>
    <w:rsid w:val="1E592455"/>
    <w:rsid w:val="1E836D7E"/>
    <w:rsid w:val="1EB43554"/>
    <w:rsid w:val="1ECC70CB"/>
    <w:rsid w:val="1F17089A"/>
    <w:rsid w:val="1F1F544D"/>
    <w:rsid w:val="1F260831"/>
    <w:rsid w:val="1F2E4567"/>
    <w:rsid w:val="1F7A0970"/>
    <w:rsid w:val="1FAA11BB"/>
    <w:rsid w:val="1FB43DE7"/>
    <w:rsid w:val="1FC16504"/>
    <w:rsid w:val="1FCD4EA9"/>
    <w:rsid w:val="1FDE2C12"/>
    <w:rsid w:val="20085EE1"/>
    <w:rsid w:val="2020322B"/>
    <w:rsid w:val="20230F6D"/>
    <w:rsid w:val="20692E24"/>
    <w:rsid w:val="209E2C67"/>
    <w:rsid w:val="20AE4CDA"/>
    <w:rsid w:val="20B1201C"/>
    <w:rsid w:val="20C93FB5"/>
    <w:rsid w:val="210D3C3C"/>
    <w:rsid w:val="214473ED"/>
    <w:rsid w:val="21581D11"/>
    <w:rsid w:val="216F32CA"/>
    <w:rsid w:val="21752768"/>
    <w:rsid w:val="21957C48"/>
    <w:rsid w:val="219D08AB"/>
    <w:rsid w:val="21AE2AB8"/>
    <w:rsid w:val="21C40EEC"/>
    <w:rsid w:val="21F7445F"/>
    <w:rsid w:val="22124112"/>
    <w:rsid w:val="225C19C8"/>
    <w:rsid w:val="22732647"/>
    <w:rsid w:val="2275575B"/>
    <w:rsid w:val="228201CD"/>
    <w:rsid w:val="22863552"/>
    <w:rsid w:val="22A27D04"/>
    <w:rsid w:val="23203542"/>
    <w:rsid w:val="23B8005D"/>
    <w:rsid w:val="23F57352"/>
    <w:rsid w:val="23FE3883"/>
    <w:rsid w:val="24194B61"/>
    <w:rsid w:val="249A7996"/>
    <w:rsid w:val="24C06D8A"/>
    <w:rsid w:val="24E15EF2"/>
    <w:rsid w:val="24EE5C5C"/>
    <w:rsid w:val="25387269"/>
    <w:rsid w:val="256242E5"/>
    <w:rsid w:val="258B55EA"/>
    <w:rsid w:val="25987211"/>
    <w:rsid w:val="259F1096"/>
    <w:rsid w:val="25CB1E8B"/>
    <w:rsid w:val="25CD33E2"/>
    <w:rsid w:val="25E22D30"/>
    <w:rsid w:val="26013AFE"/>
    <w:rsid w:val="2609650F"/>
    <w:rsid w:val="260D5FFF"/>
    <w:rsid w:val="261C543B"/>
    <w:rsid w:val="262477ED"/>
    <w:rsid w:val="264834DB"/>
    <w:rsid w:val="267C13D7"/>
    <w:rsid w:val="267E2359"/>
    <w:rsid w:val="26BC7CBC"/>
    <w:rsid w:val="26C21BFF"/>
    <w:rsid w:val="26E86A6C"/>
    <w:rsid w:val="2723183D"/>
    <w:rsid w:val="272C4BAB"/>
    <w:rsid w:val="27330268"/>
    <w:rsid w:val="27447ED5"/>
    <w:rsid w:val="274504CE"/>
    <w:rsid w:val="275F3A77"/>
    <w:rsid w:val="27795441"/>
    <w:rsid w:val="27903E21"/>
    <w:rsid w:val="27BA0765"/>
    <w:rsid w:val="27C6290A"/>
    <w:rsid w:val="27D84E00"/>
    <w:rsid w:val="27E72880"/>
    <w:rsid w:val="27EE1E60"/>
    <w:rsid w:val="27F77A15"/>
    <w:rsid w:val="27FE6547"/>
    <w:rsid w:val="283E2A52"/>
    <w:rsid w:val="284F0253"/>
    <w:rsid w:val="28644870"/>
    <w:rsid w:val="286D0FD7"/>
    <w:rsid w:val="287809C1"/>
    <w:rsid w:val="288B3B53"/>
    <w:rsid w:val="28A10C81"/>
    <w:rsid w:val="28CF57EE"/>
    <w:rsid w:val="28D449CC"/>
    <w:rsid w:val="291F738B"/>
    <w:rsid w:val="296F3041"/>
    <w:rsid w:val="29804D3A"/>
    <w:rsid w:val="298931B4"/>
    <w:rsid w:val="29BC5413"/>
    <w:rsid w:val="29D82DC8"/>
    <w:rsid w:val="29F71ED4"/>
    <w:rsid w:val="2A0E0598"/>
    <w:rsid w:val="2A252BD6"/>
    <w:rsid w:val="2A6C299F"/>
    <w:rsid w:val="2A7861F4"/>
    <w:rsid w:val="2AAD3254"/>
    <w:rsid w:val="2AC5216B"/>
    <w:rsid w:val="2AE949DF"/>
    <w:rsid w:val="2AF761B7"/>
    <w:rsid w:val="2B0E63FE"/>
    <w:rsid w:val="2B1020EE"/>
    <w:rsid w:val="2B1E7DED"/>
    <w:rsid w:val="2B243569"/>
    <w:rsid w:val="2B2C3F7A"/>
    <w:rsid w:val="2B3B474B"/>
    <w:rsid w:val="2B8D044E"/>
    <w:rsid w:val="2B8E43CA"/>
    <w:rsid w:val="2BB2610A"/>
    <w:rsid w:val="2BD355F5"/>
    <w:rsid w:val="2BE710A1"/>
    <w:rsid w:val="2BEA4932"/>
    <w:rsid w:val="2C016BB8"/>
    <w:rsid w:val="2C5F209A"/>
    <w:rsid w:val="2C695F59"/>
    <w:rsid w:val="2C974DFC"/>
    <w:rsid w:val="2C9C61D1"/>
    <w:rsid w:val="2CFA6D72"/>
    <w:rsid w:val="2D596517"/>
    <w:rsid w:val="2D746964"/>
    <w:rsid w:val="2D77461B"/>
    <w:rsid w:val="2D7B7CF2"/>
    <w:rsid w:val="2DC72F38"/>
    <w:rsid w:val="2DC749A6"/>
    <w:rsid w:val="2DEC6E42"/>
    <w:rsid w:val="2DEF1CBA"/>
    <w:rsid w:val="2E015014"/>
    <w:rsid w:val="2E0423DE"/>
    <w:rsid w:val="2E400C5F"/>
    <w:rsid w:val="2E5209E3"/>
    <w:rsid w:val="2E60513A"/>
    <w:rsid w:val="2E644C2A"/>
    <w:rsid w:val="2E67058D"/>
    <w:rsid w:val="2EB01AFE"/>
    <w:rsid w:val="2EC27BA3"/>
    <w:rsid w:val="2ED95618"/>
    <w:rsid w:val="2EDF2503"/>
    <w:rsid w:val="2EED69CE"/>
    <w:rsid w:val="2F02606D"/>
    <w:rsid w:val="2F1877C3"/>
    <w:rsid w:val="2F8F023A"/>
    <w:rsid w:val="2FAF0127"/>
    <w:rsid w:val="2FC23CCE"/>
    <w:rsid w:val="2FFB02D5"/>
    <w:rsid w:val="30592C7B"/>
    <w:rsid w:val="3086532C"/>
    <w:rsid w:val="3094486C"/>
    <w:rsid w:val="30AB4D93"/>
    <w:rsid w:val="30B17ECF"/>
    <w:rsid w:val="30B24370"/>
    <w:rsid w:val="30D1119A"/>
    <w:rsid w:val="30F12F4C"/>
    <w:rsid w:val="30F71D86"/>
    <w:rsid w:val="3112402E"/>
    <w:rsid w:val="313D3E38"/>
    <w:rsid w:val="314F0BBD"/>
    <w:rsid w:val="31A11CF2"/>
    <w:rsid w:val="31A35847"/>
    <w:rsid w:val="31CA58A4"/>
    <w:rsid w:val="31CA5F75"/>
    <w:rsid w:val="32036508"/>
    <w:rsid w:val="32521FA8"/>
    <w:rsid w:val="32611BF0"/>
    <w:rsid w:val="32A01B5D"/>
    <w:rsid w:val="32A804F0"/>
    <w:rsid w:val="32DF0D23"/>
    <w:rsid w:val="333746BC"/>
    <w:rsid w:val="3344502A"/>
    <w:rsid w:val="336851BD"/>
    <w:rsid w:val="339E473B"/>
    <w:rsid w:val="33A83294"/>
    <w:rsid w:val="33EC7B9C"/>
    <w:rsid w:val="34011E26"/>
    <w:rsid w:val="341B4D23"/>
    <w:rsid w:val="345C5D91"/>
    <w:rsid w:val="34784F8C"/>
    <w:rsid w:val="34B359E3"/>
    <w:rsid w:val="34C06933"/>
    <w:rsid w:val="351070BA"/>
    <w:rsid w:val="352E5399"/>
    <w:rsid w:val="35613714"/>
    <w:rsid w:val="358C4411"/>
    <w:rsid w:val="361E7DB5"/>
    <w:rsid w:val="362C0724"/>
    <w:rsid w:val="36301896"/>
    <w:rsid w:val="3676374D"/>
    <w:rsid w:val="367C49A1"/>
    <w:rsid w:val="36873BAC"/>
    <w:rsid w:val="36963DEF"/>
    <w:rsid w:val="36A81FB2"/>
    <w:rsid w:val="36FD3149"/>
    <w:rsid w:val="371767F3"/>
    <w:rsid w:val="371863D5"/>
    <w:rsid w:val="3722158D"/>
    <w:rsid w:val="3727713D"/>
    <w:rsid w:val="372C6501"/>
    <w:rsid w:val="372E4027"/>
    <w:rsid w:val="373553B6"/>
    <w:rsid w:val="375E09FC"/>
    <w:rsid w:val="377406A3"/>
    <w:rsid w:val="37A95DA4"/>
    <w:rsid w:val="37BC5AD7"/>
    <w:rsid w:val="37E955BE"/>
    <w:rsid w:val="383D1E8B"/>
    <w:rsid w:val="38400EDD"/>
    <w:rsid w:val="38525FA9"/>
    <w:rsid w:val="38594E66"/>
    <w:rsid w:val="386C3059"/>
    <w:rsid w:val="38BD5429"/>
    <w:rsid w:val="38DE4D85"/>
    <w:rsid w:val="39003F1D"/>
    <w:rsid w:val="39276876"/>
    <w:rsid w:val="392B2930"/>
    <w:rsid w:val="396401D4"/>
    <w:rsid w:val="39AB7BB1"/>
    <w:rsid w:val="39F350B4"/>
    <w:rsid w:val="3A014D83"/>
    <w:rsid w:val="3A427AA8"/>
    <w:rsid w:val="3A612966"/>
    <w:rsid w:val="3AB56764"/>
    <w:rsid w:val="3AC853CC"/>
    <w:rsid w:val="3AD71050"/>
    <w:rsid w:val="3AF15A98"/>
    <w:rsid w:val="3AFC2BCE"/>
    <w:rsid w:val="3B66136D"/>
    <w:rsid w:val="3B783AC3"/>
    <w:rsid w:val="3B784DF7"/>
    <w:rsid w:val="3B864356"/>
    <w:rsid w:val="3BCE5DD9"/>
    <w:rsid w:val="3BE5708C"/>
    <w:rsid w:val="3BF82E56"/>
    <w:rsid w:val="3C582CD8"/>
    <w:rsid w:val="3C606014"/>
    <w:rsid w:val="3C76795D"/>
    <w:rsid w:val="3C7A5184"/>
    <w:rsid w:val="3C873FCA"/>
    <w:rsid w:val="3CA803D8"/>
    <w:rsid w:val="3CAF32F2"/>
    <w:rsid w:val="3D154830"/>
    <w:rsid w:val="3D344362"/>
    <w:rsid w:val="3DC94279"/>
    <w:rsid w:val="3DCC459A"/>
    <w:rsid w:val="3E094E14"/>
    <w:rsid w:val="3E213B78"/>
    <w:rsid w:val="3E2546CD"/>
    <w:rsid w:val="3E5874B7"/>
    <w:rsid w:val="3E5D790E"/>
    <w:rsid w:val="3E5F71BC"/>
    <w:rsid w:val="3EDC6A5F"/>
    <w:rsid w:val="3EE90BEC"/>
    <w:rsid w:val="3F0F36E9"/>
    <w:rsid w:val="3F2327AF"/>
    <w:rsid w:val="3F340649"/>
    <w:rsid w:val="3F650535"/>
    <w:rsid w:val="3F9D0CAB"/>
    <w:rsid w:val="3F9E7FCA"/>
    <w:rsid w:val="3FA55B11"/>
    <w:rsid w:val="3FAA090B"/>
    <w:rsid w:val="40171392"/>
    <w:rsid w:val="402266F3"/>
    <w:rsid w:val="403D3C2B"/>
    <w:rsid w:val="40531C58"/>
    <w:rsid w:val="4077259B"/>
    <w:rsid w:val="40A92971"/>
    <w:rsid w:val="40E01ACC"/>
    <w:rsid w:val="41173D7E"/>
    <w:rsid w:val="41192D98"/>
    <w:rsid w:val="41195D48"/>
    <w:rsid w:val="41285F8B"/>
    <w:rsid w:val="413E5CD9"/>
    <w:rsid w:val="41A924CD"/>
    <w:rsid w:val="41DF05F2"/>
    <w:rsid w:val="42334BE8"/>
    <w:rsid w:val="42672AE3"/>
    <w:rsid w:val="426C648E"/>
    <w:rsid w:val="42787D53"/>
    <w:rsid w:val="42C41CE4"/>
    <w:rsid w:val="42ED4D97"/>
    <w:rsid w:val="42EF4FB3"/>
    <w:rsid w:val="43394480"/>
    <w:rsid w:val="43425F9D"/>
    <w:rsid w:val="438751EB"/>
    <w:rsid w:val="43A22025"/>
    <w:rsid w:val="43B112C7"/>
    <w:rsid w:val="43BC29BB"/>
    <w:rsid w:val="43E01432"/>
    <w:rsid w:val="43F465D0"/>
    <w:rsid w:val="43F63C91"/>
    <w:rsid w:val="44071E88"/>
    <w:rsid w:val="44087FDD"/>
    <w:rsid w:val="442A053D"/>
    <w:rsid w:val="44440739"/>
    <w:rsid w:val="44550E45"/>
    <w:rsid w:val="446F65B8"/>
    <w:rsid w:val="44841542"/>
    <w:rsid w:val="44D3620E"/>
    <w:rsid w:val="44F057A6"/>
    <w:rsid w:val="44F20D8A"/>
    <w:rsid w:val="450C60CA"/>
    <w:rsid w:val="451C7BB5"/>
    <w:rsid w:val="45281CB6"/>
    <w:rsid w:val="45343151"/>
    <w:rsid w:val="455C10E9"/>
    <w:rsid w:val="456B3BAD"/>
    <w:rsid w:val="45A95346"/>
    <w:rsid w:val="4600020E"/>
    <w:rsid w:val="463F38AF"/>
    <w:rsid w:val="46416F41"/>
    <w:rsid w:val="46494FE1"/>
    <w:rsid w:val="467A1037"/>
    <w:rsid w:val="467D6748"/>
    <w:rsid w:val="468C2B19"/>
    <w:rsid w:val="46947740"/>
    <w:rsid w:val="46A2233C"/>
    <w:rsid w:val="46B362F7"/>
    <w:rsid w:val="46B42D60"/>
    <w:rsid w:val="46BC26D3"/>
    <w:rsid w:val="46C4203A"/>
    <w:rsid w:val="46CE1383"/>
    <w:rsid w:val="46D30747"/>
    <w:rsid w:val="470E29AE"/>
    <w:rsid w:val="47444691"/>
    <w:rsid w:val="47BC0FBE"/>
    <w:rsid w:val="47F210A1"/>
    <w:rsid w:val="47F60B91"/>
    <w:rsid w:val="47FD3CCE"/>
    <w:rsid w:val="489F4D85"/>
    <w:rsid w:val="48A759E8"/>
    <w:rsid w:val="48DF1625"/>
    <w:rsid w:val="48F33295"/>
    <w:rsid w:val="491975EA"/>
    <w:rsid w:val="498126DD"/>
    <w:rsid w:val="499A72FA"/>
    <w:rsid w:val="499E6DEB"/>
    <w:rsid w:val="49B205F4"/>
    <w:rsid w:val="49CB0CCD"/>
    <w:rsid w:val="4A21681C"/>
    <w:rsid w:val="4A515A1B"/>
    <w:rsid w:val="4A58343D"/>
    <w:rsid w:val="4A5B1BFD"/>
    <w:rsid w:val="4A68332E"/>
    <w:rsid w:val="4A732E74"/>
    <w:rsid w:val="4AA610D6"/>
    <w:rsid w:val="4AD618B2"/>
    <w:rsid w:val="4B0C055A"/>
    <w:rsid w:val="4B6D165D"/>
    <w:rsid w:val="4B7D6ED4"/>
    <w:rsid w:val="4BAC12E9"/>
    <w:rsid w:val="4BD847DE"/>
    <w:rsid w:val="4BE97D23"/>
    <w:rsid w:val="4C06511B"/>
    <w:rsid w:val="4C1B7A56"/>
    <w:rsid w:val="4C212FF1"/>
    <w:rsid w:val="4C2D26A8"/>
    <w:rsid w:val="4C421DAA"/>
    <w:rsid w:val="4C567E51"/>
    <w:rsid w:val="4C610D2E"/>
    <w:rsid w:val="4C8B4A7C"/>
    <w:rsid w:val="4CC232E9"/>
    <w:rsid w:val="4CFC368B"/>
    <w:rsid w:val="4D2B4E39"/>
    <w:rsid w:val="4D330B0D"/>
    <w:rsid w:val="4D5022F6"/>
    <w:rsid w:val="4D7C5695"/>
    <w:rsid w:val="4D9D0359"/>
    <w:rsid w:val="4DBC0187"/>
    <w:rsid w:val="4DC66910"/>
    <w:rsid w:val="4E0336C0"/>
    <w:rsid w:val="4E08517B"/>
    <w:rsid w:val="4E497F1B"/>
    <w:rsid w:val="4E5C4359"/>
    <w:rsid w:val="4E6F0F85"/>
    <w:rsid w:val="4E7D412D"/>
    <w:rsid w:val="4EBE4481"/>
    <w:rsid w:val="4ECF6F24"/>
    <w:rsid w:val="4EDD03B5"/>
    <w:rsid w:val="4F086AAF"/>
    <w:rsid w:val="4F2E6E63"/>
    <w:rsid w:val="4F451D18"/>
    <w:rsid w:val="4F4C00B4"/>
    <w:rsid w:val="4F57544B"/>
    <w:rsid w:val="4F6675D7"/>
    <w:rsid w:val="4F74239C"/>
    <w:rsid w:val="4F822D0B"/>
    <w:rsid w:val="4FAD5FDA"/>
    <w:rsid w:val="4FB07878"/>
    <w:rsid w:val="4FCC34B0"/>
    <w:rsid w:val="4FE87012"/>
    <w:rsid w:val="4FE9674D"/>
    <w:rsid w:val="4FF97471"/>
    <w:rsid w:val="500A222F"/>
    <w:rsid w:val="502E69EF"/>
    <w:rsid w:val="5049176B"/>
    <w:rsid w:val="5069668A"/>
    <w:rsid w:val="509F17FC"/>
    <w:rsid w:val="50A8054F"/>
    <w:rsid w:val="50A83CB2"/>
    <w:rsid w:val="50AD025B"/>
    <w:rsid w:val="50B76522"/>
    <w:rsid w:val="50B84C64"/>
    <w:rsid w:val="50D61560"/>
    <w:rsid w:val="50F07E93"/>
    <w:rsid w:val="512B42F2"/>
    <w:rsid w:val="51360251"/>
    <w:rsid w:val="514360A2"/>
    <w:rsid w:val="51441FBC"/>
    <w:rsid w:val="514C537E"/>
    <w:rsid w:val="51537E65"/>
    <w:rsid w:val="51586419"/>
    <w:rsid w:val="516923D4"/>
    <w:rsid w:val="51750D79"/>
    <w:rsid w:val="51941FE9"/>
    <w:rsid w:val="51976F41"/>
    <w:rsid w:val="51A054E7"/>
    <w:rsid w:val="51DD06CC"/>
    <w:rsid w:val="51F1661C"/>
    <w:rsid w:val="521A50F0"/>
    <w:rsid w:val="522E59B9"/>
    <w:rsid w:val="52325A54"/>
    <w:rsid w:val="5247520B"/>
    <w:rsid w:val="525E297F"/>
    <w:rsid w:val="528C7735"/>
    <w:rsid w:val="52A1794C"/>
    <w:rsid w:val="52CE4CBC"/>
    <w:rsid w:val="52DD5BF5"/>
    <w:rsid w:val="52DE64AA"/>
    <w:rsid w:val="532B281C"/>
    <w:rsid w:val="538E5DEC"/>
    <w:rsid w:val="53E93358"/>
    <w:rsid w:val="53EF7B49"/>
    <w:rsid w:val="541120C3"/>
    <w:rsid w:val="546323C6"/>
    <w:rsid w:val="54A454D1"/>
    <w:rsid w:val="54B95C5C"/>
    <w:rsid w:val="54CD0150"/>
    <w:rsid w:val="55200FFC"/>
    <w:rsid w:val="556C2493"/>
    <w:rsid w:val="55890034"/>
    <w:rsid w:val="55A51501"/>
    <w:rsid w:val="55AD03B6"/>
    <w:rsid w:val="55CE2806"/>
    <w:rsid w:val="56244B1C"/>
    <w:rsid w:val="562A159A"/>
    <w:rsid w:val="56301712"/>
    <w:rsid w:val="563A3E0C"/>
    <w:rsid w:val="56530F5D"/>
    <w:rsid w:val="56A30136"/>
    <w:rsid w:val="56D076DF"/>
    <w:rsid w:val="56E34736"/>
    <w:rsid w:val="56FA4F1E"/>
    <w:rsid w:val="56FB15A3"/>
    <w:rsid w:val="570F65A6"/>
    <w:rsid w:val="572C3C94"/>
    <w:rsid w:val="57323268"/>
    <w:rsid w:val="574445E8"/>
    <w:rsid w:val="57650260"/>
    <w:rsid w:val="57806BBC"/>
    <w:rsid w:val="57C00874"/>
    <w:rsid w:val="582157B7"/>
    <w:rsid w:val="584E40D2"/>
    <w:rsid w:val="58845D45"/>
    <w:rsid w:val="58963DA7"/>
    <w:rsid w:val="58B57CAD"/>
    <w:rsid w:val="592C0197"/>
    <w:rsid w:val="592C3305"/>
    <w:rsid w:val="59393D64"/>
    <w:rsid w:val="593F1FCA"/>
    <w:rsid w:val="59592D2E"/>
    <w:rsid w:val="595C21C0"/>
    <w:rsid w:val="59A30428"/>
    <w:rsid w:val="5A2C7551"/>
    <w:rsid w:val="5A400720"/>
    <w:rsid w:val="5A536BD9"/>
    <w:rsid w:val="5A700153"/>
    <w:rsid w:val="5AD82D86"/>
    <w:rsid w:val="5B0B3659"/>
    <w:rsid w:val="5B0F32AC"/>
    <w:rsid w:val="5B13515F"/>
    <w:rsid w:val="5B33669F"/>
    <w:rsid w:val="5B35532D"/>
    <w:rsid w:val="5B3C492C"/>
    <w:rsid w:val="5B631C42"/>
    <w:rsid w:val="5BCE7A03"/>
    <w:rsid w:val="5C013209"/>
    <w:rsid w:val="5C0276EA"/>
    <w:rsid w:val="5C072B21"/>
    <w:rsid w:val="5C2018E1"/>
    <w:rsid w:val="5C3E40AD"/>
    <w:rsid w:val="5C8178FE"/>
    <w:rsid w:val="5C8A0DC8"/>
    <w:rsid w:val="5CB74280"/>
    <w:rsid w:val="5CB85FBE"/>
    <w:rsid w:val="5CC50B72"/>
    <w:rsid w:val="5CF4139A"/>
    <w:rsid w:val="5CF52D6E"/>
    <w:rsid w:val="5CFA0384"/>
    <w:rsid w:val="5D1B6387"/>
    <w:rsid w:val="5D5A3CE7"/>
    <w:rsid w:val="5D693C9C"/>
    <w:rsid w:val="5D7E7207"/>
    <w:rsid w:val="5D9D7735"/>
    <w:rsid w:val="5DE14588"/>
    <w:rsid w:val="5DE973D6"/>
    <w:rsid w:val="5E0771FD"/>
    <w:rsid w:val="5E0D40E7"/>
    <w:rsid w:val="5E8D2D21"/>
    <w:rsid w:val="5E93522C"/>
    <w:rsid w:val="5EAD68AB"/>
    <w:rsid w:val="5EBD1212"/>
    <w:rsid w:val="5EE746EA"/>
    <w:rsid w:val="5EEE391E"/>
    <w:rsid w:val="5EEE3F19"/>
    <w:rsid w:val="5F002F5B"/>
    <w:rsid w:val="5F1D6CF6"/>
    <w:rsid w:val="5F4955F3"/>
    <w:rsid w:val="5F904FD0"/>
    <w:rsid w:val="5FAD0DCB"/>
    <w:rsid w:val="5FB707AE"/>
    <w:rsid w:val="5FCA2765"/>
    <w:rsid w:val="5FCD7FD2"/>
    <w:rsid w:val="5FE873D0"/>
    <w:rsid w:val="60123FA1"/>
    <w:rsid w:val="6085265B"/>
    <w:rsid w:val="60A97045"/>
    <w:rsid w:val="60C5514D"/>
    <w:rsid w:val="60C82A21"/>
    <w:rsid w:val="60EC0B8B"/>
    <w:rsid w:val="6123048F"/>
    <w:rsid w:val="614C4F26"/>
    <w:rsid w:val="61CA1B71"/>
    <w:rsid w:val="6200643D"/>
    <w:rsid w:val="6211064A"/>
    <w:rsid w:val="622163B3"/>
    <w:rsid w:val="623F329A"/>
    <w:rsid w:val="624D27B1"/>
    <w:rsid w:val="625302F4"/>
    <w:rsid w:val="62695E27"/>
    <w:rsid w:val="628242DE"/>
    <w:rsid w:val="62BE7007"/>
    <w:rsid w:val="62D6745D"/>
    <w:rsid w:val="62E53885"/>
    <w:rsid w:val="63316FD8"/>
    <w:rsid w:val="63377A7A"/>
    <w:rsid w:val="635051A2"/>
    <w:rsid w:val="636127C3"/>
    <w:rsid w:val="63653A02"/>
    <w:rsid w:val="6377272F"/>
    <w:rsid w:val="6381342F"/>
    <w:rsid w:val="63A63014"/>
    <w:rsid w:val="63EB6C79"/>
    <w:rsid w:val="64157DCB"/>
    <w:rsid w:val="64162ACB"/>
    <w:rsid w:val="641A55BD"/>
    <w:rsid w:val="647E2152"/>
    <w:rsid w:val="6486074F"/>
    <w:rsid w:val="64DF4A2F"/>
    <w:rsid w:val="650B601A"/>
    <w:rsid w:val="6515446A"/>
    <w:rsid w:val="65273CE0"/>
    <w:rsid w:val="65380813"/>
    <w:rsid w:val="653E63EB"/>
    <w:rsid w:val="6541100E"/>
    <w:rsid w:val="65423F59"/>
    <w:rsid w:val="654C0BA8"/>
    <w:rsid w:val="65646CE3"/>
    <w:rsid w:val="65CC6636"/>
    <w:rsid w:val="65D85E53"/>
    <w:rsid w:val="664352EB"/>
    <w:rsid w:val="66501015"/>
    <w:rsid w:val="669F681A"/>
    <w:rsid w:val="66AA2E1B"/>
    <w:rsid w:val="66CD6B09"/>
    <w:rsid w:val="66F74864"/>
    <w:rsid w:val="672079BD"/>
    <w:rsid w:val="67492D13"/>
    <w:rsid w:val="674F5576"/>
    <w:rsid w:val="676A25AA"/>
    <w:rsid w:val="677D0530"/>
    <w:rsid w:val="67C25F42"/>
    <w:rsid w:val="67FC34DD"/>
    <w:rsid w:val="68235D5E"/>
    <w:rsid w:val="6828049B"/>
    <w:rsid w:val="683E7CBF"/>
    <w:rsid w:val="683E7EE4"/>
    <w:rsid w:val="68475AD3"/>
    <w:rsid w:val="68772492"/>
    <w:rsid w:val="68E044A8"/>
    <w:rsid w:val="690A7BA1"/>
    <w:rsid w:val="69117181"/>
    <w:rsid w:val="69152C9E"/>
    <w:rsid w:val="69194A71"/>
    <w:rsid w:val="69205616"/>
    <w:rsid w:val="69367A16"/>
    <w:rsid w:val="696610E4"/>
    <w:rsid w:val="699C03E1"/>
    <w:rsid w:val="69CC4E56"/>
    <w:rsid w:val="6A246A40"/>
    <w:rsid w:val="6A4423BD"/>
    <w:rsid w:val="6A4C7438"/>
    <w:rsid w:val="6A813E93"/>
    <w:rsid w:val="6A83721D"/>
    <w:rsid w:val="6AE21101"/>
    <w:rsid w:val="6B1D005F"/>
    <w:rsid w:val="6B2A452A"/>
    <w:rsid w:val="6B3E3B32"/>
    <w:rsid w:val="6B4F3B9E"/>
    <w:rsid w:val="6B59484F"/>
    <w:rsid w:val="6B715CB5"/>
    <w:rsid w:val="6B892397"/>
    <w:rsid w:val="6B980D4A"/>
    <w:rsid w:val="6BAA11C7"/>
    <w:rsid w:val="6BD63153"/>
    <w:rsid w:val="6BFE0B4D"/>
    <w:rsid w:val="6C20148A"/>
    <w:rsid w:val="6C560AD1"/>
    <w:rsid w:val="6C5B55DC"/>
    <w:rsid w:val="6CAE03DD"/>
    <w:rsid w:val="6CCE0EE6"/>
    <w:rsid w:val="6CE56E6B"/>
    <w:rsid w:val="6CE847A7"/>
    <w:rsid w:val="6D032DAA"/>
    <w:rsid w:val="6D170ADE"/>
    <w:rsid w:val="6D1F075D"/>
    <w:rsid w:val="6D3A7078"/>
    <w:rsid w:val="6D413DAD"/>
    <w:rsid w:val="6D4A4A10"/>
    <w:rsid w:val="6D505D9E"/>
    <w:rsid w:val="6DFE19B3"/>
    <w:rsid w:val="6E005A26"/>
    <w:rsid w:val="6E2957BF"/>
    <w:rsid w:val="6E6329C5"/>
    <w:rsid w:val="6E650F3D"/>
    <w:rsid w:val="6EFF345A"/>
    <w:rsid w:val="6F0E41D6"/>
    <w:rsid w:val="6F2968A7"/>
    <w:rsid w:val="6F4F626F"/>
    <w:rsid w:val="6F4F7C8F"/>
    <w:rsid w:val="6F662488"/>
    <w:rsid w:val="6FB4540B"/>
    <w:rsid w:val="7032295B"/>
    <w:rsid w:val="70431AE1"/>
    <w:rsid w:val="707F6112"/>
    <w:rsid w:val="7084648B"/>
    <w:rsid w:val="70AD6B66"/>
    <w:rsid w:val="70C73255"/>
    <w:rsid w:val="71126C39"/>
    <w:rsid w:val="715F328E"/>
    <w:rsid w:val="71610FBE"/>
    <w:rsid w:val="71733245"/>
    <w:rsid w:val="71A633FF"/>
    <w:rsid w:val="723C3CA1"/>
    <w:rsid w:val="725008FF"/>
    <w:rsid w:val="72760778"/>
    <w:rsid w:val="72BF19FC"/>
    <w:rsid w:val="72CB03A1"/>
    <w:rsid w:val="73AF2DAD"/>
    <w:rsid w:val="73B96AE8"/>
    <w:rsid w:val="73EA4857"/>
    <w:rsid w:val="73F41D96"/>
    <w:rsid w:val="74081181"/>
    <w:rsid w:val="743104E3"/>
    <w:rsid w:val="74320C3C"/>
    <w:rsid w:val="74513162"/>
    <w:rsid w:val="747C78F7"/>
    <w:rsid w:val="747D56CB"/>
    <w:rsid w:val="74C077D6"/>
    <w:rsid w:val="75431AF8"/>
    <w:rsid w:val="754B6E9D"/>
    <w:rsid w:val="757765BE"/>
    <w:rsid w:val="757B75BC"/>
    <w:rsid w:val="759F0F55"/>
    <w:rsid w:val="75C151B4"/>
    <w:rsid w:val="76562678"/>
    <w:rsid w:val="766703E1"/>
    <w:rsid w:val="768C388F"/>
    <w:rsid w:val="76A665D3"/>
    <w:rsid w:val="76A723DE"/>
    <w:rsid w:val="76EE0B02"/>
    <w:rsid w:val="770A0511"/>
    <w:rsid w:val="771B741D"/>
    <w:rsid w:val="77212C85"/>
    <w:rsid w:val="77674410"/>
    <w:rsid w:val="77704E9A"/>
    <w:rsid w:val="77802F20"/>
    <w:rsid w:val="779001A9"/>
    <w:rsid w:val="77A80CB1"/>
    <w:rsid w:val="77C23BE1"/>
    <w:rsid w:val="77F34DF1"/>
    <w:rsid w:val="77F43EF6"/>
    <w:rsid w:val="780600CD"/>
    <w:rsid w:val="785B5495"/>
    <w:rsid w:val="789631FF"/>
    <w:rsid w:val="78A91184"/>
    <w:rsid w:val="78BD1F9D"/>
    <w:rsid w:val="78C22246"/>
    <w:rsid w:val="78CE1E32"/>
    <w:rsid w:val="79053EE1"/>
    <w:rsid w:val="791B3704"/>
    <w:rsid w:val="79201CE1"/>
    <w:rsid w:val="7926254A"/>
    <w:rsid w:val="79305402"/>
    <w:rsid w:val="79AE4579"/>
    <w:rsid w:val="79B14724"/>
    <w:rsid w:val="7A320D06"/>
    <w:rsid w:val="7A682979"/>
    <w:rsid w:val="7A8D418E"/>
    <w:rsid w:val="7A903C7E"/>
    <w:rsid w:val="7A9058FF"/>
    <w:rsid w:val="7AA240DD"/>
    <w:rsid w:val="7AD7365B"/>
    <w:rsid w:val="7AF631D6"/>
    <w:rsid w:val="7AFE32DE"/>
    <w:rsid w:val="7B3E0A41"/>
    <w:rsid w:val="7BA5266A"/>
    <w:rsid w:val="7BC41E31"/>
    <w:rsid w:val="7C030BAC"/>
    <w:rsid w:val="7C323980"/>
    <w:rsid w:val="7CA63C51"/>
    <w:rsid w:val="7CB305A5"/>
    <w:rsid w:val="7CB73744"/>
    <w:rsid w:val="7CD04806"/>
    <w:rsid w:val="7D4F7E21"/>
    <w:rsid w:val="7D510BCF"/>
    <w:rsid w:val="7D5B4A17"/>
    <w:rsid w:val="7D617141"/>
    <w:rsid w:val="7D7B29C4"/>
    <w:rsid w:val="7D8C2E23"/>
    <w:rsid w:val="7D8F646F"/>
    <w:rsid w:val="7D9A72EE"/>
    <w:rsid w:val="7DCD791A"/>
    <w:rsid w:val="7DE06CCB"/>
    <w:rsid w:val="7E5F22E5"/>
    <w:rsid w:val="7E6416AA"/>
    <w:rsid w:val="7E6D68E9"/>
    <w:rsid w:val="7EB50B00"/>
    <w:rsid w:val="7EDB48C1"/>
    <w:rsid w:val="7FD5285F"/>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99"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24"/>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25"/>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26"/>
    <w:qFormat/>
    <w:uiPriority w:val="99"/>
    <w:pPr>
      <w:keepNext/>
      <w:keepLines/>
      <w:widowControl/>
      <w:spacing w:before="260" w:after="260" w:line="413" w:lineRule="auto"/>
      <w:outlineLvl w:val="2"/>
    </w:pPr>
    <w:rPr>
      <w:rFonts w:ascii="Calibri" w:hAnsi="Calibri" w:cs="宋体"/>
      <w:b/>
      <w:sz w:val="32"/>
      <w:szCs w:val="22"/>
    </w:rPr>
  </w:style>
  <w:style w:type="paragraph" w:styleId="5">
    <w:name w:val="heading 4"/>
    <w:basedOn w:val="1"/>
    <w:next w:val="1"/>
    <w:link w:val="27"/>
    <w:autoRedefine/>
    <w:qFormat/>
    <w:uiPriority w:val="99"/>
    <w:pPr>
      <w:keepNext/>
      <w:keepLines/>
      <w:spacing w:before="280" w:after="290" w:line="376" w:lineRule="auto"/>
      <w:outlineLvl w:val="3"/>
    </w:pPr>
    <w:rPr>
      <w:rFonts w:ascii="Arial" w:hAnsi="Arial" w:eastAsia="黑体"/>
      <w:b/>
      <w:bCs/>
      <w:sz w:val="28"/>
      <w:szCs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6">
    <w:name w:val="Normal Indent"/>
    <w:basedOn w:val="1"/>
    <w:link w:val="44"/>
    <w:autoRedefine/>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7">
    <w:name w:val="Document Map"/>
    <w:basedOn w:val="1"/>
    <w:link w:val="28"/>
    <w:autoRedefine/>
    <w:qFormat/>
    <w:uiPriority w:val="99"/>
    <w:rPr>
      <w:rFonts w:ascii="宋体"/>
      <w:sz w:val="18"/>
      <w:szCs w:val="18"/>
    </w:rPr>
  </w:style>
  <w:style w:type="paragraph" w:styleId="8">
    <w:name w:val="annotation text"/>
    <w:basedOn w:val="1"/>
    <w:link w:val="29"/>
    <w:autoRedefine/>
    <w:qFormat/>
    <w:uiPriority w:val="99"/>
    <w:pPr>
      <w:jc w:val="left"/>
    </w:pPr>
  </w:style>
  <w:style w:type="paragraph" w:styleId="9">
    <w:name w:val="Body Text"/>
    <w:basedOn w:val="1"/>
    <w:link w:val="30"/>
    <w:autoRedefine/>
    <w:qFormat/>
    <w:uiPriority w:val="99"/>
    <w:pPr>
      <w:spacing w:after="120"/>
    </w:pPr>
  </w:style>
  <w:style w:type="paragraph" w:styleId="10">
    <w:name w:val="Plain Text"/>
    <w:basedOn w:val="1"/>
    <w:link w:val="46"/>
    <w:autoRedefine/>
    <w:qFormat/>
    <w:uiPriority w:val="99"/>
    <w:pPr>
      <w:tabs>
        <w:tab w:val="left" w:pos="-105"/>
      </w:tabs>
      <w:spacing w:line="440" w:lineRule="exact"/>
      <w:ind w:right="-147" w:rightChars="-70"/>
      <w:outlineLvl w:val="2"/>
    </w:pPr>
    <w:rPr>
      <w:rFonts w:ascii="宋体" w:hAnsi="Courier New"/>
      <w:sz w:val="24"/>
      <w:szCs w:val="21"/>
    </w:rPr>
  </w:style>
  <w:style w:type="paragraph" w:styleId="11">
    <w:name w:val="Balloon Text"/>
    <w:basedOn w:val="1"/>
    <w:link w:val="31"/>
    <w:autoRedefine/>
    <w:qFormat/>
    <w:uiPriority w:val="99"/>
    <w:rPr>
      <w:sz w:val="18"/>
      <w:szCs w:val="18"/>
    </w:rPr>
  </w:style>
  <w:style w:type="paragraph" w:styleId="12">
    <w:name w:val="footer"/>
    <w:basedOn w:val="1"/>
    <w:link w:val="32"/>
    <w:autoRedefine/>
    <w:qFormat/>
    <w:uiPriority w:val="99"/>
    <w:pPr>
      <w:tabs>
        <w:tab w:val="center" w:pos="4153"/>
        <w:tab w:val="right" w:pos="8306"/>
      </w:tabs>
      <w:snapToGrid w:val="0"/>
      <w:jc w:val="left"/>
    </w:pPr>
    <w:rPr>
      <w:sz w:val="18"/>
      <w:szCs w:val="18"/>
    </w:rPr>
  </w:style>
  <w:style w:type="paragraph" w:styleId="13">
    <w:name w:val="header"/>
    <w:basedOn w:val="1"/>
    <w:link w:val="33"/>
    <w:autoRedefine/>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autoRedefine/>
    <w:qFormat/>
    <w:uiPriority w:val="99"/>
    <w:pPr>
      <w:widowControl/>
      <w:tabs>
        <w:tab w:val="left" w:pos="780"/>
        <w:tab w:val="right" w:leader="dot" w:pos="9400"/>
      </w:tabs>
      <w:jc w:val="left"/>
    </w:pPr>
    <w:rPr>
      <w:rFonts w:ascii="Calibri" w:hAnsi="Calibri"/>
      <w:kern w:val="0"/>
      <w:sz w:val="24"/>
      <w:szCs w:val="24"/>
    </w:rPr>
  </w:style>
  <w:style w:type="paragraph" w:styleId="15">
    <w:name w:val="Normal (Web)"/>
    <w:basedOn w:val="1"/>
    <w:autoRedefine/>
    <w:semiHidden/>
    <w:qFormat/>
    <w:uiPriority w:val="99"/>
    <w:pPr>
      <w:widowControl/>
      <w:spacing w:before="100" w:beforeAutospacing="1" w:after="100" w:afterAutospacing="1"/>
      <w:jc w:val="left"/>
    </w:pPr>
    <w:rPr>
      <w:rFonts w:ascii="宋体" w:hAnsi="宋体" w:cs="宋体"/>
      <w:kern w:val="0"/>
      <w:sz w:val="24"/>
      <w:szCs w:val="24"/>
    </w:rPr>
  </w:style>
  <w:style w:type="paragraph" w:styleId="16">
    <w:name w:val="annotation subject"/>
    <w:basedOn w:val="8"/>
    <w:next w:val="8"/>
    <w:link w:val="51"/>
    <w:autoRedefine/>
    <w:semiHidden/>
    <w:qFormat/>
    <w:uiPriority w:val="99"/>
    <w:rPr>
      <w:b/>
      <w:bCs/>
    </w:rPr>
  </w:style>
  <w:style w:type="paragraph" w:styleId="17">
    <w:name w:val="Body Text First Indent"/>
    <w:basedOn w:val="9"/>
    <w:link w:val="34"/>
    <w:autoRedefine/>
    <w:qFormat/>
    <w:uiPriority w:val="99"/>
    <w:pPr>
      <w:widowControl/>
      <w:ind w:firstLine="420" w:firstLineChars="100"/>
    </w:pPr>
    <w:rPr>
      <w:rFonts w:ascii="Calibri" w:hAnsi="Calibri" w:cs="宋体"/>
      <w:szCs w:val="22"/>
    </w:rPr>
  </w:style>
  <w:style w:type="table" w:styleId="19">
    <w:name w:val="Table Grid"/>
    <w:basedOn w:val="18"/>
    <w:autoRedefine/>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Hyperlink"/>
    <w:autoRedefine/>
    <w:qFormat/>
    <w:uiPriority w:val="99"/>
    <w:rPr>
      <w:rFonts w:cs="Times New Roman"/>
      <w:color w:val="0000FF"/>
      <w:u w:val="single"/>
    </w:rPr>
  </w:style>
  <w:style w:type="character" w:styleId="22">
    <w:name w:val="annotation reference"/>
    <w:autoRedefine/>
    <w:qFormat/>
    <w:uiPriority w:val="99"/>
    <w:rPr>
      <w:rFonts w:cs="Times New Roman"/>
      <w:sz w:val="21"/>
      <w:szCs w:val="21"/>
    </w:rPr>
  </w:style>
  <w:style w:type="paragraph" w:customStyle="1" w:styleId="23">
    <w:name w:val="Default"/>
    <w:autoRedefine/>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character" w:customStyle="1" w:styleId="24">
    <w:name w:val="标题 1 字符"/>
    <w:link w:val="2"/>
    <w:autoRedefine/>
    <w:qFormat/>
    <w:locked/>
    <w:uiPriority w:val="99"/>
    <w:rPr>
      <w:rFonts w:ascii="Times New Roman" w:hAnsi="Times New Roman" w:eastAsia="宋体" w:cs="Times New Roman"/>
      <w:b/>
      <w:bCs/>
      <w:kern w:val="44"/>
      <w:sz w:val="44"/>
      <w:szCs w:val="44"/>
    </w:rPr>
  </w:style>
  <w:style w:type="character" w:customStyle="1" w:styleId="25">
    <w:name w:val="标题 2 字符"/>
    <w:link w:val="3"/>
    <w:autoRedefine/>
    <w:qFormat/>
    <w:locked/>
    <w:uiPriority w:val="99"/>
    <w:rPr>
      <w:rFonts w:ascii="Cambria" w:hAnsi="Cambria" w:eastAsia="宋体" w:cs="Times New Roman"/>
      <w:b/>
      <w:bCs/>
      <w:kern w:val="2"/>
      <w:sz w:val="32"/>
      <w:szCs w:val="32"/>
    </w:rPr>
  </w:style>
  <w:style w:type="character" w:customStyle="1" w:styleId="26">
    <w:name w:val="标题 3 字符"/>
    <w:link w:val="4"/>
    <w:autoRedefine/>
    <w:qFormat/>
    <w:locked/>
    <w:uiPriority w:val="99"/>
    <w:rPr>
      <w:rFonts w:eastAsia="宋体" w:cs="Times New Roman"/>
      <w:b/>
      <w:sz w:val="32"/>
    </w:rPr>
  </w:style>
  <w:style w:type="character" w:customStyle="1" w:styleId="27">
    <w:name w:val="标题 4 字符1"/>
    <w:link w:val="5"/>
    <w:autoRedefine/>
    <w:qFormat/>
    <w:locked/>
    <w:uiPriority w:val="99"/>
    <w:rPr>
      <w:rFonts w:ascii="Arial" w:hAnsi="Arial" w:eastAsia="黑体" w:cs="Times New Roman"/>
      <w:b/>
      <w:bCs/>
      <w:kern w:val="2"/>
      <w:sz w:val="28"/>
      <w:szCs w:val="28"/>
    </w:rPr>
  </w:style>
  <w:style w:type="character" w:customStyle="1" w:styleId="28">
    <w:name w:val="文档结构图 字符"/>
    <w:link w:val="7"/>
    <w:autoRedefine/>
    <w:qFormat/>
    <w:locked/>
    <w:uiPriority w:val="99"/>
    <w:rPr>
      <w:rFonts w:ascii="宋体" w:hAnsi="Times New Roman" w:eastAsia="宋体" w:cs="Times New Roman"/>
      <w:kern w:val="2"/>
      <w:sz w:val="18"/>
      <w:szCs w:val="18"/>
    </w:rPr>
  </w:style>
  <w:style w:type="character" w:customStyle="1" w:styleId="29">
    <w:name w:val="批注文字 字符"/>
    <w:link w:val="8"/>
    <w:autoRedefine/>
    <w:qFormat/>
    <w:locked/>
    <w:uiPriority w:val="99"/>
    <w:rPr>
      <w:rFonts w:ascii="Times New Roman" w:hAnsi="Times New Roman" w:cs="Times New Roman"/>
      <w:kern w:val="2"/>
      <w:sz w:val="21"/>
    </w:rPr>
  </w:style>
  <w:style w:type="character" w:customStyle="1" w:styleId="30">
    <w:name w:val="正文文本 字符"/>
    <w:link w:val="9"/>
    <w:autoRedefine/>
    <w:qFormat/>
    <w:locked/>
    <w:uiPriority w:val="99"/>
    <w:rPr>
      <w:rFonts w:ascii="Times New Roman" w:hAnsi="Times New Roman" w:eastAsia="宋体" w:cs="Times New Roman"/>
      <w:sz w:val="20"/>
      <w:szCs w:val="20"/>
    </w:rPr>
  </w:style>
  <w:style w:type="character" w:customStyle="1" w:styleId="31">
    <w:name w:val="批注框文本 字符"/>
    <w:link w:val="11"/>
    <w:autoRedefine/>
    <w:qFormat/>
    <w:locked/>
    <w:uiPriority w:val="99"/>
    <w:rPr>
      <w:rFonts w:ascii="Times New Roman" w:hAnsi="Times New Roman" w:eastAsia="宋体" w:cs="Times New Roman"/>
      <w:kern w:val="2"/>
      <w:sz w:val="18"/>
      <w:szCs w:val="18"/>
    </w:rPr>
  </w:style>
  <w:style w:type="character" w:customStyle="1" w:styleId="32">
    <w:name w:val="页脚 字符"/>
    <w:link w:val="12"/>
    <w:autoRedefine/>
    <w:qFormat/>
    <w:locked/>
    <w:uiPriority w:val="99"/>
    <w:rPr>
      <w:rFonts w:ascii="Times New Roman" w:hAnsi="Times New Roman" w:eastAsia="宋体" w:cs="Times New Roman"/>
      <w:sz w:val="18"/>
      <w:szCs w:val="18"/>
    </w:rPr>
  </w:style>
  <w:style w:type="character" w:customStyle="1" w:styleId="33">
    <w:name w:val="页眉 字符"/>
    <w:link w:val="13"/>
    <w:autoRedefine/>
    <w:qFormat/>
    <w:locked/>
    <w:uiPriority w:val="99"/>
    <w:rPr>
      <w:rFonts w:ascii="Times New Roman" w:hAnsi="Times New Roman" w:eastAsia="宋体" w:cs="Times New Roman"/>
      <w:sz w:val="18"/>
      <w:szCs w:val="18"/>
    </w:rPr>
  </w:style>
  <w:style w:type="character" w:customStyle="1" w:styleId="34">
    <w:name w:val="正文文本首行缩进 字符"/>
    <w:link w:val="17"/>
    <w:autoRedefine/>
    <w:qFormat/>
    <w:locked/>
    <w:uiPriority w:val="99"/>
    <w:rPr>
      <w:rFonts w:ascii="Times New Roman" w:hAnsi="Times New Roman" w:eastAsia="宋体" w:cs="Times New Roman"/>
      <w:sz w:val="20"/>
      <w:szCs w:val="20"/>
    </w:rPr>
  </w:style>
  <w:style w:type="character" w:customStyle="1" w:styleId="35">
    <w:name w:val="正文缩进2格 Char"/>
    <w:link w:val="36"/>
    <w:autoRedefine/>
    <w:qFormat/>
    <w:locked/>
    <w:uiPriority w:val="99"/>
    <w:rPr>
      <w:rFonts w:ascii="仿宋_GB2312" w:hAnsi="宋体" w:eastAsia="仿宋_GB2312"/>
      <w:sz w:val="31"/>
    </w:rPr>
  </w:style>
  <w:style w:type="paragraph" w:customStyle="1" w:styleId="36">
    <w:name w:val="正文缩进2格"/>
    <w:basedOn w:val="1"/>
    <w:link w:val="35"/>
    <w:autoRedefine/>
    <w:qFormat/>
    <w:uiPriority w:val="99"/>
    <w:pPr>
      <w:spacing w:line="600" w:lineRule="exact"/>
      <w:ind w:firstLine="639" w:firstLineChars="206"/>
    </w:pPr>
    <w:rPr>
      <w:rFonts w:ascii="仿宋_GB2312" w:hAnsi="宋体" w:eastAsia="仿宋_GB2312"/>
      <w:kern w:val="0"/>
      <w:sz w:val="31"/>
      <w:szCs w:val="31"/>
    </w:rPr>
  </w:style>
  <w:style w:type="paragraph" w:customStyle="1" w:styleId="37">
    <w:name w:val="列出段落1"/>
    <w:basedOn w:val="1"/>
    <w:autoRedefine/>
    <w:qFormat/>
    <w:uiPriority w:val="99"/>
    <w:pPr>
      <w:ind w:firstLine="420" w:firstLineChars="200"/>
    </w:pPr>
  </w:style>
  <w:style w:type="paragraph" w:customStyle="1" w:styleId="38">
    <w:name w:val="列出段落2"/>
    <w:basedOn w:val="1"/>
    <w:autoRedefine/>
    <w:qFormat/>
    <w:uiPriority w:val="99"/>
    <w:pPr>
      <w:ind w:firstLine="420" w:firstLineChars="200"/>
    </w:pPr>
  </w:style>
  <w:style w:type="paragraph" w:styleId="39">
    <w:name w:val="List Paragraph"/>
    <w:basedOn w:val="1"/>
    <w:autoRedefine/>
    <w:qFormat/>
    <w:uiPriority w:val="99"/>
    <w:pPr>
      <w:ind w:firstLine="420" w:firstLineChars="200"/>
    </w:pPr>
  </w:style>
  <w:style w:type="character" w:customStyle="1" w:styleId="40">
    <w:name w:val="fontstyle01"/>
    <w:autoRedefine/>
    <w:qFormat/>
    <w:uiPriority w:val="99"/>
    <w:rPr>
      <w:rFonts w:ascii="仿宋" w:hAnsi="仿宋" w:eastAsia="仿宋" w:cs="Times New Roman"/>
      <w:color w:val="000000"/>
      <w:sz w:val="28"/>
      <w:szCs w:val="28"/>
    </w:rPr>
  </w:style>
  <w:style w:type="character" w:customStyle="1" w:styleId="41">
    <w:name w:val="！正文 Char"/>
    <w:link w:val="42"/>
    <w:autoRedefine/>
    <w:qFormat/>
    <w:locked/>
    <w:uiPriority w:val="99"/>
    <w:rPr>
      <w:rFonts w:ascii="Arial" w:hAnsi="Arial"/>
      <w:sz w:val="24"/>
    </w:rPr>
  </w:style>
  <w:style w:type="paragraph" w:customStyle="1" w:styleId="42">
    <w:name w:val="！正文"/>
    <w:basedOn w:val="1"/>
    <w:link w:val="41"/>
    <w:autoRedefine/>
    <w:qFormat/>
    <w:uiPriority w:val="99"/>
    <w:pPr>
      <w:spacing w:line="360" w:lineRule="auto"/>
      <w:ind w:firstLine="200" w:firstLineChars="200"/>
    </w:pPr>
    <w:rPr>
      <w:rFonts w:ascii="Arial" w:hAnsi="Arial" w:eastAsia="等线"/>
      <w:kern w:val="0"/>
      <w:sz w:val="24"/>
      <w:szCs w:val="24"/>
    </w:rPr>
  </w:style>
  <w:style w:type="paragraph" w:customStyle="1" w:styleId="43">
    <w:name w:val="！标题1 Alt+1"/>
    <w:basedOn w:val="1"/>
    <w:next w:val="1"/>
    <w:autoRedefine/>
    <w:qFormat/>
    <w:uiPriority w:val="99"/>
    <w:pPr>
      <w:tabs>
        <w:tab w:val="left" w:pos="3261"/>
      </w:tabs>
      <w:spacing w:beforeLines="100"/>
      <w:jc w:val="left"/>
      <w:outlineLvl w:val="0"/>
    </w:pPr>
    <w:rPr>
      <w:rFonts w:eastAsia="黑体"/>
      <w:b/>
      <w:spacing w:val="20"/>
      <w:w w:val="110"/>
      <w:sz w:val="32"/>
      <w:szCs w:val="32"/>
    </w:rPr>
  </w:style>
  <w:style w:type="character" w:customStyle="1" w:styleId="44">
    <w:name w:val="正文缩进 字符"/>
    <w:link w:val="6"/>
    <w:autoRedefine/>
    <w:qFormat/>
    <w:locked/>
    <w:uiPriority w:val="99"/>
    <w:rPr>
      <w:sz w:val="24"/>
    </w:rPr>
  </w:style>
  <w:style w:type="paragraph" w:customStyle="1" w:styleId="45">
    <w:name w:val="标准书脚_奇数页"/>
    <w:autoRedefine/>
    <w:qFormat/>
    <w:uiPriority w:val="99"/>
    <w:pPr>
      <w:numPr>
        <w:ilvl w:val="0"/>
        <w:numId w:val="1"/>
      </w:numPr>
      <w:spacing w:before="120"/>
      <w:ind w:left="0" w:firstLine="0"/>
      <w:jc w:val="right"/>
    </w:pPr>
    <w:rPr>
      <w:rFonts w:ascii="Times New Roman" w:hAnsi="Times New Roman" w:eastAsia="宋体" w:cs="Times New Roman"/>
      <w:sz w:val="18"/>
      <w:lang w:val="en-US" w:eastAsia="zh-CN" w:bidi="ar-SA"/>
    </w:rPr>
  </w:style>
  <w:style w:type="character" w:customStyle="1" w:styleId="46">
    <w:name w:val="纯文本 字符"/>
    <w:link w:val="10"/>
    <w:autoRedefine/>
    <w:qFormat/>
    <w:locked/>
    <w:uiPriority w:val="99"/>
    <w:rPr>
      <w:rFonts w:ascii="宋体" w:hAnsi="Courier New" w:eastAsia="宋体" w:cs="Times New Roman"/>
      <w:kern w:val="2"/>
      <w:sz w:val="21"/>
      <w:szCs w:val="21"/>
    </w:rPr>
  </w:style>
  <w:style w:type="character" w:customStyle="1" w:styleId="47">
    <w:name w:val="未处理的提及1"/>
    <w:autoRedefine/>
    <w:semiHidden/>
    <w:qFormat/>
    <w:uiPriority w:val="99"/>
    <w:rPr>
      <w:rFonts w:cs="Times New Roman"/>
      <w:color w:val="605E5C"/>
      <w:shd w:val="clear" w:color="auto" w:fill="E1DFDD"/>
    </w:rPr>
  </w:style>
  <w:style w:type="paragraph" w:customStyle="1" w:styleId="48">
    <w:name w:val="样式"/>
    <w:basedOn w:val="1"/>
    <w:next w:val="39"/>
    <w:autoRedefine/>
    <w:qFormat/>
    <w:uiPriority w:val="99"/>
    <w:pPr>
      <w:ind w:firstLine="420" w:firstLineChars="200"/>
    </w:pPr>
    <w:rPr>
      <w:rFonts w:ascii="Calibri" w:hAnsi="Calibri"/>
      <w:szCs w:val="22"/>
    </w:rPr>
  </w:style>
  <w:style w:type="character" w:customStyle="1" w:styleId="49">
    <w:name w:val="Body Text Indent 2 Char Char"/>
    <w:link w:val="50"/>
    <w:autoRedefine/>
    <w:qFormat/>
    <w:locked/>
    <w:uiPriority w:val="99"/>
  </w:style>
  <w:style w:type="paragraph" w:customStyle="1" w:styleId="50">
    <w:name w:val="正文文本缩进 21"/>
    <w:basedOn w:val="1"/>
    <w:link w:val="49"/>
    <w:autoRedefine/>
    <w:qFormat/>
    <w:uiPriority w:val="99"/>
    <w:pPr>
      <w:adjustRightInd w:val="0"/>
      <w:spacing w:line="480" w:lineRule="auto"/>
      <w:ind w:firstLine="540"/>
    </w:pPr>
    <w:rPr>
      <w:rFonts w:ascii="Calibri" w:hAnsi="Calibri" w:eastAsia="等线"/>
      <w:kern w:val="0"/>
      <w:sz w:val="20"/>
    </w:rPr>
  </w:style>
  <w:style w:type="character" w:customStyle="1" w:styleId="51">
    <w:name w:val="批注主题 字符"/>
    <w:link w:val="16"/>
    <w:autoRedefine/>
    <w:semiHidden/>
    <w:qFormat/>
    <w:locked/>
    <w:uiPriority w:val="99"/>
    <w:rPr>
      <w:rFonts w:ascii="Times New Roman" w:hAnsi="Times New Roman" w:eastAsia="宋体" w:cs="Times New Roman"/>
      <w:b/>
      <w:bCs/>
      <w:kern w:val="2"/>
      <w:sz w:val="21"/>
    </w:rPr>
  </w:style>
  <w:style w:type="character" w:customStyle="1" w:styleId="52">
    <w:name w:val="标题 4 字符"/>
    <w:autoRedefine/>
    <w:semiHidden/>
    <w:qFormat/>
    <w:uiPriority w:val="99"/>
    <w:rPr>
      <w:rFonts w:ascii="Cambria" w:hAnsi="Cambria" w:eastAsia="宋体" w:cs="Times New Roman"/>
      <w:b/>
      <w:bCs/>
      <w:kern w:val="2"/>
      <w:sz w:val="28"/>
      <w:szCs w:val="28"/>
    </w:rPr>
  </w:style>
  <w:style w:type="paragraph" w:customStyle="1" w:styleId="53">
    <w:name w:val="正文_0"/>
    <w:autoRedefine/>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54">
    <w:name w:val="致远要点"/>
    <w:basedOn w:val="39"/>
    <w:link w:val="55"/>
    <w:autoRedefine/>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55">
    <w:name w:val="致远要点 字符"/>
    <w:link w:val="54"/>
    <w:autoRedefine/>
    <w:qFormat/>
    <w:locked/>
    <w:uiPriority w:val="99"/>
    <w:rPr>
      <w:rFonts w:ascii="黑体" w:hAnsi="黑体" w:eastAsia="黑体" w:cs="宋体"/>
      <w:kern w:val="2"/>
      <w:sz w:val="22"/>
      <w:szCs w:val="22"/>
    </w:rPr>
  </w:style>
  <w:style w:type="paragraph" w:customStyle="1" w:styleId="56">
    <w:name w:val="SANGFOR_6_正文"/>
    <w:basedOn w:val="1"/>
    <w:autoRedefine/>
    <w:qFormat/>
    <w:uiPriority w:val="99"/>
    <w:pPr>
      <w:spacing w:line="360" w:lineRule="auto"/>
    </w:pPr>
    <w:rPr>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kesin.Com</Company>
  <Pages>21</Pages>
  <Words>4511</Words>
  <Characters>4648</Characters>
  <Lines>269</Lines>
  <Paragraphs>177</Paragraphs>
  <TotalTime>1</TotalTime>
  <ScaleCrop>false</ScaleCrop>
  <LinksUpToDate>false</LinksUpToDate>
  <CharactersWithSpaces>4682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2020-08-17T04:07:00Z</dcterms:created>
  <dc:creator>Administrator</dc:creator>
  <cp:lastModifiedBy>黄嘉钊</cp:lastModifiedBy>
  <cp:lastPrinted>2026-02-10T12:14:02Z</cp:lastPrinted>
  <dcterms:modified xsi:type="dcterms:W3CDTF">2026-02-10T12:14:34Z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0B14EF9A574443D18BE06D00A132C5F6_13</vt:lpwstr>
  </property>
  <property fmtid="{D5CDD505-2E9C-101B-9397-08002B2CF9AE}" pid="4" name="KSOTemplateDocerSaveRecord">
    <vt:lpwstr>eyJoZGlkIjoiZmVmMWI5MWM5ZTYxOGEyY2I3ZjkxMGJhNjFjNmM3NDUiLCJ1c2VySWQiOiI0MjY5NjE1MjEifQ==</vt:lpwstr>
  </property>
</Properties>
</file>