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18F311D">
      <w:pPr>
        <w:adjustRightInd w:val="0"/>
        <w:snapToGrid w:val="0"/>
        <w:spacing w:line="600" w:lineRule="exact"/>
        <w:jc w:val="center"/>
        <w:rPr>
          <w:rFonts w:asciiTheme="minorEastAsia" w:hAnsiTheme="minorEastAsia" w:eastAsiaTheme="minorEastAsia"/>
          <w:b/>
          <w:bCs/>
          <w:color w:val="auto"/>
          <w:sz w:val="48"/>
          <w:szCs w:val="48"/>
          <w:highlight w:val="none"/>
        </w:rPr>
      </w:pPr>
      <w:bookmarkStart w:id="0" w:name="_Hlk165280074"/>
      <w:r>
        <w:rPr>
          <w:rFonts w:hint="eastAsia" w:asciiTheme="minorEastAsia" w:hAnsiTheme="minorEastAsia" w:eastAsiaTheme="minorEastAsia"/>
          <w:b/>
          <w:bCs/>
          <w:color w:val="auto"/>
          <w:sz w:val="48"/>
          <w:szCs w:val="48"/>
          <w:highlight w:val="none"/>
        </w:rPr>
        <w:t>询价文件</w:t>
      </w:r>
    </w:p>
    <w:p w14:paraId="396A6730">
      <w:pPr>
        <w:spacing w:line="360" w:lineRule="auto"/>
        <w:ind w:firstLine="480" w:firstLineChars="200"/>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u w:val="single"/>
          <w:lang w:val="en-US" w:eastAsia="zh-CN"/>
        </w:rPr>
        <w:t>东莞文旅有限公司</w:t>
      </w:r>
      <w:r>
        <w:rPr>
          <w:rFonts w:hint="eastAsia" w:asciiTheme="minorEastAsia" w:hAnsiTheme="minorEastAsia" w:eastAsiaTheme="minorEastAsia" w:cstheme="minorEastAsia"/>
          <w:color w:val="auto"/>
          <w:sz w:val="24"/>
          <w:szCs w:val="24"/>
          <w:highlight w:val="none"/>
          <w:lang w:val="en-US" w:eastAsia="zh-CN"/>
        </w:rPr>
        <w:t>需</w:t>
      </w:r>
      <w:r>
        <w:rPr>
          <w:rFonts w:hint="eastAsia" w:asciiTheme="minorEastAsia" w:hAnsiTheme="minorEastAsia" w:eastAsiaTheme="minorEastAsia" w:cstheme="minorEastAsia"/>
          <w:color w:val="auto"/>
          <w:sz w:val="24"/>
          <w:szCs w:val="24"/>
          <w:highlight w:val="none"/>
        </w:rPr>
        <w:t>采购一</w:t>
      </w:r>
      <w:r>
        <w:rPr>
          <w:rFonts w:hint="eastAsia" w:asciiTheme="minorEastAsia" w:hAnsiTheme="minorEastAsia" w:eastAsiaTheme="minorEastAsia" w:cstheme="minorEastAsia"/>
          <w:color w:val="auto"/>
          <w:sz w:val="24"/>
          <w:szCs w:val="24"/>
          <w:highlight w:val="none"/>
          <w:lang w:val="en-US" w:eastAsia="zh-CN"/>
        </w:rPr>
        <w:t>家</w:t>
      </w:r>
      <w:r>
        <w:rPr>
          <w:rFonts w:hint="eastAsia" w:asciiTheme="minorEastAsia" w:hAnsiTheme="minorEastAsia" w:eastAsiaTheme="minorEastAsia" w:cstheme="minorEastAsia"/>
          <w:color w:val="auto"/>
          <w:sz w:val="24"/>
          <w:szCs w:val="24"/>
          <w:highlight w:val="none"/>
          <w:lang w:eastAsia="zh-CN"/>
        </w:rPr>
        <w:t>消防安全检查</w:t>
      </w:r>
      <w:r>
        <w:rPr>
          <w:rFonts w:hint="eastAsia" w:asciiTheme="minorEastAsia" w:hAnsiTheme="minorEastAsia" w:eastAsiaTheme="minorEastAsia" w:cstheme="minorEastAsia"/>
          <w:color w:val="auto"/>
          <w:sz w:val="24"/>
          <w:szCs w:val="24"/>
          <w:highlight w:val="none"/>
          <w:lang w:val="en-US" w:eastAsia="zh-CN"/>
        </w:rPr>
        <w:t>服务单位负责旗云广场</w:t>
      </w:r>
      <w:r>
        <w:rPr>
          <w:rFonts w:hint="eastAsia" w:asciiTheme="minorEastAsia" w:hAnsiTheme="minorEastAsia" w:eastAsiaTheme="minorEastAsia" w:cstheme="minorEastAsia"/>
          <w:b w:val="0"/>
          <w:bCs w:val="0"/>
          <w:sz w:val="24"/>
          <w:szCs w:val="24"/>
        </w:rPr>
        <w:t>项目</w:t>
      </w:r>
      <w:r>
        <w:rPr>
          <w:rFonts w:hint="eastAsia" w:asciiTheme="minorEastAsia" w:hAnsiTheme="minorEastAsia" w:eastAsiaTheme="minorEastAsia" w:cstheme="minorEastAsia"/>
          <w:b w:val="0"/>
          <w:bCs w:val="0"/>
          <w:sz w:val="24"/>
          <w:szCs w:val="24"/>
          <w:lang w:val="en-US" w:eastAsia="zh-CN"/>
        </w:rPr>
        <w:t>消防安全检查工作</w:t>
      </w:r>
      <w:r>
        <w:rPr>
          <w:rFonts w:hint="eastAsia" w:asciiTheme="minorEastAsia" w:hAnsiTheme="minorEastAsia" w:eastAsiaTheme="minorEastAsia" w:cstheme="minorEastAsia"/>
          <w:color w:val="auto"/>
          <w:sz w:val="24"/>
          <w:szCs w:val="24"/>
          <w:highlight w:val="none"/>
        </w:rPr>
        <w:t>，现将相关情况介绍如下：</w:t>
      </w:r>
    </w:p>
    <w:p w14:paraId="7ABF126E">
      <w:pPr>
        <w:spacing w:line="360" w:lineRule="auto"/>
        <w:ind w:firstLine="480" w:firstLineChars="200"/>
        <w:rPr>
          <w:rFonts w:hint="eastAsia" w:asciiTheme="minorEastAsia" w:hAnsiTheme="minorEastAsia" w:eastAsiaTheme="minorEastAsia" w:cstheme="minorEastAsia"/>
          <w:b/>
          <w:bCs/>
          <w:color w:val="auto"/>
          <w:sz w:val="24"/>
          <w:szCs w:val="24"/>
          <w:highlight w:val="none"/>
        </w:rPr>
      </w:pPr>
      <w:r>
        <w:rPr>
          <w:rFonts w:hint="eastAsia" w:asciiTheme="minorEastAsia" w:hAnsiTheme="minorEastAsia" w:eastAsiaTheme="minorEastAsia" w:cstheme="minorEastAsia"/>
          <w:b/>
          <w:bCs/>
          <w:color w:val="auto"/>
          <w:sz w:val="24"/>
          <w:szCs w:val="24"/>
          <w:highlight w:val="none"/>
        </w:rPr>
        <w:t>一、项目名称及内容</w:t>
      </w:r>
    </w:p>
    <w:p w14:paraId="6B87F233">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Theme="minorEastAsia" w:hAnsiTheme="minorEastAsia" w:eastAsiaTheme="minorEastAsia" w:cstheme="minorEastAsia"/>
          <w:color w:val="auto"/>
          <w:sz w:val="24"/>
          <w:szCs w:val="24"/>
          <w:highlight w:val="none"/>
          <w:lang w:eastAsia="zh-CN"/>
        </w:rPr>
      </w:pPr>
      <w:r>
        <w:rPr>
          <w:rFonts w:hint="eastAsia" w:asciiTheme="minorEastAsia" w:hAnsiTheme="minorEastAsia" w:eastAsiaTheme="minorEastAsia" w:cstheme="minorEastAsia"/>
          <w:color w:val="auto"/>
          <w:sz w:val="24"/>
          <w:szCs w:val="24"/>
          <w:highlight w:val="none"/>
        </w:rPr>
        <w:t>1、项目名称：</w:t>
      </w:r>
      <w:r>
        <w:rPr>
          <w:rFonts w:hint="eastAsia" w:asciiTheme="minorEastAsia" w:hAnsiTheme="minorEastAsia" w:eastAsiaTheme="minorEastAsia" w:cstheme="minorEastAsia"/>
          <w:color w:val="auto"/>
          <w:sz w:val="24"/>
          <w:szCs w:val="24"/>
          <w:highlight w:val="none"/>
          <w:lang w:eastAsia="zh-CN"/>
        </w:rPr>
        <w:t>旗云广场消防安全检查服务采购项目</w:t>
      </w:r>
    </w:p>
    <w:p w14:paraId="16EC795E">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Theme="minorEastAsia" w:hAnsiTheme="minorEastAsia" w:eastAsiaTheme="minorEastAsia" w:cstheme="minorEastAsia"/>
          <w:b w:val="0"/>
          <w:bCs w:val="0"/>
          <w:sz w:val="24"/>
          <w:szCs w:val="24"/>
          <w:lang w:eastAsia="zh-CN"/>
        </w:rPr>
      </w:pPr>
      <w:r>
        <w:rPr>
          <w:rFonts w:hint="eastAsia" w:asciiTheme="minorEastAsia" w:hAnsiTheme="minorEastAsia" w:eastAsiaTheme="minorEastAsia" w:cstheme="minorEastAsia"/>
          <w:color w:val="auto"/>
          <w:sz w:val="24"/>
          <w:szCs w:val="24"/>
          <w:highlight w:val="none"/>
        </w:rPr>
        <w:t>2、</w:t>
      </w:r>
      <w:r>
        <w:rPr>
          <w:rFonts w:hint="eastAsia" w:asciiTheme="minorEastAsia" w:hAnsiTheme="minorEastAsia" w:eastAsiaTheme="minorEastAsia" w:cstheme="minorEastAsia"/>
          <w:color w:val="auto"/>
          <w:sz w:val="24"/>
          <w:szCs w:val="24"/>
          <w:highlight w:val="none"/>
          <w:lang w:val="en-US" w:eastAsia="zh-CN"/>
        </w:rPr>
        <w:t>服务</w:t>
      </w:r>
      <w:r>
        <w:rPr>
          <w:rFonts w:hint="eastAsia" w:asciiTheme="minorEastAsia" w:hAnsiTheme="minorEastAsia" w:eastAsiaTheme="minorEastAsia" w:cstheme="minorEastAsia"/>
          <w:color w:val="auto"/>
          <w:sz w:val="24"/>
          <w:szCs w:val="24"/>
          <w:highlight w:val="none"/>
        </w:rPr>
        <w:t>地点：东莞市</w:t>
      </w:r>
      <w:r>
        <w:rPr>
          <w:rFonts w:hint="eastAsia" w:asciiTheme="minorEastAsia" w:hAnsiTheme="minorEastAsia" w:eastAsiaTheme="minorEastAsia" w:cstheme="minorEastAsia"/>
          <w:color w:val="auto"/>
          <w:sz w:val="24"/>
          <w:szCs w:val="24"/>
          <w:highlight w:val="none"/>
          <w:lang w:val="en-US" w:eastAsia="zh-CN"/>
        </w:rPr>
        <w:t>旗云广场</w:t>
      </w:r>
      <w:r>
        <w:rPr>
          <w:rFonts w:hint="eastAsia" w:asciiTheme="minorEastAsia" w:hAnsiTheme="minorEastAsia" w:eastAsiaTheme="minorEastAsia" w:cstheme="minorEastAsia"/>
          <w:b w:val="0"/>
          <w:bCs w:val="0"/>
          <w:sz w:val="24"/>
          <w:szCs w:val="24"/>
        </w:rPr>
        <w:t>项目</w:t>
      </w:r>
      <w:r>
        <w:rPr>
          <w:rFonts w:hint="eastAsia" w:asciiTheme="minorEastAsia" w:hAnsiTheme="minorEastAsia" w:eastAsiaTheme="minorEastAsia" w:cstheme="minorEastAsia"/>
          <w:b w:val="0"/>
          <w:bCs w:val="0"/>
          <w:sz w:val="24"/>
          <w:szCs w:val="24"/>
          <w:lang w:eastAsia="zh-CN"/>
        </w:rPr>
        <w:t>（广东省东莞市石龙镇西湖环湖中路28号）</w:t>
      </w:r>
    </w:p>
    <w:p w14:paraId="5DAA1505">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3、服务内容：为采购人提供专业的消防安全检查及消防安全检查合格证办理服务。</w:t>
      </w:r>
    </w:p>
    <w:p w14:paraId="40EF0D5E">
      <w:pPr>
        <w:adjustRightInd w:val="0"/>
        <w:snapToGrid w:val="0"/>
        <w:spacing w:line="360" w:lineRule="auto"/>
        <w:ind w:firstLine="480" w:firstLineChars="200"/>
        <w:rPr>
          <w:rFonts w:hint="eastAsia" w:asciiTheme="minorEastAsia" w:hAnsiTheme="minorEastAsia" w:eastAsiaTheme="minorEastAsia" w:cstheme="minorEastAsia"/>
          <w:b/>
          <w:bCs/>
          <w:color w:val="auto"/>
          <w:sz w:val="24"/>
          <w:szCs w:val="24"/>
          <w:highlight w:val="none"/>
        </w:rPr>
      </w:pPr>
      <w:r>
        <w:rPr>
          <w:rFonts w:hint="eastAsia" w:asciiTheme="minorEastAsia" w:hAnsiTheme="minorEastAsia" w:eastAsiaTheme="minorEastAsia" w:cstheme="minorEastAsia"/>
          <w:b/>
          <w:bCs/>
          <w:color w:val="auto"/>
          <w:sz w:val="24"/>
          <w:szCs w:val="24"/>
          <w:highlight w:val="none"/>
        </w:rPr>
        <w:t>二、项目发布</w:t>
      </w:r>
    </w:p>
    <w:p w14:paraId="60896929">
      <w:pPr>
        <w:adjustRightInd w:val="0"/>
        <w:snapToGrid w:val="0"/>
        <w:spacing w:line="360" w:lineRule="auto"/>
        <w:ind w:firstLine="480" w:firstLineChars="200"/>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本采购项目信息在东莞实业投资控股集团有限公司网站（http://www.dgsy.com.cn/）发布。</w:t>
      </w:r>
    </w:p>
    <w:p w14:paraId="539C4AA4">
      <w:pPr>
        <w:adjustRightInd w:val="0"/>
        <w:snapToGrid w:val="0"/>
        <w:spacing w:line="360" w:lineRule="auto"/>
        <w:ind w:firstLine="480" w:firstLineChars="200"/>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sym w:font="Wingdings" w:char="F0AB"/>
      </w:r>
      <w:r>
        <w:rPr>
          <w:rFonts w:hint="eastAsia" w:asciiTheme="minorEastAsia" w:hAnsiTheme="minorEastAsia" w:eastAsiaTheme="minorEastAsia" w:cstheme="minorEastAsia"/>
          <w:b/>
          <w:bCs/>
          <w:color w:val="auto"/>
          <w:sz w:val="24"/>
          <w:szCs w:val="24"/>
          <w:highlight w:val="none"/>
        </w:rPr>
        <w:t>三、响应人资格要求</w:t>
      </w:r>
    </w:p>
    <w:p w14:paraId="063A96EE">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1、响应人须为在中华人民共和国境内登记注册的具有独立承担民事责任能力的法人或其他组织。【提供《营业执照》复印件（加盖公章）或《事业单位法人证书》复印件（加盖公章）或其他主体证书复印件（加盖公章）】</w:t>
      </w:r>
    </w:p>
    <w:p w14:paraId="2F48D7D8">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2、响应人须具备从事“消防设施维护保养检测”+“消防安全评估”的能力，提供有效期内的相关</w:t>
      </w:r>
      <w:r>
        <w:rPr>
          <w:rFonts w:hint="eastAsia" w:asciiTheme="minorEastAsia" w:hAnsiTheme="minorEastAsia" w:eastAsiaTheme="minorEastAsia" w:cstheme="minorEastAsia"/>
          <w:b w:val="0"/>
          <w:bCs w:val="0"/>
          <w:color w:val="000000" w:themeColor="text1"/>
          <w:sz w:val="24"/>
          <w:szCs w:val="24"/>
          <w:lang w:val="en-US" w:eastAsia="zh-CN"/>
          <w14:textFill>
            <w14:solidFill>
              <w14:schemeClr w14:val="tx1"/>
            </w14:solidFill>
          </w14:textFill>
        </w:rPr>
        <w:t>资格证明</w:t>
      </w: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。【提供证明材料复印件（加盖公章）】</w:t>
      </w:r>
    </w:p>
    <w:p w14:paraId="1C0E04BA">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asciiTheme="minorEastAsia" w:hAnsiTheme="minorEastAsia" w:eastAsiaTheme="minorEastAsia" w:cstheme="minorEastAsia"/>
          <w:b/>
          <w:bCs/>
          <w:color w:val="000000" w:themeColor="text1"/>
          <w:sz w:val="24"/>
          <w:szCs w:val="24"/>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3、响应人须具有2023年1月1日至今承接类似（大型购物中心或商业街或商场或文化产业园等类似商业项目）</w:t>
      </w:r>
      <w:r>
        <w:rPr>
          <w:rFonts w:hint="eastAsia" w:asciiTheme="minorEastAsia" w:hAnsiTheme="minorEastAsia" w:eastAsiaTheme="minorEastAsia" w:cstheme="minorEastAsia"/>
          <w:b/>
          <w:bCs/>
          <w:color w:val="000000" w:themeColor="text1"/>
          <w:sz w:val="24"/>
          <w:szCs w:val="24"/>
          <w:u w:val="single"/>
          <w:lang w:val="en-US" w:eastAsia="zh-CN"/>
          <w14:textFill>
            <w14:solidFill>
              <w14:schemeClr w14:val="tx1"/>
            </w14:solidFill>
          </w14:textFill>
        </w:rPr>
        <w:t>投入使用或营业前</w:t>
      </w:r>
      <w:r>
        <w:rPr>
          <w:rFonts w:hint="eastAsia" w:asciiTheme="minorEastAsia" w:hAnsiTheme="minorEastAsia" w:eastAsiaTheme="minorEastAsia" w:cstheme="minorEastAsia"/>
          <w:b/>
          <w:bCs/>
          <w:color w:val="000000" w:themeColor="text1"/>
          <w:sz w:val="24"/>
          <w:szCs w:val="24"/>
          <w:lang w:val="en-US" w:eastAsia="zh-CN"/>
          <w14:textFill>
            <w14:solidFill>
              <w14:schemeClr w14:val="tx1"/>
            </w14:solidFill>
          </w14:textFill>
        </w:rPr>
        <w:t>消防安全检查合格证办理服务项目</w:t>
      </w:r>
      <w:r>
        <w:rPr>
          <w:rFonts w:hint="eastAsia" w:asciiTheme="minorEastAsia" w:hAnsiTheme="minorEastAsia" w:eastAsiaTheme="minorEastAsia" w:cstheme="minorEastAsia"/>
          <w:b w:val="0"/>
          <w:bCs w:val="0"/>
          <w:color w:val="000000" w:themeColor="text1"/>
          <w:sz w:val="24"/>
          <w:szCs w:val="24"/>
          <w:lang w:val="en-US" w:eastAsia="zh-CN"/>
          <w14:textFill>
            <w14:solidFill>
              <w14:schemeClr w14:val="tx1"/>
            </w14:solidFill>
          </w14:textFill>
        </w:rPr>
        <w:t>的</w:t>
      </w: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业绩，且合同金额＞10万元，提供至少1个合同业绩。</w:t>
      </w:r>
      <w:r>
        <w:rPr>
          <w:rFonts w:hint="eastAsia" w:asciiTheme="minorEastAsia" w:hAnsiTheme="minorEastAsia" w:eastAsiaTheme="minorEastAsia" w:cstheme="minorEastAsia"/>
          <w:b/>
          <w:bCs/>
          <w:color w:val="000000" w:themeColor="text1"/>
          <w:sz w:val="24"/>
          <w:szCs w:val="24"/>
          <w:lang w:val="en-US" w:eastAsia="zh-CN"/>
          <w14:textFill>
            <w14:solidFill>
              <w14:schemeClr w14:val="tx1"/>
            </w14:solidFill>
          </w14:textFill>
        </w:rPr>
        <w:t>【1.按合同签订时间为准，须提供合同关键页复印件（提供的内容包含但不限于合同首页、合同服务内容页、合同签字页）。2.合同业绩任意一期发票复印件。（均加盖公章）3.提供业主评价（加盖业主方公章）】</w:t>
      </w:r>
    </w:p>
    <w:p w14:paraId="3933C74C">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4</w:t>
      </w:r>
      <w:r>
        <w:rPr>
          <w:rFonts w:hint="eastAsia" w:asciiTheme="minorEastAsia" w:hAnsiTheme="minorEastAsia" w:eastAsiaTheme="minorEastAsia" w:cstheme="minorEastAsia"/>
          <w:color w:val="000000" w:themeColor="text1"/>
          <w:sz w:val="24"/>
          <w:szCs w:val="24"/>
          <w14:textFill>
            <w14:solidFill>
              <w14:schemeClr w14:val="tx1"/>
            </w14:solidFill>
          </w14:textFill>
        </w:rPr>
        <w:t>、</w:t>
      </w:r>
      <w:r>
        <w:rPr>
          <w:rFonts w:hint="eastAsia" w:asciiTheme="minorEastAsia" w:hAnsiTheme="minorEastAsia" w:eastAsiaTheme="minorEastAsia" w:cstheme="minorEastAsia"/>
          <w:color w:val="000000" w:themeColor="text1"/>
          <w:sz w:val="24"/>
          <w:szCs w:val="24"/>
          <w:highlight w:val="none"/>
          <w14:textFill>
            <w14:solidFill>
              <w14:schemeClr w14:val="tx1"/>
            </w14:solidFill>
          </w14:textFill>
        </w:rPr>
        <w:t>未被列入东实集团及下属企业</w:t>
      </w:r>
      <w:r>
        <w:rPr>
          <w:rFonts w:hint="eastAsia" w:asciiTheme="minorEastAsia" w:hAnsiTheme="minorEastAsia" w:eastAsiaTheme="minorEastAsia" w:cstheme="minorEastAsia"/>
          <w:color w:val="000000" w:themeColor="text1"/>
          <w:sz w:val="24"/>
          <w:szCs w:val="24"/>
          <w:highlight w:val="none"/>
          <w:lang w:val="en-US" w:eastAsia="zh-CN"/>
          <w14:textFill>
            <w14:solidFill>
              <w14:schemeClr w14:val="tx1"/>
            </w14:solidFill>
          </w14:textFill>
        </w:rPr>
        <w:t>相关</w:t>
      </w:r>
      <w:r>
        <w:rPr>
          <w:rFonts w:hint="eastAsia" w:asciiTheme="minorEastAsia" w:hAnsiTheme="minorEastAsia" w:eastAsiaTheme="minorEastAsia" w:cstheme="minorEastAsia"/>
          <w:color w:val="000000" w:themeColor="text1"/>
          <w:sz w:val="24"/>
          <w:szCs w:val="24"/>
          <w:highlight w:val="none"/>
          <w14:textFill>
            <w14:solidFill>
              <w14:schemeClr w14:val="tx1"/>
            </w14:solidFill>
          </w14:textFill>
        </w:rPr>
        <w:t>领域黑名单。【以东莞实业投资控股集团有限公司发文（东实通〔2021〕44号）、（东实通〔2021〕98号）、（东实通〔2022〕75号）</w:t>
      </w:r>
      <w:r>
        <w:rPr>
          <w:rFonts w:hint="eastAsia" w:asciiTheme="minorEastAsia" w:hAnsiTheme="minorEastAsia" w:eastAsiaTheme="minorEastAsia" w:cstheme="minorEastAsia"/>
          <w:color w:val="000000" w:themeColor="text1"/>
          <w:sz w:val="24"/>
          <w:szCs w:val="24"/>
          <w:highlight w:val="none"/>
          <w:lang w:eastAsia="zh-CN"/>
          <w14:textFill>
            <w14:solidFill>
              <w14:schemeClr w14:val="tx1"/>
            </w14:solidFill>
          </w14:textFill>
        </w:rPr>
        <w:t>、</w:t>
      </w:r>
      <w:r>
        <w:rPr>
          <w:rFonts w:hint="eastAsia" w:asciiTheme="minorEastAsia" w:hAnsiTheme="minorEastAsia" w:eastAsiaTheme="minorEastAsia" w:cstheme="minorEastAsia"/>
          <w:color w:val="000000" w:themeColor="text1"/>
          <w:sz w:val="24"/>
          <w:szCs w:val="24"/>
          <w:highlight w:val="none"/>
          <w14:textFill>
            <w14:solidFill>
              <w14:schemeClr w14:val="tx1"/>
            </w14:solidFill>
          </w14:textFill>
        </w:rPr>
        <w:t>（东实通〔2023〕37号）</w:t>
      </w:r>
      <w:r>
        <w:rPr>
          <w:rFonts w:hint="eastAsia" w:asciiTheme="minorEastAsia" w:hAnsiTheme="minorEastAsia" w:eastAsiaTheme="minorEastAsia" w:cstheme="minorEastAsia"/>
          <w:color w:val="000000" w:themeColor="text1"/>
          <w:sz w:val="24"/>
          <w:szCs w:val="24"/>
          <w:highlight w:val="none"/>
          <w:lang w:eastAsia="zh-CN"/>
          <w14:textFill>
            <w14:solidFill>
              <w14:schemeClr w14:val="tx1"/>
            </w14:solidFill>
          </w14:textFill>
        </w:rPr>
        <w:t>、</w:t>
      </w:r>
      <w:r>
        <w:rPr>
          <w:rFonts w:hint="eastAsia" w:asciiTheme="minorEastAsia" w:hAnsiTheme="minorEastAsia" w:eastAsiaTheme="minorEastAsia" w:cstheme="minorEastAsia"/>
          <w:color w:val="000000" w:themeColor="text1"/>
          <w:sz w:val="24"/>
          <w:szCs w:val="24"/>
          <w:highlight w:val="none"/>
          <w14:textFill>
            <w14:solidFill>
              <w14:schemeClr w14:val="tx1"/>
            </w14:solidFill>
          </w14:textFill>
        </w:rPr>
        <w:t>东实通〔2024〕163号</w:t>
      </w:r>
      <w:r>
        <w:rPr>
          <w:rFonts w:hint="eastAsia" w:asciiTheme="minorEastAsia" w:hAnsiTheme="minorEastAsia" w:eastAsiaTheme="minorEastAsia" w:cstheme="minorEastAsia"/>
          <w:color w:val="000000" w:themeColor="text1"/>
          <w:sz w:val="24"/>
          <w:szCs w:val="24"/>
          <w:highlight w:val="none"/>
          <w:lang w:eastAsia="zh-CN"/>
          <w14:textFill>
            <w14:solidFill>
              <w14:schemeClr w14:val="tx1"/>
            </w14:solidFill>
          </w14:textFill>
        </w:rPr>
        <w:t>、</w:t>
      </w:r>
      <w:r>
        <w:rPr>
          <w:rFonts w:hint="eastAsia" w:asciiTheme="minorEastAsia" w:hAnsiTheme="minorEastAsia" w:eastAsiaTheme="minorEastAsia" w:cstheme="minorEastAsia"/>
          <w:color w:val="000000" w:themeColor="text1"/>
          <w:sz w:val="24"/>
          <w:szCs w:val="24"/>
          <w:highlight w:val="none"/>
          <w14:textFill>
            <w14:solidFill>
              <w14:schemeClr w14:val="tx1"/>
            </w14:solidFill>
          </w14:textFill>
        </w:rPr>
        <w:t>东实通〔2024〕195号为准，如有最新发文通知，按最新文件执行。】</w:t>
      </w:r>
    </w:p>
    <w:p w14:paraId="0B31BDDC">
      <w:pPr>
        <w:spacing w:line="360" w:lineRule="auto"/>
        <w:ind w:firstLine="480" w:firstLineChars="200"/>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sz w:val="24"/>
          <w:szCs w:val="24"/>
          <w:highlight w:val="none"/>
        </w:rPr>
        <w:t>四、</w:t>
      </w:r>
      <w:r>
        <w:rPr>
          <w:rFonts w:hint="eastAsia" w:asciiTheme="minorEastAsia" w:hAnsiTheme="minorEastAsia" w:eastAsiaTheme="minorEastAsia" w:cstheme="minorEastAsia"/>
          <w:b/>
          <w:bCs/>
          <w:color w:val="auto"/>
          <w:sz w:val="24"/>
          <w:szCs w:val="24"/>
          <w:highlight w:val="none"/>
          <w:lang w:val="en-US" w:eastAsia="zh-CN"/>
        </w:rPr>
        <w:t>服务</w:t>
      </w:r>
      <w:r>
        <w:rPr>
          <w:rFonts w:hint="eastAsia" w:asciiTheme="minorEastAsia" w:hAnsiTheme="minorEastAsia" w:eastAsiaTheme="minorEastAsia" w:cstheme="minorEastAsia"/>
          <w:b/>
          <w:bCs/>
          <w:color w:val="auto"/>
          <w:sz w:val="24"/>
          <w:szCs w:val="24"/>
          <w:highlight w:val="none"/>
        </w:rPr>
        <w:t>要求</w:t>
      </w:r>
    </w:p>
    <w:p w14:paraId="428C73EE">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1、本项目不接受联合体及代理商投标，本项目必须由成交人独立完成，不接受任何形式的分包、转包。</w:t>
      </w:r>
    </w:p>
    <w:p w14:paraId="3F008D51">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2、成交人需向采购人提供真实的执业资格证明材料，如因材料造假或资格不符，导致采购人无法如期获得所需的《公众聚集场所投入使用、营业前消防安全检查意见书》（或合格证），采购人有权取消其成交资格，且不支付相应款项。</w:t>
      </w:r>
    </w:p>
    <w:p w14:paraId="1FB7B4E8">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3、项目服务过程中需严格遵守项目现场管理规定，做好安全管控及保障措施，避免影响商场正常施工及运营。</w:t>
      </w:r>
    </w:p>
    <w:p w14:paraId="0FB4CB99">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4、其他具体要求内容详见本采购文件及需求书附件。响应人须仔细阅读本采购文件，因未详细了解本采购文件造成报价项目遗漏，由响应人自行负责。</w:t>
      </w:r>
    </w:p>
    <w:p w14:paraId="42518AF2">
      <w:pPr>
        <w:numPr>
          <w:ilvl w:val="0"/>
          <w:numId w:val="3"/>
        </w:numPr>
        <w:spacing w:line="360" w:lineRule="auto"/>
        <w:ind w:firstLine="480" w:firstLineChars="200"/>
        <w:rPr>
          <w:rFonts w:hint="eastAsia" w:asciiTheme="minorEastAsia" w:hAnsiTheme="minorEastAsia" w:eastAsiaTheme="minorEastAsia" w:cstheme="minorEastAsia"/>
          <w:b/>
          <w:bCs/>
          <w:color w:val="auto"/>
          <w:sz w:val="24"/>
          <w:szCs w:val="24"/>
          <w:highlight w:val="none"/>
          <w:lang w:val="en-US" w:eastAsia="zh-CN"/>
        </w:rPr>
      </w:pPr>
      <w:r>
        <w:rPr>
          <w:rFonts w:hint="eastAsia" w:asciiTheme="minorEastAsia" w:hAnsiTheme="minorEastAsia" w:eastAsiaTheme="minorEastAsia" w:cstheme="minorEastAsia"/>
          <w:b/>
          <w:bCs/>
          <w:color w:val="auto"/>
          <w:sz w:val="24"/>
          <w:szCs w:val="24"/>
          <w:highlight w:val="none"/>
          <w:lang w:val="en-US" w:eastAsia="zh-CN"/>
        </w:rPr>
        <w:t>服务时间</w:t>
      </w:r>
    </w:p>
    <w:p w14:paraId="440926C3">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自成交结果确认之日起，成交人协助采购人在15个工作日内取得《公众聚集场所投入使用、营业前消防安全检查意见书》（或合格证）并完成资料归档之日止。（实际文件名称以采购人所在地人民政府要求为准）</w:t>
      </w:r>
    </w:p>
    <w:p w14:paraId="0E9E0708">
      <w:pPr>
        <w:spacing w:line="360" w:lineRule="auto"/>
        <w:ind w:firstLine="480" w:firstLineChars="200"/>
        <w:rPr>
          <w:rFonts w:hint="eastAsia" w:asciiTheme="minorEastAsia" w:hAnsiTheme="minorEastAsia" w:eastAsiaTheme="minorEastAsia" w:cstheme="minorEastAsia"/>
          <w:b/>
          <w:bCs/>
          <w:color w:val="auto"/>
          <w:sz w:val="24"/>
          <w:szCs w:val="24"/>
          <w:highlight w:val="none"/>
        </w:rPr>
      </w:pPr>
      <w:r>
        <w:rPr>
          <w:rFonts w:hint="eastAsia" w:asciiTheme="minorEastAsia" w:hAnsiTheme="minorEastAsia" w:eastAsiaTheme="minorEastAsia" w:cstheme="minorEastAsia"/>
          <w:b/>
          <w:bCs/>
          <w:color w:val="auto"/>
          <w:sz w:val="24"/>
          <w:szCs w:val="24"/>
          <w:highlight w:val="none"/>
        </w:rPr>
        <w:t>六、支付方式</w:t>
      </w:r>
    </w:p>
    <w:p w14:paraId="6B48A532">
      <w:pPr>
        <w:spacing w:line="360" w:lineRule="auto"/>
        <w:ind w:firstLine="480" w:firstLineChars="200"/>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1、成交人按要求完成本项目活动所有服务工作，并经采购人验收合格后，成交人提交相应请款资料及等额有效的增值税发票，采购人在收到有效资料后三十个工作日内一次性向成交人支付合同结算款的100%。（结算款=合同款-应扣款）</w:t>
      </w:r>
    </w:p>
    <w:p w14:paraId="0891D3A5">
      <w:pPr>
        <w:spacing w:line="360" w:lineRule="auto"/>
        <w:ind w:firstLine="480" w:firstLineChars="200"/>
        <w:rPr>
          <w:rFonts w:hint="eastAsia" w:asciiTheme="minorEastAsia" w:hAnsiTheme="minorEastAsia" w:eastAsiaTheme="minorEastAsia" w:cstheme="minorEastAsia"/>
          <w:b/>
          <w:bCs/>
          <w:color w:val="auto"/>
          <w:sz w:val="24"/>
          <w:szCs w:val="24"/>
          <w:highlight w:val="none"/>
        </w:rPr>
      </w:pPr>
      <w:r>
        <w:rPr>
          <w:rFonts w:hint="eastAsia" w:asciiTheme="minorEastAsia" w:hAnsiTheme="minorEastAsia" w:eastAsiaTheme="minorEastAsia" w:cstheme="minorEastAsia"/>
          <w:color w:val="auto"/>
          <w:sz w:val="24"/>
          <w:szCs w:val="24"/>
          <w:highlight w:val="none"/>
        </w:rPr>
        <w:sym w:font="Wingdings" w:char="F0AB"/>
      </w:r>
      <w:r>
        <w:rPr>
          <w:rFonts w:hint="eastAsia" w:asciiTheme="minorEastAsia" w:hAnsiTheme="minorEastAsia" w:eastAsiaTheme="minorEastAsia" w:cstheme="minorEastAsia"/>
          <w:b/>
          <w:bCs/>
          <w:color w:val="auto"/>
          <w:sz w:val="24"/>
          <w:szCs w:val="24"/>
          <w:highlight w:val="none"/>
        </w:rPr>
        <w:t>七、报价</w:t>
      </w:r>
    </w:p>
    <w:p w14:paraId="2E6B0459">
      <w:pPr>
        <w:pStyle w:val="18"/>
        <w:shd w:val="clear" w:color="auto" w:fill="FFFFFF"/>
        <w:spacing w:line="360" w:lineRule="auto"/>
        <w:ind w:firstLine="480" w:firstLineChars="200"/>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采购最高限价：</w:t>
      </w:r>
      <w:r>
        <w:rPr>
          <w:rFonts w:hint="eastAsia" w:asciiTheme="minorEastAsia" w:hAnsiTheme="minorEastAsia" w:eastAsiaTheme="minorEastAsia" w:cstheme="minorEastAsia"/>
          <w:b/>
          <w:bCs/>
          <w:color w:val="auto"/>
          <w:sz w:val="24"/>
          <w:szCs w:val="24"/>
          <w:highlight w:val="none"/>
        </w:rPr>
        <w:t>¥</w:t>
      </w:r>
      <w:r>
        <w:rPr>
          <w:rFonts w:hint="eastAsia" w:asciiTheme="minorEastAsia" w:hAnsiTheme="minorEastAsia" w:eastAsiaTheme="minorEastAsia" w:cstheme="minorEastAsia"/>
          <w:b/>
          <w:bCs/>
          <w:color w:val="auto"/>
          <w:sz w:val="24"/>
          <w:szCs w:val="24"/>
          <w:highlight w:val="none"/>
          <w:lang w:val="en-US" w:eastAsia="zh-CN"/>
        </w:rPr>
        <w:t>164</w:t>
      </w:r>
      <w:r>
        <w:rPr>
          <w:rFonts w:hint="eastAsia" w:asciiTheme="minorEastAsia" w:hAnsiTheme="minorEastAsia" w:eastAsiaTheme="minorEastAsia" w:cstheme="minorEastAsia"/>
          <w:b/>
          <w:bCs/>
          <w:sz w:val="24"/>
          <w:szCs w:val="24"/>
          <w:lang w:val="en-US" w:eastAsia="zh-CN"/>
        </w:rPr>
        <w:t>,400.</w:t>
      </w:r>
      <w:r>
        <w:rPr>
          <w:rFonts w:hint="eastAsia" w:asciiTheme="minorEastAsia" w:hAnsiTheme="minorEastAsia" w:eastAsiaTheme="minorEastAsia" w:cstheme="minorEastAsia"/>
          <w:b/>
          <w:bCs/>
          <w:sz w:val="24"/>
          <w:szCs w:val="24"/>
        </w:rPr>
        <w:t>00</w:t>
      </w:r>
      <w:r>
        <w:rPr>
          <w:rFonts w:hint="eastAsia" w:asciiTheme="minorEastAsia" w:hAnsiTheme="minorEastAsia" w:eastAsiaTheme="minorEastAsia" w:cstheme="minorEastAsia"/>
          <w:color w:val="auto"/>
          <w:sz w:val="24"/>
          <w:szCs w:val="24"/>
          <w:highlight w:val="none"/>
        </w:rPr>
        <w:t>（含税）。</w:t>
      </w:r>
    </w:p>
    <w:p w14:paraId="406C7EF7">
      <w:pPr>
        <w:numPr>
          <w:ilvl w:val="0"/>
          <w:numId w:val="0"/>
        </w:numPr>
        <w:spacing w:line="360" w:lineRule="auto"/>
        <w:ind w:firstLine="480" w:firstLineChars="200"/>
        <w:rPr>
          <w:rFonts w:hint="eastAsia" w:asciiTheme="minorEastAsia" w:hAnsiTheme="minorEastAsia" w:eastAsiaTheme="minorEastAsia" w:cstheme="minorEastAsia"/>
          <w:color w:val="auto"/>
          <w:kern w:val="0"/>
          <w:sz w:val="24"/>
          <w:szCs w:val="24"/>
          <w:highlight w:val="none"/>
          <w:lang w:val="en-US" w:eastAsia="zh-CN"/>
        </w:rPr>
      </w:pPr>
      <w:bookmarkStart w:id="1" w:name="_Hlk150415476"/>
      <w:r>
        <w:rPr>
          <w:rFonts w:hint="eastAsia" w:asciiTheme="minorEastAsia" w:hAnsiTheme="minorEastAsia" w:eastAsiaTheme="minorEastAsia" w:cstheme="minorEastAsia"/>
          <w:color w:val="auto"/>
          <w:kern w:val="0"/>
          <w:sz w:val="24"/>
          <w:szCs w:val="24"/>
          <w:lang w:val="en-US" w:eastAsia="zh-CN" w:bidi="ar-SA"/>
        </w:rPr>
        <w:t>1、</w:t>
      </w:r>
      <w:r>
        <w:rPr>
          <w:rFonts w:hint="eastAsia" w:asciiTheme="minorEastAsia" w:hAnsiTheme="minorEastAsia" w:eastAsiaTheme="minorEastAsia" w:cstheme="minorEastAsia"/>
          <w:color w:val="auto"/>
          <w:kern w:val="0"/>
          <w:sz w:val="24"/>
          <w:szCs w:val="24"/>
          <w:highlight w:val="none"/>
        </w:rPr>
        <w:t>本项目发包方式为固定总价包干</w:t>
      </w:r>
      <w:r>
        <w:rPr>
          <w:rFonts w:hint="eastAsia" w:asciiTheme="minorEastAsia" w:hAnsiTheme="minorEastAsia" w:eastAsiaTheme="minorEastAsia" w:cstheme="minorEastAsia"/>
          <w:color w:val="auto"/>
          <w:kern w:val="0"/>
          <w:sz w:val="24"/>
          <w:szCs w:val="24"/>
          <w:highlight w:val="none"/>
          <w:lang w:eastAsia="zh-CN"/>
        </w:rPr>
        <w:t>，</w:t>
      </w:r>
      <w:r>
        <w:rPr>
          <w:rFonts w:hint="eastAsia" w:asciiTheme="minorEastAsia" w:hAnsiTheme="minorEastAsia" w:eastAsiaTheme="minorEastAsia" w:cstheme="minorEastAsia"/>
          <w:color w:val="auto"/>
          <w:kern w:val="0"/>
          <w:sz w:val="24"/>
          <w:szCs w:val="24"/>
          <w:highlight w:val="none"/>
          <w:lang w:val="en-US" w:eastAsia="zh-CN"/>
        </w:rPr>
        <w:t>实行固定价格报价，</w:t>
      </w:r>
      <w:r>
        <w:rPr>
          <w:rFonts w:hint="eastAsia" w:asciiTheme="minorEastAsia" w:hAnsiTheme="minorEastAsia" w:eastAsiaTheme="minorEastAsia" w:cstheme="minorEastAsia"/>
          <w:color w:val="auto"/>
          <w:kern w:val="0"/>
          <w:sz w:val="24"/>
          <w:szCs w:val="24"/>
          <w:highlight w:val="none"/>
        </w:rPr>
        <w:t>包括但不限于：完成本项目的前期咨询、资料梳理与完善、消防设施检测、申请材料提交、流程跟进、现场核查配合、整改指导、复验协调、证书领取、资料归档及人员、设备、交通、税费等在项目过程中可能产生的一切费用。响应人已充分考虑了本项目服务内容及要求描述工作量可能与最终实际工作量存在差距的风险。</w:t>
      </w:r>
    </w:p>
    <w:p w14:paraId="283931CC">
      <w:pPr>
        <w:numPr>
          <w:ilvl w:val="0"/>
          <w:numId w:val="0"/>
        </w:numPr>
        <w:spacing w:line="360" w:lineRule="auto"/>
        <w:ind w:firstLine="480" w:firstLineChars="200"/>
        <w:rPr>
          <w:rFonts w:hint="eastAsia" w:asciiTheme="minorEastAsia" w:hAnsiTheme="minorEastAsia" w:eastAsiaTheme="minorEastAsia" w:cstheme="minorEastAsia"/>
          <w:color w:val="auto"/>
          <w:kern w:val="0"/>
          <w:sz w:val="24"/>
          <w:szCs w:val="24"/>
          <w:highlight w:val="none"/>
        </w:rPr>
      </w:pPr>
      <w:r>
        <w:rPr>
          <w:rFonts w:hint="eastAsia" w:asciiTheme="minorEastAsia" w:hAnsiTheme="minorEastAsia" w:eastAsiaTheme="minorEastAsia" w:cstheme="minorEastAsia"/>
          <w:color w:val="auto"/>
          <w:kern w:val="0"/>
          <w:sz w:val="24"/>
          <w:szCs w:val="24"/>
          <w:highlight w:val="none"/>
          <w:lang w:val="en-US" w:eastAsia="zh-CN"/>
        </w:rPr>
        <w:t>3、响应人在报价前应进行踏</w:t>
      </w:r>
      <w:r>
        <w:rPr>
          <w:rFonts w:hint="eastAsia" w:asciiTheme="minorEastAsia" w:hAnsiTheme="minorEastAsia" w:eastAsiaTheme="minorEastAsia" w:cstheme="minorEastAsia"/>
          <w:b w:val="0"/>
          <w:bCs w:val="0"/>
          <w:color w:val="auto"/>
          <w:kern w:val="0"/>
          <w:sz w:val="24"/>
          <w:szCs w:val="24"/>
          <w:highlight w:val="none"/>
          <w:lang w:val="en-US" w:eastAsia="zh-CN" w:bidi="ar-SA"/>
        </w:rPr>
        <w:t>勘现场，熟悉项目情况，了解一切可能影响投标报价的情况。</w:t>
      </w:r>
      <w:r>
        <w:rPr>
          <w:rFonts w:hint="eastAsia" w:asciiTheme="minorEastAsia" w:hAnsiTheme="minorEastAsia" w:eastAsiaTheme="minorEastAsia" w:cstheme="minorEastAsia"/>
          <w:color w:val="auto"/>
          <w:kern w:val="0"/>
          <w:sz w:val="24"/>
          <w:szCs w:val="24"/>
          <w:highlight w:val="none"/>
        </w:rPr>
        <w:t>一旦中标，响应人不得以不完全了解项目为借口，而提出额外赔偿；若提交要求，采购人不作任何考虑，若因此影响</w:t>
      </w:r>
      <w:r>
        <w:rPr>
          <w:rFonts w:hint="eastAsia" w:asciiTheme="minorEastAsia" w:hAnsiTheme="minorEastAsia" w:eastAsiaTheme="minorEastAsia" w:cstheme="minorEastAsia"/>
          <w:color w:val="auto"/>
          <w:kern w:val="0"/>
          <w:sz w:val="24"/>
          <w:szCs w:val="24"/>
          <w:highlight w:val="none"/>
          <w:lang w:val="en-US" w:eastAsia="zh-CN"/>
        </w:rPr>
        <w:t>服务</w:t>
      </w:r>
      <w:r>
        <w:rPr>
          <w:rFonts w:hint="eastAsia" w:asciiTheme="minorEastAsia" w:hAnsiTheme="minorEastAsia" w:eastAsiaTheme="minorEastAsia" w:cstheme="minorEastAsia"/>
          <w:color w:val="auto"/>
          <w:kern w:val="0"/>
          <w:sz w:val="24"/>
          <w:szCs w:val="24"/>
          <w:highlight w:val="none"/>
        </w:rPr>
        <w:t>质量，采购人将追究违约责任。（</w:t>
      </w:r>
      <w:r>
        <w:rPr>
          <w:rFonts w:hint="eastAsia" w:asciiTheme="minorEastAsia" w:hAnsiTheme="minorEastAsia" w:eastAsiaTheme="minorEastAsia" w:cstheme="minorEastAsia"/>
          <w:b/>
          <w:bCs/>
          <w:color w:val="auto"/>
          <w:kern w:val="0"/>
          <w:sz w:val="24"/>
          <w:szCs w:val="24"/>
          <w:highlight w:val="none"/>
        </w:rPr>
        <w:t>踏勘现场照片须与投标文件一并递交，作为踏勘证明</w:t>
      </w:r>
      <w:r>
        <w:rPr>
          <w:rFonts w:hint="eastAsia" w:asciiTheme="minorEastAsia" w:hAnsiTheme="minorEastAsia" w:eastAsiaTheme="minorEastAsia" w:cstheme="minorEastAsia"/>
          <w:color w:val="auto"/>
          <w:kern w:val="0"/>
          <w:sz w:val="24"/>
          <w:szCs w:val="24"/>
          <w:highlight w:val="none"/>
        </w:rPr>
        <w:t>）踏勘现场联系人：</w:t>
      </w:r>
      <w:r>
        <w:rPr>
          <w:rFonts w:hint="eastAsia" w:asciiTheme="minorEastAsia" w:hAnsiTheme="minorEastAsia" w:eastAsiaTheme="minorEastAsia" w:cstheme="minorEastAsia"/>
          <w:color w:val="auto"/>
          <w:kern w:val="0"/>
          <w:sz w:val="24"/>
          <w:szCs w:val="24"/>
          <w:highlight w:val="none"/>
          <w:lang w:val="en-US" w:eastAsia="zh-CN"/>
        </w:rPr>
        <w:t>莫工</w:t>
      </w:r>
      <w:r>
        <w:rPr>
          <w:rFonts w:hint="eastAsia" w:asciiTheme="minorEastAsia" w:hAnsiTheme="minorEastAsia" w:eastAsiaTheme="minorEastAsia" w:cstheme="minorEastAsia"/>
          <w:color w:val="auto"/>
          <w:kern w:val="0"/>
          <w:sz w:val="24"/>
          <w:szCs w:val="24"/>
          <w:highlight w:val="none"/>
        </w:rPr>
        <w:t xml:space="preserve"> 13925505629。</w:t>
      </w:r>
    </w:p>
    <w:bookmarkEnd w:id="1"/>
    <w:p w14:paraId="6E64304F">
      <w:pPr>
        <w:spacing w:line="360" w:lineRule="auto"/>
        <w:ind w:firstLine="480" w:firstLineChars="200"/>
        <w:rPr>
          <w:rFonts w:hint="eastAsia" w:asciiTheme="minorEastAsia" w:hAnsiTheme="minorEastAsia" w:eastAsiaTheme="minorEastAsia" w:cstheme="minorEastAsia"/>
          <w:b/>
          <w:bCs/>
          <w:color w:val="auto"/>
          <w:sz w:val="24"/>
          <w:szCs w:val="24"/>
          <w:highlight w:val="none"/>
        </w:rPr>
      </w:pPr>
      <w:r>
        <w:rPr>
          <w:rFonts w:hint="eastAsia" w:asciiTheme="minorEastAsia" w:hAnsiTheme="minorEastAsia" w:eastAsiaTheme="minorEastAsia" w:cstheme="minorEastAsia"/>
          <w:b/>
          <w:bCs/>
          <w:color w:val="auto"/>
          <w:sz w:val="24"/>
          <w:szCs w:val="24"/>
          <w:highlight w:val="none"/>
        </w:rPr>
        <w:t>八、保证金</w:t>
      </w:r>
    </w:p>
    <w:p w14:paraId="58812794">
      <w:pPr>
        <w:pStyle w:val="19"/>
        <w:widowControl/>
        <w:spacing w:before="45" w:beforeAutospacing="0" w:after="45" w:afterAutospacing="0" w:line="360" w:lineRule="auto"/>
        <w:ind w:left="45" w:right="45" w:firstLine="555"/>
        <w:rPr>
          <w:rFonts w:hint="eastAsia" w:asciiTheme="minorEastAsia" w:hAnsiTheme="minorEastAsia" w:eastAsiaTheme="minorEastAsia" w:cstheme="minorEastAsia"/>
          <w:color w:val="000000" w:themeColor="text1"/>
          <w:kern w:val="2"/>
          <w:sz w:val="24"/>
          <w:szCs w:val="24"/>
          <w:lang w:val="en-US" w:eastAsia="zh-CN" w:bidi="ar-SA"/>
          <w14:textFill>
            <w14:solidFill>
              <w14:schemeClr w14:val="tx1"/>
            </w14:solidFill>
          </w14:textFill>
        </w:rPr>
      </w:pPr>
      <w:r>
        <w:rPr>
          <w:rFonts w:hint="eastAsia" w:asciiTheme="minorEastAsia" w:hAnsiTheme="minorEastAsia" w:eastAsiaTheme="minorEastAsia" w:cstheme="minorEastAsia"/>
          <w:b/>
          <w:bCs/>
          <w:color w:val="000000" w:themeColor="text1"/>
          <w:kern w:val="2"/>
          <w:sz w:val="24"/>
          <w:szCs w:val="24"/>
          <w:lang w:val="en-US" w:eastAsia="zh-CN" w:bidi="ar-SA"/>
          <w14:textFill>
            <w14:solidFill>
              <w14:schemeClr w14:val="tx1"/>
            </w14:solidFill>
          </w14:textFill>
        </w:rPr>
        <w:t>开标后，拟成交单位</w:t>
      </w:r>
      <w:r>
        <w:rPr>
          <w:rFonts w:hint="eastAsia" w:asciiTheme="minorEastAsia" w:hAnsiTheme="minorEastAsia" w:eastAsiaTheme="minorEastAsia" w:cstheme="minorEastAsia"/>
          <w:color w:val="000000" w:themeColor="text1"/>
          <w:kern w:val="2"/>
          <w:sz w:val="24"/>
          <w:szCs w:val="24"/>
          <w:lang w:val="en-US" w:eastAsia="zh-CN" w:bidi="ar-SA"/>
          <w14:textFill>
            <w14:solidFill>
              <w14:schemeClr w14:val="tx1"/>
            </w14:solidFill>
          </w14:textFill>
        </w:rPr>
        <w:t>需转账人民币3200元报价保证金到采购人财务部（响应人与交款人名称必须一致，不接受个人名义转账；报价保证金须一笔转出，不接受分多笔转账；回单信息须完整，包括账户名称、银行账号、</w:t>
      </w:r>
      <w:r>
        <w:rPr>
          <w:rFonts w:hint="eastAsia" w:asciiTheme="minorEastAsia" w:hAnsiTheme="minorEastAsia" w:eastAsiaTheme="minorEastAsia" w:cstheme="minorEastAsia"/>
          <w:b/>
          <w:bCs/>
          <w:color w:val="000000" w:themeColor="text1"/>
          <w:kern w:val="2"/>
          <w:sz w:val="24"/>
          <w:szCs w:val="24"/>
          <w:lang w:val="en-US" w:eastAsia="zh-CN" w:bidi="ar-SA"/>
          <w14:textFill>
            <w14:solidFill>
              <w14:schemeClr w14:val="tx1"/>
            </w14:solidFill>
          </w14:textFill>
        </w:rPr>
        <w:t>开户银行全称</w:t>
      </w:r>
      <w:r>
        <w:rPr>
          <w:rFonts w:hint="eastAsia" w:asciiTheme="minorEastAsia" w:hAnsiTheme="minorEastAsia" w:eastAsiaTheme="minorEastAsia" w:cstheme="minorEastAsia"/>
          <w:color w:val="000000" w:themeColor="text1"/>
          <w:kern w:val="2"/>
          <w:sz w:val="24"/>
          <w:szCs w:val="24"/>
          <w:lang w:val="en-US" w:eastAsia="zh-CN" w:bidi="ar-SA"/>
          <w14:textFill>
            <w14:solidFill>
              <w14:schemeClr w14:val="tx1"/>
            </w14:solidFill>
          </w14:textFill>
        </w:rPr>
        <w:t>等），保证金收款账户信息：</w:t>
      </w:r>
    </w:p>
    <w:p w14:paraId="226A220C">
      <w:pPr>
        <w:pStyle w:val="19"/>
        <w:widowControl/>
        <w:shd w:val="clear"/>
        <w:spacing w:before="45" w:beforeAutospacing="0" w:after="45" w:afterAutospacing="0" w:line="360" w:lineRule="auto"/>
        <w:ind w:left="45" w:right="45" w:firstLine="555"/>
        <w:rPr>
          <w:rFonts w:hint="eastAsia" w:asciiTheme="minorEastAsia" w:hAnsiTheme="minorEastAsia" w:eastAsiaTheme="minorEastAsia" w:cstheme="minorEastAsia"/>
          <w:color w:val="000000" w:themeColor="text1"/>
          <w:kern w:val="2"/>
          <w:sz w:val="24"/>
          <w:szCs w:val="24"/>
          <w:lang w:val="en-US" w:eastAsia="zh-CN" w:bidi="ar-SA"/>
          <w14:textFill>
            <w14:solidFill>
              <w14:schemeClr w14:val="tx1"/>
            </w14:solidFill>
          </w14:textFill>
        </w:rPr>
      </w:pPr>
      <w:r>
        <w:rPr>
          <w:rFonts w:hint="eastAsia" w:asciiTheme="minorEastAsia" w:hAnsiTheme="minorEastAsia" w:eastAsiaTheme="minorEastAsia" w:cstheme="minorEastAsia"/>
          <w:color w:val="000000" w:themeColor="text1"/>
          <w:kern w:val="2"/>
          <w:sz w:val="24"/>
          <w:szCs w:val="24"/>
          <w:lang w:val="en-US" w:eastAsia="zh-CN" w:bidi="ar-SA"/>
          <w14:textFill>
            <w14:solidFill>
              <w14:schemeClr w14:val="tx1"/>
            </w14:solidFill>
          </w14:textFill>
        </w:rPr>
        <w:t xml:space="preserve">帐户名称：东莞文旅有限公司 </w:t>
      </w:r>
    </w:p>
    <w:p w14:paraId="50F17ED4">
      <w:pPr>
        <w:pStyle w:val="19"/>
        <w:widowControl/>
        <w:shd w:val="clear"/>
        <w:spacing w:before="45" w:beforeAutospacing="0" w:after="45" w:afterAutospacing="0" w:line="360" w:lineRule="auto"/>
        <w:ind w:left="45" w:right="45" w:firstLine="555"/>
        <w:rPr>
          <w:rFonts w:hint="eastAsia" w:asciiTheme="minorEastAsia" w:hAnsiTheme="minorEastAsia" w:eastAsiaTheme="minorEastAsia" w:cstheme="minorEastAsia"/>
          <w:color w:val="000000" w:themeColor="text1"/>
          <w:kern w:val="2"/>
          <w:sz w:val="24"/>
          <w:szCs w:val="24"/>
          <w:lang w:val="en-US" w:eastAsia="zh-CN" w:bidi="ar-SA"/>
          <w14:textFill>
            <w14:solidFill>
              <w14:schemeClr w14:val="tx1"/>
            </w14:solidFill>
          </w14:textFill>
        </w:rPr>
      </w:pPr>
      <w:r>
        <w:rPr>
          <w:rFonts w:hint="eastAsia" w:asciiTheme="minorEastAsia" w:hAnsiTheme="minorEastAsia" w:eastAsiaTheme="minorEastAsia" w:cstheme="minorEastAsia"/>
          <w:color w:val="000000" w:themeColor="text1"/>
          <w:kern w:val="2"/>
          <w:sz w:val="24"/>
          <w:szCs w:val="24"/>
          <w:lang w:val="en-US" w:eastAsia="zh-CN" w:bidi="ar-SA"/>
          <w14:textFill>
            <w14:solidFill>
              <w14:schemeClr w14:val="tx1"/>
            </w14:solidFill>
          </w14:textFill>
        </w:rPr>
        <w:t>开户银行：招商银行股份有限公司东莞分行营业部</w:t>
      </w:r>
    </w:p>
    <w:p w14:paraId="0D5B4408">
      <w:pPr>
        <w:pStyle w:val="19"/>
        <w:widowControl/>
        <w:shd w:val="clear"/>
        <w:spacing w:before="45" w:beforeAutospacing="0" w:after="45" w:afterAutospacing="0" w:line="360" w:lineRule="auto"/>
        <w:ind w:left="45" w:right="45" w:firstLine="555"/>
        <w:rPr>
          <w:rFonts w:hint="eastAsia" w:asciiTheme="minorEastAsia" w:hAnsiTheme="minorEastAsia" w:eastAsiaTheme="minorEastAsia" w:cstheme="minorEastAsia"/>
          <w:color w:val="000000" w:themeColor="text1"/>
          <w:kern w:val="2"/>
          <w:sz w:val="24"/>
          <w:szCs w:val="24"/>
          <w:lang w:val="en-US" w:eastAsia="zh-CN" w:bidi="ar-SA"/>
          <w14:textFill>
            <w14:solidFill>
              <w14:schemeClr w14:val="tx1"/>
            </w14:solidFill>
          </w14:textFill>
        </w:rPr>
      </w:pPr>
      <w:r>
        <w:rPr>
          <w:rFonts w:hint="eastAsia" w:asciiTheme="minorEastAsia" w:hAnsiTheme="minorEastAsia" w:eastAsiaTheme="minorEastAsia" w:cstheme="minorEastAsia"/>
          <w:color w:val="000000" w:themeColor="text1"/>
          <w:kern w:val="2"/>
          <w:sz w:val="24"/>
          <w:szCs w:val="24"/>
          <w:lang w:val="en-US" w:eastAsia="zh-CN" w:bidi="ar-SA"/>
          <w14:textFill>
            <w14:solidFill>
              <w14:schemeClr w14:val="tx1"/>
            </w14:solidFill>
          </w14:textFill>
        </w:rPr>
        <w:t xml:space="preserve">银行帐号：769907509810188 </w:t>
      </w:r>
    </w:p>
    <w:p w14:paraId="6171E28A">
      <w:pPr>
        <w:spacing w:line="360" w:lineRule="auto"/>
        <w:ind w:firstLine="480" w:firstLineChars="200"/>
        <w:rPr>
          <w:rFonts w:hint="eastAsia" w:asciiTheme="minorEastAsia" w:hAnsiTheme="minorEastAsia" w:eastAsiaTheme="minorEastAsia" w:cstheme="minorEastAsia"/>
          <w:color w:val="000000" w:themeColor="text1"/>
          <w:kern w:val="2"/>
          <w:sz w:val="24"/>
          <w:szCs w:val="24"/>
          <w:u w:val="single"/>
          <w:lang w:val="en-US" w:eastAsia="zh-CN" w:bidi="ar-SA"/>
          <w14:textFill>
            <w14:solidFill>
              <w14:schemeClr w14:val="tx1"/>
            </w14:solidFill>
          </w14:textFill>
        </w:rPr>
      </w:pPr>
      <w:r>
        <w:rPr>
          <w:rFonts w:hint="eastAsia" w:asciiTheme="minorEastAsia" w:hAnsiTheme="minorEastAsia" w:eastAsiaTheme="minorEastAsia" w:cstheme="minorEastAsia"/>
          <w:color w:val="000000" w:themeColor="text1"/>
          <w:kern w:val="2"/>
          <w:sz w:val="24"/>
          <w:szCs w:val="24"/>
          <w:u w:val="single"/>
          <w:lang w:val="en-US" w:eastAsia="zh-CN" w:bidi="ar-SA"/>
          <w14:textFill>
            <w14:solidFill>
              <w14:schemeClr w14:val="tx1"/>
            </w14:solidFill>
          </w14:textFill>
        </w:rPr>
        <w:t>2、履约保证金:中标人与采购人签订合同后，其报价保证金在签订合同后转为履约保证金，成交单位在合同履约完毕且无任何问题后由采购人无息退还。</w:t>
      </w:r>
    </w:p>
    <w:p w14:paraId="38FA1CFA">
      <w:pPr>
        <w:spacing w:line="360" w:lineRule="auto"/>
        <w:ind w:firstLine="480" w:firstLineChars="200"/>
        <w:rPr>
          <w:rFonts w:hint="eastAsia" w:asciiTheme="minorEastAsia" w:hAnsiTheme="minorEastAsia" w:eastAsiaTheme="minorEastAsia" w:cstheme="minorEastAsia"/>
          <w:color w:val="000000" w:themeColor="text1"/>
          <w:kern w:val="2"/>
          <w:sz w:val="24"/>
          <w:szCs w:val="24"/>
          <w:u w:val="single"/>
          <w:lang w:val="en-US" w:eastAsia="zh-CN" w:bidi="ar-SA"/>
          <w14:textFill>
            <w14:solidFill>
              <w14:schemeClr w14:val="tx1"/>
            </w14:solidFill>
          </w14:textFill>
        </w:rPr>
      </w:pPr>
      <w:r>
        <w:rPr>
          <w:rFonts w:hint="eastAsia" w:asciiTheme="minorEastAsia" w:hAnsiTheme="minorEastAsia" w:eastAsiaTheme="minorEastAsia" w:cstheme="minorEastAsia"/>
          <w:color w:val="000000" w:themeColor="text1"/>
          <w:kern w:val="2"/>
          <w:sz w:val="24"/>
          <w:szCs w:val="24"/>
          <w:u w:val="single"/>
          <w:lang w:val="en-US" w:eastAsia="zh-CN" w:bidi="ar-SA"/>
          <w14:textFill>
            <w14:solidFill>
              <w14:schemeClr w14:val="tx1"/>
            </w14:solidFill>
          </w14:textFill>
        </w:rPr>
        <w:t>3、未成交单位的报价保证金在采购人发出开标结果公示后30个工作日内无息退还。</w:t>
      </w:r>
    </w:p>
    <w:p w14:paraId="14B50363">
      <w:pPr>
        <w:spacing w:line="360" w:lineRule="auto"/>
        <w:ind w:firstLine="480" w:firstLineChars="200"/>
        <w:rPr>
          <w:rFonts w:hint="eastAsia" w:asciiTheme="minorEastAsia" w:hAnsiTheme="minorEastAsia" w:eastAsiaTheme="minorEastAsia" w:cstheme="minorEastAsia"/>
          <w:b/>
          <w:bCs/>
          <w:color w:val="auto"/>
          <w:sz w:val="24"/>
          <w:szCs w:val="24"/>
          <w:highlight w:val="none"/>
        </w:rPr>
      </w:pPr>
      <w:r>
        <w:rPr>
          <w:rFonts w:hint="eastAsia" w:asciiTheme="minorEastAsia" w:hAnsiTheme="minorEastAsia" w:eastAsiaTheme="minorEastAsia" w:cstheme="minorEastAsia"/>
          <w:b/>
          <w:bCs/>
          <w:color w:val="auto"/>
          <w:sz w:val="24"/>
          <w:szCs w:val="24"/>
          <w:highlight w:val="none"/>
        </w:rPr>
        <w:t>九、定标</w:t>
      </w:r>
    </w:p>
    <w:p w14:paraId="573A0AAA">
      <w:pPr>
        <w:spacing w:line="360" w:lineRule="auto"/>
        <w:ind w:firstLine="480" w:firstLineChars="200"/>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本次项目采用询价方式进行采购，询价小组对各供应商响应文件进行审核，并</w:t>
      </w:r>
      <w:r>
        <w:rPr>
          <w:rFonts w:hint="eastAsia" w:asciiTheme="minorEastAsia" w:hAnsiTheme="minorEastAsia" w:eastAsiaTheme="minorEastAsia" w:cstheme="minorEastAsia"/>
          <w:b/>
          <w:bCs/>
          <w:color w:val="auto"/>
          <w:sz w:val="24"/>
          <w:szCs w:val="24"/>
          <w:highlight w:val="none"/>
        </w:rPr>
        <w:t>根据质量和服务均能满足采购文件实质性响应要求且报价最低的原则，推荐成交单位</w:t>
      </w:r>
      <w:r>
        <w:rPr>
          <w:rFonts w:hint="eastAsia" w:asciiTheme="minorEastAsia" w:hAnsiTheme="minorEastAsia" w:eastAsiaTheme="minorEastAsia" w:cstheme="minorEastAsia"/>
          <w:color w:val="auto"/>
          <w:sz w:val="24"/>
          <w:szCs w:val="24"/>
          <w:highlight w:val="none"/>
        </w:rPr>
        <w:t>。询价结束后，招标采购工作小组将相关询价情况按程序审批并确定成交单位。</w:t>
      </w:r>
    </w:p>
    <w:p w14:paraId="2BD227CA">
      <w:pPr>
        <w:spacing w:line="360" w:lineRule="auto"/>
        <w:ind w:firstLine="480" w:firstLineChars="200"/>
        <w:rPr>
          <w:rFonts w:hint="eastAsia" w:asciiTheme="minorEastAsia" w:hAnsiTheme="minorEastAsia" w:eastAsiaTheme="minorEastAsia" w:cstheme="minorEastAsia"/>
          <w:b/>
          <w:bCs/>
          <w:color w:val="auto"/>
          <w:sz w:val="24"/>
          <w:szCs w:val="24"/>
          <w:highlight w:val="none"/>
        </w:rPr>
      </w:pPr>
      <w:r>
        <w:rPr>
          <w:rFonts w:hint="eastAsia" w:asciiTheme="minorEastAsia" w:hAnsiTheme="minorEastAsia" w:eastAsiaTheme="minorEastAsia" w:cstheme="minorEastAsia"/>
          <w:b/>
          <w:bCs/>
          <w:color w:val="auto"/>
          <w:sz w:val="24"/>
          <w:szCs w:val="24"/>
          <w:highlight w:val="none"/>
        </w:rPr>
        <w:t>十、采取的合同文本</w:t>
      </w:r>
    </w:p>
    <w:p w14:paraId="0BB1B4C7">
      <w:pPr>
        <w:spacing w:line="600" w:lineRule="exact"/>
        <w:ind w:firstLine="480" w:firstLineChars="200"/>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合同签订的依据为询价函、响应文件及补充说明等。确定成交单位后，成交单位在</w:t>
      </w:r>
      <w:r>
        <w:rPr>
          <w:rFonts w:hint="eastAsia" w:asciiTheme="minorEastAsia" w:hAnsiTheme="minorEastAsia" w:eastAsiaTheme="minorEastAsia" w:cstheme="minorEastAsia"/>
          <w:color w:val="000000" w:themeColor="text1"/>
          <w:sz w:val="24"/>
          <w:szCs w:val="24"/>
          <w:u w:val="single"/>
          <w14:textFill>
            <w14:solidFill>
              <w14:schemeClr w14:val="tx1"/>
            </w14:solidFill>
          </w14:textFill>
        </w:rPr>
        <w:t>30</w:t>
      </w:r>
      <w:r>
        <w:rPr>
          <w:rFonts w:hint="eastAsia" w:asciiTheme="minorEastAsia" w:hAnsiTheme="minorEastAsia" w:eastAsiaTheme="minorEastAsia" w:cstheme="minorEastAsia"/>
          <w:color w:val="000000" w:themeColor="text1"/>
          <w:sz w:val="24"/>
          <w:szCs w:val="24"/>
          <w14:textFill>
            <w14:solidFill>
              <w14:schemeClr w14:val="tx1"/>
            </w14:solidFill>
          </w14:textFill>
        </w:rPr>
        <w:t>天内与采购人签订合同（实际以采购人确认时间为准）。</w:t>
      </w:r>
    </w:p>
    <w:p w14:paraId="3145750B">
      <w:pPr>
        <w:spacing w:line="600" w:lineRule="exact"/>
        <w:ind w:firstLine="480" w:firstLineChars="200"/>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响应人收款前需向采购人提供请款材料和开具合法有效等额的增值税</w:t>
      </w: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专用</w:t>
      </w:r>
      <w:r>
        <w:rPr>
          <w:rFonts w:hint="eastAsia" w:asciiTheme="minorEastAsia" w:hAnsiTheme="minorEastAsia" w:eastAsiaTheme="minorEastAsia" w:cstheme="minorEastAsia"/>
          <w:color w:val="000000" w:themeColor="text1"/>
          <w:sz w:val="24"/>
          <w:szCs w:val="24"/>
          <w14:textFill>
            <w14:solidFill>
              <w14:schemeClr w14:val="tx1"/>
            </w14:solidFill>
          </w14:textFill>
        </w:rPr>
        <w:t>发票，否则采购人有权拒绝付款。</w:t>
      </w:r>
    </w:p>
    <w:p w14:paraId="6121F053">
      <w:pPr>
        <w:spacing w:line="360" w:lineRule="auto"/>
        <w:ind w:firstLine="480" w:firstLineChars="200"/>
        <w:rPr>
          <w:rFonts w:hint="eastAsia" w:asciiTheme="minorEastAsia" w:hAnsiTheme="minorEastAsia" w:eastAsiaTheme="minorEastAsia" w:cstheme="minorEastAsia"/>
          <w:b/>
          <w:bCs/>
          <w:color w:val="auto"/>
          <w:sz w:val="24"/>
          <w:szCs w:val="24"/>
          <w:highlight w:val="none"/>
        </w:rPr>
      </w:pPr>
      <w:r>
        <w:rPr>
          <w:rFonts w:hint="eastAsia" w:asciiTheme="minorEastAsia" w:hAnsiTheme="minorEastAsia" w:eastAsiaTheme="minorEastAsia" w:cstheme="minorEastAsia"/>
          <w:b/>
          <w:bCs/>
          <w:color w:val="auto"/>
          <w:sz w:val="24"/>
          <w:szCs w:val="24"/>
          <w:highlight w:val="none"/>
        </w:rPr>
        <w:sym w:font="Wingdings" w:char="F0AB"/>
      </w:r>
      <w:r>
        <w:rPr>
          <w:rFonts w:hint="eastAsia" w:asciiTheme="minorEastAsia" w:hAnsiTheme="minorEastAsia" w:eastAsiaTheme="minorEastAsia" w:cstheme="minorEastAsia"/>
          <w:b/>
          <w:bCs/>
          <w:color w:val="auto"/>
          <w:sz w:val="24"/>
          <w:szCs w:val="24"/>
          <w:highlight w:val="none"/>
        </w:rPr>
        <w:t>十一、响应文件的组成部分</w:t>
      </w:r>
    </w:p>
    <w:p w14:paraId="325C9C41">
      <w:pPr>
        <w:numPr>
          <w:ilvl w:val="0"/>
          <w:numId w:val="4"/>
        </w:numPr>
        <w:spacing w:line="360" w:lineRule="auto"/>
        <w:ind w:firstLine="480" w:firstLineChars="200"/>
        <w:rPr>
          <w:rFonts w:hint="eastAsia" w:asciiTheme="minorEastAsia" w:hAnsiTheme="minorEastAsia" w:eastAsiaTheme="minorEastAsia" w:cstheme="minorEastAsia"/>
          <w:b/>
          <w:bCs/>
          <w:color w:val="auto"/>
          <w:sz w:val="24"/>
          <w:szCs w:val="24"/>
          <w:highlight w:val="none"/>
        </w:rPr>
      </w:pPr>
      <w:r>
        <w:rPr>
          <w:rFonts w:hint="eastAsia" w:asciiTheme="minorEastAsia" w:hAnsiTheme="minorEastAsia" w:eastAsiaTheme="minorEastAsia" w:cstheme="minorEastAsia"/>
          <w:b/>
          <w:bCs/>
          <w:color w:val="auto"/>
          <w:sz w:val="24"/>
          <w:szCs w:val="24"/>
          <w:highlight w:val="none"/>
        </w:rPr>
        <w:t>报价函（模板）；</w:t>
      </w:r>
    </w:p>
    <w:p w14:paraId="272E0C87">
      <w:pPr>
        <w:spacing w:line="360" w:lineRule="auto"/>
        <w:ind w:firstLine="480" w:firstLineChars="200"/>
        <w:rPr>
          <w:rFonts w:hint="eastAsia" w:asciiTheme="minorEastAsia" w:hAnsiTheme="minorEastAsia" w:eastAsiaTheme="minorEastAsia" w:cstheme="minorEastAsia"/>
          <w:b/>
          <w:bCs/>
          <w:color w:val="auto"/>
          <w:sz w:val="24"/>
          <w:szCs w:val="24"/>
          <w:highlight w:val="none"/>
        </w:rPr>
      </w:pPr>
      <w:r>
        <w:rPr>
          <w:rFonts w:hint="eastAsia" w:asciiTheme="minorEastAsia" w:hAnsiTheme="minorEastAsia" w:eastAsiaTheme="minorEastAsia" w:cstheme="minorEastAsia"/>
          <w:b/>
          <w:bCs/>
          <w:color w:val="auto"/>
          <w:sz w:val="24"/>
          <w:szCs w:val="24"/>
          <w:highlight w:val="none"/>
        </w:rPr>
        <w:t>2、法人证明（模板）以及法人身份证复印件；</w:t>
      </w:r>
    </w:p>
    <w:p w14:paraId="7A463EC4">
      <w:pPr>
        <w:spacing w:line="360" w:lineRule="auto"/>
        <w:ind w:firstLine="480" w:firstLineChars="200"/>
        <w:rPr>
          <w:rFonts w:hint="eastAsia" w:asciiTheme="minorEastAsia" w:hAnsiTheme="minorEastAsia" w:eastAsiaTheme="minorEastAsia" w:cstheme="minorEastAsia"/>
          <w:b/>
          <w:bCs/>
          <w:color w:val="auto"/>
          <w:sz w:val="24"/>
          <w:szCs w:val="24"/>
          <w:highlight w:val="none"/>
        </w:rPr>
      </w:pPr>
      <w:r>
        <w:rPr>
          <w:rFonts w:hint="eastAsia" w:asciiTheme="minorEastAsia" w:hAnsiTheme="minorEastAsia" w:eastAsiaTheme="minorEastAsia" w:cstheme="minorEastAsia"/>
          <w:b/>
          <w:bCs/>
          <w:color w:val="auto"/>
          <w:sz w:val="24"/>
          <w:szCs w:val="24"/>
          <w:highlight w:val="none"/>
        </w:rPr>
        <w:t>3、法人授权书（模板）及被委托人身份证复印件；</w:t>
      </w:r>
    </w:p>
    <w:p w14:paraId="12F92857">
      <w:pPr>
        <w:spacing w:line="360" w:lineRule="auto"/>
        <w:ind w:firstLine="480" w:firstLineChars="200"/>
        <w:rPr>
          <w:rFonts w:hint="eastAsia" w:asciiTheme="minorEastAsia" w:hAnsiTheme="minorEastAsia" w:eastAsiaTheme="minorEastAsia" w:cstheme="minorEastAsia"/>
          <w:b/>
          <w:bCs/>
          <w:color w:val="auto"/>
          <w:sz w:val="24"/>
          <w:szCs w:val="24"/>
          <w:highlight w:val="none"/>
        </w:rPr>
      </w:pPr>
      <w:r>
        <w:rPr>
          <w:rFonts w:hint="eastAsia" w:asciiTheme="minorEastAsia" w:hAnsiTheme="minorEastAsia" w:eastAsiaTheme="minorEastAsia" w:cstheme="minorEastAsia"/>
          <w:b/>
          <w:bCs/>
          <w:color w:val="auto"/>
          <w:sz w:val="24"/>
          <w:szCs w:val="24"/>
          <w:highlight w:val="none"/>
        </w:rPr>
        <w:t>4、承诺函（模板）；</w:t>
      </w:r>
    </w:p>
    <w:p w14:paraId="2DE4C6C0">
      <w:pPr>
        <w:spacing w:line="360" w:lineRule="auto"/>
        <w:ind w:firstLine="480" w:firstLineChars="200"/>
        <w:rPr>
          <w:rFonts w:hint="eastAsia" w:asciiTheme="minorEastAsia" w:hAnsiTheme="minorEastAsia" w:eastAsiaTheme="minorEastAsia" w:cstheme="minorEastAsia"/>
          <w:b/>
          <w:bCs/>
          <w:color w:val="auto"/>
          <w:sz w:val="24"/>
          <w:szCs w:val="24"/>
          <w:highlight w:val="none"/>
        </w:rPr>
      </w:pPr>
      <w:r>
        <w:rPr>
          <w:rFonts w:hint="eastAsia" w:asciiTheme="minorEastAsia" w:hAnsiTheme="minorEastAsia" w:eastAsiaTheme="minorEastAsia" w:cstheme="minorEastAsia"/>
          <w:b/>
          <w:bCs/>
          <w:color w:val="auto"/>
          <w:sz w:val="24"/>
          <w:szCs w:val="24"/>
          <w:highlight w:val="none"/>
        </w:rPr>
        <w:t>5、本询价文件中第三条资格要求中要求提供的证明材料；</w:t>
      </w:r>
    </w:p>
    <w:p w14:paraId="2A32D5B1">
      <w:pPr>
        <w:spacing w:line="360" w:lineRule="auto"/>
        <w:ind w:firstLine="480" w:firstLineChars="200"/>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sz w:val="24"/>
          <w:szCs w:val="24"/>
          <w:highlight w:val="none"/>
        </w:rPr>
        <w:t>6、本项目询价文件要求的其他资料（如有)。</w:t>
      </w:r>
    </w:p>
    <w:p w14:paraId="70502D7A">
      <w:pPr>
        <w:spacing w:line="360" w:lineRule="auto"/>
        <w:ind w:firstLine="480" w:firstLineChars="200"/>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响应人须严格按照采购人提供的表单格式报价，响应文件必须装订完整，于骑缝处加盖响应人企业公章。装有响应文件的文件袋须贴有密封条，并加盖企业公章（实际以文件密封性是否完好为接收准则）。</w:t>
      </w:r>
    </w:p>
    <w:p w14:paraId="3011CCCC">
      <w:pPr>
        <w:spacing w:line="360" w:lineRule="auto"/>
        <w:ind w:firstLine="480" w:firstLineChars="200"/>
        <w:rPr>
          <w:rFonts w:hint="eastAsia" w:asciiTheme="minorEastAsia" w:hAnsiTheme="minorEastAsia" w:eastAsiaTheme="minorEastAsia" w:cstheme="minorEastAsia"/>
          <w:b/>
          <w:bCs/>
          <w:color w:val="auto"/>
          <w:sz w:val="24"/>
          <w:szCs w:val="24"/>
          <w:highlight w:val="none"/>
        </w:rPr>
      </w:pPr>
      <w:r>
        <w:rPr>
          <w:rFonts w:hint="eastAsia" w:asciiTheme="minorEastAsia" w:hAnsiTheme="minorEastAsia" w:eastAsiaTheme="minorEastAsia" w:cstheme="minorEastAsia"/>
          <w:b/>
          <w:bCs/>
          <w:color w:val="auto"/>
          <w:sz w:val="24"/>
          <w:szCs w:val="24"/>
          <w:highlight w:val="none"/>
        </w:rPr>
        <w:t>十二、响应文件份数</w:t>
      </w:r>
    </w:p>
    <w:p w14:paraId="626ED8F6">
      <w:pPr>
        <w:spacing w:line="360" w:lineRule="auto"/>
        <w:ind w:firstLine="480" w:firstLineChars="200"/>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1、响应文件正本一份，文件必须每页加盖公章并密封完好，响应人所递交的响应文件必须为盖章原件，公章、私章或签字为彩色（或黑白）复印的响应文件无效。</w:t>
      </w:r>
    </w:p>
    <w:p w14:paraId="6ECE5799">
      <w:pPr>
        <w:spacing w:line="360" w:lineRule="auto"/>
        <w:ind w:firstLine="480" w:firstLineChars="200"/>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2、响应人应承担所有与编写响应文件和参加报价有关的自身的所有费用，不论报价的结果如何，采购人在任何情况下均无义务和责任承担这些费用</w:t>
      </w:r>
      <w:r>
        <w:rPr>
          <w:rFonts w:hint="eastAsia" w:asciiTheme="minorEastAsia" w:hAnsiTheme="minorEastAsia" w:eastAsiaTheme="minorEastAsia" w:cstheme="minorEastAsia"/>
          <w:color w:val="000000" w:themeColor="text1"/>
          <w:sz w:val="24"/>
          <w:szCs w:val="24"/>
          <w:lang w:eastAsia="zh-CN"/>
          <w14:textFill>
            <w14:solidFill>
              <w14:schemeClr w14:val="tx1"/>
            </w14:solidFill>
          </w14:textFill>
        </w:rPr>
        <w:t>，</w:t>
      </w: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同时，采购人不承担响应文件的保管及退还责任</w:t>
      </w:r>
      <w:r>
        <w:rPr>
          <w:rFonts w:hint="eastAsia" w:asciiTheme="minorEastAsia" w:hAnsiTheme="minorEastAsia" w:eastAsiaTheme="minorEastAsia" w:cstheme="minorEastAsia"/>
          <w:color w:val="000000" w:themeColor="text1"/>
          <w:sz w:val="24"/>
          <w:szCs w:val="24"/>
          <w14:textFill>
            <w14:solidFill>
              <w14:schemeClr w14:val="tx1"/>
            </w14:solidFill>
          </w14:textFill>
        </w:rPr>
        <w:t>。</w:t>
      </w:r>
    </w:p>
    <w:p w14:paraId="00924D4B">
      <w:pPr>
        <w:spacing w:line="360" w:lineRule="auto"/>
        <w:ind w:firstLine="480" w:firstLineChars="200"/>
        <w:rPr>
          <w:rFonts w:hint="eastAsia" w:asciiTheme="minorEastAsia" w:hAnsiTheme="minorEastAsia" w:eastAsiaTheme="minorEastAsia" w:cstheme="minorEastAsia"/>
          <w:b/>
          <w:bCs/>
          <w:color w:val="auto"/>
          <w:sz w:val="24"/>
          <w:szCs w:val="24"/>
          <w:highlight w:val="none"/>
        </w:rPr>
      </w:pPr>
      <w:r>
        <w:rPr>
          <w:rFonts w:hint="eastAsia" w:asciiTheme="minorEastAsia" w:hAnsiTheme="minorEastAsia" w:eastAsiaTheme="minorEastAsia" w:cstheme="minorEastAsia"/>
          <w:b/>
          <w:bCs/>
          <w:color w:val="auto"/>
          <w:sz w:val="24"/>
          <w:szCs w:val="24"/>
          <w:highlight w:val="none"/>
        </w:rPr>
        <w:t>十三、开标时间及地址</w:t>
      </w:r>
    </w:p>
    <w:p w14:paraId="12367974">
      <w:pPr>
        <w:spacing w:line="360" w:lineRule="auto"/>
        <w:ind w:firstLine="480" w:firstLineChars="200"/>
        <w:rPr>
          <w:rFonts w:hint="eastAsia" w:asciiTheme="minorEastAsia" w:hAnsiTheme="minorEastAsia" w:eastAsiaTheme="minorEastAsia" w:cstheme="minorEastAsia"/>
          <w:b/>
          <w:color w:val="auto"/>
          <w:sz w:val="24"/>
          <w:szCs w:val="24"/>
          <w:highlight w:val="none"/>
        </w:rPr>
      </w:pPr>
      <w:r>
        <w:rPr>
          <w:rFonts w:hint="eastAsia" w:asciiTheme="minorEastAsia" w:hAnsiTheme="minorEastAsia" w:eastAsiaTheme="minorEastAsia" w:cstheme="minorEastAsia"/>
          <w:b/>
          <w:color w:val="auto"/>
          <w:sz w:val="24"/>
          <w:szCs w:val="24"/>
          <w:highlight w:val="none"/>
        </w:rPr>
        <w:t>1、开标时间：</w:t>
      </w:r>
      <w:r>
        <w:rPr>
          <w:rFonts w:hint="eastAsia" w:asciiTheme="minorEastAsia" w:hAnsiTheme="minorEastAsia" w:eastAsiaTheme="minorEastAsia" w:cstheme="minorEastAsia"/>
          <w:b/>
          <w:color w:val="auto"/>
          <w:sz w:val="24"/>
          <w:szCs w:val="24"/>
          <w:highlight w:val="none"/>
          <w:u w:val="single"/>
        </w:rPr>
        <w:t>202</w:t>
      </w:r>
      <w:r>
        <w:rPr>
          <w:rFonts w:hint="eastAsia" w:asciiTheme="minorEastAsia" w:hAnsiTheme="minorEastAsia" w:eastAsiaTheme="minorEastAsia" w:cstheme="minorEastAsia"/>
          <w:b/>
          <w:color w:val="auto"/>
          <w:sz w:val="24"/>
          <w:szCs w:val="24"/>
          <w:highlight w:val="none"/>
          <w:u w:val="single"/>
          <w:lang w:val="en-US" w:eastAsia="zh-CN"/>
        </w:rPr>
        <w:t>6</w:t>
      </w:r>
      <w:r>
        <w:rPr>
          <w:rFonts w:hint="eastAsia" w:asciiTheme="minorEastAsia" w:hAnsiTheme="minorEastAsia" w:eastAsiaTheme="minorEastAsia" w:cstheme="minorEastAsia"/>
          <w:b/>
          <w:color w:val="auto"/>
          <w:sz w:val="24"/>
          <w:szCs w:val="24"/>
          <w:highlight w:val="none"/>
        </w:rPr>
        <w:t>年</w:t>
      </w:r>
      <w:r>
        <w:rPr>
          <w:rFonts w:hint="eastAsia" w:asciiTheme="minorEastAsia" w:hAnsiTheme="minorEastAsia" w:eastAsiaTheme="minorEastAsia" w:cstheme="minorEastAsia"/>
          <w:b/>
          <w:color w:val="auto"/>
          <w:sz w:val="24"/>
          <w:szCs w:val="24"/>
          <w:highlight w:val="none"/>
          <w:u w:val="single"/>
          <w:lang w:val="en-US" w:eastAsia="zh-CN"/>
        </w:rPr>
        <w:t>1</w:t>
      </w:r>
      <w:r>
        <w:rPr>
          <w:rFonts w:hint="eastAsia" w:asciiTheme="minorEastAsia" w:hAnsiTheme="minorEastAsia" w:eastAsiaTheme="minorEastAsia" w:cstheme="minorEastAsia"/>
          <w:b/>
          <w:color w:val="auto"/>
          <w:sz w:val="24"/>
          <w:szCs w:val="24"/>
          <w:highlight w:val="none"/>
        </w:rPr>
        <w:t>月</w:t>
      </w:r>
      <w:r>
        <w:rPr>
          <w:rFonts w:hint="eastAsia" w:asciiTheme="minorEastAsia" w:hAnsiTheme="minorEastAsia" w:eastAsiaTheme="minorEastAsia" w:cstheme="minorEastAsia"/>
          <w:b/>
          <w:color w:val="auto"/>
          <w:sz w:val="24"/>
          <w:szCs w:val="24"/>
          <w:highlight w:val="none"/>
          <w:u w:val="single"/>
          <w:lang w:val="en-US" w:eastAsia="zh-CN"/>
        </w:rPr>
        <w:t>26</w:t>
      </w:r>
      <w:r>
        <w:rPr>
          <w:rFonts w:hint="eastAsia" w:asciiTheme="minorEastAsia" w:hAnsiTheme="minorEastAsia" w:eastAsiaTheme="minorEastAsia" w:cstheme="minorEastAsia"/>
          <w:b/>
          <w:color w:val="auto"/>
          <w:sz w:val="24"/>
          <w:szCs w:val="24"/>
          <w:highlight w:val="none"/>
        </w:rPr>
        <w:t>日</w:t>
      </w:r>
      <w:r>
        <w:rPr>
          <w:rFonts w:hint="eastAsia" w:asciiTheme="minorEastAsia" w:hAnsiTheme="minorEastAsia" w:eastAsiaTheme="minorEastAsia" w:cstheme="minorEastAsia"/>
          <w:b/>
          <w:color w:val="auto"/>
          <w:sz w:val="24"/>
          <w:szCs w:val="24"/>
          <w:highlight w:val="none"/>
          <w:u w:val="single"/>
          <w:lang w:val="en-US" w:eastAsia="zh-CN"/>
        </w:rPr>
        <w:t xml:space="preserve"> 上午 10:40  </w:t>
      </w:r>
      <w:r>
        <w:rPr>
          <w:rFonts w:hint="eastAsia" w:asciiTheme="minorEastAsia" w:hAnsiTheme="minorEastAsia" w:eastAsiaTheme="minorEastAsia" w:cstheme="minorEastAsia"/>
          <w:b/>
          <w:color w:val="auto"/>
          <w:sz w:val="24"/>
          <w:szCs w:val="24"/>
          <w:highlight w:val="none"/>
        </w:rPr>
        <w:t>。</w:t>
      </w:r>
    </w:p>
    <w:p w14:paraId="16F90B28">
      <w:pPr>
        <w:spacing w:line="360" w:lineRule="auto"/>
        <w:ind w:firstLine="480" w:firstLineChars="200"/>
        <w:rPr>
          <w:rFonts w:hint="eastAsia" w:asciiTheme="minorEastAsia" w:hAnsiTheme="minorEastAsia" w:eastAsiaTheme="minorEastAsia" w:cstheme="minorEastAsia"/>
          <w:b/>
          <w:color w:val="auto"/>
          <w:sz w:val="24"/>
          <w:szCs w:val="24"/>
          <w:highlight w:val="none"/>
        </w:rPr>
      </w:pPr>
      <w:r>
        <w:rPr>
          <w:rFonts w:hint="eastAsia" w:asciiTheme="minorEastAsia" w:hAnsiTheme="minorEastAsia" w:eastAsiaTheme="minorEastAsia" w:cstheme="minorEastAsia"/>
          <w:b/>
          <w:color w:val="auto"/>
          <w:sz w:val="24"/>
          <w:szCs w:val="24"/>
          <w:highlight w:val="none"/>
        </w:rPr>
        <w:t>2、开标地址：</w:t>
      </w:r>
      <w:r>
        <w:rPr>
          <w:rFonts w:hint="eastAsia" w:asciiTheme="minorEastAsia" w:hAnsiTheme="minorEastAsia" w:eastAsiaTheme="minorEastAsia" w:cstheme="minorEastAsia"/>
          <w:b/>
          <w:color w:val="auto"/>
          <w:sz w:val="24"/>
          <w:szCs w:val="24"/>
          <w:highlight w:val="none"/>
          <w:u w:val="single"/>
        </w:rPr>
        <w:t>广东省东莞市莞城区东江大道鳒鱼洲文创园招商中心二楼会议室</w:t>
      </w:r>
    </w:p>
    <w:p w14:paraId="5D4C300C">
      <w:pPr>
        <w:spacing w:line="360" w:lineRule="auto"/>
        <w:ind w:firstLine="480" w:firstLineChars="200"/>
        <w:rPr>
          <w:rFonts w:hint="eastAsia" w:asciiTheme="minorEastAsia" w:hAnsiTheme="minorEastAsia" w:eastAsiaTheme="minorEastAsia" w:cstheme="minorEastAsia"/>
          <w:b/>
          <w:bCs/>
          <w:color w:val="auto"/>
          <w:sz w:val="24"/>
          <w:szCs w:val="24"/>
          <w:highlight w:val="none"/>
        </w:rPr>
      </w:pPr>
      <w:r>
        <w:rPr>
          <w:rFonts w:hint="eastAsia" w:asciiTheme="minorEastAsia" w:hAnsiTheme="minorEastAsia" w:eastAsiaTheme="minorEastAsia" w:cstheme="minorEastAsia"/>
          <w:b/>
          <w:bCs/>
          <w:color w:val="auto"/>
          <w:sz w:val="24"/>
          <w:szCs w:val="24"/>
          <w:highlight w:val="none"/>
        </w:rPr>
        <w:t>项目咨询联系人：</w:t>
      </w:r>
      <w:r>
        <w:rPr>
          <w:rFonts w:hint="eastAsia" w:asciiTheme="minorEastAsia" w:hAnsiTheme="minorEastAsia" w:eastAsiaTheme="minorEastAsia" w:cstheme="minorEastAsia"/>
          <w:b/>
          <w:bCs/>
          <w:color w:val="auto"/>
          <w:sz w:val="24"/>
          <w:szCs w:val="24"/>
          <w:highlight w:val="none"/>
          <w:u w:val="single"/>
          <w:lang w:val="en-US" w:eastAsia="zh-CN"/>
        </w:rPr>
        <w:t>张先生</w:t>
      </w:r>
      <w:r>
        <w:rPr>
          <w:rFonts w:hint="eastAsia" w:asciiTheme="minorEastAsia" w:hAnsiTheme="minorEastAsia" w:eastAsiaTheme="minorEastAsia" w:cstheme="minorEastAsia"/>
          <w:b/>
          <w:bCs/>
          <w:color w:val="auto"/>
          <w:sz w:val="24"/>
          <w:szCs w:val="24"/>
          <w:highlight w:val="none"/>
          <w:u w:val="single"/>
        </w:rPr>
        <w:t xml:space="preserve"> </w:t>
      </w:r>
      <w:r>
        <w:rPr>
          <w:rFonts w:hint="eastAsia" w:asciiTheme="minorEastAsia" w:hAnsiTheme="minorEastAsia" w:eastAsiaTheme="minorEastAsia" w:cstheme="minorEastAsia"/>
          <w:b/>
          <w:bCs/>
          <w:color w:val="auto"/>
          <w:sz w:val="24"/>
          <w:szCs w:val="24"/>
          <w:highlight w:val="none"/>
        </w:rPr>
        <w:t>联系电话：</w:t>
      </w:r>
      <w:r>
        <w:rPr>
          <w:rFonts w:hint="eastAsia" w:asciiTheme="minorEastAsia" w:hAnsiTheme="minorEastAsia" w:eastAsiaTheme="minorEastAsia" w:cstheme="minorEastAsia"/>
          <w:b/>
          <w:bCs/>
          <w:color w:val="auto"/>
          <w:sz w:val="24"/>
          <w:szCs w:val="24"/>
          <w:highlight w:val="none"/>
          <w:u w:val="single"/>
        </w:rPr>
        <w:t>18</w:t>
      </w:r>
      <w:r>
        <w:rPr>
          <w:rFonts w:hint="eastAsia" w:asciiTheme="minorEastAsia" w:hAnsiTheme="minorEastAsia" w:eastAsiaTheme="minorEastAsia" w:cstheme="minorEastAsia"/>
          <w:b/>
          <w:bCs/>
          <w:color w:val="auto"/>
          <w:sz w:val="24"/>
          <w:szCs w:val="24"/>
          <w:highlight w:val="none"/>
          <w:u w:val="single"/>
          <w:lang w:val="en-US" w:eastAsia="zh-CN"/>
        </w:rPr>
        <w:t>816810396</w:t>
      </w:r>
      <w:r>
        <w:rPr>
          <w:rFonts w:hint="eastAsia" w:asciiTheme="minorEastAsia" w:hAnsiTheme="minorEastAsia" w:eastAsiaTheme="minorEastAsia" w:cstheme="minorEastAsia"/>
          <w:b/>
          <w:bCs/>
          <w:color w:val="auto"/>
          <w:sz w:val="24"/>
          <w:szCs w:val="24"/>
          <w:highlight w:val="none"/>
          <w:u w:val="single"/>
        </w:rPr>
        <w:t xml:space="preserve"> </w:t>
      </w:r>
    </w:p>
    <w:p w14:paraId="4EBA6C55">
      <w:pPr>
        <w:spacing w:line="360" w:lineRule="auto"/>
        <w:ind w:firstLine="480" w:firstLineChars="200"/>
        <w:rPr>
          <w:rFonts w:hint="eastAsia" w:asciiTheme="minorEastAsia" w:hAnsiTheme="minorEastAsia" w:eastAsiaTheme="minorEastAsia" w:cstheme="minorEastAsia"/>
          <w:b/>
          <w:bCs/>
          <w:color w:val="auto"/>
          <w:sz w:val="24"/>
          <w:szCs w:val="24"/>
          <w:highlight w:val="none"/>
          <w:u w:val="single"/>
        </w:rPr>
      </w:pPr>
      <w:r>
        <w:rPr>
          <w:rFonts w:hint="eastAsia" w:asciiTheme="minorEastAsia" w:hAnsiTheme="minorEastAsia" w:eastAsiaTheme="minorEastAsia" w:cstheme="minorEastAsia"/>
          <w:b/>
          <w:bCs/>
          <w:color w:val="auto"/>
          <w:sz w:val="24"/>
          <w:szCs w:val="24"/>
          <w:highlight w:val="none"/>
        </w:rPr>
        <w:t>十四、注意事项</w:t>
      </w:r>
    </w:p>
    <w:p w14:paraId="55871A91">
      <w:pPr>
        <w:spacing w:line="360" w:lineRule="auto"/>
        <w:ind w:firstLine="480" w:firstLineChars="200"/>
        <w:rPr>
          <w:rFonts w:hint="eastAsia" w:asciiTheme="minorEastAsia" w:hAnsiTheme="minorEastAsia" w:eastAsiaTheme="minorEastAsia" w:cstheme="minorEastAsia"/>
          <w:color w:val="auto"/>
          <w:sz w:val="24"/>
          <w:szCs w:val="24"/>
          <w:highlight w:val="none"/>
        </w:rPr>
      </w:pPr>
      <w:bookmarkStart w:id="2" w:name="_Hlk517879660"/>
      <w:r>
        <w:rPr>
          <w:rFonts w:hint="eastAsia" w:asciiTheme="minorEastAsia" w:hAnsiTheme="minorEastAsia" w:eastAsiaTheme="minorEastAsia" w:cstheme="minorEastAsia"/>
          <w:color w:val="auto"/>
          <w:sz w:val="24"/>
          <w:szCs w:val="24"/>
          <w:highlight w:val="none"/>
        </w:rPr>
        <w:t>1、若响应人未按规定时间将文件送达现场，视为放弃报价资格。</w:t>
      </w:r>
    </w:p>
    <w:p w14:paraId="6E849817">
      <w:pPr>
        <w:spacing w:line="360" w:lineRule="auto"/>
        <w:ind w:firstLine="480" w:firstLineChars="200"/>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2、采购文件有要求交保证金的，响应人如未按要求交纳保证金，则视为放弃报价资格。</w:t>
      </w:r>
    </w:p>
    <w:p w14:paraId="71FE1266">
      <w:pPr>
        <w:spacing w:line="360" w:lineRule="auto"/>
        <w:ind w:firstLine="480" w:firstLineChars="200"/>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3、采购人向响应人提供的有关资料和数据，是采购人现有的能使响应人利用的资料，采购人对响应人由此而做出的推论、理解和结论概不负责。</w:t>
      </w:r>
      <w:bookmarkStart w:id="4" w:name="_GoBack"/>
      <w:bookmarkEnd w:id="4"/>
    </w:p>
    <w:p w14:paraId="3234298A">
      <w:pPr>
        <w:spacing w:line="360" w:lineRule="auto"/>
        <w:ind w:firstLine="480" w:firstLineChars="200"/>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4、本项目执行过程中将遵循国家、省、市有关法律、法规、标准、技术规范和规范性文件的最新规定。</w:t>
      </w:r>
      <w:bookmarkEnd w:id="2"/>
    </w:p>
    <w:p w14:paraId="62C33BE1">
      <w:pPr>
        <w:widowControl/>
        <w:spacing w:line="360" w:lineRule="auto"/>
        <w:ind w:firstLine="480" w:firstLineChars="200"/>
        <w:jc w:val="left"/>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5、成交单位对采购文件中技术条款作出的负偏离，采购人如不接受，可要求成交单位以采购文件的要求为准，如成交单位拒绝的，采购人有权取消其成交资格或取消合同。采购人不作任何补偿。</w:t>
      </w:r>
    </w:p>
    <w:p w14:paraId="528D2799">
      <w:pPr>
        <w:widowControl/>
        <w:spacing w:line="360" w:lineRule="auto"/>
        <w:ind w:firstLine="480" w:firstLineChars="200"/>
        <w:jc w:val="left"/>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6、本项目仅可提交一个报价方案，提交两个或以上报价方案的响应人视为无效报价。</w:t>
      </w:r>
    </w:p>
    <w:p w14:paraId="01D66493">
      <w:pPr>
        <w:widowControl/>
        <w:spacing w:line="360" w:lineRule="auto"/>
        <w:ind w:firstLine="480" w:firstLineChars="200"/>
        <w:jc w:val="left"/>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7、本项目不接受响应人其他附加条件。</w:t>
      </w:r>
    </w:p>
    <w:p w14:paraId="320B6264">
      <w:pPr>
        <w:widowControl/>
        <w:spacing w:line="360" w:lineRule="auto"/>
        <w:ind w:firstLine="480" w:firstLineChars="200"/>
        <w:jc w:val="left"/>
        <w:rPr>
          <w:rFonts w:hint="eastAsia" w:asciiTheme="minorEastAsia" w:hAnsiTheme="minorEastAsia" w:eastAsiaTheme="minorEastAsia" w:cstheme="minorEastAsia"/>
          <w:b/>
          <w:bCs/>
          <w:color w:val="auto"/>
          <w:sz w:val="24"/>
          <w:szCs w:val="24"/>
          <w:highlight w:val="none"/>
        </w:rPr>
      </w:pPr>
      <w:r>
        <w:rPr>
          <w:rFonts w:hint="eastAsia" w:asciiTheme="minorEastAsia" w:hAnsiTheme="minorEastAsia" w:eastAsiaTheme="minorEastAsia" w:cstheme="minorEastAsia"/>
          <w:b/>
          <w:bCs/>
          <w:color w:val="auto"/>
          <w:sz w:val="24"/>
          <w:szCs w:val="24"/>
          <w:highlight w:val="none"/>
        </w:rPr>
        <w:t>8、成交单位与采购人签订合同后，以各种理由不履行合同义务或不按采购需求标准执行，导致项目多次返工（换货）或返工（换货）后仍未达到采购需求标准的，视为恶意低价中标，采购人有权对成交单位进行违约处罚，并纳入采购人供应商黑名单，</w:t>
      </w:r>
      <w:r>
        <w:rPr>
          <w:rFonts w:hint="eastAsia" w:asciiTheme="minorEastAsia" w:hAnsiTheme="minorEastAsia" w:eastAsiaTheme="minorEastAsia" w:cstheme="minorEastAsia"/>
          <w:b/>
          <w:bCs/>
          <w:color w:val="auto"/>
          <w:sz w:val="24"/>
          <w:szCs w:val="24"/>
          <w:highlight w:val="none"/>
          <w:lang w:val="en-US" w:eastAsia="zh-CN"/>
        </w:rPr>
        <w:t>五</w:t>
      </w:r>
      <w:r>
        <w:rPr>
          <w:rFonts w:hint="eastAsia" w:asciiTheme="minorEastAsia" w:hAnsiTheme="minorEastAsia" w:eastAsiaTheme="minorEastAsia" w:cstheme="minorEastAsia"/>
          <w:b/>
          <w:bCs/>
          <w:color w:val="auto"/>
          <w:sz w:val="24"/>
          <w:szCs w:val="24"/>
          <w:highlight w:val="none"/>
        </w:rPr>
        <w:t>年内不得参与采购人的招标采购活动。</w:t>
      </w:r>
    </w:p>
    <w:p w14:paraId="314E06B4">
      <w:pPr>
        <w:widowControl/>
        <w:spacing w:line="360" w:lineRule="auto"/>
        <w:ind w:firstLine="480" w:firstLineChars="200"/>
        <w:jc w:val="left"/>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9、有下列情形之一的，保证金将被没收，响应人纳入采购人供应商黑名单：</w:t>
      </w:r>
    </w:p>
    <w:p w14:paraId="40DFEB09">
      <w:pPr>
        <w:widowControl/>
        <w:spacing w:line="360" w:lineRule="auto"/>
        <w:ind w:firstLine="480" w:firstLineChars="200"/>
        <w:jc w:val="left"/>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（1）中标后无正当理由放弃中标或不与采购人签订合同。</w:t>
      </w:r>
    </w:p>
    <w:p w14:paraId="387AF0C4">
      <w:pPr>
        <w:widowControl/>
        <w:spacing w:line="360" w:lineRule="auto"/>
        <w:ind w:firstLine="480" w:firstLineChars="200"/>
        <w:jc w:val="left"/>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（2）成交单位将本项目转让给他人，或者在响应文件中未说明，且未经采购人同意，将中标项目分包给他人。</w:t>
      </w:r>
    </w:p>
    <w:p w14:paraId="02843AEC">
      <w:pPr>
        <w:widowControl/>
        <w:spacing w:line="360" w:lineRule="auto"/>
        <w:ind w:firstLine="480" w:firstLineChars="200"/>
        <w:jc w:val="left"/>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（3）响应人提供虚假响应文件或虚假补充文件。</w:t>
      </w:r>
    </w:p>
    <w:p w14:paraId="118E8CBE">
      <w:pPr>
        <w:rPr>
          <w:rFonts w:hint="eastAsia" w:asciiTheme="minorEastAsia" w:hAnsiTheme="minorEastAsia" w:eastAsiaTheme="minorEastAsia" w:cstheme="minorEastAsia"/>
          <w:sz w:val="24"/>
          <w:szCs w:val="24"/>
        </w:rPr>
      </w:pPr>
    </w:p>
    <w:p w14:paraId="1684FE15">
      <w:pPr>
        <w:rPr>
          <w:rFonts w:hint="eastAsia" w:asciiTheme="minorEastAsia" w:hAnsiTheme="minorEastAsia" w:eastAsiaTheme="minorEastAsia" w:cstheme="minorEastAsia"/>
          <w:sz w:val="24"/>
          <w:szCs w:val="24"/>
        </w:rPr>
      </w:pPr>
    </w:p>
    <w:p w14:paraId="6B534FC9">
      <w:pPr>
        <w:rPr>
          <w:rFonts w:hint="eastAsia"/>
        </w:rPr>
      </w:pPr>
    </w:p>
    <w:p w14:paraId="35703468">
      <w:pPr>
        <w:spacing w:line="360" w:lineRule="auto"/>
        <w:ind w:firstLine="480" w:firstLineChars="200"/>
        <w:jc w:val="right"/>
        <w:rPr>
          <w:rFonts w:hint="eastAsia" w:asciiTheme="minorEastAsia" w:hAnsiTheme="minorEastAsia" w:eastAsiaTheme="minorEastAsia" w:cstheme="minorEastAsia"/>
          <w:color w:val="auto"/>
          <w:sz w:val="24"/>
          <w:szCs w:val="24"/>
          <w:highlight w:val="none"/>
          <w:lang w:eastAsia="zh-CN"/>
        </w:rPr>
      </w:pPr>
      <w:r>
        <w:rPr>
          <w:rFonts w:hint="eastAsia" w:asciiTheme="minorEastAsia" w:hAnsiTheme="minorEastAsia" w:eastAsiaTheme="minorEastAsia" w:cstheme="minorEastAsia"/>
          <w:color w:val="auto"/>
          <w:sz w:val="24"/>
          <w:szCs w:val="24"/>
          <w:highlight w:val="none"/>
          <w:lang w:eastAsia="zh-CN"/>
        </w:rPr>
        <w:t>东莞文旅有限公司</w:t>
      </w:r>
    </w:p>
    <w:p w14:paraId="2295861E">
      <w:pPr>
        <w:spacing w:line="360" w:lineRule="auto"/>
        <w:ind w:firstLine="480" w:firstLineChars="200"/>
        <w:jc w:val="right"/>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202</w:t>
      </w:r>
      <w:r>
        <w:rPr>
          <w:rFonts w:hint="eastAsia" w:asciiTheme="minorEastAsia" w:hAnsiTheme="minorEastAsia" w:eastAsiaTheme="minorEastAsia" w:cstheme="minorEastAsia"/>
          <w:color w:val="auto"/>
          <w:sz w:val="24"/>
          <w:szCs w:val="24"/>
          <w:highlight w:val="none"/>
          <w:lang w:val="en-US" w:eastAsia="zh-CN"/>
        </w:rPr>
        <w:t>6</w:t>
      </w:r>
      <w:r>
        <w:rPr>
          <w:rFonts w:hint="eastAsia" w:asciiTheme="minorEastAsia" w:hAnsiTheme="minorEastAsia" w:eastAsiaTheme="minorEastAsia" w:cstheme="minorEastAsia"/>
          <w:color w:val="auto"/>
          <w:sz w:val="24"/>
          <w:szCs w:val="24"/>
          <w:highlight w:val="none"/>
        </w:rPr>
        <w:t>年</w:t>
      </w:r>
      <w:r>
        <w:rPr>
          <w:rFonts w:hint="eastAsia" w:asciiTheme="minorEastAsia" w:hAnsiTheme="minorEastAsia" w:eastAsiaTheme="minorEastAsia" w:cstheme="minorEastAsia"/>
          <w:color w:val="auto"/>
          <w:sz w:val="24"/>
          <w:szCs w:val="24"/>
          <w:highlight w:val="none"/>
          <w:lang w:val="en-US" w:eastAsia="zh-CN"/>
        </w:rPr>
        <w:t>1</w:t>
      </w:r>
      <w:r>
        <w:rPr>
          <w:rFonts w:hint="eastAsia" w:asciiTheme="minorEastAsia" w:hAnsiTheme="minorEastAsia" w:eastAsiaTheme="minorEastAsia" w:cstheme="minorEastAsia"/>
          <w:color w:val="auto"/>
          <w:sz w:val="24"/>
          <w:szCs w:val="24"/>
          <w:highlight w:val="none"/>
        </w:rPr>
        <w:t>月</w:t>
      </w:r>
      <w:r>
        <w:rPr>
          <w:rFonts w:hint="eastAsia" w:asciiTheme="minorEastAsia" w:hAnsiTheme="minorEastAsia" w:eastAsiaTheme="minorEastAsia" w:cstheme="minorEastAsia"/>
          <w:color w:val="auto"/>
          <w:sz w:val="24"/>
          <w:szCs w:val="24"/>
          <w:highlight w:val="none"/>
          <w:lang w:val="en-US" w:eastAsia="zh-CN"/>
        </w:rPr>
        <w:t>20</w:t>
      </w:r>
      <w:r>
        <w:rPr>
          <w:rFonts w:hint="eastAsia" w:asciiTheme="minorEastAsia" w:hAnsiTheme="minorEastAsia" w:eastAsiaTheme="minorEastAsia" w:cstheme="minorEastAsia"/>
          <w:color w:val="auto"/>
          <w:sz w:val="24"/>
          <w:szCs w:val="24"/>
          <w:highlight w:val="none"/>
        </w:rPr>
        <w:t>日</w:t>
      </w:r>
    </w:p>
    <w:p w14:paraId="608CCFC7">
      <w:pPr>
        <w:spacing w:line="360" w:lineRule="auto"/>
        <w:ind w:firstLine="560" w:firstLineChars="200"/>
        <w:jc w:val="left"/>
        <w:rPr>
          <w:rFonts w:hint="eastAsia" w:asciiTheme="minorEastAsia" w:hAnsiTheme="minorEastAsia" w:eastAsiaTheme="minorEastAsia"/>
          <w:color w:val="auto"/>
          <w:sz w:val="28"/>
          <w:szCs w:val="28"/>
          <w:highlight w:val="none"/>
        </w:rPr>
      </w:pPr>
      <w:r>
        <w:rPr>
          <w:rFonts w:hint="eastAsia" w:asciiTheme="minorEastAsia" w:hAnsiTheme="minorEastAsia" w:eastAsiaTheme="minorEastAsia"/>
          <w:color w:val="auto"/>
          <w:sz w:val="28"/>
          <w:szCs w:val="28"/>
          <w:highlight w:val="none"/>
        </w:rPr>
        <w:br w:type="page"/>
      </w:r>
    </w:p>
    <w:p w14:paraId="275D2D3A">
      <w:pPr>
        <w:keepNext w:val="0"/>
        <w:keepLines w:val="0"/>
        <w:widowControl w:val="0"/>
        <w:suppressLineNumbers w:val="0"/>
        <w:spacing w:before="0" w:beforeAutospacing="0" w:after="0" w:afterAutospacing="0"/>
        <w:ind w:left="0" w:right="0"/>
        <w:jc w:val="center"/>
        <w:rPr>
          <w:rFonts w:hint="eastAsia" w:asciiTheme="minorEastAsia" w:hAnsiTheme="minorEastAsia" w:eastAsiaTheme="minorEastAsia" w:cstheme="minorEastAsia"/>
          <w:b/>
          <w:bCs/>
          <w:color w:val="000000"/>
          <w:sz w:val="36"/>
          <w:szCs w:val="36"/>
          <w:lang w:val="en-US"/>
        </w:rPr>
      </w:pPr>
      <w:r>
        <w:rPr>
          <w:rFonts w:hint="eastAsia" w:asciiTheme="minorEastAsia" w:hAnsiTheme="minorEastAsia" w:eastAsiaTheme="minorEastAsia" w:cstheme="minorEastAsia"/>
          <w:b/>
          <w:bCs/>
          <w:color w:val="000000"/>
          <w:kern w:val="2"/>
          <w:sz w:val="36"/>
          <w:szCs w:val="36"/>
          <w:lang w:val="en-US" w:eastAsia="zh-CN" w:bidi="ar"/>
        </w:rPr>
        <w:t>投标须知</w:t>
      </w:r>
    </w:p>
    <w:tbl>
      <w:tblPr>
        <w:tblStyle w:val="21"/>
        <w:tblW w:w="9090" w:type="dxa"/>
        <w:jc w:val="center"/>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shd w:val="clear" w:color="auto" w:fill="auto"/>
        <w:tblLayout w:type="fixed"/>
        <w:tblCellMar>
          <w:top w:w="0" w:type="dxa"/>
          <w:left w:w="108" w:type="dxa"/>
          <w:bottom w:w="0" w:type="dxa"/>
          <w:right w:w="108" w:type="dxa"/>
        </w:tblCellMar>
      </w:tblPr>
      <w:tblGrid>
        <w:gridCol w:w="870"/>
        <w:gridCol w:w="2275"/>
        <w:gridCol w:w="5944"/>
      </w:tblGrid>
      <w:tr w14:paraId="05533E3E">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500" w:hRule="atLeast"/>
          <w:tblHeader/>
          <w:jc w:val="center"/>
        </w:trPr>
        <w:tc>
          <w:tcPr>
            <w:tcW w:w="870" w:type="dxa"/>
            <w:tcBorders>
              <w:top w:val="double" w:color="auto" w:sz="4" w:space="0"/>
              <w:left w:val="double" w:color="auto" w:sz="4" w:space="0"/>
              <w:bottom w:val="single" w:color="auto" w:sz="4" w:space="0"/>
              <w:right w:val="single" w:color="auto" w:sz="4" w:space="0"/>
            </w:tcBorders>
            <w:shd w:val="clear" w:color="auto" w:fill="auto"/>
            <w:vAlign w:val="center"/>
          </w:tcPr>
          <w:p w14:paraId="40B4A75E">
            <w:pPr>
              <w:pStyle w:val="19"/>
              <w:keepNext w:val="0"/>
              <w:keepLines w:val="0"/>
              <w:widowControl/>
              <w:suppressLineNumbers w:val="0"/>
              <w:spacing w:before="0" w:beforeAutospacing="0" w:after="0" w:afterAutospacing="0" w:line="360" w:lineRule="auto"/>
              <w:ind w:left="0" w:right="0" w:firstLine="0" w:firstLineChars="0"/>
              <w:jc w:val="center"/>
              <w:rPr>
                <w:rFonts w:hint="eastAsia" w:asciiTheme="minorEastAsia" w:hAnsiTheme="minorEastAsia" w:eastAsiaTheme="minorEastAsia" w:cstheme="minorEastAsia"/>
                <w:color w:val="000000"/>
                <w:sz w:val="24"/>
                <w:szCs w:val="24"/>
                <w:lang w:val="en-US"/>
              </w:rPr>
            </w:pPr>
            <w:r>
              <w:rPr>
                <w:rFonts w:hint="eastAsia" w:asciiTheme="minorEastAsia" w:hAnsiTheme="minorEastAsia" w:eastAsiaTheme="minorEastAsia" w:cstheme="minorEastAsia"/>
                <w:color w:val="000000"/>
                <w:kern w:val="2"/>
                <w:sz w:val="24"/>
                <w:szCs w:val="24"/>
                <w:lang w:val="en-US" w:eastAsia="zh-CN" w:bidi="ar"/>
              </w:rPr>
              <w:t>项号</w:t>
            </w:r>
          </w:p>
        </w:tc>
        <w:tc>
          <w:tcPr>
            <w:tcW w:w="2275" w:type="dxa"/>
            <w:tcBorders>
              <w:top w:val="double" w:color="auto" w:sz="4" w:space="0"/>
              <w:left w:val="single" w:color="auto" w:sz="4" w:space="0"/>
              <w:bottom w:val="single" w:color="auto" w:sz="4" w:space="0"/>
              <w:right w:val="single" w:color="auto" w:sz="4" w:space="0"/>
            </w:tcBorders>
            <w:shd w:val="clear" w:color="auto" w:fill="auto"/>
            <w:vAlign w:val="center"/>
          </w:tcPr>
          <w:p w14:paraId="077C3685">
            <w:pPr>
              <w:pStyle w:val="19"/>
              <w:keepNext w:val="0"/>
              <w:keepLines w:val="0"/>
              <w:widowControl/>
              <w:suppressLineNumbers w:val="0"/>
              <w:spacing w:before="0" w:beforeAutospacing="0" w:after="0" w:afterAutospacing="0" w:line="360" w:lineRule="auto"/>
              <w:ind w:left="0" w:right="0" w:firstLine="240" w:firstLineChars="100"/>
              <w:jc w:val="center"/>
              <w:rPr>
                <w:rFonts w:hint="eastAsia" w:asciiTheme="minorEastAsia" w:hAnsiTheme="minorEastAsia" w:eastAsiaTheme="minorEastAsia" w:cstheme="minorEastAsia"/>
                <w:color w:val="000000"/>
                <w:sz w:val="24"/>
                <w:szCs w:val="24"/>
                <w:lang w:val="en-US"/>
              </w:rPr>
            </w:pPr>
            <w:r>
              <w:rPr>
                <w:rFonts w:hint="eastAsia" w:asciiTheme="minorEastAsia" w:hAnsiTheme="minorEastAsia" w:eastAsiaTheme="minorEastAsia" w:cstheme="minorEastAsia"/>
                <w:color w:val="000000"/>
                <w:kern w:val="2"/>
                <w:sz w:val="24"/>
                <w:szCs w:val="24"/>
                <w:lang w:val="en-US" w:eastAsia="zh-CN" w:bidi="ar"/>
              </w:rPr>
              <w:t>内容</w:t>
            </w:r>
          </w:p>
        </w:tc>
        <w:tc>
          <w:tcPr>
            <w:tcW w:w="5942" w:type="dxa"/>
            <w:tcBorders>
              <w:top w:val="double" w:color="auto" w:sz="4" w:space="0"/>
              <w:left w:val="single" w:color="auto" w:sz="4" w:space="0"/>
              <w:bottom w:val="single" w:color="auto" w:sz="4" w:space="0"/>
              <w:right w:val="double" w:color="auto" w:sz="4" w:space="0"/>
            </w:tcBorders>
            <w:shd w:val="clear" w:color="auto" w:fill="auto"/>
            <w:vAlign w:val="center"/>
          </w:tcPr>
          <w:p w14:paraId="13F7FA61">
            <w:pPr>
              <w:pStyle w:val="19"/>
              <w:keepNext w:val="0"/>
              <w:keepLines w:val="0"/>
              <w:widowControl/>
              <w:suppressLineNumbers w:val="0"/>
              <w:spacing w:before="0" w:beforeAutospacing="0" w:after="0" w:afterAutospacing="0" w:line="360" w:lineRule="auto"/>
              <w:ind w:left="0" w:right="0" w:firstLine="240" w:firstLineChars="100"/>
              <w:jc w:val="center"/>
              <w:rPr>
                <w:rFonts w:hint="eastAsia" w:asciiTheme="minorEastAsia" w:hAnsiTheme="minorEastAsia" w:eastAsiaTheme="minorEastAsia" w:cstheme="minorEastAsia"/>
                <w:color w:val="000000"/>
                <w:sz w:val="24"/>
                <w:szCs w:val="24"/>
                <w:lang w:val="en-US"/>
              </w:rPr>
            </w:pPr>
            <w:r>
              <w:rPr>
                <w:rFonts w:hint="eastAsia" w:asciiTheme="minorEastAsia" w:hAnsiTheme="minorEastAsia" w:eastAsiaTheme="minorEastAsia" w:cstheme="minorEastAsia"/>
                <w:color w:val="000000"/>
                <w:kern w:val="2"/>
                <w:sz w:val="24"/>
                <w:szCs w:val="24"/>
                <w:lang w:val="en-US" w:eastAsia="zh-CN" w:bidi="ar"/>
              </w:rPr>
              <w:t>说明与要求</w:t>
            </w:r>
          </w:p>
        </w:tc>
      </w:tr>
      <w:tr w14:paraId="1E0DADB0">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870" w:type="dxa"/>
            <w:tcBorders>
              <w:top w:val="single" w:color="auto" w:sz="4" w:space="0"/>
              <w:left w:val="double" w:color="auto" w:sz="4" w:space="0"/>
              <w:bottom w:val="single" w:color="auto" w:sz="4" w:space="0"/>
              <w:right w:val="single" w:color="auto" w:sz="4" w:space="0"/>
            </w:tcBorders>
            <w:shd w:val="clear" w:color="auto" w:fill="auto"/>
            <w:vAlign w:val="center"/>
          </w:tcPr>
          <w:p w14:paraId="4E0F0CD7">
            <w:pPr>
              <w:keepNext w:val="0"/>
              <w:keepLines w:val="0"/>
              <w:widowControl w:val="0"/>
              <w:suppressLineNumbers w:val="0"/>
              <w:spacing w:before="0" w:beforeAutospacing="0" w:after="0" w:afterAutospacing="0" w:line="360" w:lineRule="auto"/>
              <w:ind w:left="0" w:right="0"/>
              <w:jc w:val="center"/>
              <w:rPr>
                <w:rFonts w:hint="eastAsia" w:asciiTheme="minorEastAsia" w:hAnsiTheme="minorEastAsia" w:eastAsiaTheme="minorEastAsia" w:cstheme="minorEastAsia"/>
                <w:color w:val="000000"/>
                <w:sz w:val="24"/>
                <w:szCs w:val="24"/>
                <w:lang w:val="en-US"/>
              </w:rPr>
            </w:pPr>
            <w:r>
              <w:rPr>
                <w:rFonts w:hint="eastAsia" w:asciiTheme="minorEastAsia" w:hAnsiTheme="minorEastAsia" w:eastAsiaTheme="minorEastAsia" w:cstheme="minorEastAsia"/>
                <w:color w:val="000000"/>
                <w:kern w:val="2"/>
                <w:sz w:val="24"/>
                <w:szCs w:val="24"/>
                <w:lang w:val="en-US" w:eastAsia="zh-CN" w:bidi="ar"/>
              </w:rPr>
              <w:t>1</w:t>
            </w:r>
          </w:p>
        </w:tc>
        <w:tc>
          <w:tcPr>
            <w:tcW w:w="2275" w:type="dxa"/>
            <w:tcBorders>
              <w:top w:val="single" w:color="auto" w:sz="4" w:space="0"/>
              <w:left w:val="single" w:color="auto" w:sz="4" w:space="0"/>
              <w:bottom w:val="single" w:color="auto" w:sz="4" w:space="0"/>
              <w:right w:val="single" w:color="auto" w:sz="4" w:space="0"/>
            </w:tcBorders>
            <w:shd w:val="clear" w:color="auto" w:fill="auto"/>
            <w:vAlign w:val="center"/>
          </w:tcPr>
          <w:p w14:paraId="2BA41E11">
            <w:pPr>
              <w:keepNext w:val="0"/>
              <w:keepLines w:val="0"/>
              <w:widowControl w:val="0"/>
              <w:suppressLineNumbers w:val="0"/>
              <w:spacing w:before="0" w:beforeAutospacing="0" w:after="0" w:afterAutospacing="0" w:line="360" w:lineRule="auto"/>
              <w:ind w:left="0" w:right="0"/>
              <w:jc w:val="center"/>
              <w:rPr>
                <w:rFonts w:hint="eastAsia" w:asciiTheme="minorEastAsia" w:hAnsiTheme="minorEastAsia" w:eastAsiaTheme="minorEastAsia" w:cstheme="minorEastAsia"/>
                <w:color w:val="000000"/>
                <w:sz w:val="24"/>
                <w:szCs w:val="24"/>
                <w:lang w:val="en-US"/>
              </w:rPr>
            </w:pPr>
            <w:r>
              <w:rPr>
                <w:rFonts w:hint="eastAsia" w:asciiTheme="minorEastAsia" w:hAnsiTheme="minorEastAsia" w:eastAsiaTheme="minorEastAsia" w:cstheme="minorEastAsia"/>
                <w:color w:val="000000"/>
                <w:kern w:val="2"/>
                <w:sz w:val="24"/>
                <w:szCs w:val="24"/>
                <w:lang w:val="en-US" w:eastAsia="zh-CN" w:bidi="ar"/>
              </w:rPr>
              <w:t>项目名称</w:t>
            </w:r>
          </w:p>
        </w:tc>
        <w:tc>
          <w:tcPr>
            <w:tcW w:w="5942" w:type="dxa"/>
            <w:tcBorders>
              <w:top w:val="single" w:color="auto" w:sz="4" w:space="0"/>
              <w:left w:val="single" w:color="auto" w:sz="4" w:space="0"/>
              <w:bottom w:val="single" w:color="auto" w:sz="4" w:space="0"/>
              <w:right w:val="double" w:color="auto" w:sz="4" w:space="0"/>
            </w:tcBorders>
            <w:shd w:val="clear" w:color="auto" w:fill="auto"/>
            <w:vAlign w:val="center"/>
          </w:tcPr>
          <w:p w14:paraId="131A9E23">
            <w:pPr>
              <w:keepNext w:val="0"/>
              <w:keepLines w:val="0"/>
              <w:widowControl w:val="0"/>
              <w:suppressLineNumbers w:val="0"/>
              <w:adjustRightInd w:val="0"/>
              <w:snapToGrid w:val="0"/>
              <w:spacing w:before="0" w:beforeAutospacing="0" w:after="0" w:afterAutospacing="0" w:line="240" w:lineRule="auto"/>
              <w:ind w:left="0" w:right="0"/>
              <w:jc w:val="left"/>
              <w:rPr>
                <w:rFonts w:hint="eastAsia" w:asciiTheme="minorEastAsia" w:hAnsiTheme="minorEastAsia" w:eastAsiaTheme="minorEastAsia" w:cstheme="minorEastAsia"/>
                <w:color w:val="000000"/>
                <w:sz w:val="24"/>
                <w:szCs w:val="24"/>
                <w:lang w:val="en-US" w:eastAsia="zh-CN"/>
              </w:rPr>
            </w:pPr>
            <w:r>
              <w:rPr>
                <w:rFonts w:hint="eastAsia" w:asciiTheme="minorEastAsia" w:hAnsiTheme="minorEastAsia" w:eastAsiaTheme="minorEastAsia" w:cstheme="minorEastAsia"/>
                <w:color w:val="auto"/>
                <w:sz w:val="24"/>
                <w:szCs w:val="24"/>
                <w:highlight w:val="none"/>
                <w:lang w:eastAsia="zh-CN"/>
              </w:rPr>
              <w:t>旗云广场消防安全检查服务采购项目</w:t>
            </w:r>
          </w:p>
        </w:tc>
      </w:tr>
      <w:tr w14:paraId="44FD474B">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870" w:type="dxa"/>
            <w:tcBorders>
              <w:top w:val="single" w:color="auto" w:sz="4" w:space="0"/>
              <w:left w:val="double" w:color="auto" w:sz="4" w:space="0"/>
              <w:bottom w:val="single" w:color="auto" w:sz="4" w:space="0"/>
              <w:right w:val="single" w:color="auto" w:sz="4" w:space="0"/>
            </w:tcBorders>
            <w:shd w:val="clear" w:color="auto" w:fill="auto"/>
            <w:vAlign w:val="center"/>
          </w:tcPr>
          <w:p w14:paraId="32F52952">
            <w:pPr>
              <w:keepNext w:val="0"/>
              <w:keepLines w:val="0"/>
              <w:widowControl w:val="0"/>
              <w:suppressLineNumbers w:val="0"/>
              <w:spacing w:before="0" w:beforeAutospacing="0" w:after="0" w:afterAutospacing="0" w:line="360" w:lineRule="auto"/>
              <w:ind w:left="0" w:right="0"/>
              <w:jc w:val="center"/>
              <w:rPr>
                <w:rFonts w:hint="eastAsia" w:asciiTheme="minorEastAsia" w:hAnsiTheme="minorEastAsia" w:eastAsiaTheme="minorEastAsia" w:cstheme="minorEastAsia"/>
                <w:color w:val="000000"/>
                <w:sz w:val="24"/>
                <w:szCs w:val="24"/>
                <w:lang w:val="en-US"/>
              </w:rPr>
            </w:pPr>
            <w:r>
              <w:rPr>
                <w:rFonts w:hint="eastAsia" w:asciiTheme="minorEastAsia" w:hAnsiTheme="minorEastAsia" w:eastAsiaTheme="minorEastAsia" w:cstheme="minorEastAsia"/>
                <w:color w:val="000000"/>
                <w:kern w:val="2"/>
                <w:sz w:val="24"/>
                <w:szCs w:val="24"/>
                <w:lang w:val="en-US" w:eastAsia="zh-CN" w:bidi="ar"/>
              </w:rPr>
              <w:t>2</w:t>
            </w:r>
          </w:p>
        </w:tc>
        <w:tc>
          <w:tcPr>
            <w:tcW w:w="2275" w:type="dxa"/>
            <w:tcBorders>
              <w:top w:val="single" w:color="auto" w:sz="4" w:space="0"/>
              <w:left w:val="single" w:color="auto" w:sz="4" w:space="0"/>
              <w:bottom w:val="single" w:color="auto" w:sz="4" w:space="0"/>
              <w:right w:val="single" w:color="auto" w:sz="4" w:space="0"/>
            </w:tcBorders>
            <w:shd w:val="clear" w:color="auto" w:fill="auto"/>
            <w:vAlign w:val="center"/>
          </w:tcPr>
          <w:p w14:paraId="4C7252ED">
            <w:pPr>
              <w:keepNext w:val="0"/>
              <w:keepLines w:val="0"/>
              <w:widowControl w:val="0"/>
              <w:suppressLineNumbers w:val="0"/>
              <w:spacing w:before="0" w:beforeAutospacing="0" w:after="0" w:afterAutospacing="0" w:line="360" w:lineRule="auto"/>
              <w:ind w:left="0" w:right="0"/>
              <w:jc w:val="center"/>
              <w:rPr>
                <w:rFonts w:hint="eastAsia" w:asciiTheme="minorEastAsia" w:hAnsiTheme="minorEastAsia" w:eastAsiaTheme="minorEastAsia" w:cstheme="minorEastAsia"/>
                <w:color w:val="000000"/>
                <w:sz w:val="24"/>
                <w:szCs w:val="24"/>
                <w:lang w:val="en-US"/>
              </w:rPr>
            </w:pPr>
            <w:r>
              <w:rPr>
                <w:rFonts w:hint="eastAsia" w:asciiTheme="minorEastAsia" w:hAnsiTheme="minorEastAsia" w:eastAsiaTheme="minorEastAsia" w:cstheme="minorEastAsia"/>
                <w:color w:val="000000"/>
                <w:kern w:val="2"/>
                <w:sz w:val="24"/>
                <w:szCs w:val="24"/>
                <w:lang w:val="en-US" w:eastAsia="zh-CN" w:bidi="ar"/>
              </w:rPr>
              <w:t>服务地点</w:t>
            </w:r>
          </w:p>
        </w:tc>
        <w:tc>
          <w:tcPr>
            <w:tcW w:w="5942" w:type="dxa"/>
            <w:tcBorders>
              <w:top w:val="single" w:color="auto" w:sz="4" w:space="0"/>
              <w:left w:val="single" w:color="auto" w:sz="4" w:space="0"/>
              <w:bottom w:val="single" w:color="auto" w:sz="4" w:space="0"/>
              <w:right w:val="double" w:color="auto" w:sz="4" w:space="0"/>
            </w:tcBorders>
            <w:shd w:val="clear" w:color="auto" w:fill="auto"/>
            <w:vAlign w:val="center"/>
          </w:tcPr>
          <w:p w14:paraId="00775037">
            <w:pPr>
              <w:keepNext w:val="0"/>
              <w:keepLines w:val="0"/>
              <w:widowControl w:val="0"/>
              <w:suppressLineNumbers w:val="0"/>
              <w:adjustRightInd w:val="0"/>
              <w:snapToGrid w:val="0"/>
              <w:spacing w:before="0" w:beforeAutospacing="0" w:after="0" w:afterAutospacing="0" w:line="240" w:lineRule="auto"/>
              <w:ind w:left="0" w:right="0"/>
              <w:jc w:val="left"/>
              <w:rPr>
                <w:rFonts w:hint="eastAsia" w:asciiTheme="minorEastAsia" w:hAnsiTheme="minorEastAsia" w:eastAsiaTheme="minorEastAsia" w:cstheme="minorEastAsia"/>
                <w:color w:val="000000"/>
                <w:sz w:val="24"/>
                <w:szCs w:val="24"/>
                <w:lang w:val="en-US"/>
              </w:rPr>
            </w:pPr>
            <w:r>
              <w:rPr>
                <w:rFonts w:hint="eastAsia" w:asciiTheme="minorEastAsia" w:hAnsiTheme="minorEastAsia" w:eastAsiaTheme="minorEastAsia" w:cstheme="minorEastAsia"/>
                <w:color w:val="auto"/>
                <w:sz w:val="24"/>
                <w:szCs w:val="24"/>
                <w:highlight w:val="none"/>
                <w:lang w:val="en-US" w:eastAsia="zh-CN"/>
              </w:rPr>
              <w:t>东莞市</w:t>
            </w:r>
            <w:r>
              <w:rPr>
                <w:rFonts w:hint="eastAsia" w:asciiTheme="minorEastAsia" w:hAnsiTheme="minorEastAsia" w:eastAsiaTheme="minorEastAsia" w:cstheme="minorEastAsia"/>
                <w:color w:val="auto"/>
                <w:sz w:val="24"/>
                <w:szCs w:val="24"/>
                <w:highlight w:val="none"/>
                <w:lang w:eastAsia="zh-CN"/>
              </w:rPr>
              <w:t>旗云广场</w:t>
            </w:r>
            <w:r>
              <w:rPr>
                <w:rFonts w:hint="eastAsia" w:asciiTheme="minorEastAsia" w:hAnsiTheme="minorEastAsia" w:eastAsiaTheme="minorEastAsia" w:cstheme="minorEastAsia"/>
                <w:color w:val="auto"/>
                <w:sz w:val="24"/>
                <w:szCs w:val="24"/>
                <w:lang w:val="en-US" w:eastAsia="zh-CN"/>
              </w:rPr>
              <w:t>（石龙镇西湖环湖中路28号）</w:t>
            </w:r>
          </w:p>
        </w:tc>
      </w:tr>
      <w:tr w14:paraId="2BA5BA00">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870" w:type="dxa"/>
            <w:tcBorders>
              <w:top w:val="single" w:color="auto" w:sz="4" w:space="0"/>
              <w:left w:val="double" w:color="auto" w:sz="4" w:space="0"/>
              <w:bottom w:val="single" w:color="auto" w:sz="4" w:space="0"/>
              <w:right w:val="single" w:color="auto" w:sz="4" w:space="0"/>
            </w:tcBorders>
            <w:shd w:val="clear" w:color="auto" w:fill="auto"/>
            <w:vAlign w:val="center"/>
          </w:tcPr>
          <w:p w14:paraId="707749CF">
            <w:pPr>
              <w:keepNext w:val="0"/>
              <w:keepLines w:val="0"/>
              <w:widowControl w:val="0"/>
              <w:suppressLineNumbers w:val="0"/>
              <w:spacing w:before="0" w:beforeAutospacing="0" w:after="0" w:afterAutospacing="0" w:line="360" w:lineRule="auto"/>
              <w:ind w:left="0" w:right="0"/>
              <w:jc w:val="center"/>
              <w:rPr>
                <w:rFonts w:hint="eastAsia" w:asciiTheme="minorEastAsia" w:hAnsiTheme="minorEastAsia" w:eastAsiaTheme="minorEastAsia" w:cstheme="minorEastAsia"/>
                <w:color w:val="000000"/>
                <w:sz w:val="24"/>
                <w:szCs w:val="24"/>
                <w:lang w:val="en-US"/>
              </w:rPr>
            </w:pPr>
            <w:r>
              <w:rPr>
                <w:rFonts w:hint="eastAsia" w:asciiTheme="minorEastAsia" w:hAnsiTheme="minorEastAsia" w:eastAsiaTheme="minorEastAsia" w:cstheme="minorEastAsia"/>
                <w:color w:val="000000"/>
                <w:kern w:val="2"/>
                <w:sz w:val="24"/>
                <w:szCs w:val="24"/>
                <w:lang w:val="en-US" w:eastAsia="zh-CN" w:bidi="ar"/>
              </w:rPr>
              <w:t>3</w:t>
            </w:r>
          </w:p>
        </w:tc>
        <w:tc>
          <w:tcPr>
            <w:tcW w:w="2275" w:type="dxa"/>
            <w:tcBorders>
              <w:top w:val="single" w:color="auto" w:sz="4" w:space="0"/>
              <w:left w:val="single" w:color="auto" w:sz="4" w:space="0"/>
              <w:bottom w:val="single" w:color="auto" w:sz="4" w:space="0"/>
              <w:right w:val="single" w:color="auto" w:sz="4" w:space="0"/>
            </w:tcBorders>
            <w:shd w:val="clear" w:color="auto" w:fill="auto"/>
            <w:vAlign w:val="center"/>
          </w:tcPr>
          <w:p w14:paraId="608A3499">
            <w:pPr>
              <w:keepNext w:val="0"/>
              <w:keepLines w:val="0"/>
              <w:widowControl w:val="0"/>
              <w:suppressLineNumbers w:val="0"/>
              <w:spacing w:before="0" w:beforeAutospacing="0" w:after="0" w:afterAutospacing="0" w:line="360" w:lineRule="auto"/>
              <w:ind w:left="0" w:right="0"/>
              <w:jc w:val="center"/>
              <w:rPr>
                <w:rFonts w:hint="eastAsia" w:asciiTheme="minorEastAsia" w:hAnsiTheme="minorEastAsia" w:eastAsiaTheme="minorEastAsia" w:cstheme="minorEastAsia"/>
                <w:color w:val="000000"/>
                <w:sz w:val="24"/>
                <w:szCs w:val="24"/>
                <w:lang w:val="en-US"/>
              </w:rPr>
            </w:pPr>
            <w:r>
              <w:rPr>
                <w:rFonts w:hint="eastAsia" w:asciiTheme="minorEastAsia" w:hAnsiTheme="minorEastAsia" w:eastAsiaTheme="minorEastAsia" w:cstheme="minorEastAsia"/>
                <w:color w:val="000000"/>
                <w:kern w:val="2"/>
                <w:sz w:val="24"/>
                <w:szCs w:val="24"/>
                <w:lang w:val="en-US" w:eastAsia="zh-CN" w:bidi="ar"/>
              </w:rPr>
              <w:t>项目性质</w:t>
            </w:r>
          </w:p>
        </w:tc>
        <w:tc>
          <w:tcPr>
            <w:tcW w:w="5942" w:type="dxa"/>
            <w:tcBorders>
              <w:top w:val="single" w:color="auto" w:sz="4" w:space="0"/>
              <w:left w:val="single" w:color="auto" w:sz="4" w:space="0"/>
              <w:bottom w:val="single" w:color="auto" w:sz="4" w:space="0"/>
              <w:right w:val="double" w:color="auto" w:sz="4" w:space="0"/>
            </w:tcBorders>
            <w:shd w:val="clear" w:color="auto" w:fill="auto"/>
            <w:vAlign w:val="center"/>
          </w:tcPr>
          <w:p w14:paraId="1927B18B">
            <w:pPr>
              <w:keepNext w:val="0"/>
              <w:keepLines w:val="0"/>
              <w:widowControl w:val="0"/>
              <w:suppressLineNumbers w:val="0"/>
              <w:spacing w:before="0" w:beforeAutospacing="0" w:after="0" w:afterAutospacing="0" w:line="360" w:lineRule="auto"/>
              <w:ind w:left="0" w:right="0"/>
              <w:jc w:val="both"/>
              <w:rPr>
                <w:rFonts w:hint="eastAsia" w:asciiTheme="minorEastAsia" w:hAnsiTheme="minorEastAsia" w:eastAsiaTheme="minorEastAsia" w:cstheme="minorEastAsia"/>
                <w:color w:val="000000"/>
                <w:sz w:val="24"/>
                <w:szCs w:val="24"/>
                <w:lang w:val="en-US"/>
              </w:rPr>
            </w:pPr>
            <w:r>
              <w:rPr>
                <w:rFonts w:hint="eastAsia" w:asciiTheme="minorEastAsia" w:hAnsiTheme="minorEastAsia" w:eastAsiaTheme="minorEastAsia" w:cstheme="minorEastAsia"/>
                <w:color w:val="000000"/>
                <w:kern w:val="2"/>
                <w:sz w:val="24"/>
                <w:szCs w:val="24"/>
                <w:lang w:val="en-US" w:eastAsia="zh-CN" w:bidi="ar"/>
              </w:rPr>
              <w:t>服务项目</w:t>
            </w:r>
          </w:p>
        </w:tc>
      </w:tr>
      <w:tr w14:paraId="3E40F075">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870" w:type="dxa"/>
            <w:tcBorders>
              <w:top w:val="single" w:color="auto" w:sz="4" w:space="0"/>
              <w:left w:val="double" w:color="auto" w:sz="4" w:space="0"/>
              <w:bottom w:val="single" w:color="auto" w:sz="4" w:space="0"/>
              <w:right w:val="single" w:color="auto" w:sz="4" w:space="0"/>
            </w:tcBorders>
            <w:shd w:val="clear" w:color="auto" w:fill="auto"/>
            <w:vAlign w:val="center"/>
          </w:tcPr>
          <w:p w14:paraId="66B070E0">
            <w:pPr>
              <w:keepNext w:val="0"/>
              <w:keepLines w:val="0"/>
              <w:widowControl w:val="0"/>
              <w:suppressLineNumbers w:val="0"/>
              <w:spacing w:before="0" w:beforeAutospacing="0" w:after="0" w:afterAutospacing="0" w:line="360" w:lineRule="auto"/>
              <w:ind w:left="0" w:right="0"/>
              <w:jc w:val="center"/>
              <w:rPr>
                <w:rFonts w:hint="eastAsia" w:asciiTheme="minorEastAsia" w:hAnsiTheme="minorEastAsia" w:eastAsiaTheme="minorEastAsia" w:cstheme="minorEastAsia"/>
                <w:color w:val="000000"/>
                <w:sz w:val="24"/>
                <w:szCs w:val="24"/>
                <w:lang w:val="en-US"/>
              </w:rPr>
            </w:pPr>
            <w:r>
              <w:rPr>
                <w:rFonts w:hint="eastAsia" w:asciiTheme="minorEastAsia" w:hAnsiTheme="minorEastAsia" w:eastAsiaTheme="minorEastAsia" w:cstheme="minorEastAsia"/>
                <w:color w:val="000000"/>
                <w:kern w:val="2"/>
                <w:sz w:val="24"/>
                <w:szCs w:val="24"/>
                <w:lang w:val="en-US" w:eastAsia="zh-CN" w:bidi="ar"/>
              </w:rPr>
              <w:t>4</w:t>
            </w:r>
          </w:p>
        </w:tc>
        <w:tc>
          <w:tcPr>
            <w:tcW w:w="2275" w:type="dxa"/>
            <w:tcBorders>
              <w:top w:val="single" w:color="auto" w:sz="4" w:space="0"/>
              <w:left w:val="single" w:color="auto" w:sz="4" w:space="0"/>
              <w:bottom w:val="single" w:color="auto" w:sz="4" w:space="0"/>
              <w:right w:val="single" w:color="auto" w:sz="4" w:space="0"/>
            </w:tcBorders>
            <w:shd w:val="clear" w:color="auto" w:fill="auto"/>
            <w:vAlign w:val="center"/>
          </w:tcPr>
          <w:p w14:paraId="17465240">
            <w:pPr>
              <w:keepNext w:val="0"/>
              <w:keepLines w:val="0"/>
              <w:widowControl w:val="0"/>
              <w:suppressLineNumbers w:val="0"/>
              <w:spacing w:before="0" w:beforeAutospacing="0" w:after="0" w:afterAutospacing="0" w:line="360" w:lineRule="auto"/>
              <w:ind w:left="0" w:right="0"/>
              <w:jc w:val="center"/>
              <w:rPr>
                <w:rFonts w:hint="eastAsia" w:asciiTheme="minorEastAsia" w:hAnsiTheme="minorEastAsia" w:eastAsiaTheme="minorEastAsia" w:cstheme="minorEastAsia"/>
                <w:color w:val="000000"/>
                <w:sz w:val="24"/>
                <w:szCs w:val="24"/>
                <w:lang w:val="en-US"/>
              </w:rPr>
            </w:pPr>
            <w:r>
              <w:rPr>
                <w:rFonts w:hint="eastAsia" w:asciiTheme="minorEastAsia" w:hAnsiTheme="minorEastAsia" w:eastAsiaTheme="minorEastAsia" w:cstheme="minorEastAsia"/>
                <w:color w:val="000000"/>
                <w:kern w:val="2"/>
                <w:sz w:val="24"/>
                <w:szCs w:val="24"/>
                <w:lang w:val="en-US" w:eastAsia="zh-CN" w:bidi="ar"/>
              </w:rPr>
              <w:t>发包要求</w:t>
            </w:r>
          </w:p>
        </w:tc>
        <w:tc>
          <w:tcPr>
            <w:tcW w:w="5942" w:type="dxa"/>
            <w:tcBorders>
              <w:top w:val="single" w:color="auto" w:sz="4" w:space="0"/>
              <w:left w:val="single" w:color="auto" w:sz="4" w:space="0"/>
              <w:bottom w:val="single" w:color="auto" w:sz="4" w:space="0"/>
              <w:right w:val="double" w:color="auto" w:sz="4" w:space="0"/>
            </w:tcBorders>
            <w:shd w:val="clear" w:color="auto" w:fill="auto"/>
            <w:vAlign w:val="center"/>
          </w:tcPr>
          <w:p w14:paraId="50B9217B">
            <w:pPr>
              <w:keepNext w:val="0"/>
              <w:keepLines w:val="0"/>
              <w:widowControl w:val="0"/>
              <w:suppressLineNumbers w:val="0"/>
              <w:adjustRightInd w:val="0"/>
              <w:snapToGrid w:val="0"/>
              <w:spacing w:before="0" w:beforeAutospacing="0" w:after="0" w:afterAutospacing="0" w:line="240" w:lineRule="auto"/>
              <w:ind w:left="0" w:right="0"/>
              <w:jc w:val="left"/>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固定总价包干</w:t>
            </w:r>
          </w:p>
        </w:tc>
      </w:tr>
      <w:tr w14:paraId="59D7DC08">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870" w:type="dxa"/>
            <w:tcBorders>
              <w:top w:val="single" w:color="auto" w:sz="4" w:space="0"/>
              <w:left w:val="double" w:color="auto" w:sz="4" w:space="0"/>
              <w:bottom w:val="single" w:color="auto" w:sz="4" w:space="0"/>
              <w:right w:val="single" w:color="auto" w:sz="4" w:space="0"/>
            </w:tcBorders>
            <w:shd w:val="clear" w:color="auto" w:fill="auto"/>
            <w:vAlign w:val="center"/>
          </w:tcPr>
          <w:p w14:paraId="01423A76">
            <w:pPr>
              <w:keepNext w:val="0"/>
              <w:keepLines w:val="0"/>
              <w:widowControl w:val="0"/>
              <w:suppressLineNumbers w:val="0"/>
              <w:spacing w:before="0" w:beforeAutospacing="0" w:after="0" w:afterAutospacing="0" w:line="360" w:lineRule="auto"/>
              <w:ind w:left="0" w:right="0"/>
              <w:jc w:val="center"/>
              <w:rPr>
                <w:rFonts w:hint="eastAsia" w:asciiTheme="minorEastAsia" w:hAnsiTheme="minorEastAsia" w:eastAsiaTheme="minorEastAsia" w:cstheme="minorEastAsia"/>
                <w:color w:val="000000"/>
                <w:sz w:val="24"/>
                <w:szCs w:val="24"/>
                <w:lang w:val="en-US"/>
              </w:rPr>
            </w:pPr>
            <w:r>
              <w:rPr>
                <w:rFonts w:hint="eastAsia" w:asciiTheme="minorEastAsia" w:hAnsiTheme="minorEastAsia" w:eastAsiaTheme="minorEastAsia" w:cstheme="minorEastAsia"/>
                <w:color w:val="000000"/>
                <w:kern w:val="2"/>
                <w:sz w:val="24"/>
                <w:szCs w:val="24"/>
                <w:lang w:val="en-US" w:eastAsia="zh-CN" w:bidi="ar"/>
              </w:rPr>
              <w:t>5</w:t>
            </w:r>
          </w:p>
        </w:tc>
        <w:tc>
          <w:tcPr>
            <w:tcW w:w="2275" w:type="dxa"/>
            <w:tcBorders>
              <w:top w:val="single" w:color="auto" w:sz="4" w:space="0"/>
              <w:left w:val="single" w:color="auto" w:sz="4" w:space="0"/>
              <w:bottom w:val="single" w:color="auto" w:sz="4" w:space="0"/>
              <w:right w:val="single" w:color="auto" w:sz="4" w:space="0"/>
            </w:tcBorders>
            <w:shd w:val="clear" w:color="auto" w:fill="auto"/>
            <w:vAlign w:val="center"/>
          </w:tcPr>
          <w:p w14:paraId="1C2456F8">
            <w:pPr>
              <w:keepNext w:val="0"/>
              <w:keepLines w:val="0"/>
              <w:widowControl w:val="0"/>
              <w:suppressLineNumbers w:val="0"/>
              <w:spacing w:before="0" w:beforeAutospacing="0" w:after="0" w:afterAutospacing="0" w:line="360" w:lineRule="auto"/>
              <w:ind w:left="0" w:right="0"/>
              <w:jc w:val="center"/>
              <w:rPr>
                <w:rFonts w:hint="eastAsia" w:asciiTheme="minorEastAsia" w:hAnsiTheme="minorEastAsia" w:eastAsiaTheme="minorEastAsia" w:cstheme="minorEastAsia"/>
                <w:color w:val="000000"/>
                <w:sz w:val="24"/>
                <w:szCs w:val="24"/>
                <w:lang w:val="en-US"/>
              </w:rPr>
            </w:pPr>
            <w:r>
              <w:rPr>
                <w:rFonts w:hint="eastAsia" w:asciiTheme="minorEastAsia" w:hAnsiTheme="minorEastAsia" w:eastAsiaTheme="minorEastAsia" w:cstheme="minorEastAsia"/>
                <w:color w:val="000000"/>
                <w:kern w:val="2"/>
                <w:sz w:val="24"/>
                <w:szCs w:val="24"/>
                <w:lang w:val="en-US" w:eastAsia="zh-CN" w:bidi="ar"/>
              </w:rPr>
              <w:t>质量标准</w:t>
            </w:r>
          </w:p>
        </w:tc>
        <w:tc>
          <w:tcPr>
            <w:tcW w:w="5942" w:type="dxa"/>
            <w:tcBorders>
              <w:top w:val="single" w:color="auto" w:sz="4" w:space="0"/>
              <w:left w:val="single" w:color="auto" w:sz="4" w:space="0"/>
              <w:bottom w:val="single" w:color="auto" w:sz="4" w:space="0"/>
              <w:right w:val="double" w:color="auto" w:sz="4" w:space="0"/>
            </w:tcBorders>
            <w:shd w:val="clear" w:color="auto" w:fill="auto"/>
            <w:vAlign w:val="center"/>
          </w:tcPr>
          <w:p w14:paraId="34D61F74">
            <w:pPr>
              <w:keepNext w:val="0"/>
              <w:keepLines w:val="0"/>
              <w:widowControl w:val="0"/>
              <w:suppressLineNumbers w:val="0"/>
              <w:adjustRightInd w:val="0"/>
              <w:snapToGrid w:val="0"/>
              <w:spacing w:before="0" w:beforeAutospacing="0" w:after="0" w:afterAutospacing="0" w:line="240" w:lineRule="auto"/>
              <w:ind w:left="0" w:right="0"/>
              <w:jc w:val="left"/>
              <w:rPr>
                <w:rFonts w:hint="default"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满足采购人需求，并获得相应的备案文件。</w:t>
            </w:r>
          </w:p>
        </w:tc>
      </w:tr>
      <w:tr w14:paraId="19C1B708">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870" w:type="dxa"/>
            <w:tcBorders>
              <w:top w:val="single" w:color="auto" w:sz="4" w:space="0"/>
              <w:left w:val="double" w:color="auto" w:sz="4" w:space="0"/>
              <w:bottom w:val="single" w:color="auto" w:sz="4" w:space="0"/>
              <w:right w:val="single" w:color="auto" w:sz="4" w:space="0"/>
            </w:tcBorders>
            <w:shd w:val="clear" w:color="auto" w:fill="auto"/>
            <w:vAlign w:val="center"/>
          </w:tcPr>
          <w:p w14:paraId="703B9F70">
            <w:pPr>
              <w:keepNext w:val="0"/>
              <w:keepLines w:val="0"/>
              <w:widowControl w:val="0"/>
              <w:suppressLineNumbers w:val="0"/>
              <w:spacing w:before="0" w:beforeAutospacing="0" w:after="0" w:afterAutospacing="0" w:line="360" w:lineRule="auto"/>
              <w:ind w:left="0" w:right="0"/>
              <w:jc w:val="center"/>
              <w:rPr>
                <w:rFonts w:hint="eastAsia" w:asciiTheme="minorEastAsia" w:hAnsiTheme="minorEastAsia" w:eastAsiaTheme="minorEastAsia" w:cstheme="minorEastAsia"/>
                <w:color w:val="000000"/>
                <w:sz w:val="24"/>
                <w:szCs w:val="24"/>
                <w:lang w:val="en-US"/>
              </w:rPr>
            </w:pPr>
            <w:r>
              <w:rPr>
                <w:rFonts w:hint="eastAsia" w:asciiTheme="minorEastAsia" w:hAnsiTheme="minorEastAsia" w:eastAsiaTheme="minorEastAsia" w:cstheme="minorEastAsia"/>
                <w:color w:val="000000"/>
                <w:kern w:val="2"/>
                <w:sz w:val="24"/>
                <w:szCs w:val="24"/>
                <w:lang w:val="en-US" w:eastAsia="zh-CN" w:bidi="ar"/>
              </w:rPr>
              <w:t>6</w:t>
            </w:r>
          </w:p>
        </w:tc>
        <w:tc>
          <w:tcPr>
            <w:tcW w:w="2275" w:type="dxa"/>
            <w:tcBorders>
              <w:top w:val="single" w:color="auto" w:sz="4" w:space="0"/>
              <w:left w:val="single" w:color="auto" w:sz="4" w:space="0"/>
              <w:bottom w:val="single" w:color="auto" w:sz="4" w:space="0"/>
              <w:right w:val="single" w:color="auto" w:sz="4" w:space="0"/>
            </w:tcBorders>
            <w:shd w:val="clear" w:color="auto" w:fill="auto"/>
            <w:vAlign w:val="center"/>
          </w:tcPr>
          <w:p w14:paraId="1800D24B">
            <w:pPr>
              <w:keepNext w:val="0"/>
              <w:keepLines w:val="0"/>
              <w:widowControl w:val="0"/>
              <w:suppressLineNumbers w:val="0"/>
              <w:adjustRightInd w:val="0"/>
              <w:snapToGrid w:val="0"/>
              <w:spacing w:before="0" w:beforeAutospacing="0" w:after="0" w:afterAutospacing="0" w:line="240" w:lineRule="auto"/>
              <w:ind w:left="0" w:right="0"/>
              <w:jc w:val="center"/>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服务时间</w:t>
            </w:r>
          </w:p>
        </w:tc>
        <w:tc>
          <w:tcPr>
            <w:tcW w:w="5942" w:type="dxa"/>
            <w:tcBorders>
              <w:top w:val="single" w:color="auto" w:sz="4" w:space="0"/>
              <w:left w:val="single" w:color="auto" w:sz="4" w:space="0"/>
              <w:bottom w:val="single" w:color="auto" w:sz="4" w:space="0"/>
              <w:right w:val="double" w:color="auto" w:sz="4" w:space="0"/>
            </w:tcBorders>
            <w:shd w:val="clear" w:color="auto" w:fill="auto"/>
            <w:vAlign w:val="center"/>
          </w:tcPr>
          <w:p w14:paraId="5894EA0C">
            <w:pPr>
              <w:keepNext w:val="0"/>
              <w:keepLines w:val="0"/>
              <w:widowControl w:val="0"/>
              <w:suppressLineNumbers w:val="0"/>
              <w:adjustRightInd w:val="0"/>
              <w:snapToGrid w:val="0"/>
              <w:spacing w:before="0" w:beforeAutospacing="0" w:after="0" w:afterAutospacing="0" w:line="240" w:lineRule="auto"/>
              <w:ind w:left="0" w:right="0"/>
              <w:jc w:val="left"/>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自成交结果确认之日起，成交人协助采购人在15个工作日内取得《公众聚集场所投入使用、营业前消防安全检查意见书》（或合格证）并完成资料归档之日止。（实际文件名称以采购人所在地人民政府要求为准）</w:t>
            </w:r>
          </w:p>
        </w:tc>
      </w:tr>
      <w:tr w14:paraId="6805C20B">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870" w:type="dxa"/>
            <w:tcBorders>
              <w:top w:val="single" w:color="auto" w:sz="4" w:space="0"/>
              <w:left w:val="double" w:color="auto" w:sz="4" w:space="0"/>
              <w:bottom w:val="single" w:color="auto" w:sz="4" w:space="0"/>
              <w:right w:val="single" w:color="auto" w:sz="4" w:space="0"/>
            </w:tcBorders>
            <w:shd w:val="clear" w:color="auto" w:fill="auto"/>
            <w:vAlign w:val="center"/>
          </w:tcPr>
          <w:p w14:paraId="4187E1ED">
            <w:pPr>
              <w:keepNext w:val="0"/>
              <w:keepLines w:val="0"/>
              <w:widowControl w:val="0"/>
              <w:suppressLineNumbers w:val="0"/>
              <w:spacing w:before="0" w:beforeAutospacing="0" w:after="0" w:afterAutospacing="0" w:line="360" w:lineRule="auto"/>
              <w:ind w:left="0" w:right="0"/>
              <w:jc w:val="center"/>
              <w:rPr>
                <w:rFonts w:hint="eastAsia" w:asciiTheme="minorEastAsia" w:hAnsiTheme="minorEastAsia" w:eastAsiaTheme="minorEastAsia" w:cstheme="minorEastAsia"/>
                <w:color w:val="000000"/>
                <w:sz w:val="24"/>
                <w:szCs w:val="24"/>
                <w:lang w:val="en-US"/>
              </w:rPr>
            </w:pPr>
            <w:r>
              <w:rPr>
                <w:rFonts w:hint="eastAsia" w:asciiTheme="minorEastAsia" w:hAnsiTheme="minorEastAsia" w:eastAsiaTheme="minorEastAsia" w:cstheme="minorEastAsia"/>
                <w:color w:val="000000"/>
                <w:kern w:val="2"/>
                <w:sz w:val="24"/>
                <w:szCs w:val="24"/>
                <w:lang w:val="en-US" w:eastAsia="zh-CN" w:bidi="ar"/>
              </w:rPr>
              <w:t>7</w:t>
            </w:r>
          </w:p>
        </w:tc>
        <w:tc>
          <w:tcPr>
            <w:tcW w:w="2275" w:type="dxa"/>
            <w:tcBorders>
              <w:top w:val="single" w:color="auto" w:sz="4" w:space="0"/>
              <w:left w:val="single" w:color="auto" w:sz="4" w:space="0"/>
              <w:bottom w:val="single" w:color="auto" w:sz="4" w:space="0"/>
              <w:right w:val="single" w:color="auto" w:sz="4" w:space="0"/>
            </w:tcBorders>
            <w:shd w:val="clear" w:color="auto" w:fill="auto"/>
            <w:vAlign w:val="center"/>
          </w:tcPr>
          <w:p w14:paraId="4D459B4B">
            <w:pPr>
              <w:keepNext w:val="0"/>
              <w:keepLines w:val="0"/>
              <w:widowControl w:val="0"/>
              <w:suppressLineNumbers w:val="0"/>
              <w:adjustRightInd w:val="0"/>
              <w:snapToGrid w:val="0"/>
              <w:spacing w:before="0" w:beforeAutospacing="0" w:after="0" w:afterAutospacing="0" w:line="240" w:lineRule="auto"/>
              <w:ind w:left="0" w:right="0"/>
              <w:jc w:val="center"/>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单位资质要求</w:t>
            </w:r>
          </w:p>
        </w:tc>
        <w:tc>
          <w:tcPr>
            <w:tcW w:w="5942" w:type="dxa"/>
            <w:tcBorders>
              <w:top w:val="single" w:color="auto" w:sz="4" w:space="0"/>
              <w:left w:val="single" w:color="auto" w:sz="4" w:space="0"/>
              <w:bottom w:val="single" w:color="auto" w:sz="4" w:space="0"/>
              <w:right w:val="double" w:color="auto" w:sz="4" w:space="0"/>
            </w:tcBorders>
            <w:shd w:val="clear" w:color="auto" w:fill="auto"/>
            <w:vAlign w:val="center"/>
          </w:tcPr>
          <w:p w14:paraId="4EFC09C4">
            <w:pPr>
              <w:keepNext w:val="0"/>
              <w:keepLines w:val="0"/>
              <w:widowControl w:val="0"/>
              <w:suppressLineNumbers w:val="0"/>
              <w:adjustRightInd w:val="0"/>
              <w:snapToGrid w:val="0"/>
              <w:spacing w:before="0" w:beforeAutospacing="0" w:after="0" w:afterAutospacing="0" w:line="240" w:lineRule="auto"/>
              <w:ind w:left="0" w:right="0"/>
              <w:jc w:val="left"/>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详见本文件响应人资格要求条款</w:t>
            </w:r>
          </w:p>
        </w:tc>
      </w:tr>
      <w:tr w14:paraId="4F829DAB">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870" w:type="dxa"/>
            <w:tcBorders>
              <w:top w:val="single" w:color="auto" w:sz="4" w:space="0"/>
              <w:left w:val="double" w:color="auto" w:sz="4" w:space="0"/>
              <w:bottom w:val="single" w:color="auto" w:sz="4" w:space="0"/>
              <w:right w:val="single" w:color="auto" w:sz="4" w:space="0"/>
            </w:tcBorders>
            <w:shd w:val="clear" w:color="auto" w:fill="auto"/>
            <w:vAlign w:val="center"/>
          </w:tcPr>
          <w:p w14:paraId="28A34035">
            <w:pPr>
              <w:keepNext w:val="0"/>
              <w:keepLines w:val="0"/>
              <w:widowControl w:val="0"/>
              <w:suppressLineNumbers w:val="0"/>
              <w:spacing w:before="0" w:beforeAutospacing="0" w:after="0" w:afterAutospacing="0" w:line="360" w:lineRule="auto"/>
              <w:ind w:left="0" w:right="0"/>
              <w:jc w:val="center"/>
              <w:rPr>
                <w:rFonts w:hint="eastAsia" w:asciiTheme="minorEastAsia" w:hAnsiTheme="minorEastAsia" w:eastAsiaTheme="minorEastAsia" w:cstheme="minorEastAsia"/>
                <w:color w:val="000000"/>
                <w:sz w:val="24"/>
                <w:szCs w:val="24"/>
                <w:lang w:val="en-US"/>
              </w:rPr>
            </w:pPr>
            <w:r>
              <w:rPr>
                <w:rFonts w:hint="eastAsia" w:asciiTheme="minorEastAsia" w:hAnsiTheme="minorEastAsia" w:eastAsiaTheme="minorEastAsia" w:cstheme="minorEastAsia"/>
                <w:color w:val="000000"/>
                <w:kern w:val="2"/>
                <w:sz w:val="24"/>
                <w:szCs w:val="24"/>
                <w:lang w:val="en-US" w:eastAsia="zh-CN" w:bidi="ar"/>
              </w:rPr>
              <w:t>8</w:t>
            </w:r>
          </w:p>
        </w:tc>
        <w:tc>
          <w:tcPr>
            <w:tcW w:w="2275" w:type="dxa"/>
            <w:tcBorders>
              <w:top w:val="single" w:color="auto" w:sz="4" w:space="0"/>
              <w:left w:val="single" w:color="auto" w:sz="4" w:space="0"/>
              <w:bottom w:val="single" w:color="auto" w:sz="4" w:space="0"/>
              <w:right w:val="single" w:color="auto" w:sz="4" w:space="0"/>
            </w:tcBorders>
            <w:shd w:val="clear" w:color="auto" w:fill="auto"/>
            <w:vAlign w:val="top"/>
          </w:tcPr>
          <w:p w14:paraId="72AD3EF8">
            <w:pPr>
              <w:keepNext w:val="0"/>
              <w:keepLines w:val="0"/>
              <w:widowControl w:val="0"/>
              <w:suppressLineNumbers w:val="0"/>
              <w:adjustRightInd w:val="0"/>
              <w:snapToGrid w:val="0"/>
              <w:spacing w:before="0" w:beforeAutospacing="0" w:after="0" w:afterAutospacing="0" w:line="240" w:lineRule="auto"/>
              <w:ind w:left="0" w:right="0"/>
              <w:jc w:val="center"/>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询价保证金金额及缴纳方式</w:t>
            </w:r>
          </w:p>
        </w:tc>
        <w:tc>
          <w:tcPr>
            <w:tcW w:w="5942" w:type="dxa"/>
            <w:tcBorders>
              <w:top w:val="single" w:color="auto" w:sz="4" w:space="0"/>
              <w:left w:val="single" w:color="auto" w:sz="4" w:space="0"/>
              <w:bottom w:val="single" w:color="auto" w:sz="4" w:space="0"/>
              <w:right w:val="double" w:color="auto" w:sz="4" w:space="0"/>
            </w:tcBorders>
            <w:shd w:val="clear" w:color="auto" w:fill="auto"/>
            <w:vAlign w:val="center"/>
          </w:tcPr>
          <w:p w14:paraId="495A04EE">
            <w:pPr>
              <w:keepNext w:val="0"/>
              <w:keepLines w:val="0"/>
              <w:widowControl w:val="0"/>
              <w:suppressLineNumbers w:val="0"/>
              <w:adjustRightInd w:val="0"/>
              <w:snapToGrid w:val="0"/>
              <w:spacing w:before="0" w:beforeAutospacing="0" w:after="0" w:afterAutospacing="0" w:line="240" w:lineRule="auto"/>
              <w:ind w:left="0" w:right="0"/>
              <w:jc w:val="left"/>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详见本文件保证金金额及缴纳方式条款</w:t>
            </w:r>
          </w:p>
        </w:tc>
      </w:tr>
      <w:tr w14:paraId="4B180FEB">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870" w:type="dxa"/>
            <w:tcBorders>
              <w:top w:val="single" w:color="auto" w:sz="4" w:space="0"/>
              <w:left w:val="double" w:color="auto" w:sz="4" w:space="0"/>
              <w:bottom w:val="single" w:color="auto" w:sz="4" w:space="0"/>
              <w:right w:val="single" w:color="auto" w:sz="4" w:space="0"/>
            </w:tcBorders>
            <w:shd w:val="clear" w:color="auto" w:fill="auto"/>
            <w:vAlign w:val="center"/>
          </w:tcPr>
          <w:p w14:paraId="699EA0B4">
            <w:pPr>
              <w:keepNext w:val="0"/>
              <w:keepLines w:val="0"/>
              <w:widowControl w:val="0"/>
              <w:suppressLineNumbers w:val="0"/>
              <w:spacing w:before="0" w:beforeAutospacing="0" w:after="0" w:afterAutospacing="0" w:line="360" w:lineRule="auto"/>
              <w:ind w:left="0" w:right="0"/>
              <w:jc w:val="center"/>
              <w:rPr>
                <w:rFonts w:hint="eastAsia" w:asciiTheme="minorEastAsia" w:hAnsiTheme="minorEastAsia" w:eastAsiaTheme="minorEastAsia" w:cstheme="minorEastAsia"/>
                <w:color w:val="000000"/>
                <w:sz w:val="24"/>
                <w:szCs w:val="24"/>
                <w:lang w:val="en-US"/>
              </w:rPr>
            </w:pPr>
            <w:r>
              <w:rPr>
                <w:rFonts w:hint="eastAsia" w:asciiTheme="minorEastAsia" w:hAnsiTheme="minorEastAsia" w:eastAsiaTheme="minorEastAsia" w:cstheme="minorEastAsia"/>
                <w:color w:val="000000"/>
                <w:kern w:val="2"/>
                <w:sz w:val="24"/>
                <w:szCs w:val="24"/>
                <w:lang w:val="en-US" w:eastAsia="zh-CN" w:bidi="ar"/>
              </w:rPr>
              <w:t>9</w:t>
            </w:r>
          </w:p>
        </w:tc>
        <w:tc>
          <w:tcPr>
            <w:tcW w:w="2275" w:type="dxa"/>
            <w:tcBorders>
              <w:top w:val="single" w:color="auto" w:sz="4" w:space="0"/>
              <w:left w:val="single" w:color="auto" w:sz="4" w:space="0"/>
              <w:bottom w:val="single" w:color="auto" w:sz="4" w:space="0"/>
              <w:right w:val="single" w:color="auto" w:sz="4" w:space="0"/>
            </w:tcBorders>
            <w:shd w:val="clear" w:color="auto" w:fill="auto"/>
            <w:vAlign w:val="top"/>
          </w:tcPr>
          <w:p w14:paraId="59EA8122">
            <w:pPr>
              <w:keepNext w:val="0"/>
              <w:keepLines w:val="0"/>
              <w:widowControl w:val="0"/>
              <w:suppressLineNumbers w:val="0"/>
              <w:spacing w:before="0" w:beforeAutospacing="0" w:after="0" w:afterAutospacing="0" w:line="360" w:lineRule="auto"/>
              <w:ind w:left="0" w:right="0"/>
              <w:jc w:val="center"/>
              <w:rPr>
                <w:rFonts w:hint="eastAsia" w:asciiTheme="minorEastAsia" w:hAnsiTheme="minorEastAsia" w:eastAsiaTheme="minorEastAsia" w:cstheme="minorEastAsia"/>
                <w:color w:val="000000"/>
                <w:sz w:val="24"/>
                <w:szCs w:val="24"/>
                <w:lang w:val="en-US"/>
              </w:rPr>
            </w:pPr>
            <w:r>
              <w:rPr>
                <w:rFonts w:hint="eastAsia" w:asciiTheme="minorEastAsia" w:hAnsiTheme="minorEastAsia" w:eastAsiaTheme="minorEastAsia" w:cstheme="minorEastAsia"/>
                <w:color w:val="000000"/>
                <w:kern w:val="2"/>
                <w:sz w:val="24"/>
                <w:szCs w:val="24"/>
                <w:lang w:val="en-US" w:eastAsia="zh-CN" w:bidi="ar"/>
              </w:rPr>
              <w:t>询价有效期</w:t>
            </w:r>
          </w:p>
        </w:tc>
        <w:tc>
          <w:tcPr>
            <w:tcW w:w="5942" w:type="dxa"/>
            <w:tcBorders>
              <w:top w:val="single" w:color="auto" w:sz="4" w:space="0"/>
              <w:left w:val="single" w:color="auto" w:sz="4" w:space="0"/>
              <w:bottom w:val="single" w:color="auto" w:sz="4" w:space="0"/>
              <w:right w:val="double" w:color="auto" w:sz="4" w:space="0"/>
            </w:tcBorders>
            <w:shd w:val="clear" w:color="auto" w:fill="auto"/>
            <w:vAlign w:val="center"/>
          </w:tcPr>
          <w:p w14:paraId="455C690C">
            <w:pPr>
              <w:keepNext w:val="0"/>
              <w:keepLines w:val="0"/>
              <w:widowControl w:val="0"/>
              <w:suppressLineNumbers w:val="0"/>
              <w:adjustRightInd w:val="0"/>
              <w:snapToGrid w:val="0"/>
              <w:spacing w:before="0" w:beforeAutospacing="0" w:after="0" w:afterAutospacing="0" w:line="240" w:lineRule="auto"/>
              <w:ind w:left="0" w:right="0"/>
              <w:jc w:val="left"/>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90天</w:t>
            </w:r>
          </w:p>
        </w:tc>
      </w:tr>
      <w:tr w14:paraId="48558DEC">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870" w:type="dxa"/>
            <w:tcBorders>
              <w:top w:val="single" w:color="auto" w:sz="4" w:space="0"/>
              <w:left w:val="double" w:color="auto" w:sz="4" w:space="0"/>
              <w:bottom w:val="double" w:color="auto" w:sz="4" w:space="0"/>
              <w:right w:val="single" w:color="auto" w:sz="4" w:space="0"/>
            </w:tcBorders>
            <w:shd w:val="clear" w:color="auto" w:fill="auto"/>
            <w:vAlign w:val="center"/>
          </w:tcPr>
          <w:p w14:paraId="42146837">
            <w:pPr>
              <w:keepNext w:val="0"/>
              <w:keepLines w:val="0"/>
              <w:widowControl w:val="0"/>
              <w:suppressLineNumbers w:val="0"/>
              <w:spacing w:before="0" w:beforeAutospacing="0" w:after="0" w:afterAutospacing="0" w:line="360" w:lineRule="auto"/>
              <w:ind w:left="0" w:right="0"/>
              <w:jc w:val="center"/>
              <w:rPr>
                <w:rFonts w:hint="eastAsia" w:asciiTheme="minorEastAsia" w:hAnsiTheme="minorEastAsia" w:eastAsiaTheme="minorEastAsia" w:cstheme="minorEastAsia"/>
                <w:color w:val="000000"/>
                <w:sz w:val="24"/>
                <w:szCs w:val="24"/>
                <w:lang w:val="en-US"/>
              </w:rPr>
            </w:pPr>
          </w:p>
        </w:tc>
        <w:tc>
          <w:tcPr>
            <w:tcW w:w="2275" w:type="dxa"/>
            <w:tcBorders>
              <w:top w:val="single" w:color="auto" w:sz="4" w:space="0"/>
              <w:left w:val="single" w:color="auto" w:sz="4" w:space="0"/>
              <w:bottom w:val="double" w:color="auto" w:sz="4" w:space="0"/>
              <w:right w:val="single" w:color="auto" w:sz="4" w:space="0"/>
            </w:tcBorders>
            <w:shd w:val="clear" w:color="auto" w:fill="auto"/>
            <w:vAlign w:val="center"/>
          </w:tcPr>
          <w:p w14:paraId="0274C1CF">
            <w:pPr>
              <w:keepNext w:val="0"/>
              <w:keepLines w:val="0"/>
              <w:widowControl w:val="0"/>
              <w:suppressLineNumbers w:val="0"/>
              <w:spacing w:before="0" w:beforeAutospacing="0" w:after="0" w:afterAutospacing="0" w:line="360" w:lineRule="auto"/>
              <w:ind w:left="0" w:right="0"/>
              <w:jc w:val="center"/>
              <w:rPr>
                <w:rFonts w:hint="eastAsia" w:asciiTheme="minorEastAsia" w:hAnsiTheme="minorEastAsia" w:eastAsiaTheme="minorEastAsia" w:cstheme="minorEastAsia"/>
                <w:color w:val="000000"/>
                <w:sz w:val="24"/>
                <w:szCs w:val="24"/>
                <w:lang w:val="en-US"/>
              </w:rPr>
            </w:pPr>
            <w:r>
              <w:rPr>
                <w:rFonts w:hint="eastAsia" w:asciiTheme="minorEastAsia" w:hAnsiTheme="minorEastAsia" w:eastAsiaTheme="minorEastAsia" w:cstheme="minorEastAsia"/>
                <w:color w:val="000000"/>
                <w:kern w:val="2"/>
                <w:sz w:val="24"/>
                <w:szCs w:val="24"/>
                <w:lang w:val="en-US" w:eastAsia="zh-CN" w:bidi="ar"/>
              </w:rPr>
              <w:t>响应人不得存在的情形</w:t>
            </w:r>
          </w:p>
        </w:tc>
        <w:tc>
          <w:tcPr>
            <w:tcW w:w="5942" w:type="dxa"/>
            <w:tcBorders>
              <w:top w:val="single" w:color="auto" w:sz="4" w:space="0"/>
              <w:left w:val="single" w:color="auto" w:sz="4" w:space="0"/>
              <w:bottom w:val="double" w:color="auto" w:sz="4" w:space="0"/>
              <w:right w:val="double" w:color="auto" w:sz="4" w:space="0"/>
            </w:tcBorders>
            <w:shd w:val="clear" w:color="auto" w:fill="auto"/>
            <w:vAlign w:val="center"/>
          </w:tcPr>
          <w:p w14:paraId="44F3D31D">
            <w:pPr>
              <w:keepNext w:val="0"/>
              <w:keepLines w:val="0"/>
              <w:widowControl w:val="0"/>
              <w:suppressLineNumbers w:val="0"/>
              <w:adjustRightInd w:val="0"/>
              <w:snapToGrid w:val="0"/>
              <w:spacing w:before="0" w:beforeAutospacing="0" w:after="0" w:afterAutospacing="0" w:line="240" w:lineRule="auto"/>
              <w:ind w:left="0" w:right="0"/>
              <w:jc w:val="left"/>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1、响应人不得存在下列情形之一，否则采购人有权取消其参与响应资格或成交资格：</w:t>
            </w:r>
          </w:p>
          <w:p w14:paraId="6D327721">
            <w:pPr>
              <w:keepNext w:val="0"/>
              <w:keepLines w:val="0"/>
              <w:widowControl w:val="0"/>
              <w:suppressLineNumbers w:val="0"/>
              <w:adjustRightInd w:val="0"/>
              <w:snapToGrid w:val="0"/>
              <w:spacing w:before="0" w:beforeAutospacing="0" w:after="0" w:afterAutospacing="0" w:line="240" w:lineRule="auto"/>
              <w:ind w:left="0" w:right="0"/>
              <w:jc w:val="left"/>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（1）为采购人不具有独立法人资格的附属机构（单位）；</w:t>
            </w:r>
          </w:p>
          <w:p w14:paraId="30487EE5">
            <w:pPr>
              <w:keepNext w:val="0"/>
              <w:keepLines w:val="0"/>
              <w:widowControl w:val="0"/>
              <w:suppressLineNumbers w:val="0"/>
              <w:adjustRightInd w:val="0"/>
              <w:snapToGrid w:val="0"/>
              <w:spacing w:before="0" w:beforeAutospacing="0" w:after="0" w:afterAutospacing="0" w:line="240" w:lineRule="auto"/>
              <w:ind w:left="0" w:right="0"/>
              <w:jc w:val="left"/>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 xml:space="preserve">（2）被责令停业的； </w:t>
            </w:r>
          </w:p>
          <w:p w14:paraId="5318DB34">
            <w:pPr>
              <w:keepNext w:val="0"/>
              <w:keepLines w:val="0"/>
              <w:widowControl w:val="0"/>
              <w:suppressLineNumbers w:val="0"/>
              <w:adjustRightInd w:val="0"/>
              <w:snapToGrid w:val="0"/>
              <w:spacing w:before="0" w:beforeAutospacing="0" w:after="0" w:afterAutospacing="0" w:line="240" w:lineRule="auto"/>
              <w:ind w:left="0" w:right="0"/>
              <w:jc w:val="left"/>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 xml:space="preserve">（3）被暂停或取消投标资格的； </w:t>
            </w:r>
          </w:p>
          <w:p w14:paraId="37E47D85">
            <w:pPr>
              <w:keepNext w:val="0"/>
              <w:keepLines w:val="0"/>
              <w:widowControl w:val="0"/>
              <w:suppressLineNumbers w:val="0"/>
              <w:adjustRightInd w:val="0"/>
              <w:snapToGrid w:val="0"/>
              <w:spacing w:before="0" w:beforeAutospacing="0" w:after="0" w:afterAutospacing="0" w:line="240" w:lineRule="auto"/>
              <w:ind w:left="0" w:right="0"/>
              <w:jc w:val="left"/>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（4）财产被接管或冻结的；</w:t>
            </w:r>
          </w:p>
          <w:p w14:paraId="32BDFB70">
            <w:pPr>
              <w:keepNext w:val="0"/>
              <w:keepLines w:val="0"/>
              <w:widowControl w:val="0"/>
              <w:suppressLineNumbers w:val="0"/>
              <w:adjustRightInd w:val="0"/>
              <w:snapToGrid w:val="0"/>
              <w:spacing w:before="0" w:beforeAutospacing="0" w:after="0" w:afterAutospacing="0" w:line="240" w:lineRule="auto"/>
              <w:ind w:left="0" w:right="0"/>
              <w:jc w:val="left"/>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（5）在最近三年内有骗取中标、严重违约、重大质量或安全问题的；</w:t>
            </w:r>
          </w:p>
          <w:p w14:paraId="1E7B5D4C">
            <w:pPr>
              <w:keepNext w:val="0"/>
              <w:keepLines w:val="0"/>
              <w:widowControl w:val="0"/>
              <w:suppressLineNumbers w:val="0"/>
              <w:adjustRightInd w:val="0"/>
              <w:snapToGrid w:val="0"/>
              <w:spacing w:before="0" w:beforeAutospacing="0" w:after="0" w:afterAutospacing="0" w:line="240" w:lineRule="auto"/>
              <w:ind w:left="0" w:right="0"/>
              <w:jc w:val="left"/>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（6）法律法规规定的其他情形；</w:t>
            </w:r>
          </w:p>
          <w:p w14:paraId="19C8842B">
            <w:pPr>
              <w:keepNext w:val="0"/>
              <w:keepLines w:val="0"/>
              <w:widowControl w:val="0"/>
              <w:suppressLineNumbers w:val="0"/>
              <w:adjustRightInd w:val="0"/>
              <w:snapToGrid w:val="0"/>
              <w:spacing w:before="0" w:beforeAutospacing="0" w:after="0" w:afterAutospacing="0" w:line="240" w:lineRule="auto"/>
              <w:ind w:left="0" w:right="0"/>
              <w:jc w:val="left"/>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（7）询价文件规定的其他情形：见询价公告或询价响应须知前附表。</w:t>
            </w:r>
          </w:p>
          <w:p w14:paraId="600E2AD2">
            <w:pPr>
              <w:keepNext w:val="0"/>
              <w:keepLines w:val="0"/>
              <w:widowControl w:val="0"/>
              <w:suppressLineNumbers w:val="0"/>
              <w:adjustRightInd w:val="0"/>
              <w:snapToGrid w:val="0"/>
              <w:spacing w:before="0" w:beforeAutospacing="0" w:after="0" w:afterAutospacing="0" w:line="240" w:lineRule="auto"/>
              <w:ind w:left="0" w:right="0"/>
              <w:jc w:val="left"/>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2、响应人在询价活动中有下列行为之一的，应视情节轻重，暂停或取消其参与采购人及东实集团旗下采购项目的资格：</w:t>
            </w:r>
          </w:p>
          <w:p w14:paraId="79B2F489">
            <w:pPr>
              <w:keepNext w:val="0"/>
              <w:keepLines w:val="0"/>
              <w:widowControl w:val="0"/>
              <w:suppressLineNumbers w:val="0"/>
              <w:adjustRightInd w:val="0"/>
              <w:snapToGrid w:val="0"/>
              <w:spacing w:before="0" w:beforeAutospacing="0" w:after="0" w:afterAutospacing="0" w:line="240" w:lineRule="auto"/>
              <w:ind w:left="0" w:right="0"/>
              <w:jc w:val="left"/>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 xml:space="preserve">（1）响应人之间相互串通、或与采购人、代理机构、评审委员会成员串通询价，损害采购人或者其他响应人的合法权益的； </w:t>
            </w:r>
          </w:p>
          <w:p w14:paraId="1EEDDD91">
            <w:pPr>
              <w:keepNext w:val="0"/>
              <w:keepLines w:val="0"/>
              <w:widowControl w:val="0"/>
              <w:suppressLineNumbers w:val="0"/>
              <w:adjustRightInd w:val="0"/>
              <w:snapToGrid w:val="0"/>
              <w:spacing w:before="0" w:beforeAutospacing="0" w:after="0" w:afterAutospacing="0" w:line="240" w:lineRule="auto"/>
              <w:ind w:left="0" w:right="0"/>
              <w:jc w:val="left"/>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 xml:space="preserve">（2）向采购人、代理机构、评审委会成员或其他相关工作人员行贿的； </w:t>
            </w:r>
          </w:p>
          <w:p w14:paraId="43B5F743">
            <w:pPr>
              <w:keepNext w:val="0"/>
              <w:keepLines w:val="0"/>
              <w:widowControl w:val="0"/>
              <w:suppressLineNumbers w:val="0"/>
              <w:adjustRightInd w:val="0"/>
              <w:snapToGrid w:val="0"/>
              <w:spacing w:before="0" w:beforeAutospacing="0" w:after="0" w:afterAutospacing="0" w:line="240" w:lineRule="auto"/>
              <w:ind w:left="0" w:right="0"/>
              <w:jc w:val="left"/>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 xml:space="preserve">（3）以他人名义询价或以其他方式弄虚作假，骗取成交的； </w:t>
            </w:r>
          </w:p>
          <w:p w14:paraId="295D3471">
            <w:pPr>
              <w:keepNext w:val="0"/>
              <w:keepLines w:val="0"/>
              <w:widowControl w:val="0"/>
              <w:suppressLineNumbers w:val="0"/>
              <w:adjustRightInd w:val="0"/>
              <w:snapToGrid w:val="0"/>
              <w:spacing w:before="0" w:beforeAutospacing="0" w:after="0" w:afterAutospacing="0" w:line="240" w:lineRule="auto"/>
              <w:ind w:left="0" w:right="0"/>
              <w:jc w:val="left"/>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 xml:space="preserve">（4）成交人私自将成交项目转让给他人的，将成交项目肢解后分别转让给他人的； </w:t>
            </w:r>
          </w:p>
          <w:p w14:paraId="57AAB7F9">
            <w:pPr>
              <w:keepNext w:val="0"/>
              <w:keepLines w:val="0"/>
              <w:widowControl w:val="0"/>
              <w:suppressLineNumbers w:val="0"/>
              <w:adjustRightInd w:val="0"/>
              <w:snapToGrid w:val="0"/>
              <w:spacing w:before="0" w:beforeAutospacing="0" w:after="0" w:afterAutospacing="0" w:line="240" w:lineRule="auto"/>
              <w:ind w:left="0" w:right="0"/>
              <w:jc w:val="left"/>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（5）成交人无正当理由不与采购人订立合同，在签订合同时向采购人提出附加条件，或者不按照询价文件要求提交履约担保的；</w:t>
            </w:r>
          </w:p>
          <w:p w14:paraId="7B4E65CF">
            <w:pPr>
              <w:keepNext w:val="0"/>
              <w:keepLines w:val="0"/>
              <w:widowControl w:val="0"/>
              <w:suppressLineNumbers w:val="0"/>
              <w:adjustRightInd w:val="0"/>
              <w:snapToGrid w:val="0"/>
              <w:spacing w:before="0" w:beforeAutospacing="0" w:after="0" w:afterAutospacing="0" w:line="240" w:lineRule="auto"/>
              <w:ind w:left="0" w:right="0"/>
              <w:jc w:val="left"/>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 xml:space="preserve">（6）响应人捏造事实、伪造材料或者以非法手段取得证明材料进行投诉，给他人造成损失的； </w:t>
            </w:r>
          </w:p>
          <w:p w14:paraId="749C7387">
            <w:pPr>
              <w:keepNext w:val="0"/>
              <w:keepLines w:val="0"/>
              <w:widowControl w:val="0"/>
              <w:suppressLineNumbers w:val="0"/>
              <w:adjustRightInd w:val="0"/>
              <w:snapToGrid w:val="0"/>
              <w:spacing w:before="0" w:beforeAutospacing="0" w:after="0" w:afterAutospacing="0" w:line="240" w:lineRule="auto"/>
              <w:ind w:left="0" w:right="0"/>
              <w:jc w:val="left"/>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 xml:space="preserve">（7）相关工作人员应当回避而不回避的； </w:t>
            </w:r>
          </w:p>
          <w:p w14:paraId="58965F6D">
            <w:pPr>
              <w:keepNext w:val="0"/>
              <w:keepLines w:val="0"/>
              <w:widowControl w:val="0"/>
              <w:suppressLineNumbers w:val="0"/>
              <w:adjustRightInd w:val="0"/>
              <w:snapToGrid w:val="0"/>
              <w:spacing w:before="0" w:beforeAutospacing="0" w:after="0" w:afterAutospacing="0" w:line="240" w:lineRule="auto"/>
              <w:ind w:left="0" w:right="0"/>
              <w:jc w:val="left"/>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（8）其他违法违规的行为。</w:t>
            </w:r>
          </w:p>
          <w:p w14:paraId="7A4A1C51">
            <w:pPr>
              <w:keepNext w:val="0"/>
              <w:keepLines w:val="0"/>
              <w:widowControl w:val="0"/>
              <w:suppressLineNumbers w:val="0"/>
              <w:adjustRightInd w:val="0"/>
              <w:snapToGrid w:val="0"/>
              <w:spacing w:before="0" w:beforeAutospacing="0" w:after="0" w:afterAutospacing="0" w:line="240" w:lineRule="auto"/>
              <w:ind w:left="0" w:right="0"/>
              <w:jc w:val="left"/>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3、有下列情形之一的，视为响应人串通询价，其响应无效：</w:t>
            </w:r>
          </w:p>
          <w:p w14:paraId="166F5C99">
            <w:pPr>
              <w:keepNext w:val="0"/>
              <w:keepLines w:val="0"/>
              <w:widowControl w:val="0"/>
              <w:suppressLineNumbers w:val="0"/>
              <w:adjustRightInd w:val="0"/>
              <w:snapToGrid w:val="0"/>
              <w:spacing w:before="0" w:beforeAutospacing="0" w:after="0" w:afterAutospacing="0" w:line="240" w:lineRule="auto"/>
              <w:ind w:left="0" w:right="0"/>
              <w:jc w:val="left"/>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（1）不同响应人的响应文件由同一单位或者个人编制；</w:t>
            </w:r>
          </w:p>
          <w:p w14:paraId="1F4ECE33">
            <w:pPr>
              <w:keepNext w:val="0"/>
              <w:keepLines w:val="0"/>
              <w:widowControl w:val="0"/>
              <w:suppressLineNumbers w:val="0"/>
              <w:adjustRightInd w:val="0"/>
              <w:snapToGrid w:val="0"/>
              <w:spacing w:before="0" w:beforeAutospacing="0" w:after="0" w:afterAutospacing="0" w:line="240" w:lineRule="auto"/>
              <w:ind w:left="0" w:right="0"/>
              <w:jc w:val="left"/>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（2）不同响应人委托同一单位或者个人办理响应事宜；</w:t>
            </w:r>
          </w:p>
          <w:p w14:paraId="2FA4F013">
            <w:pPr>
              <w:keepNext w:val="0"/>
              <w:keepLines w:val="0"/>
              <w:widowControl w:val="0"/>
              <w:suppressLineNumbers w:val="0"/>
              <w:adjustRightInd w:val="0"/>
              <w:snapToGrid w:val="0"/>
              <w:spacing w:before="0" w:beforeAutospacing="0" w:after="0" w:afterAutospacing="0" w:line="240" w:lineRule="auto"/>
              <w:ind w:left="0" w:right="0"/>
              <w:jc w:val="left"/>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（3）不同响应人的响应文件载明的项目管理成员或者联系人员为同一人；</w:t>
            </w:r>
          </w:p>
          <w:p w14:paraId="6A9206DA">
            <w:pPr>
              <w:keepNext w:val="0"/>
              <w:keepLines w:val="0"/>
              <w:widowControl w:val="0"/>
              <w:suppressLineNumbers w:val="0"/>
              <w:adjustRightInd w:val="0"/>
              <w:snapToGrid w:val="0"/>
              <w:spacing w:before="0" w:beforeAutospacing="0" w:after="0" w:afterAutospacing="0" w:line="240" w:lineRule="auto"/>
              <w:ind w:left="0" w:right="0"/>
              <w:jc w:val="left"/>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（4）不同响应人的响应文件异常一致或者响应报价呈规律性差异；</w:t>
            </w:r>
          </w:p>
          <w:p w14:paraId="25DCBB3F">
            <w:pPr>
              <w:keepNext w:val="0"/>
              <w:keepLines w:val="0"/>
              <w:widowControl w:val="0"/>
              <w:suppressLineNumbers w:val="0"/>
              <w:adjustRightInd w:val="0"/>
              <w:snapToGrid w:val="0"/>
              <w:spacing w:before="0" w:beforeAutospacing="0" w:after="0" w:afterAutospacing="0" w:line="240" w:lineRule="auto"/>
              <w:ind w:left="0" w:right="0"/>
              <w:jc w:val="left"/>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（5）不同响应人的响应文件相互混装；</w:t>
            </w:r>
          </w:p>
          <w:p w14:paraId="09B70263">
            <w:pPr>
              <w:keepNext w:val="0"/>
              <w:keepLines w:val="0"/>
              <w:widowControl w:val="0"/>
              <w:suppressLineNumbers w:val="0"/>
              <w:adjustRightInd w:val="0"/>
              <w:snapToGrid w:val="0"/>
              <w:spacing w:before="0" w:beforeAutospacing="0" w:after="0" w:afterAutospacing="0" w:line="240" w:lineRule="auto"/>
              <w:ind w:left="0" w:right="0"/>
              <w:jc w:val="left"/>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（6）不同响应人的响应保证金从同一单位或者个人的账户转出。</w:t>
            </w:r>
          </w:p>
          <w:p w14:paraId="2C8F77CE">
            <w:pPr>
              <w:keepNext w:val="0"/>
              <w:keepLines w:val="0"/>
              <w:widowControl w:val="0"/>
              <w:suppressLineNumbers w:val="0"/>
              <w:adjustRightInd w:val="0"/>
              <w:snapToGrid w:val="0"/>
              <w:spacing w:before="0" w:beforeAutospacing="0" w:after="0" w:afterAutospacing="0" w:line="240" w:lineRule="auto"/>
              <w:ind w:left="0" w:right="0"/>
              <w:jc w:val="left"/>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4、使用通过受让或者租借等方式获取的资格、资质证书响应的，属于以他人名义询价，其响应无效：</w:t>
            </w:r>
          </w:p>
          <w:p w14:paraId="5D7F2121">
            <w:pPr>
              <w:keepNext w:val="0"/>
              <w:keepLines w:val="0"/>
              <w:widowControl w:val="0"/>
              <w:suppressLineNumbers w:val="0"/>
              <w:adjustRightInd w:val="0"/>
              <w:snapToGrid w:val="0"/>
              <w:spacing w:before="0" w:beforeAutospacing="0" w:after="0" w:afterAutospacing="0" w:line="240" w:lineRule="auto"/>
              <w:ind w:left="0" w:right="0"/>
              <w:jc w:val="left"/>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5、有下列情形之一的，属于以其他方式弄虚作假的行为，其响应无效：</w:t>
            </w:r>
          </w:p>
          <w:p w14:paraId="6E1AC7BF">
            <w:pPr>
              <w:keepNext w:val="0"/>
              <w:keepLines w:val="0"/>
              <w:widowControl w:val="0"/>
              <w:suppressLineNumbers w:val="0"/>
              <w:adjustRightInd w:val="0"/>
              <w:snapToGrid w:val="0"/>
              <w:spacing w:before="0" w:beforeAutospacing="0" w:after="0" w:afterAutospacing="0" w:line="240" w:lineRule="auto"/>
              <w:ind w:left="0" w:right="0"/>
              <w:jc w:val="left"/>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（1）使用伪造、变造的许可证件；</w:t>
            </w:r>
          </w:p>
          <w:p w14:paraId="0DBB1C6D">
            <w:pPr>
              <w:keepNext w:val="0"/>
              <w:keepLines w:val="0"/>
              <w:widowControl w:val="0"/>
              <w:suppressLineNumbers w:val="0"/>
              <w:adjustRightInd w:val="0"/>
              <w:snapToGrid w:val="0"/>
              <w:spacing w:before="0" w:beforeAutospacing="0" w:after="0" w:afterAutospacing="0" w:line="240" w:lineRule="auto"/>
              <w:ind w:left="0" w:right="0"/>
              <w:jc w:val="left"/>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 xml:space="preserve">（2）提供虚假的财务状况或者业绩； </w:t>
            </w:r>
          </w:p>
          <w:p w14:paraId="5A192992">
            <w:pPr>
              <w:keepNext w:val="0"/>
              <w:keepLines w:val="0"/>
              <w:widowControl w:val="0"/>
              <w:suppressLineNumbers w:val="0"/>
              <w:adjustRightInd w:val="0"/>
              <w:snapToGrid w:val="0"/>
              <w:spacing w:before="0" w:beforeAutospacing="0" w:after="0" w:afterAutospacing="0" w:line="240" w:lineRule="auto"/>
              <w:ind w:left="0" w:right="0"/>
              <w:jc w:val="left"/>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 xml:space="preserve">（3）提供虚假的项目负责人或者主要技术人员简历、劳动关系证明； </w:t>
            </w:r>
          </w:p>
          <w:p w14:paraId="6DF158F4">
            <w:pPr>
              <w:keepNext w:val="0"/>
              <w:keepLines w:val="0"/>
              <w:widowControl w:val="0"/>
              <w:suppressLineNumbers w:val="0"/>
              <w:adjustRightInd w:val="0"/>
              <w:snapToGrid w:val="0"/>
              <w:spacing w:before="0" w:beforeAutospacing="0" w:after="0" w:afterAutospacing="0" w:line="240" w:lineRule="auto"/>
              <w:ind w:left="0" w:right="0"/>
              <w:jc w:val="left"/>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（4）提供虚假的信用状况；</w:t>
            </w:r>
          </w:p>
          <w:p w14:paraId="7EAF3C76">
            <w:pPr>
              <w:keepNext w:val="0"/>
              <w:keepLines w:val="0"/>
              <w:widowControl w:val="0"/>
              <w:suppressLineNumbers w:val="0"/>
              <w:adjustRightInd w:val="0"/>
              <w:snapToGrid w:val="0"/>
              <w:spacing w:before="0" w:beforeAutospacing="0" w:after="0" w:afterAutospacing="0" w:line="240" w:lineRule="auto"/>
              <w:ind w:left="0" w:right="0"/>
              <w:jc w:val="left"/>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（5）其他弄虚作假的行为。</w:t>
            </w:r>
          </w:p>
          <w:p w14:paraId="23A39449">
            <w:pPr>
              <w:keepNext w:val="0"/>
              <w:keepLines w:val="0"/>
              <w:widowControl w:val="0"/>
              <w:suppressLineNumbers w:val="0"/>
              <w:adjustRightInd w:val="0"/>
              <w:snapToGrid w:val="0"/>
              <w:spacing w:before="0" w:beforeAutospacing="0" w:after="0" w:afterAutospacing="0" w:line="240" w:lineRule="auto"/>
              <w:ind w:left="0" w:right="0"/>
              <w:jc w:val="left"/>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 xml:space="preserve">6、响应人相关工作人员与采购人或采购代理机构有以下利害关系之一的，应当回避： </w:t>
            </w:r>
          </w:p>
          <w:p w14:paraId="44A8A701">
            <w:pPr>
              <w:keepNext w:val="0"/>
              <w:keepLines w:val="0"/>
              <w:widowControl w:val="0"/>
              <w:suppressLineNumbers w:val="0"/>
              <w:adjustRightInd w:val="0"/>
              <w:snapToGrid w:val="0"/>
              <w:spacing w:before="0" w:beforeAutospacing="0" w:after="0" w:afterAutospacing="0" w:line="240" w:lineRule="auto"/>
              <w:ind w:left="0" w:right="0"/>
              <w:jc w:val="left"/>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（一）是其主要负责人的近亲属的；</w:t>
            </w:r>
          </w:p>
          <w:p w14:paraId="5AD810E5">
            <w:pPr>
              <w:keepNext w:val="0"/>
              <w:keepLines w:val="0"/>
              <w:widowControl w:val="0"/>
              <w:suppressLineNumbers w:val="0"/>
              <w:adjustRightInd w:val="0"/>
              <w:snapToGrid w:val="0"/>
              <w:spacing w:before="0" w:beforeAutospacing="0" w:after="0" w:afterAutospacing="0" w:line="240" w:lineRule="auto"/>
              <w:ind w:left="0" w:right="0"/>
              <w:jc w:val="left"/>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（二）询价活动前3年内与其存在劳动关系，担任其董事、监事，是其控股股东或实际控制人，或存在其他经济利益关系，可能影响询价活动公平公正的；</w:t>
            </w:r>
          </w:p>
          <w:p w14:paraId="6499C2B1">
            <w:pPr>
              <w:keepNext w:val="0"/>
              <w:keepLines w:val="0"/>
              <w:widowControl w:val="0"/>
              <w:suppressLineNumbers w:val="0"/>
              <w:adjustRightInd w:val="0"/>
              <w:snapToGrid w:val="0"/>
              <w:spacing w:before="0" w:beforeAutospacing="0" w:after="0" w:afterAutospacing="0" w:line="240" w:lineRule="auto"/>
              <w:ind w:left="0" w:right="0"/>
              <w:jc w:val="left"/>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（三）其他可能影响询价活动公平、公正进行的关系。</w:t>
            </w:r>
          </w:p>
        </w:tc>
      </w:tr>
    </w:tbl>
    <w:p w14:paraId="54B5C230">
      <w:pPr>
        <w:rPr>
          <w:rFonts w:hint="eastAsia" w:asciiTheme="minorEastAsia" w:hAnsiTheme="minorEastAsia" w:eastAsiaTheme="minorEastAsia"/>
          <w:color w:val="auto"/>
          <w:sz w:val="32"/>
          <w:szCs w:val="32"/>
          <w:highlight w:val="none"/>
        </w:rPr>
      </w:pPr>
      <w:r>
        <w:rPr>
          <w:rFonts w:hint="eastAsia" w:asciiTheme="minorEastAsia" w:hAnsiTheme="minorEastAsia" w:eastAsiaTheme="minorEastAsia"/>
          <w:color w:val="auto"/>
          <w:sz w:val="32"/>
          <w:szCs w:val="32"/>
          <w:highlight w:val="none"/>
        </w:rPr>
        <w:br w:type="page"/>
      </w:r>
    </w:p>
    <w:p w14:paraId="1538DDE8">
      <w:pPr>
        <w:spacing w:line="600" w:lineRule="exact"/>
        <w:jc w:val="left"/>
        <w:rPr>
          <w:rFonts w:asciiTheme="minorEastAsia" w:hAnsiTheme="minorEastAsia" w:eastAsiaTheme="minorEastAsia"/>
          <w:color w:val="auto"/>
          <w:sz w:val="32"/>
          <w:szCs w:val="32"/>
          <w:highlight w:val="none"/>
        </w:rPr>
      </w:pPr>
      <w:r>
        <w:rPr>
          <w:rFonts w:hint="eastAsia" w:asciiTheme="minorEastAsia" w:hAnsiTheme="minorEastAsia" w:eastAsiaTheme="minorEastAsia"/>
          <w:color w:val="auto"/>
          <w:sz w:val="32"/>
          <w:szCs w:val="32"/>
          <w:highlight w:val="none"/>
        </w:rPr>
        <w:t>附件一</w:t>
      </w:r>
      <w:r>
        <w:rPr>
          <w:rFonts w:asciiTheme="minorEastAsia" w:hAnsiTheme="minorEastAsia" w:eastAsiaTheme="minorEastAsia"/>
          <w:color w:val="auto"/>
          <w:sz w:val="32"/>
          <w:szCs w:val="32"/>
          <w:highlight w:val="none"/>
        </w:rPr>
        <w:t xml:space="preserve">  </w:t>
      </w:r>
      <w:r>
        <w:rPr>
          <w:rFonts w:hint="eastAsia" w:asciiTheme="minorEastAsia" w:hAnsiTheme="minorEastAsia" w:eastAsiaTheme="minorEastAsia"/>
          <w:color w:val="auto"/>
          <w:sz w:val="32"/>
          <w:szCs w:val="32"/>
          <w:highlight w:val="none"/>
        </w:rPr>
        <w:t>密封文件袋封面</w:t>
      </w:r>
    </w:p>
    <w:p w14:paraId="22AE74B7">
      <w:pPr>
        <w:widowControl/>
        <w:spacing w:line="600" w:lineRule="exact"/>
        <w:ind w:firstLine="560" w:firstLineChars="200"/>
        <w:jc w:val="left"/>
        <w:rPr>
          <w:rFonts w:asciiTheme="minorEastAsia" w:hAnsiTheme="minorEastAsia" w:eastAsiaTheme="minorEastAsia"/>
          <w:color w:val="auto"/>
          <w:sz w:val="28"/>
          <w:szCs w:val="28"/>
          <w:highlight w:val="none"/>
        </w:rPr>
      </w:pPr>
      <w:r>
        <w:rPr>
          <w:rFonts w:hint="eastAsia" w:asciiTheme="minorEastAsia" w:hAnsiTheme="minorEastAsia" w:eastAsiaTheme="minorEastAsia"/>
          <w:color w:val="auto"/>
          <w:sz w:val="28"/>
          <w:szCs w:val="28"/>
          <w:highlight w:val="none"/>
        </w:rPr>
        <w:t xml:space="preserve"> </w:t>
      </w:r>
    </w:p>
    <w:p w14:paraId="38E551DD">
      <w:pPr>
        <w:jc w:val="center"/>
        <w:rPr>
          <w:rFonts w:ascii="仿宋" w:hAnsi="仿宋" w:eastAsia="仿宋"/>
          <w:b/>
          <w:bCs/>
          <w:color w:val="auto"/>
          <w:sz w:val="52"/>
          <w:szCs w:val="52"/>
          <w:highlight w:val="none"/>
        </w:rPr>
      </w:pPr>
    </w:p>
    <w:p w14:paraId="2F3A805F">
      <w:pPr>
        <w:adjustRightInd w:val="0"/>
        <w:snapToGrid w:val="0"/>
        <w:spacing w:before="120" w:after="120" w:line="276" w:lineRule="auto"/>
        <w:jc w:val="center"/>
        <w:rPr>
          <w:rFonts w:asciiTheme="minorEastAsia" w:hAnsiTheme="minorEastAsia" w:eastAsiaTheme="minorEastAsia"/>
          <w:color w:val="auto"/>
          <w:sz w:val="48"/>
          <w:szCs w:val="48"/>
          <w:highlight w:val="none"/>
        </w:rPr>
      </w:pPr>
    </w:p>
    <w:p w14:paraId="1B159DC5">
      <w:pPr>
        <w:adjustRightInd w:val="0"/>
        <w:snapToGrid w:val="0"/>
        <w:spacing w:line="276" w:lineRule="auto"/>
        <w:jc w:val="center"/>
        <w:rPr>
          <w:rFonts w:asciiTheme="minorEastAsia" w:hAnsiTheme="minorEastAsia" w:eastAsiaTheme="minorEastAsia"/>
          <w:color w:val="auto"/>
          <w:sz w:val="48"/>
          <w:szCs w:val="48"/>
          <w:highlight w:val="none"/>
        </w:rPr>
      </w:pPr>
      <w:r>
        <w:rPr>
          <w:rFonts w:hint="eastAsia" w:asciiTheme="minorEastAsia" w:hAnsiTheme="minorEastAsia" w:eastAsiaTheme="minorEastAsia"/>
          <w:color w:val="auto"/>
          <w:sz w:val="48"/>
          <w:szCs w:val="48"/>
          <w:highlight w:val="none"/>
          <w:lang w:eastAsia="zh-CN"/>
        </w:rPr>
        <w:t>旗云广场消防安全检查服务采购项目</w:t>
      </w:r>
      <w:r>
        <w:rPr>
          <w:rFonts w:hint="eastAsia" w:asciiTheme="minorEastAsia" w:hAnsiTheme="minorEastAsia" w:eastAsiaTheme="minorEastAsia"/>
          <w:color w:val="auto"/>
          <w:sz w:val="48"/>
          <w:szCs w:val="48"/>
          <w:highlight w:val="none"/>
        </w:rPr>
        <w:t>响应文件</w:t>
      </w:r>
    </w:p>
    <w:p w14:paraId="5B3F755A">
      <w:pPr>
        <w:widowControl/>
        <w:spacing w:line="600" w:lineRule="exact"/>
        <w:ind w:firstLine="560" w:firstLineChars="200"/>
        <w:jc w:val="left"/>
        <w:rPr>
          <w:rFonts w:asciiTheme="minorEastAsia" w:hAnsiTheme="minorEastAsia" w:eastAsiaTheme="minorEastAsia"/>
          <w:color w:val="auto"/>
          <w:sz w:val="28"/>
          <w:szCs w:val="28"/>
          <w:highlight w:val="none"/>
        </w:rPr>
      </w:pPr>
    </w:p>
    <w:p w14:paraId="524711A0">
      <w:pPr>
        <w:widowControl/>
        <w:spacing w:line="600" w:lineRule="exact"/>
        <w:ind w:firstLine="560" w:firstLineChars="200"/>
        <w:jc w:val="left"/>
        <w:rPr>
          <w:rFonts w:asciiTheme="minorEastAsia" w:hAnsiTheme="minorEastAsia" w:eastAsiaTheme="minorEastAsia"/>
          <w:color w:val="auto"/>
          <w:sz w:val="28"/>
          <w:szCs w:val="28"/>
          <w:highlight w:val="none"/>
        </w:rPr>
      </w:pPr>
    </w:p>
    <w:p w14:paraId="69A7C352">
      <w:pPr>
        <w:widowControl/>
        <w:spacing w:line="600" w:lineRule="exact"/>
        <w:ind w:firstLine="560" w:firstLineChars="200"/>
        <w:jc w:val="left"/>
        <w:rPr>
          <w:rFonts w:asciiTheme="minorEastAsia" w:hAnsiTheme="minorEastAsia" w:eastAsiaTheme="minorEastAsia"/>
          <w:color w:val="auto"/>
          <w:sz w:val="28"/>
          <w:szCs w:val="28"/>
          <w:highlight w:val="none"/>
        </w:rPr>
      </w:pPr>
    </w:p>
    <w:p w14:paraId="4265F575">
      <w:pPr>
        <w:widowControl/>
        <w:spacing w:line="600" w:lineRule="exact"/>
        <w:ind w:firstLine="560" w:firstLineChars="200"/>
        <w:jc w:val="left"/>
        <w:rPr>
          <w:rFonts w:asciiTheme="minorEastAsia" w:hAnsiTheme="minorEastAsia" w:eastAsiaTheme="minorEastAsia"/>
          <w:color w:val="auto"/>
          <w:sz w:val="28"/>
          <w:szCs w:val="28"/>
          <w:highlight w:val="none"/>
        </w:rPr>
      </w:pPr>
    </w:p>
    <w:p w14:paraId="3DE53A31">
      <w:pPr>
        <w:widowControl/>
        <w:spacing w:line="360" w:lineRule="auto"/>
        <w:ind w:firstLine="560" w:firstLineChars="200"/>
        <w:jc w:val="left"/>
        <w:rPr>
          <w:rFonts w:asciiTheme="minorEastAsia" w:hAnsiTheme="minorEastAsia" w:eastAsiaTheme="minorEastAsia"/>
          <w:color w:val="auto"/>
          <w:sz w:val="28"/>
          <w:szCs w:val="28"/>
          <w:highlight w:val="none"/>
        </w:rPr>
      </w:pPr>
    </w:p>
    <w:p w14:paraId="38E5EE91">
      <w:pPr>
        <w:spacing w:line="360" w:lineRule="auto"/>
        <w:ind w:firstLine="566" w:firstLineChars="177"/>
        <w:rPr>
          <w:rFonts w:ascii="宋体" w:hAnsi="宋体"/>
          <w:color w:val="auto"/>
          <w:sz w:val="32"/>
          <w:szCs w:val="32"/>
          <w:highlight w:val="none"/>
        </w:rPr>
      </w:pPr>
      <w:r>
        <w:rPr>
          <w:rFonts w:hint="eastAsia" w:ascii="宋体" w:hAnsi="宋体"/>
          <w:color w:val="auto"/>
          <w:sz w:val="32"/>
          <w:szCs w:val="32"/>
          <w:highlight w:val="none"/>
        </w:rPr>
        <w:t>响应人名称（加盖公章）：</w:t>
      </w:r>
      <w:r>
        <w:rPr>
          <w:rFonts w:ascii="宋体" w:hAnsi="宋体"/>
          <w:color w:val="auto"/>
          <w:sz w:val="32"/>
          <w:szCs w:val="32"/>
          <w:highlight w:val="none"/>
          <w:u w:val="single"/>
        </w:rPr>
        <w:t xml:space="preserve">                         </w:t>
      </w:r>
    </w:p>
    <w:p w14:paraId="1D7442D4">
      <w:pPr>
        <w:spacing w:line="360" w:lineRule="auto"/>
        <w:ind w:firstLine="566" w:firstLineChars="177"/>
        <w:rPr>
          <w:rFonts w:ascii="宋体" w:hAnsi="宋体"/>
          <w:color w:val="auto"/>
          <w:sz w:val="32"/>
          <w:szCs w:val="32"/>
          <w:highlight w:val="none"/>
        </w:rPr>
      </w:pPr>
      <w:r>
        <w:rPr>
          <w:rFonts w:hint="eastAsia" w:ascii="宋体" w:hAnsi="宋体"/>
          <w:color w:val="auto"/>
          <w:sz w:val="32"/>
          <w:szCs w:val="32"/>
          <w:highlight w:val="none"/>
        </w:rPr>
        <w:t>联系人：</w:t>
      </w:r>
      <w:r>
        <w:rPr>
          <w:rFonts w:ascii="宋体" w:hAnsi="宋体"/>
          <w:color w:val="auto"/>
          <w:sz w:val="32"/>
          <w:szCs w:val="32"/>
          <w:highlight w:val="none"/>
          <w:u w:val="single"/>
        </w:rPr>
        <w:t xml:space="preserve">                         </w:t>
      </w:r>
    </w:p>
    <w:p w14:paraId="5BA94673">
      <w:pPr>
        <w:spacing w:line="360" w:lineRule="auto"/>
        <w:ind w:firstLine="566" w:firstLineChars="177"/>
        <w:rPr>
          <w:rFonts w:ascii="宋体" w:hAnsi="宋体"/>
          <w:color w:val="auto"/>
          <w:sz w:val="32"/>
          <w:szCs w:val="32"/>
          <w:highlight w:val="none"/>
        </w:rPr>
      </w:pPr>
      <w:r>
        <w:rPr>
          <w:rFonts w:hint="eastAsia" w:ascii="宋体" w:hAnsi="宋体"/>
          <w:color w:val="auto"/>
          <w:sz w:val="32"/>
          <w:szCs w:val="32"/>
          <w:highlight w:val="none"/>
        </w:rPr>
        <w:t>联系电话：</w:t>
      </w:r>
      <w:r>
        <w:rPr>
          <w:rFonts w:ascii="宋体" w:hAnsi="宋体"/>
          <w:color w:val="auto"/>
          <w:sz w:val="32"/>
          <w:szCs w:val="32"/>
          <w:highlight w:val="none"/>
          <w:u w:val="single"/>
        </w:rPr>
        <w:t xml:space="preserve">                         </w:t>
      </w:r>
    </w:p>
    <w:p w14:paraId="2230CD90">
      <w:pPr>
        <w:spacing w:line="360" w:lineRule="auto"/>
        <w:ind w:firstLine="566" w:firstLineChars="177"/>
        <w:rPr>
          <w:rFonts w:ascii="宋体" w:hAnsi="宋体"/>
          <w:color w:val="auto"/>
          <w:sz w:val="32"/>
          <w:szCs w:val="32"/>
          <w:highlight w:val="none"/>
        </w:rPr>
      </w:pPr>
      <w:r>
        <w:rPr>
          <w:rFonts w:hint="eastAsia" w:ascii="宋体" w:hAnsi="宋体"/>
          <w:color w:val="auto"/>
          <w:sz w:val="32"/>
          <w:szCs w:val="32"/>
          <w:highlight w:val="none"/>
        </w:rPr>
        <w:t>日期：</w:t>
      </w:r>
      <w:r>
        <w:rPr>
          <w:rFonts w:ascii="宋体" w:hAnsi="宋体"/>
          <w:color w:val="auto"/>
          <w:sz w:val="32"/>
          <w:szCs w:val="32"/>
          <w:highlight w:val="none"/>
          <w:u w:val="single"/>
        </w:rPr>
        <w:t xml:space="preserve">                         </w:t>
      </w:r>
    </w:p>
    <w:p w14:paraId="0111FBE5">
      <w:pPr>
        <w:widowControl/>
        <w:spacing w:line="600" w:lineRule="exact"/>
        <w:jc w:val="left"/>
        <w:rPr>
          <w:rFonts w:asciiTheme="minorEastAsia" w:hAnsiTheme="minorEastAsia" w:eastAsiaTheme="minorEastAsia"/>
          <w:color w:val="auto"/>
          <w:sz w:val="28"/>
          <w:szCs w:val="28"/>
          <w:highlight w:val="none"/>
        </w:rPr>
      </w:pPr>
    </w:p>
    <w:p w14:paraId="1989CD8C">
      <w:pPr>
        <w:widowControl/>
        <w:spacing w:line="600" w:lineRule="exact"/>
        <w:jc w:val="left"/>
        <w:rPr>
          <w:rFonts w:asciiTheme="minorEastAsia" w:hAnsiTheme="minorEastAsia" w:eastAsiaTheme="minorEastAsia"/>
          <w:color w:val="auto"/>
          <w:sz w:val="28"/>
          <w:szCs w:val="28"/>
          <w:highlight w:val="none"/>
        </w:rPr>
      </w:pPr>
    </w:p>
    <w:p w14:paraId="2F1090C6">
      <w:pPr>
        <w:widowControl/>
        <w:spacing w:line="600" w:lineRule="exact"/>
        <w:jc w:val="left"/>
        <w:rPr>
          <w:rFonts w:asciiTheme="minorEastAsia" w:hAnsiTheme="minorEastAsia" w:eastAsiaTheme="minorEastAsia"/>
          <w:color w:val="auto"/>
          <w:sz w:val="28"/>
          <w:szCs w:val="28"/>
          <w:highlight w:val="none"/>
        </w:rPr>
      </w:pPr>
    </w:p>
    <w:p w14:paraId="53F8CD48">
      <w:pPr>
        <w:rPr>
          <w:rFonts w:asciiTheme="minorEastAsia" w:hAnsiTheme="minorEastAsia" w:eastAsiaTheme="minorEastAsia"/>
          <w:color w:val="auto"/>
          <w:sz w:val="28"/>
          <w:szCs w:val="28"/>
          <w:highlight w:val="none"/>
        </w:rPr>
      </w:pPr>
      <w:r>
        <w:rPr>
          <w:rFonts w:asciiTheme="minorEastAsia" w:hAnsiTheme="minorEastAsia" w:eastAsiaTheme="minorEastAsia"/>
          <w:color w:val="auto"/>
          <w:sz w:val="28"/>
          <w:szCs w:val="28"/>
          <w:highlight w:val="none"/>
        </w:rPr>
        <w:br w:type="page"/>
      </w:r>
    </w:p>
    <w:p w14:paraId="4C975195">
      <w:pPr>
        <w:widowControl/>
        <w:spacing w:line="600" w:lineRule="exact"/>
        <w:jc w:val="left"/>
        <w:rPr>
          <w:rFonts w:asciiTheme="minorEastAsia" w:hAnsiTheme="minorEastAsia" w:eastAsiaTheme="minorEastAsia"/>
          <w:color w:val="auto"/>
          <w:sz w:val="32"/>
          <w:szCs w:val="32"/>
          <w:highlight w:val="none"/>
        </w:rPr>
      </w:pPr>
      <w:r>
        <w:rPr>
          <w:rFonts w:hint="eastAsia" w:asciiTheme="minorEastAsia" w:hAnsiTheme="minorEastAsia" w:eastAsiaTheme="minorEastAsia"/>
          <w:color w:val="auto"/>
          <w:sz w:val="32"/>
          <w:szCs w:val="32"/>
          <w:highlight w:val="none"/>
        </w:rPr>
        <w:t>附件二</w:t>
      </w:r>
      <w:r>
        <w:rPr>
          <w:rFonts w:asciiTheme="minorEastAsia" w:hAnsiTheme="minorEastAsia" w:eastAsiaTheme="minorEastAsia"/>
          <w:color w:val="auto"/>
          <w:sz w:val="32"/>
          <w:szCs w:val="32"/>
          <w:highlight w:val="none"/>
        </w:rPr>
        <w:t xml:space="preserve">  </w:t>
      </w:r>
      <w:r>
        <w:rPr>
          <w:rFonts w:hint="eastAsia" w:asciiTheme="minorEastAsia" w:hAnsiTheme="minorEastAsia" w:eastAsiaTheme="minorEastAsia"/>
          <w:color w:val="auto"/>
          <w:sz w:val="32"/>
          <w:szCs w:val="32"/>
          <w:highlight w:val="none"/>
        </w:rPr>
        <w:t>报价函</w:t>
      </w:r>
    </w:p>
    <w:p w14:paraId="295EF538">
      <w:pPr>
        <w:widowControl/>
        <w:spacing w:line="600" w:lineRule="exact"/>
        <w:jc w:val="left"/>
        <w:rPr>
          <w:rFonts w:asciiTheme="minorEastAsia" w:hAnsiTheme="minorEastAsia" w:eastAsiaTheme="minorEastAsia"/>
          <w:color w:val="auto"/>
          <w:sz w:val="28"/>
          <w:szCs w:val="28"/>
          <w:highlight w:val="none"/>
        </w:rPr>
      </w:pPr>
    </w:p>
    <w:p w14:paraId="35190E7E">
      <w:pPr>
        <w:jc w:val="center"/>
        <w:rPr>
          <w:rFonts w:asciiTheme="minorEastAsia" w:hAnsiTheme="minorEastAsia" w:eastAsiaTheme="minorEastAsia"/>
          <w:b/>
          <w:bCs/>
          <w:color w:val="000000" w:themeColor="text1"/>
          <w:sz w:val="36"/>
          <w:szCs w:val="36"/>
          <w14:textFill>
            <w14:solidFill>
              <w14:schemeClr w14:val="tx1"/>
            </w14:solidFill>
          </w14:textFill>
        </w:rPr>
      </w:pPr>
      <w:bookmarkStart w:id="3" w:name="_Hlk524442005"/>
      <w:r>
        <w:rPr>
          <w:rFonts w:hint="eastAsia" w:asciiTheme="minorEastAsia" w:hAnsiTheme="minorEastAsia" w:eastAsiaTheme="minorEastAsia"/>
          <w:b/>
          <w:bCs/>
          <w:color w:val="000000" w:themeColor="text1"/>
          <w:sz w:val="36"/>
          <w:szCs w:val="36"/>
          <w14:textFill>
            <w14:solidFill>
              <w14:schemeClr w14:val="tx1"/>
            </w14:solidFill>
          </w14:textFill>
        </w:rPr>
        <w:t>报价函</w:t>
      </w:r>
    </w:p>
    <w:p w14:paraId="455E6FF6">
      <w:pPr>
        <w:ind w:firstLine="560"/>
        <w:jc w:val="center"/>
        <w:rPr>
          <w:rFonts w:asciiTheme="minorEastAsia" w:hAnsiTheme="minorEastAsia" w:eastAsiaTheme="minorEastAsia"/>
          <w:color w:val="000000" w:themeColor="text1"/>
          <w:sz w:val="32"/>
          <w:szCs w:val="32"/>
          <w14:textFill>
            <w14:solidFill>
              <w14:schemeClr w14:val="tx1"/>
            </w14:solidFill>
          </w14:textFill>
        </w:rPr>
      </w:pPr>
    </w:p>
    <w:p w14:paraId="73783633">
      <w:pPr>
        <w:rPr>
          <w:rFonts w:asciiTheme="minorEastAsia" w:hAnsiTheme="minorEastAsia" w:eastAsiaTheme="minorEastAsia"/>
          <w:color w:val="000000" w:themeColor="text1"/>
          <w:sz w:val="28"/>
          <w:szCs w:val="28"/>
          <w14:textFill>
            <w14:solidFill>
              <w14:schemeClr w14:val="tx1"/>
            </w14:solidFill>
          </w14:textFill>
        </w:rPr>
      </w:pPr>
      <w:r>
        <w:rPr>
          <w:rFonts w:hint="eastAsia" w:asciiTheme="minorEastAsia" w:hAnsiTheme="minorEastAsia" w:eastAsiaTheme="minorEastAsia"/>
          <w:color w:val="000000" w:themeColor="text1"/>
          <w:sz w:val="28"/>
          <w:szCs w:val="28"/>
          <w:lang w:eastAsia="zh-CN"/>
          <w14:textFill>
            <w14:solidFill>
              <w14:schemeClr w14:val="tx1"/>
            </w14:solidFill>
          </w14:textFill>
        </w:rPr>
        <w:t>东莞文旅有限公司</w:t>
      </w:r>
      <w:r>
        <w:rPr>
          <w:rFonts w:hint="eastAsia" w:asciiTheme="minorEastAsia" w:hAnsiTheme="minorEastAsia" w:eastAsiaTheme="minorEastAsia"/>
          <w:color w:val="000000" w:themeColor="text1"/>
          <w:sz w:val="28"/>
          <w:szCs w:val="28"/>
          <w14:textFill>
            <w14:solidFill>
              <w14:schemeClr w14:val="tx1"/>
            </w14:solidFill>
          </w14:textFill>
        </w:rPr>
        <w:t>：</w:t>
      </w:r>
    </w:p>
    <w:p w14:paraId="171D6B43">
      <w:pPr>
        <w:adjustRightInd w:val="0"/>
        <w:snapToGrid w:val="0"/>
        <w:spacing w:line="600" w:lineRule="exact"/>
        <w:ind w:firstLine="560" w:firstLineChars="200"/>
        <w:rPr>
          <w:rFonts w:hint="eastAsia" w:eastAsiaTheme="minorEastAsia"/>
          <w:color w:val="000000" w:themeColor="text1"/>
          <w:sz w:val="24"/>
          <w:szCs w:val="24"/>
          <w:lang w:val="en-US" w:eastAsia="zh-CN"/>
          <w14:textFill>
            <w14:solidFill>
              <w14:schemeClr w14:val="tx1"/>
            </w14:solidFill>
          </w14:textFill>
        </w:rPr>
      </w:pPr>
      <w:r>
        <w:rPr>
          <w:rFonts w:hint="eastAsia" w:asciiTheme="minorEastAsia" w:hAnsiTheme="minorEastAsia" w:eastAsiaTheme="minorEastAsia"/>
          <w:color w:val="000000" w:themeColor="text1"/>
          <w:sz w:val="28"/>
          <w:szCs w:val="28"/>
          <w:highlight w:val="none"/>
          <w14:textFill>
            <w14:solidFill>
              <w14:schemeClr w14:val="tx1"/>
            </w14:solidFill>
          </w14:textFill>
        </w:rPr>
        <w:t>针对贵司</w:t>
      </w:r>
      <w:r>
        <w:rPr>
          <w:rFonts w:hint="eastAsia" w:asciiTheme="minorEastAsia" w:hAnsiTheme="minorEastAsia" w:eastAsiaTheme="minorEastAsia"/>
          <w:color w:val="000000" w:themeColor="text1"/>
          <w:sz w:val="28"/>
          <w:szCs w:val="28"/>
          <w:highlight w:val="none"/>
          <w:u w:val="single"/>
          <w:lang w:eastAsia="zh-CN"/>
          <w14:textFill>
            <w14:solidFill>
              <w14:schemeClr w14:val="tx1"/>
            </w14:solidFill>
          </w14:textFill>
        </w:rPr>
        <w:t>旗云广场消防安全检查服务采购项目，</w:t>
      </w:r>
      <w:r>
        <w:rPr>
          <w:rFonts w:hint="eastAsia" w:asciiTheme="minorEastAsia" w:hAnsiTheme="minorEastAsia" w:eastAsiaTheme="minorEastAsia"/>
          <w:color w:val="000000" w:themeColor="text1"/>
          <w:sz w:val="28"/>
          <w:szCs w:val="28"/>
          <w:highlight w:val="none"/>
          <w14:textFill>
            <w14:solidFill>
              <w14:schemeClr w14:val="tx1"/>
            </w14:solidFill>
          </w14:textFill>
        </w:rPr>
        <w:t>我司愿意</w:t>
      </w:r>
      <w:r>
        <w:rPr>
          <w:rFonts w:asciiTheme="minorEastAsia" w:hAnsiTheme="minorEastAsia" w:eastAsiaTheme="minorEastAsia"/>
          <w:color w:val="000000" w:themeColor="text1"/>
          <w:sz w:val="28"/>
          <w:szCs w:val="28"/>
          <w:highlight w:val="none"/>
          <w14:textFill>
            <w14:solidFill>
              <w14:schemeClr w14:val="tx1"/>
            </w14:solidFill>
          </w14:textFill>
        </w:rPr>
        <w:t>以含税价合计人民币</w:t>
      </w:r>
      <w:r>
        <w:rPr>
          <w:rFonts w:asciiTheme="minorEastAsia" w:hAnsiTheme="minorEastAsia" w:eastAsiaTheme="minorEastAsia"/>
          <w:color w:val="000000" w:themeColor="text1"/>
          <w:sz w:val="28"/>
          <w:szCs w:val="28"/>
          <w:highlight w:val="none"/>
          <w:u w:val="single"/>
          <w14:textFill>
            <w14:solidFill>
              <w14:schemeClr w14:val="tx1"/>
            </w14:solidFill>
          </w14:textFill>
        </w:rPr>
        <w:t>xxxx元（大写），¥xxx.00（小写），</w:t>
      </w:r>
      <w:r>
        <w:rPr>
          <w:rFonts w:hint="eastAsia" w:asciiTheme="minorEastAsia" w:hAnsiTheme="minorEastAsia" w:eastAsiaTheme="minorEastAsia"/>
          <w:color w:val="000000" w:themeColor="text1"/>
          <w:sz w:val="28"/>
          <w:szCs w:val="28"/>
          <w:highlight w:val="none"/>
          <w:u w:val="single"/>
          <w14:textFill>
            <w14:solidFill>
              <w14:schemeClr w14:val="tx1"/>
            </w14:solidFill>
          </w14:textFill>
        </w:rPr>
        <w:t>税率X</w:t>
      </w:r>
      <w:r>
        <w:rPr>
          <w:rFonts w:asciiTheme="minorEastAsia" w:hAnsiTheme="minorEastAsia" w:eastAsiaTheme="minorEastAsia"/>
          <w:color w:val="000000" w:themeColor="text1"/>
          <w:sz w:val="28"/>
          <w:szCs w:val="28"/>
          <w:highlight w:val="none"/>
          <w:u w:val="single"/>
          <w14:textFill>
            <w14:solidFill>
              <w14:schemeClr w14:val="tx1"/>
            </w14:solidFill>
          </w14:textFill>
        </w:rPr>
        <w:t>X%</w:t>
      </w:r>
      <w:r>
        <w:rPr>
          <w:rFonts w:hint="eastAsia" w:asciiTheme="minorEastAsia" w:hAnsiTheme="minorEastAsia" w:eastAsiaTheme="minorEastAsia"/>
          <w:color w:val="000000" w:themeColor="text1"/>
          <w:sz w:val="28"/>
          <w:szCs w:val="28"/>
          <w:highlight w:val="none"/>
          <w:u w:val="single"/>
          <w14:textFill>
            <w14:solidFill>
              <w14:schemeClr w14:val="tx1"/>
            </w14:solidFill>
          </w14:textFill>
        </w:rPr>
        <w:t>，提供增值税</w:t>
      </w:r>
      <w:r>
        <w:rPr>
          <w:rFonts w:hint="eastAsia" w:asciiTheme="minorEastAsia" w:hAnsiTheme="minorEastAsia" w:eastAsiaTheme="minorEastAsia"/>
          <w:color w:val="000000" w:themeColor="text1"/>
          <w:sz w:val="28"/>
          <w:szCs w:val="28"/>
          <w:highlight w:val="none"/>
          <w:u w:val="single"/>
          <w:lang w:val="en-US" w:eastAsia="zh-CN"/>
          <w14:textFill>
            <w14:solidFill>
              <w14:schemeClr w14:val="tx1"/>
            </w14:solidFill>
          </w14:textFill>
        </w:rPr>
        <w:t>专用发票</w:t>
      </w:r>
      <w:r>
        <w:rPr>
          <w:rFonts w:hint="eastAsia" w:asciiTheme="minorEastAsia" w:hAnsiTheme="minorEastAsia" w:eastAsiaTheme="minorEastAsia"/>
          <w:color w:val="000000" w:themeColor="text1"/>
          <w:sz w:val="28"/>
          <w:szCs w:val="28"/>
          <w:highlight w:val="none"/>
          <w:u w:val="single"/>
          <w14:textFill>
            <w14:solidFill>
              <w14:schemeClr w14:val="tx1"/>
            </w14:solidFill>
          </w14:textFill>
        </w:rPr>
        <w:t>（</w:t>
      </w:r>
      <w:r>
        <w:rPr>
          <w:rFonts w:hint="eastAsia" w:asciiTheme="minorEastAsia" w:hAnsiTheme="minorEastAsia" w:eastAsiaTheme="minorEastAsia"/>
          <w:color w:val="000000" w:themeColor="text1"/>
          <w:sz w:val="28"/>
          <w:szCs w:val="28"/>
          <w:highlight w:val="none"/>
          <w:u w:val="single"/>
          <w:lang w:val="en-US" w:eastAsia="zh-CN"/>
          <w14:textFill>
            <w14:solidFill>
              <w14:schemeClr w14:val="tx1"/>
            </w14:solidFill>
          </w14:textFill>
        </w:rPr>
        <w:t>发票类型</w:t>
      </w:r>
      <w:r>
        <w:rPr>
          <w:rFonts w:hint="eastAsia" w:asciiTheme="minorEastAsia" w:hAnsiTheme="minorEastAsia" w:eastAsiaTheme="minorEastAsia"/>
          <w:color w:val="000000" w:themeColor="text1"/>
          <w:sz w:val="28"/>
          <w:szCs w:val="28"/>
          <w:highlight w:val="none"/>
          <w:u w:val="single"/>
          <w14:textFill>
            <w14:solidFill>
              <w14:schemeClr w14:val="tx1"/>
            </w14:solidFill>
          </w14:textFill>
        </w:rPr>
        <w:t>）</w:t>
      </w:r>
      <w:r>
        <w:rPr>
          <w:rFonts w:asciiTheme="minorEastAsia" w:hAnsiTheme="minorEastAsia" w:eastAsiaTheme="minorEastAsia"/>
          <w:color w:val="000000" w:themeColor="text1"/>
          <w:sz w:val="28"/>
          <w:szCs w:val="28"/>
          <w:highlight w:val="none"/>
          <w:u w:val="none"/>
          <w14:textFill>
            <w14:solidFill>
              <w14:schemeClr w14:val="tx1"/>
            </w14:solidFill>
          </w14:textFill>
        </w:rPr>
        <w:t>承</w:t>
      </w:r>
      <w:r>
        <w:rPr>
          <w:rFonts w:eastAsiaTheme="minorEastAsia"/>
          <w:color w:val="000000" w:themeColor="text1"/>
          <w:sz w:val="28"/>
          <w:szCs w:val="28"/>
          <w:highlight w:val="none"/>
          <w14:textFill>
            <w14:solidFill>
              <w14:schemeClr w14:val="tx1"/>
            </w14:solidFill>
          </w14:textFill>
        </w:rPr>
        <w:t>接此项目</w:t>
      </w:r>
      <w:r>
        <w:rPr>
          <w:rFonts w:hint="eastAsia" w:eastAsiaTheme="minorEastAsia"/>
          <w:color w:val="000000" w:themeColor="text1"/>
          <w:sz w:val="28"/>
          <w:szCs w:val="28"/>
          <w:highlight w:val="none"/>
          <w:lang w:eastAsia="zh-CN"/>
          <w14:textFill>
            <w14:solidFill>
              <w14:schemeClr w14:val="tx1"/>
            </w14:solidFill>
          </w14:textFill>
        </w:rPr>
        <w:t>。</w:t>
      </w:r>
    </w:p>
    <w:p w14:paraId="770F48FC">
      <w:pPr>
        <w:keepNext w:val="0"/>
        <w:keepLines w:val="0"/>
        <w:widowControl w:val="0"/>
        <w:suppressLineNumbers w:val="0"/>
        <w:adjustRightInd w:val="0"/>
        <w:snapToGrid w:val="0"/>
        <w:spacing w:before="0" w:beforeAutospacing="0" w:after="0" w:afterAutospacing="0" w:line="560" w:lineRule="exact"/>
        <w:ind w:left="0" w:right="0"/>
        <w:jc w:val="both"/>
        <w:rPr>
          <w:color w:val="000000" w:themeColor="text1"/>
          <w:sz w:val="20"/>
          <w:szCs w:val="18"/>
          <w:lang w:val="en-US"/>
          <w14:textFill>
            <w14:solidFill>
              <w14:schemeClr w14:val="tx1"/>
            </w14:solidFill>
          </w14:textFill>
        </w:rPr>
      </w:pPr>
    </w:p>
    <w:p w14:paraId="14119222">
      <w:pPr>
        <w:rPr>
          <w:rFonts w:asciiTheme="minorEastAsia" w:hAnsiTheme="minorEastAsia" w:eastAsiaTheme="minorEastAsia"/>
          <w:color w:val="000000" w:themeColor="text1"/>
          <w:sz w:val="28"/>
          <w:szCs w:val="28"/>
          <w14:textFill>
            <w14:solidFill>
              <w14:schemeClr w14:val="tx1"/>
            </w14:solidFill>
          </w14:textFill>
        </w:rPr>
      </w:pPr>
    </w:p>
    <w:p w14:paraId="608766F1">
      <w:pPr>
        <w:rPr>
          <w:rFonts w:asciiTheme="minorEastAsia" w:hAnsiTheme="minorEastAsia" w:eastAsiaTheme="minorEastAsia"/>
          <w:color w:val="000000" w:themeColor="text1"/>
          <w:sz w:val="28"/>
          <w:szCs w:val="28"/>
          <w14:textFill>
            <w14:solidFill>
              <w14:schemeClr w14:val="tx1"/>
            </w14:solidFill>
          </w14:textFill>
        </w:rPr>
      </w:pPr>
    </w:p>
    <w:p w14:paraId="19D9A24D">
      <w:pPr>
        <w:rPr>
          <w:rFonts w:asciiTheme="minorEastAsia" w:hAnsiTheme="minorEastAsia" w:eastAsiaTheme="minorEastAsia"/>
          <w:color w:val="000000" w:themeColor="text1"/>
          <w:sz w:val="28"/>
          <w:szCs w:val="28"/>
          <w14:textFill>
            <w14:solidFill>
              <w14:schemeClr w14:val="tx1"/>
            </w14:solidFill>
          </w14:textFill>
        </w:rPr>
      </w:pPr>
    </w:p>
    <w:p w14:paraId="1D9639C0">
      <w:pPr>
        <w:jc w:val="left"/>
        <w:rPr>
          <w:rFonts w:asciiTheme="minorEastAsia" w:hAnsiTheme="minorEastAsia" w:eastAsiaTheme="minorEastAsia"/>
          <w:color w:val="000000" w:themeColor="text1"/>
          <w:sz w:val="28"/>
          <w:szCs w:val="28"/>
          <w14:textFill>
            <w14:solidFill>
              <w14:schemeClr w14:val="tx1"/>
            </w14:solidFill>
          </w14:textFill>
        </w:rPr>
      </w:pPr>
      <w:r>
        <w:rPr>
          <w:rFonts w:hint="eastAsia" w:asciiTheme="minorEastAsia" w:hAnsiTheme="minorEastAsia" w:eastAsiaTheme="minorEastAsia"/>
          <w:color w:val="000000" w:themeColor="text1"/>
          <w:sz w:val="28"/>
          <w:szCs w:val="28"/>
          <w14:textFill>
            <w14:solidFill>
              <w14:schemeClr w14:val="tx1"/>
            </w14:solidFill>
          </w14:textFill>
        </w:rPr>
        <w:t>响应人名称（加盖公章）：</w:t>
      </w:r>
    </w:p>
    <w:p w14:paraId="0B8443B2">
      <w:pPr>
        <w:jc w:val="left"/>
        <w:rPr>
          <w:rFonts w:asciiTheme="minorEastAsia" w:hAnsiTheme="minorEastAsia" w:eastAsiaTheme="minorEastAsia"/>
          <w:color w:val="000000" w:themeColor="text1"/>
          <w:sz w:val="28"/>
          <w:szCs w:val="28"/>
          <w14:textFill>
            <w14:solidFill>
              <w14:schemeClr w14:val="tx1"/>
            </w14:solidFill>
          </w14:textFill>
        </w:rPr>
      </w:pPr>
      <w:r>
        <w:rPr>
          <w:rFonts w:hint="eastAsia" w:asciiTheme="minorEastAsia" w:hAnsiTheme="minorEastAsia" w:eastAsiaTheme="minorEastAsia"/>
          <w:color w:val="000000" w:themeColor="text1"/>
          <w:sz w:val="28"/>
          <w:szCs w:val="28"/>
          <w14:textFill>
            <w14:solidFill>
              <w14:schemeClr w14:val="tx1"/>
            </w14:solidFill>
          </w14:textFill>
        </w:rPr>
        <w:t>法定代表人（签字或盖章）：</w:t>
      </w:r>
    </w:p>
    <w:p w14:paraId="4399D7FB">
      <w:pPr>
        <w:jc w:val="left"/>
        <w:rPr>
          <w:rFonts w:asciiTheme="minorEastAsia" w:hAnsiTheme="minorEastAsia" w:eastAsiaTheme="minorEastAsia"/>
          <w:color w:val="000000" w:themeColor="text1"/>
          <w:sz w:val="28"/>
          <w:szCs w:val="28"/>
          <w14:textFill>
            <w14:solidFill>
              <w14:schemeClr w14:val="tx1"/>
            </w14:solidFill>
          </w14:textFill>
        </w:rPr>
      </w:pPr>
      <w:r>
        <w:rPr>
          <w:rFonts w:hint="eastAsia" w:asciiTheme="minorEastAsia" w:hAnsiTheme="minorEastAsia" w:eastAsiaTheme="minorEastAsia"/>
          <w:color w:val="000000" w:themeColor="text1"/>
          <w:sz w:val="28"/>
          <w:szCs w:val="28"/>
          <w14:textFill>
            <w14:solidFill>
              <w14:schemeClr w14:val="tx1"/>
            </w14:solidFill>
          </w14:textFill>
        </w:rPr>
        <w:t>联系人：</w:t>
      </w:r>
    </w:p>
    <w:p w14:paraId="12E26E96">
      <w:pPr>
        <w:jc w:val="left"/>
        <w:rPr>
          <w:rFonts w:asciiTheme="minorEastAsia" w:hAnsiTheme="minorEastAsia" w:eastAsiaTheme="minorEastAsia"/>
          <w:color w:val="000000" w:themeColor="text1"/>
          <w:sz w:val="28"/>
          <w:szCs w:val="28"/>
          <w14:textFill>
            <w14:solidFill>
              <w14:schemeClr w14:val="tx1"/>
            </w14:solidFill>
          </w14:textFill>
        </w:rPr>
      </w:pPr>
      <w:r>
        <w:rPr>
          <w:rFonts w:hint="eastAsia" w:asciiTheme="minorEastAsia" w:hAnsiTheme="minorEastAsia" w:eastAsiaTheme="minorEastAsia"/>
          <w:color w:val="000000" w:themeColor="text1"/>
          <w:sz w:val="28"/>
          <w:szCs w:val="28"/>
          <w14:textFill>
            <w14:solidFill>
              <w14:schemeClr w14:val="tx1"/>
            </w14:solidFill>
          </w14:textFill>
        </w:rPr>
        <w:t>联系电话：</w:t>
      </w:r>
    </w:p>
    <w:p w14:paraId="542D46CA">
      <w:pPr>
        <w:jc w:val="left"/>
        <w:rPr>
          <w:rFonts w:hint="eastAsia" w:asciiTheme="minorEastAsia" w:hAnsiTheme="minorEastAsia" w:eastAsiaTheme="minorEastAsia"/>
          <w:color w:val="000000" w:themeColor="text1"/>
          <w:sz w:val="28"/>
          <w:szCs w:val="28"/>
          <w14:textFill>
            <w14:solidFill>
              <w14:schemeClr w14:val="tx1"/>
            </w14:solidFill>
          </w14:textFill>
        </w:rPr>
      </w:pPr>
      <w:r>
        <w:rPr>
          <w:rFonts w:hint="eastAsia" w:asciiTheme="minorEastAsia" w:hAnsiTheme="minorEastAsia" w:eastAsiaTheme="minorEastAsia"/>
          <w:color w:val="000000" w:themeColor="text1"/>
          <w:sz w:val="28"/>
          <w:szCs w:val="28"/>
          <w14:textFill>
            <w14:solidFill>
              <w14:schemeClr w14:val="tx1"/>
            </w14:solidFill>
          </w14:textFill>
        </w:rPr>
        <w:t>日期：</w:t>
      </w:r>
    </w:p>
    <w:p w14:paraId="1A9E945B">
      <w:pPr>
        <w:pStyle w:val="33"/>
        <w:rPr>
          <w:rFonts w:hint="eastAsia" w:asciiTheme="minorEastAsia" w:hAnsiTheme="minorEastAsia" w:eastAsiaTheme="minorEastAsia"/>
          <w:color w:val="000000" w:themeColor="text1"/>
          <w:sz w:val="28"/>
          <w:szCs w:val="28"/>
          <w14:textFill>
            <w14:solidFill>
              <w14:schemeClr w14:val="tx1"/>
            </w14:solidFill>
          </w14:textFill>
        </w:rPr>
      </w:pPr>
    </w:p>
    <w:p w14:paraId="7375D282">
      <w:pPr>
        <w:pStyle w:val="33"/>
        <w:rPr>
          <w:rFonts w:hint="eastAsia" w:asciiTheme="minorEastAsia" w:hAnsiTheme="minorEastAsia" w:eastAsiaTheme="minorEastAsia"/>
          <w:color w:val="000000" w:themeColor="text1"/>
          <w:sz w:val="28"/>
          <w:szCs w:val="28"/>
          <w14:textFill>
            <w14:solidFill>
              <w14:schemeClr w14:val="tx1"/>
            </w14:solidFill>
          </w14:textFill>
        </w:rPr>
      </w:pPr>
    </w:p>
    <w:p w14:paraId="0BD87351">
      <w:pPr>
        <w:rPr>
          <w:rFonts w:hint="eastAsia" w:asciiTheme="minorEastAsia" w:hAnsiTheme="minorEastAsia" w:eastAsiaTheme="minorEastAsia"/>
          <w:color w:val="000000" w:themeColor="text1"/>
          <w:sz w:val="28"/>
          <w:szCs w:val="28"/>
          <w14:textFill>
            <w14:solidFill>
              <w14:schemeClr w14:val="tx1"/>
            </w14:solidFill>
          </w14:textFill>
        </w:rPr>
      </w:pPr>
      <w:r>
        <w:rPr>
          <w:rFonts w:hint="eastAsia" w:asciiTheme="minorEastAsia" w:hAnsiTheme="minorEastAsia" w:eastAsiaTheme="minorEastAsia"/>
          <w:color w:val="000000" w:themeColor="text1"/>
          <w:sz w:val="28"/>
          <w:szCs w:val="28"/>
          <w14:textFill>
            <w14:solidFill>
              <w14:schemeClr w14:val="tx1"/>
            </w14:solidFill>
          </w14:textFill>
        </w:rPr>
        <w:br w:type="page"/>
      </w:r>
    </w:p>
    <w:p w14:paraId="3E3952C4">
      <w:pPr>
        <w:jc w:val="left"/>
        <w:rPr>
          <w:rFonts w:asciiTheme="minorEastAsia" w:hAnsiTheme="minorEastAsia" w:eastAsiaTheme="minorEastAsia"/>
          <w:color w:val="auto"/>
          <w:sz w:val="32"/>
          <w:szCs w:val="32"/>
          <w:highlight w:val="none"/>
        </w:rPr>
      </w:pPr>
      <w:r>
        <w:rPr>
          <w:rFonts w:hint="eastAsia" w:asciiTheme="minorEastAsia" w:hAnsiTheme="minorEastAsia" w:eastAsiaTheme="minorEastAsia"/>
          <w:color w:val="auto"/>
          <w:sz w:val="32"/>
          <w:szCs w:val="32"/>
          <w:highlight w:val="none"/>
        </w:rPr>
        <w:t xml:space="preserve">附件三 </w:t>
      </w:r>
      <w:r>
        <w:rPr>
          <w:rFonts w:asciiTheme="minorEastAsia" w:hAnsiTheme="minorEastAsia" w:eastAsiaTheme="minorEastAsia"/>
          <w:color w:val="auto"/>
          <w:sz w:val="32"/>
          <w:szCs w:val="32"/>
          <w:highlight w:val="none"/>
        </w:rPr>
        <w:t xml:space="preserve"> </w:t>
      </w:r>
      <w:r>
        <w:rPr>
          <w:rFonts w:hint="eastAsia" w:asciiTheme="minorEastAsia" w:hAnsiTheme="minorEastAsia" w:eastAsiaTheme="minorEastAsia"/>
          <w:color w:val="auto"/>
          <w:sz w:val="32"/>
          <w:szCs w:val="32"/>
          <w:highlight w:val="none"/>
        </w:rPr>
        <w:t>法定代表人证明</w:t>
      </w:r>
    </w:p>
    <w:p w14:paraId="6ACD873E">
      <w:pPr>
        <w:jc w:val="center"/>
        <w:rPr>
          <w:rFonts w:asciiTheme="minorEastAsia" w:hAnsiTheme="minorEastAsia" w:eastAsiaTheme="minorEastAsia"/>
          <w:b/>
          <w:bCs/>
          <w:color w:val="auto"/>
          <w:sz w:val="32"/>
          <w:szCs w:val="32"/>
          <w:highlight w:val="none"/>
        </w:rPr>
      </w:pPr>
    </w:p>
    <w:p w14:paraId="05DCCAB0">
      <w:pPr>
        <w:jc w:val="center"/>
        <w:rPr>
          <w:rFonts w:asciiTheme="minorEastAsia" w:hAnsiTheme="minorEastAsia" w:eastAsiaTheme="minorEastAsia"/>
          <w:b/>
          <w:bCs/>
          <w:color w:val="auto"/>
          <w:sz w:val="36"/>
          <w:szCs w:val="36"/>
          <w:highlight w:val="none"/>
        </w:rPr>
      </w:pPr>
      <w:r>
        <w:rPr>
          <w:rFonts w:hint="eastAsia" w:asciiTheme="minorEastAsia" w:hAnsiTheme="minorEastAsia" w:eastAsiaTheme="minorEastAsia"/>
          <w:b/>
          <w:bCs/>
          <w:color w:val="auto"/>
          <w:sz w:val="36"/>
          <w:szCs w:val="36"/>
          <w:highlight w:val="none"/>
        </w:rPr>
        <w:t>法定代表人身份证明书及法定代表人身份证复印件</w:t>
      </w:r>
    </w:p>
    <w:p w14:paraId="6856BD6B">
      <w:pPr>
        <w:rPr>
          <w:rFonts w:asciiTheme="minorEastAsia" w:hAnsiTheme="minorEastAsia" w:eastAsiaTheme="minorEastAsia"/>
          <w:color w:val="auto"/>
          <w:sz w:val="32"/>
          <w:szCs w:val="32"/>
          <w:highlight w:val="none"/>
        </w:rPr>
      </w:pPr>
    </w:p>
    <w:p w14:paraId="1BA0C850">
      <w:pPr>
        <w:rPr>
          <w:rFonts w:asciiTheme="minorEastAsia" w:hAnsiTheme="minorEastAsia" w:eastAsiaTheme="minorEastAsia"/>
          <w:color w:val="auto"/>
          <w:sz w:val="28"/>
          <w:szCs w:val="28"/>
          <w:highlight w:val="none"/>
        </w:rPr>
      </w:pPr>
      <w:r>
        <w:rPr>
          <w:rFonts w:hint="eastAsia" w:asciiTheme="minorEastAsia" w:hAnsiTheme="minorEastAsia" w:eastAsiaTheme="minorEastAsia"/>
          <w:color w:val="auto"/>
          <w:sz w:val="28"/>
          <w:szCs w:val="28"/>
          <w:highlight w:val="none"/>
          <w:lang w:eastAsia="zh-CN"/>
        </w:rPr>
        <w:t>东莞文旅有限公司</w:t>
      </w:r>
      <w:r>
        <w:rPr>
          <w:rFonts w:hint="eastAsia" w:asciiTheme="minorEastAsia" w:hAnsiTheme="minorEastAsia" w:eastAsiaTheme="minorEastAsia"/>
          <w:color w:val="auto"/>
          <w:sz w:val="28"/>
          <w:szCs w:val="28"/>
          <w:highlight w:val="none"/>
        </w:rPr>
        <w:t>：</w:t>
      </w:r>
    </w:p>
    <w:p w14:paraId="1F854B40">
      <w:pPr>
        <w:pStyle w:val="46"/>
        <w:ind w:firstLine="659"/>
        <w:rPr>
          <w:rFonts w:asciiTheme="minorEastAsia" w:hAnsiTheme="minorEastAsia" w:eastAsiaTheme="minorEastAsia"/>
          <w:color w:val="auto"/>
          <w:sz w:val="28"/>
          <w:szCs w:val="28"/>
          <w:highlight w:val="none"/>
        </w:rPr>
      </w:pPr>
      <w:r>
        <w:rPr>
          <w:rFonts w:hint="eastAsia" w:asciiTheme="minorEastAsia" w:hAnsiTheme="minorEastAsia" w:eastAsiaTheme="minorEastAsia"/>
          <w:color w:val="auto"/>
          <w:sz w:val="28"/>
          <w:szCs w:val="28"/>
          <w:highlight w:val="none"/>
        </w:rPr>
        <w:t>本证明书声明：注册于</w:t>
      </w:r>
      <w:r>
        <w:rPr>
          <w:rFonts w:hint="eastAsia" w:asciiTheme="minorEastAsia" w:hAnsiTheme="minorEastAsia" w:eastAsiaTheme="minorEastAsia"/>
          <w:color w:val="auto"/>
          <w:sz w:val="28"/>
          <w:szCs w:val="28"/>
          <w:highlight w:val="none"/>
          <w:u w:val="single"/>
        </w:rPr>
        <w:t>　　　　　</w:t>
      </w:r>
      <w:r>
        <w:rPr>
          <w:rFonts w:hint="eastAsia" w:asciiTheme="minorEastAsia" w:hAnsiTheme="minorEastAsia" w:eastAsiaTheme="minorEastAsia"/>
          <w:color w:val="auto"/>
          <w:sz w:val="28"/>
          <w:szCs w:val="28"/>
          <w:highlight w:val="none"/>
        </w:rPr>
        <w:t>（国家名称）的</w:t>
      </w:r>
      <w:r>
        <w:rPr>
          <w:rFonts w:hint="eastAsia" w:asciiTheme="minorEastAsia" w:hAnsiTheme="minorEastAsia" w:eastAsiaTheme="minorEastAsia"/>
          <w:color w:val="auto"/>
          <w:sz w:val="28"/>
          <w:szCs w:val="28"/>
          <w:highlight w:val="none"/>
          <w:u w:val="single"/>
        </w:rPr>
        <w:t xml:space="preserve">　 </w:t>
      </w:r>
      <w:r>
        <w:rPr>
          <w:rFonts w:asciiTheme="minorEastAsia" w:hAnsiTheme="minorEastAsia" w:eastAsiaTheme="minorEastAsia"/>
          <w:color w:val="auto"/>
          <w:sz w:val="28"/>
          <w:szCs w:val="28"/>
          <w:highlight w:val="none"/>
          <w:u w:val="single"/>
        </w:rPr>
        <w:t xml:space="preserve">  </w:t>
      </w:r>
      <w:r>
        <w:rPr>
          <w:rFonts w:hint="eastAsia" w:asciiTheme="minorEastAsia" w:hAnsiTheme="minorEastAsia" w:eastAsiaTheme="minorEastAsia"/>
          <w:color w:val="auto"/>
          <w:sz w:val="28"/>
          <w:szCs w:val="28"/>
          <w:highlight w:val="none"/>
          <w:u w:val="single"/>
        </w:rPr>
        <w:t>　</w:t>
      </w:r>
      <w:r>
        <w:rPr>
          <w:rFonts w:hint="eastAsia" w:asciiTheme="minorEastAsia" w:hAnsiTheme="minorEastAsia" w:eastAsiaTheme="minorEastAsia"/>
          <w:color w:val="auto"/>
          <w:sz w:val="28"/>
          <w:szCs w:val="28"/>
          <w:highlight w:val="none"/>
        </w:rPr>
        <w:t>（响应人名称）在下面签字的</w:t>
      </w:r>
      <w:r>
        <w:rPr>
          <w:rFonts w:hint="eastAsia" w:asciiTheme="minorEastAsia" w:hAnsiTheme="minorEastAsia" w:eastAsiaTheme="minorEastAsia"/>
          <w:color w:val="auto"/>
          <w:sz w:val="28"/>
          <w:szCs w:val="28"/>
          <w:highlight w:val="none"/>
          <w:u w:val="single"/>
        </w:rPr>
        <w:t xml:space="preserve">　　　　　 </w:t>
      </w:r>
      <w:r>
        <w:rPr>
          <w:rFonts w:hint="eastAsia" w:asciiTheme="minorEastAsia" w:hAnsiTheme="minorEastAsia" w:eastAsiaTheme="minorEastAsia"/>
          <w:color w:val="auto"/>
          <w:sz w:val="28"/>
          <w:szCs w:val="28"/>
          <w:highlight w:val="none"/>
        </w:rPr>
        <w:t>（法定代表人姓名、职务）为本公司的合法代表人（</w:t>
      </w:r>
      <w:r>
        <w:rPr>
          <w:rFonts w:hint="eastAsia" w:asciiTheme="minorEastAsia" w:hAnsiTheme="minorEastAsia" w:eastAsiaTheme="minorEastAsia"/>
          <w:b/>
          <w:bCs/>
          <w:color w:val="auto"/>
          <w:sz w:val="28"/>
          <w:szCs w:val="28"/>
          <w:highlight w:val="none"/>
        </w:rPr>
        <w:t>须附法定代表人身份证复印件</w:t>
      </w:r>
      <w:r>
        <w:rPr>
          <w:rFonts w:hint="eastAsia" w:asciiTheme="minorEastAsia" w:hAnsiTheme="minorEastAsia" w:eastAsiaTheme="minorEastAsia"/>
          <w:color w:val="auto"/>
          <w:sz w:val="28"/>
          <w:szCs w:val="28"/>
          <w:highlight w:val="none"/>
        </w:rPr>
        <w:t>）。</w:t>
      </w:r>
    </w:p>
    <w:p w14:paraId="31AF335B">
      <w:pPr>
        <w:spacing w:line="600" w:lineRule="exact"/>
        <w:ind w:firstLine="420" w:firstLineChars="150"/>
        <w:rPr>
          <w:rFonts w:asciiTheme="minorEastAsia" w:hAnsiTheme="minorEastAsia" w:eastAsiaTheme="minorEastAsia"/>
          <w:color w:val="auto"/>
          <w:sz w:val="28"/>
          <w:szCs w:val="28"/>
          <w:highlight w:val="none"/>
        </w:rPr>
      </w:pPr>
      <w:r>
        <w:rPr>
          <w:rFonts w:hint="eastAsia" w:asciiTheme="minorEastAsia" w:hAnsiTheme="minorEastAsia" w:eastAsiaTheme="minorEastAsia"/>
          <w:color w:val="auto"/>
          <w:sz w:val="28"/>
          <w:szCs w:val="28"/>
          <w:highlight w:val="none"/>
        </w:rPr>
        <w:t>特此证明</w:t>
      </w:r>
    </w:p>
    <w:p w14:paraId="74108B1F">
      <w:pPr>
        <w:spacing w:line="600" w:lineRule="exact"/>
        <w:rPr>
          <w:rFonts w:asciiTheme="minorEastAsia" w:hAnsiTheme="minorEastAsia" w:eastAsiaTheme="minorEastAsia"/>
          <w:color w:val="auto"/>
          <w:sz w:val="28"/>
          <w:szCs w:val="28"/>
          <w:highlight w:val="none"/>
        </w:rPr>
      </w:pPr>
    </w:p>
    <w:p w14:paraId="16444CD5">
      <w:pPr>
        <w:spacing w:line="600" w:lineRule="exact"/>
        <w:rPr>
          <w:rFonts w:asciiTheme="minorEastAsia" w:hAnsiTheme="minorEastAsia" w:eastAsiaTheme="minorEastAsia"/>
          <w:color w:val="auto"/>
          <w:sz w:val="28"/>
          <w:szCs w:val="28"/>
          <w:highlight w:val="none"/>
        </w:rPr>
      </w:pPr>
    </w:p>
    <w:p w14:paraId="069895B0">
      <w:pPr>
        <w:spacing w:line="600" w:lineRule="exact"/>
        <w:rPr>
          <w:rFonts w:asciiTheme="minorEastAsia" w:hAnsiTheme="minorEastAsia" w:eastAsiaTheme="minorEastAsia"/>
          <w:color w:val="auto"/>
          <w:sz w:val="28"/>
          <w:szCs w:val="28"/>
          <w:highlight w:val="none"/>
        </w:rPr>
      </w:pPr>
    </w:p>
    <w:p w14:paraId="0793EB66">
      <w:pPr>
        <w:spacing w:line="600" w:lineRule="exact"/>
        <w:jc w:val="left"/>
        <w:rPr>
          <w:rFonts w:asciiTheme="minorEastAsia" w:hAnsiTheme="minorEastAsia" w:eastAsiaTheme="minorEastAsia"/>
          <w:color w:val="auto"/>
          <w:sz w:val="28"/>
          <w:szCs w:val="28"/>
          <w:highlight w:val="none"/>
        </w:rPr>
      </w:pPr>
      <w:r>
        <w:rPr>
          <w:rFonts w:hint="eastAsia" w:asciiTheme="minorEastAsia" w:hAnsiTheme="minorEastAsia" w:eastAsiaTheme="minorEastAsia"/>
          <w:color w:val="auto"/>
          <w:sz w:val="28"/>
          <w:szCs w:val="28"/>
          <w:highlight w:val="none"/>
        </w:rPr>
        <w:t>响应人名称（加盖公章）：</w:t>
      </w:r>
    </w:p>
    <w:p w14:paraId="6634A0CD">
      <w:pPr>
        <w:spacing w:line="600" w:lineRule="exact"/>
        <w:jc w:val="left"/>
        <w:rPr>
          <w:rFonts w:asciiTheme="minorEastAsia" w:hAnsiTheme="minorEastAsia" w:eastAsiaTheme="minorEastAsia"/>
          <w:color w:val="auto"/>
          <w:sz w:val="28"/>
          <w:szCs w:val="28"/>
          <w:highlight w:val="none"/>
        </w:rPr>
      </w:pPr>
      <w:r>
        <w:rPr>
          <w:rFonts w:hint="eastAsia" w:asciiTheme="minorEastAsia" w:hAnsiTheme="minorEastAsia" w:eastAsiaTheme="minorEastAsia"/>
          <w:color w:val="auto"/>
          <w:sz w:val="28"/>
          <w:szCs w:val="28"/>
          <w:highlight w:val="none"/>
        </w:rPr>
        <w:t>响应人地址：</w:t>
      </w:r>
    </w:p>
    <w:p w14:paraId="515C4203">
      <w:pPr>
        <w:spacing w:line="600" w:lineRule="exact"/>
        <w:jc w:val="left"/>
        <w:rPr>
          <w:rFonts w:asciiTheme="minorEastAsia" w:hAnsiTheme="minorEastAsia" w:eastAsiaTheme="minorEastAsia"/>
          <w:color w:val="auto"/>
          <w:sz w:val="28"/>
          <w:szCs w:val="28"/>
          <w:highlight w:val="none"/>
        </w:rPr>
      </w:pPr>
      <w:r>
        <w:rPr>
          <w:rFonts w:hint="eastAsia" w:asciiTheme="minorEastAsia" w:hAnsiTheme="minorEastAsia" w:eastAsiaTheme="minorEastAsia"/>
          <w:color w:val="auto"/>
          <w:sz w:val="28"/>
          <w:szCs w:val="28"/>
          <w:highlight w:val="none"/>
        </w:rPr>
        <w:t>法定代表人（签字或盖章）：</w:t>
      </w:r>
    </w:p>
    <w:p w14:paraId="68D5C067">
      <w:pPr>
        <w:spacing w:line="600" w:lineRule="exact"/>
        <w:jc w:val="left"/>
        <w:rPr>
          <w:rFonts w:asciiTheme="minorEastAsia" w:hAnsiTheme="minorEastAsia" w:eastAsiaTheme="minorEastAsia"/>
          <w:color w:val="auto"/>
          <w:sz w:val="28"/>
          <w:szCs w:val="28"/>
          <w:highlight w:val="none"/>
        </w:rPr>
      </w:pPr>
      <w:r>
        <w:rPr>
          <w:rFonts w:hint="eastAsia" w:asciiTheme="minorEastAsia" w:hAnsiTheme="minorEastAsia" w:eastAsiaTheme="minorEastAsia"/>
          <w:color w:val="auto"/>
          <w:sz w:val="28"/>
          <w:szCs w:val="28"/>
          <w:highlight w:val="none"/>
        </w:rPr>
        <w:t>职务：</w:t>
      </w:r>
    </w:p>
    <w:p w14:paraId="6F4F2C34">
      <w:pPr>
        <w:rPr>
          <w:rFonts w:asciiTheme="minorEastAsia" w:hAnsiTheme="minorEastAsia" w:eastAsiaTheme="minorEastAsia"/>
          <w:color w:val="auto"/>
          <w:sz w:val="32"/>
          <w:szCs w:val="32"/>
          <w:highlight w:val="none"/>
        </w:rPr>
      </w:pPr>
    </w:p>
    <w:p w14:paraId="7B43DB8F">
      <w:pPr>
        <w:rPr>
          <w:rFonts w:asciiTheme="minorEastAsia" w:hAnsiTheme="minorEastAsia" w:eastAsiaTheme="minorEastAsia"/>
          <w:color w:val="auto"/>
          <w:sz w:val="32"/>
          <w:szCs w:val="32"/>
          <w:highlight w:val="none"/>
        </w:rPr>
      </w:pPr>
    </w:p>
    <w:p w14:paraId="6FA8EFA0">
      <w:pPr>
        <w:rPr>
          <w:rFonts w:asciiTheme="minorEastAsia" w:hAnsiTheme="minorEastAsia" w:eastAsiaTheme="minorEastAsia"/>
          <w:color w:val="auto"/>
          <w:sz w:val="32"/>
          <w:szCs w:val="32"/>
          <w:highlight w:val="none"/>
        </w:rPr>
      </w:pPr>
    </w:p>
    <w:p w14:paraId="65ACCDA0">
      <w:pPr>
        <w:rPr>
          <w:rFonts w:asciiTheme="minorEastAsia" w:hAnsiTheme="minorEastAsia" w:eastAsiaTheme="minorEastAsia"/>
          <w:color w:val="auto"/>
          <w:sz w:val="32"/>
          <w:szCs w:val="32"/>
          <w:highlight w:val="none"/>
        </w:rPr>
      </w:pPr>
    </w:p>
    <w:p w14:paraId="3D6207A3"/>
    <w:p w14:paraId="60BA26CA">
      <w:pPr>
        <w:rPr>
          <w:rFonts w:asciiTheme="minorEastAsia" w:hAnsiTheme="minorEastAsia" w:eastAsiaTheme="minorEastAsia"/>
          <w:color w:val="auto"/>
          <w:sz w:val="32"/>
          <w:szCs w:val="32"/>
          <w:highlight w:val="none"/>
        </w:rPr>
      </w:pPr>
    </w:p>
    <w:p w14:paraId="56E48DB4">
      <w:pPr>
        <w:rPr>
          <w:rFonts w:asciiTheme="minorEastAsia" w:hAnsiTheme="minorEastAsia" w:eastAsiaTheme="minorEastAsia"/>
          <w:color w:val="auto"/>
          <w:sz w:val="32"/>
          <w:szCs w:val="32"/>
          <w:highlight w:val="none"/>
        </w:rPr>
      </w:pPr>
      <w:r>
        <w:rPr>
          <w:rFonts w:hint="eastAsia" w:asciiTheme="minorEastAsia" w:hAnsiTheme="minorEastAsia" w:eastAsiaTheme="minorEastAsia"/>
          <w:color w:val="auto"/>
          <w:sz w:val="32"/>
          <w:szCs w:val="32"/>
          <w:highlight w:val="none"/>
        </w:rPr>
        <w:t>附件四</w:t>
      </w:r>
      <w:r>
        <w:rPr>
          <w:rFonts w:asciiTheme="minorEastAsia" w:hAnsiTheme="minorEastAsia" w:eastAsiaTheme="minorEastAsia"/>
          <w:color w:val="auto"/>
          <w:sz w:val="32"/>
          <w:szCs w:val="32"/>
          <w:highlight w:val="none"/>
        </w:rPr>
        <w:t xml:space="preserve">  </w:t>
      </w:r>
      <w:r>
        <w:rPr>
          <w:rFonts w:hint="eastAsia" w:asciiTheme="minorEastAsia" w:hAnsiTheme="minorEastAsia" w:eastAsiaTheme="minorEastAsia"/>
          <w:color w:val="auto"/>
          <w:sz w:val="32"/>
          <w:szCs w:val="32"/>
          <w:highlight w:val="none"/>
        </w:rPr>
        <w:t>法定代表人授权书</w:t>
      </w:r>
    </w:p>
    <w:p w14:paraId="191DBF01">
      <w:pPr>
        <w:widowControl/>
        <w:jc w:val="center"/>
        <w:rPr>
          <w:rFonts w:asciiTheme="minorEastAsia" w:hAnsiTheme="minorEastAsia" w:eastAsiaTheme="minorEastAsia"/>
          <w:color w:val="auto"/>
          <w:sz w:val="36"/>
          <w:szCs w:val="36"/>
          <w:highlight w:val="none"/>
        </w:rPr>
      </w:pPr>
      <w:r>
        <w:rPr>
          <w:rFonts w:hint="eastAsia" w:asciiTheme="minorEastAsia" w:hAnsiTheme="minorEastAsia" w:eastAsiaTheme="minorEastAsia"/>
          <w:b/>
          <w:color w:val="auto"/>
          <w:sz w:val="36"/>
          <w:szCs w:val="36"/>
          <w:highlight w:val="none"/>
        </w:rPr>
        <w:t>授权委托书</w:t>
      </w:r>
    </w:p>
    <w:p w14:paraId="6EFE2BCF">
      <w:pPr>
        <w:pStyle w:val="46"/>
        <w:ind w:firstLine="0" w:firstLineChars="0"/>
        <w:rPr>
          <w:rFonts w:asciiTheme="minorEastAsia" w:hAnsiTheme="minorEastAsia" w:eastAsiaTheme="minorEastAsia"/>
          <w:color w:val="auto"/>
          <w:sz w:val="28"/>
          <w:szCs w:val="28"/>
          <w:highlight w:val="none"/>
        </w:rPr>
      </w:pPr>
    </w:p>
    <w:p w14:paraId="7CA981CE">
      <w:pPr>
        <w:rPr>
          <w:rFonts w:asciiTheme="minorEastAsia" w:hAnsiTheme="minorEastAsia" w:eastAsiaTheme="minorEastAsia"/>
          <w:color w:val="auto"/>
          <w:sz w:val="28"/>
          <w:szCs w:val="28"/>
          <w:highlight w:val="none"/>
        </w:rPr>
      </w:pPr>
      <w:r>
        <w:rPr>
          <w:rFonts w:hint="eastAsia" w:asciiTheme="minorEastAsia" w:hAnsiTheme="minorEastAsia" w:eastAsiaTheme="minorEastAsia"/>
          <w:color w:val="auto"/>
          <w:sz w:val="28"/>
          <w:szCs w:val="28"/>
          <w:highlight w:val="none"/>
          <w:lang w:eastAsia="zh-CN"/>
        </w:rPr>
        <w:t>东莞文旅有限公司</w:t>
      </w:r>
      <w:r>
        <w:rPr>
          <w:rFonts w:hint="eastAsia" w:asciiTheme="minorEastAsia" w:hAnsiTheme="minorEastAsia" w:eastAsiaTheme="minorEastAsia"/>
          <w:color w:val="auto"/>
          <w:sz w:val="28"/>
          <w:szCs w:val="28"/>
          <w:highlight w:val="none"/>
        </w:rPr>
        <w:t>：</w:t>
      </w:r>
    </w:p>
    <w:p w14:paraId="5CBFF168">
      <w:pPr>
        <w:adjustRightInd w:val="0"/>
        <w:snapToGrid w:val="0"/>
        <w:spacing w:line="600" w:lineRule="exact"/>
        <w:ind w:firstLine="560" w:firstLineChars="200"/>
        <w:rPr>
          <w:rFonts w:asciiTheme="minorEastAsia" w:hAnsiTheme="minorEastAsia" w:eastAsiaTheme="minorEastAsia"/>
          <w:color w:val="auto"/>
          <w:sz w:val="28"/>
          <w:szCs w:val="28"/>
          <w:highlight w:val="none"/>
        </w:rPr>
      </w:pPr>
      <w:r>
        <w:rPr>
          <w:rFonts w:hint="eastAsia" w:asciiTheme="minorEastAsia" w:hAnsiTheme="minorEastAsia" w:eastAsiaTheme="minorEastAsia"/>
          <w:color w:val="auto"/>
          <w:sz w:val="28"/>
          <w:szCs w:val="28"/>
          <w:highlight w:val="none"/>
        </w:rPr>
        <w:t>本委托书声明：在下面签字的</w:t>
      </w:r>
      <w:r>
        <w:rPr>
          <w:rFonts w:hint="eastAsia" w:asciiTheme="minorEastAsia" w:hAnsiTheme="minorEastAsia" w:eastAsiaTheme="minorEastAsia"/>
          <w:color w:val="auto"/>
          <w:sz w:val="28"/>
          <w:szCs w:val="28"/>
          <w:highlight w:val="none"/>
          <w:u w:val="single"/>
        </w:rPr>
        <w:t>（填写法定代表人姓名、职务）</w:t>
      </w:r>
      <w:r>
        <w:rPr>
          <w:rFonts w:hint="eastAsia" w:asciiTheme="minorEastAsia" w:hAnsiTheme="minorEastAsia" w:eastAsiaTheme="minorEastAsia"/>
          <w:color w:val="auto"/>
          <w:sz w:val="28"/>
          <w:szCs w:val="28"/>
          <w:highlight w:val="none"/>
        </w:rPr>
        <w:t>代表</w:t>
      </w:r>
      <w:r>
        <w:rPr>
          <w:rFonts w:hint="eastAsia" w:asciiTheme="minorEastAsia" w:hAnsiTheme="minorEastAsia" w:eastAsiaTheme="minorEastAsia"/>
          <w:color w:val="auto"/>
          <w:sz w:val="28"/>
          <w:szCs w:val="28"/>
          <w:highlight w:val="none"/>
          <w:u w:val="single"/>
        </w:rPr>
        <w:t>（填写响应人名称）</w:t>
      </w:r>
      <w:r>
        <w:rPr>
          <w:rFonts w:hint="eastAsia" w:asciiTheme="minorEastAsia" w:hAnsiTheme="minorEastAsia" w:eastAsiaTheme="minorEastAsia"/>
          <w:color w:val="auto"/>
          <w:sz w:val="28"/>
          <w:szCs w:val="28"/>
          <w:highlight w:val="none"/>
        </w:rPr>
        <w:t>委托在下面签字的</w:t>
      </w:r>
      <w:r>
        <w:rPr>
          <w:rFonts w:hint="eastAsia" w:asciiTheme="minorEastAsia" w:hAnsiTheme="minorEastAsia" w:eastAsiaTheme="minorEastAsia"/>
          <w:color w:val="auto"/>
          <w:sz w:val="28"/>
          <w:szCs w:val="28"/>
          <w:highlight w:val="none"/>
          <w:u w:val="single"/>
        </w:rPr>
        <w:t>（填写受委托人的姓名、职务）</w:t>
      </w:r>
      <w:r>
        <w:rPr>
          <w:rFonts w:hint="eastAsia" w:asciiTheme="minorEastAsia" w:hAnsiTheme="minorEastAsia" w:eastAsiaTheme="minorEastAsia"/>
          <w:color w:val="auto"/>
          <w:sz w:val="28"/>
          <w:szCs w:val="28"/>
          <w:highlight w:val="none"/>
        </w:rPr>
        <w:t>为本公司的合法代表人，就</w:t>
      </w:r>
      <w:r>
        <w:rPr>
          <w:rFonts w:hint="eastAsia" w:asciiTheme="minorEastAsia" w:hAnsiTheme="minorEastAsia" w:eastAsiaTheme="minorEastAsia"/>
          <w:color w:val="auto"/>
          <w:sz w:val="28"/>
          <w:szCs w:val="28"/>
          <w:highlight w:val="none"/>
          <w:u w:val="single"/>
          <w:lang w:eastAsia="zh-CN"/>
        </w:rPr>
        <w:t>旗云广场消防安全检查服务采购项目</w:t>
      </w:r>
      <w:r>
        <w:rPr>
          <w:rFonts w:hint="eastAsia" w:asciiTheme="minorEastAsia" w:hAnsiTheme="minorEastAsia" w:eastAsiaTheme="minorEastAsia"/>
          <w:color w:val="auto"/>
          <w:sz w:val="28"/>
          <w:szCs w:val="28"/>
          <w:highlight w:val="none"/>
        </w:rPr>
        <w:t>等相关服务的谈判和合同的执行，以我方的名义处理一切与之有关的事宜（相关身份证复印件须附后）。</w:t>
      </w:r>
    </w:p>
    <w:p w14:paraId="0F65BED5">
      <w:pPr>
        <w:pStyle w:val="46"/>
        <w:ind w:firstLine="659"/>
        <w:rPr>
          <w:rFonts w:asciiTheme="minorEastAsia" w:hAnsiTheme="minorEastAsia" w:eastAsiaTheme="minorEastAsia"/>
          <w:color w:val="auto"/>
          <w:sz w:val="28"/>
          <w:szCs w:val="28"/>
          <w:highlight w:val="none"/>
        </w:rPr>
      </w:pPr>
    </w:p>
    <w:p w14:paraId="269BB366">
      <w:pPr>
        <w:pStyle w:val="46"/>
        <w:ind w:firstLine="659"/>
        <w:rPr>
          <w:rFonts w:asciiTheme="minorEastAsia" w:hAnsiTheme="minorEastAsia" w:eastAsiaTheme="minorEastAsia"/>
          <w:color w:val="auto"/>
          <w:sz w:val="28"/>
          <w:szCs w:val="28"/>
          <w:highlight w:val="none"/>
        </w:rPr>
      </w:pPr>
      <w:r>
        <w:rPr>
          <w:rFonts w:hint="eastAsia" w:asciiTheme="minorEastAsia" w:hAnsiTheme="minorEastAsia" w:eastAsiaTheme="minorEastAsia"/>
          <w:color w:val="auto"/>
          <w:sz w:val="28"/>
          <w:szCs w:val="28"/>
          <w:highlight w:val="none"/>
        </w:rPr>
        <w:t>本委托书于</w:t>
      </w:r>
      <w:r>
        <w:rPr>
          <w:rFonts w:hint="eastAsia" w:asciiTheme="minorEastAsia" w:hAnsiTheme="minorEastAsia" w:eastAsiaTheme="minorEastAsia"/>
          <w:color w:val="auto"/>
          <w:sz w:val="28"/>
          <w:szCs w:val="28"/>
          <w:highlight w:val="none"/>
          <w:u w:val="single"/>
        </w:rPr>
        <w:t xml:space="preserve"> </w:t>
      </w:r>
      <w:r>
        <w:rPr>
          <w:rFonts w:asciiTheme="minorEastAsia" w:hAnsiTheme="minorEastAsia" w:eastAsiaTheme="minorEastAsia"/>
          <w:color w:val="auto"/>
          <w:sz w:val="28"/>
          <w:szCs w:val="28"/>
          <w:highlight w:val="none"/>
          <w:u w:val="single"/>
        </w:rPr>
        <w:t xml:space="preserve"> </w:t>
      </w:r>
      <w:r>
        <w:rPr>
          <w:rFonts w:hint="eastAsia" w:asciiTheme="minorEastAsia" w:hAnsiTheme="minorEastAsia" w:eastAsiaTheme="minorEastAsia"/>
          <w:color w:val="auto"/>
          <w:sz w:val="28"/>
          <w:szCs w:val="28"/>
          <w:highlight w:val="none"/>
          <w:u w:val="single"/>
        </w:rPr>
        <w:t xml:space="preserve">年 </w:t>
      </w:r>
      <w:r>
        <w:rPr>
          <w:rFonts w:asciiTheme="minorEastAsia" w:hAnsiTheme="minorEastAsia" w:eastAsiaTheme="minorEastAsia"/>
          <w:color w:val="auto"/>
          <w:sz w:val="28"/>
          <w:szCs w:val="28"/>
          <w:highlight w:val="none"/>
          <w:u w:val="single"/>
        </w:rPr>
        <w:t xml:space="preserve"> </w:t>
      </w:r>
      <w:r>
        <w:rPr>
          <w:rFonts w:hint="eastAsia" w:asciiTheme="minorEastAsia" w:hAnsiTheme="minorEastAsia" w:eastAsiaTheme="minorEastAsia"/>
          <w:color w:val="auto"/>
          <w:sz w:val="28"/>
          <w:szCs w:val="28"/>
          <w:highlight w:val="none"/>
          <w:u w:val="single"/>
        </w:rPr>
        <w:t xml:space="preserve">月 </w:t>
      </w:r>
      <w:r>
        <w:rPr>
          <w:rFonts w:asciiTheme="minorEastAsia" w:hAnsiTheme="minorEastAsia" w:eastAsiaTheme="minorEastAsia"/>
          <w:color w:val="auto"/>
          <w:sz w:val="28"/>
          <w:szCs w:val="28"/>
          <w:highlight w:val="none"/>
          <w:u w:val="single"/>
        </w:rPr>
        <w:t xml:space="preserve"> </w:t>
      </w:r>
      <w:r>
        <w:rPr>
          <w:rFonts w:hint="eastAsia" w:asciiTheme="minorEastAsia" w:hAnsiTheme="minorEastAsia" w:eastAsiaTheme="minorEastAsia"/>
          <w:color w:val="auto"/>
          <w:sz w:val="28"/>
          <w:szCs w:val="28"/>
          <w:highlight w:val="none"/>
          <w:u w:val="single"/>
        </w:rPr>
        <w:t xml:space="preserve">日至 </w:t>
      </w:r>
      <w:r>
        <w:rPr>
          <w:rFonts w:asciiTheme="minorEastAsia" w:hAnsiTheme="minorEastAsia" w:eastAsiaTheme="minorEastAsia"/>
          <w:color w:val="auto"/>
          <w:sz w:val="28"/>
          <w:szCs w:val="28"/>
          <w:highlight w:val="none"/>
          <w:u w:val="single"/>
        </w:rPr>
        <w:t xml:space="preserve"> </w:t>
      </w:r>
      <w:r>
        <w:rPr>
          <w:rFonts w:hint="eastAsia" w:asciiTheme="minorEastAsia" w:hAnsiTheme="minorEastAsia" w:eastAsiaTheme="minorEastAsia"/>
          <w:color w:val="auto"/>
          <w:sz w:val="28"/>
          <w:szCs w:val="28"/>
          <w:highlight w:val="none"/>
          <w:u w:val="single"/>
        </w:rPr>
        <w:t xml:space="preserve">年 </w:t>
      </w:r>
      <w:r>
        <w:rPr>
          <w:rFonts w:asciiTheme="minorEastAsia" w:hAnsiTheme="minorEastAsia" w:eastAsiaTheme="minorEastAsia"/>
          <w:color w:val="auto"/>
          <w:sz w:val="28"/>
          <w:szCs w:val="28"/>
          <w:highlight w:val="none"/>
          <w:u w:val="single"/>
        </w:rPr>
        <w:t xml:space="preserve"> </w:t>
      </w:r>
      <w:r>
        <w:rPr>
          <w:rFonts w:hint="eastAsia" w:asciiTheme="minorEastAsia" w:hAnsiTheme="minorEastAsia" w:eastAsiaTheme="minorEastAsia"/>
          <w:color w:val="auto"/>
          <w:sz w:val="28"/>
          <w:szCs w:val="28"/>
          <w:highlight w:val="none"/>
          <w:u w:val="single"/>
        </w:rPr>
        <w:t xml:space="preserve">月 </w:t>
      </w:r>
      <w:r>
        <w:rPr>
          <w:rFonts w:asciiTheme="minorEastAsia" w:hAnsiTheme="minorEastAsia" w:eastAsiaTheme="minorEastAsia"/>
          <w:color w:val="auto"/>
          <w:sz w:val="28"/>
          <w:szCs w:val="28"/>
          <w:highlight w:val="none"/>
          <w:u w:val="single"/>
        </w:rPr>
        <w:t xml:space="preserve"> </w:t>
      </w:r>
      <w:r>
        <w:rPr>
          <w:rFonts w:hint="eastAsia" w:asciiTheme="minorEastAsia" w:hAnsiTheme="minorEastAsia" w:eastAsiaTheme="minorEastAsia"/>
          <w:color w:val="auto"/>
          <w:sz w:val="28"/>
          <w:szCs w:val="28"/>
          <w:highlight w:val="none"/>
          <w:u w:val="single"/>
        </w:rPr>
        <w:t>日</w:t>
      </w:r>
      <w:r>
        <w:rPr>
          <w:rFonts w:hint="eastAsia" w:asciiTheme="minorEastAsia" w:hAnsiTheme="minorEastAsia" w:eastAsiaTheme="minorEastAsia"/>
          <w:color w:val="auto"/>
          <w:sz w:val="28"/>
          <w:szCs w:val="28"/>
          <w:highlight w:val="none"/>
        </w:rPr>
        <w:t>签字生效，特此声明。（有效期不得少于</w:t>
      </w:r>
      <w:r>
        <w:rPr>
          <w:rFonts w:asciiTheme="minorEastAsia" w:hAnsiTheme="minorEastAsia" w:eastAsiaTheme="minorEastAsia"/>
          <w:color w:val="auto"/>
          <w:sz w:val="28"/>
          <w:szCs w:val="28"/>
          <w:highlight w:val="none"/>
        </w:rPr>
        <w:t>90个日历日）</w:t>
      </w:r>
    </w:p>
    <w:p w14:paraId="2741F808">
      <w:pPr>
        <w:pStyle w:val="46"/>
        <w:ind w:firstLine="659"/>
        <w:rPr>
          <w:rFonts w:asciiTheme="minorEastAsia" w:hAnsiTheme="minorEastAsia" w:eastAsiaTheme="minorEastAsia"/>
          <w:color w:val="auto"/>
          <w:sz w:val="28"/>
          <w:szCs w:val="28"/>
          <w:highlight w:val="none"/>
        </w:rPr>
      </w:pPr>
    </w:p>
    <w:p w14:paraId="69CA3861">
      <w:pPr>
        <w:pStyle w:val="46"/>
        <w:ind w:right="160" w:firstLine="0" w:firstLineChars="0"/>
        <w:jc w:val="left"/>
        <w:rPr>
          <w:rFonts w:asciiTheme="minorEastAsia" w:hAnsiTheme="minorEastAsia" w:eastAsiaTheme="minorEastAsia"/>
          <w:color w:val="auto"/>
          <w:sz w:val="28"/>
          <w:szCs w:val="28"/>
          <w:highlight w:val="none"/>
        </w:rPr>
      </w:pPr>
      <w:r>
        <w:rPr>
          <w:rFonts w:hint="eastAsia" w:asciiTheme="minorEastAsia" w:hAnsiTheme="minorEastAsia" w:eastAsiaTheme="minorEastAsia"/>
          <w:color w:val="auto"/>
          <w:sz w:val="28"/>
          <w:szCs w:val="28"/>
          <w:highlight w:val="none"/>
        </w:rPr>
        <w:t>响应人名称（加盖公章）：</w:t>
      </w:r>
    </w:p>
    <w:p w14:paraId="33037AAB">
      <w:pPr>
        <w:pStyle w:val="46"/>
        <w:ind w:firstLine="0" w:firstLineChars="0"/>
        <w:jc w:val="left"/>
        <w:rPr>
          <w:rFonts w:asciiTheme="minorEastAsia" w:hAnsiTheme="minorEastAsia" w:eastAsiaTheme="minorEastAsia"/>
          <w:color w:val="auto"/>
          <w:sz w:val="28"/>
          <w:szCs w:val="28"/>
          <w:highlight w:val="none"/>
        </w:rPr>
      </w:pPr>
      <w:r>
        <w:rPr>
          <w:rFonts w:hint="eastAsia" w:asciiTheme="minorEastAsia" w:hAnsiTheme="minorEastAsia" w:eastAsiaTheme="minorEastAsia"/>
          <w:color w:val="auto"/>
          <w:sz w:val="28"/>
          <w:szCs w:val="28"/>
          <w:highlight w:val="none"/>
        </w:rPr>
        <w:t>响应人地址：</w:t>
      </w:r>
    </w:p>
    <w:p w14:paraId="2B5EFB19">
      <w:pPr>
        <w:pStyle w:val="46"/>
        <w:ind w:firstLine="0" w:firstLineChars="0"/>
        <w:jc w:val="left"/>
        <w:rPr>
          <w:rFonts w:asciiTheme="minorEastAsia" w:hAnsiTheme="minorEastAsia" w:eastAsiaTheme="minorEastAsia"/>
          <w:color w:val="auto"/>
          <w:sz w:val="28"/>
          <w:szCs w:val="28"/>
          <w:highlight w:val="none"/>
        </w:rPr>
      </w:pPr>
      <w:r>
        <w:rPr>
          <w:rFonts w:hint="eastAsia" w:asciiTheme="minorEastAsia" w:hAnsiTheme="minorEastAsia" w:eastAsiaTheme="minorEastAsia"/>
          <w:color w:val="auto"/>
          <w:sz w:val="28"/>
          <w:szCs w:val="28"/>
          <w:highlight w:val="none"/>
        </w:rPr>
        <w:t>法定代表人（签字或盖章）：</w:t>
      </w:r>
    </w:p>
    <w:p w14:paraId="4D5DB543">
      <w:pPr>
        <w:pStyle w:val="46"/>
        <w:ind w:firstLine="0" w:firstLineChars="0"/>
        <w:jc w:val="left"/>
        <w:rPr>
          <w:rFonts w:asciiTheme="minorEastAsia" w:hAnsiTheme="minorEastAsia" w:eastAsiaTheme="minorEastAsia"/>
          <w:color w:val="auto"/>
          <w:sz w:val="28"/>
          <w:szCs w:val="28"/>
          <w:highlight w:val="none"/>
        </w:rPr>
      </w:pPr>
      <w:r>
        <w:rPr>
          <w:rFonts w:hint="eastAsia" w:asciiTheme="minorEastAsia" w:hAnsiTheme="minorEastAsia" w:eastAsiaTheme="minorEastAsia"/>
          <w:color w:val="auto"/>
          <w:sz w:val="28"/>
          <w:szCs w:val="28"/>
          <w:highlight w:val="none"/>
        </w:rPr>
        <w:t>职务：</w:t>
      </w:r>
    </w:p>
    <w:p w14:paraId="4E4EA0A3">
      <w:pPr>
        <w:pStyle w:val="46"/>
        <w:ind w:firstLine="0" w:firstLineChars="0"/>
        <w:jc w:val="left"/>
        <w:rPr>
          <w:rFonts w:asciiTheme="minorEastAsia" w:hAnsiTheme="minorEastAsia" w:eastAsiaTheme="minorEastAsia"/>
          <w:color w:val="auto"/>
          <w:sz w:val="28"/>
          <w:szCs w:val="28"/>
          <w:highlight w:val="none"/>
        </w:rPr>
      </w:pPr>
      <w:r>
        <w:rPr>
          <w:rFonts w:hint="eastAsia" w:asciiTheme="minorEastAsia" w:hAnsiTheme="minorEastAsia" w:eastAsiaTheme="minorEastAsia"/>
          <w:color w:val="auto"/>
          <w:sz w:val="28"/>
          <w:szCs w:val="28"/>
          <w:highlight w:val="none"/>
        </w:rPr>
        <w:t>受委托人（签字或盖章）：</w:t>
      </w:r>
    </w:p>
    <w:p w14:paraId="5459A66C">
      <w:pPr>
        <w:pStyle w:val="46"/>
        <w:ind w:firstLine="0" w:firstLineChars="0"/>
        <w:jc w:val="left"/>
        <w:rPr>
          <w:rFonts w:asciiTheme="minorEastAsia" w:hAnsiTheme="minorEastAsia" w:eastAsiaTheme="minorEastAsia"/>
          <w:color w:val="auto"/>
          <w:sz w:val="28"/>
          <w:szCs w:val="28"/>
          <w:highlight w:val="none"/>
        </w:rPr>
      </w:pPr>
      <w:r>
        <w:rPr>
          <w:rFonts w:hint="eastAsia" w:asciiTheme="minorEastAsia" w:hAnsiTheme="minorEastAsia" w:eastAsiaTheme="minorEastAsia"/>
          <w:color w:val="auto"/>
          <w:sz w:val="28"/>
          <w:szCs w:val="28"/>
          <w:highlight w:val="none"/>
        </w:rPr>
        <w:t>职务：</w:t>
      </w:r>
    </w:p>
    <w:p w14:paraId="287AF833">
      <w:pPr>
        <w:pStyle w:val="46"/>
        <w:ind w:firstLine="0" w:firstLineChars="0"/>
        <w:jc w:val="left"/>
        <w:rPr>
          <w:rFonts w:asciiTheme="minorEastAsia" w:hAnsiTheme="minorEastAsia" w:eastAsiaTheme="minorEastAsia"/>
          <w:color w:val="auto"/>
          <w:sz w:val="28"/>
          <w:szCs w:val="28"/>
          <w:highlight w:val="none"/>
        </w:rPr>
      </w:pPr>
      <w:r>
        <w:rPr>
          <w:rFonts w:hint="eastAsia" w:asciiTheme="minorEastAsia" w:hAnsiTheme="minorEastAsia" w:eastAsiaTheme="minorEastAsia"/>
          <w:color w:val="auto"/>
          <w:sz w:val="28"/>
          <w:szCs w:val="28"/>
          <w:highlight w:val="none"/>
        </w:rPr>
        <w:t>日期：</w:t>
      </w:r>
    </w:p>
    <w:p w14:paraId="1622F3EC">
      <w:pPr>
        <w:rPr>
          <w:rFonts w:hint="eastAsia" w:asciiTheme="minorEastAsia" w:hAnsiTheme="minorEastAsia" w:eastAsiaTheme="minorEastAsia"/>
          <w:color w:val="auto"/>
          <w:sz w:val="32"/>
          <w:szCs w:val="32"/>
          <w:highlight w:val="none"/>
        </w:rPr>
      </w:pPr>
      <w:r>
        <w:rPr>
          <w:rFonts w:hint="eastAsia" w:asciiTheme="minorEastAsia" w:hAnsiTheme="minorEastAsia" w:eastAsiaTheme="minorEastAsia"/>
          <w:color w:val="auto"/>
          <w:sz w:val="32"/>
          <w:szCs w:val="32"/>
          <w:highlight w:val="none"/>
        </w:rPr>
        <w:br w:type="page"/>
      </w:r>
    </w:p>
    <w:p w14:paraId="2B533BCB">
      <w:pPr>
        <w:widowControl/>
        <w:rPr>
          <w:rFonts w:asciiTheme="minorEastAsia" w:hAnsiTheme="minorEastAsia" w:eastAsiaTheme="minorEastAsia"/>
          <w:color w:val="auto"/>
          <w:sz w:val="32"/>
          <w:szCs w:val="32"/>
          <w:highlight w:val="none"/>
        </w:rPr>
      </w:pPr>
      <w:r>
        <w:rPr>
          <w:rFonts w:hint="eastAsia" w:asciiTheme="minorEastAsia" w:hAnsiTheme="minorEastAsia" w:eastAsiaTheme="minorEastAsia"/>
          <w:color w:val="auto"/>
          <w:sz w:val="32"/>
          <w:szCs w:val="32"/>
          <w:highlight w:val="none"/>
        </w:rPr>
        <w:t>附件五</w:t>
      </w:r>
      <w:r>
        <w:rPr>
          <w:rFonts w:asciiTheme="minorEastAsia" w:hAnsiTheme="minorEastAsia" w:eastAsiaTheme="minorEastAsia"/>
          <w:color w:val="auto"/>
          <w:sz w:val="32"/>
          <w:szCs w:val="32"/>
          <w:highlight w:val="none"/>
        </w:rPr>
        <w:t xml:space="preserve">  </w:t>
      </w:r>
      <w:r>
        <w:rPr>
          <w:rFonts w:hint="eastAsia" w:asciiTheme="minorEastAsia" w:hAnsiTheme="minorEastAsia" w:eastAsiaTheme="minorEastAsia"/>
          <w:color w:val="auto"/>
          <w:sz w:val="32"/>
          <w:szCs w:val="32"/>
          <w:highlight w:val="none"/>
        </w:rPr>
        <w:t>承诺函</w:t>
      </w:r>
    </w:p>
    <w:p w14:paraId="765A2099">
      <w:pPr>
        <w:pStyle w:val="47"/>
        <w:ind w:firstLine="0" w:firstLineChars="0"/>
        <w:jc w:val="center"/>
        <w:rPr>
          <w:rFonts w:asciiTheme="minorEastAsia" w:hAnsiTheme="minorEastAsia" w:eastAsiaTheme="minorEastAsia"/>
          <w:b/>
          <w:color w:val="auto"/>
          <w:sz w:val="36"/>
          <w:szCs w:val="36"/>
          <w:highlight w:val="none"/>
        </w:rPr>
      </w:pPr>
      <w:r>
        <w:rPr>
          <w:rFonts w:hint="eastAsia" w:asciiTheme="minorEastAsia" w:hAnsiTheme="minorEastAsia" w:eastAsiaTheme="minorEastAsia"/>
          <w:b/>
          <w:color w:val="auto"/>
          <w:sz w:val="36"/>
          <w:szCs w:val="36"/>
          <w:highlight w:val="none"/>
        </w:rPr>
        <w:t>承诺函</w:t>
      </w:r>
    </w:p>
    <w:p w14:paraId="755C6AE5">
      <w:pPr>
        <w:pStyle w:val="47"/>
        <w:ind w:firstLine="0" w:firstLineChars="0"/>
        <w:jc w:val="center"/>
        <w:rPr>
          <w:rFonts w:asciiTheme="minorEastAsia" w:hAnsiTheme="minorEastAsia" w:eastAsiaTheme="minorEastAsia"/>
          <w:b/>
          <w:color w:val="auto"/>
          <w:sz w:val="36"/>
          <w:szCs w:val="36"/>
          <w:highlight w:val="none"/>
        </w:rPr>
      </w:pPr>
    </w:p>
    <w:p w14:paraId="2229CF92">
      <w:pPr>
        <w:rPr>
          <w:rFonts w:asciiTheme="minorEastAsia" w:hAnsiTheme="minorEastAsia" w:eastAsiaTheme="minorEastAsia"/>
          <w:color w:val="auto"/>
          <w:sz w:val="28"/>
          <w:szCs w:val="28"/>
          <w:highlight w:val="none"/>
        </w:rPr>
      </w:pPr>
      <w:r>
        <w:rPr>
          <w:rFonts w:hint="eastAsia" w:asciiTheme="minorEastAsia" w:hAnsiTheme="minorEastAsia" w:eastAsiaTheme="minorEastAsia"/>
          <w:color w:val="auto"/>
          <w:sz w:val="28"/>
          <w:szCs w:val="28"/>
          <w:highlight w:val="none"/>
          <w:lang w:eastAsia="zh-CN"/>
        </w:rPr>
        <w:t>东莞文旅有限公司</w:t>
      </w:r>
      <w:r>
        <w:rPr>
          <w:rFonts w:hint="eastAsia" w:asciiTheme="minorEastAsia" w:hAnsiTheme="minorEastAsia" w:eastAsiaTheme="minorEastAsia"/>
          <w:color w:val="auto"/>
          <w:sz w:val="28"/>
          <w:szCs w:val="28"/>
          <w:highlight w:val="none"/>
        </w:rPr>
        <w:t>：</w:t>
      </w:r>
    </w:p>
    <w:p w14:paraId="4D2CF1B7">
      <w:pPr>
        <w:adjustRightInd w:val="0"/>
        <w:snapToGrid w:val="0"/>
        <w:spacing w:before="120" w:after="120" w:line="276" w:lineRule="auto"/>
        <w:ind w:firstLine="560" w:firstLineChars="200"/>
        <w:jc w:val="left"/>
        <w:rPr>
          <w:rFonts w:asciiTheme="minorEastAsia" w:hAnsiTheme="minorEastAsia" w:eastAsiaTheme="minorEastAsia"/>
          <w:color w:val="auto"/>
          <w:sz w:val="28"/>
          <w:szCs w:val="28"/>
          <w:highlight w:val="none"/>
        </w:rPr>
      </w:pPr>
      <w:r>
        <w:rPr>
          <w:rFonts w:hint="eastAsia" w:asciiTheme="minorEastAsia" w:hAnsiTheme="minorEastAsia" w:eastAsiaTheme="minorEastAsia"/>
          <w:color w:val="auto"/>
          <w:sz w:val="28"/>
          <w:szCs w:val="28"/>
          <w:highlight w:val="none"/>
        </w:rPr>
        <w:t>我司就参加</w:t>
      </w:r>
      <w:r>
        <w:rPr>
          <w:rFonts w:hint="eastAsia" w:asciiTheme="minorEastAsia" w:hAnsiTheme="minorEastAsia" w:eastAsiaTheme="minorEastAsia"/>
          <w:color w:val="auto"/>
          <w:sz w:val="28"/>
          <w:szCs w:val="28"/>
          <w:highlight w:val="none"/>
          <w:u w:val="single"/>
          <w:lang w:eastAsia="zh-CN"/>
        </w:rPr>
        <w:t>旗云广场消防安全检查服务采购项目</w:t>
      </w:r>
      <w:r>
        <w:rPr>
          <w:rFonts w:hint="eastAsia" w:asciiTheme="minorEastAsia" w:hAnsiTheme="minorEastAsia" w:eastAsiaTheme="minorEastAsia"/>
          <w:color w:val="auto"/>
          <w:sz w:val="28"/>
          <w:szCs w:val="28"/>
          <w:highlight w:val="none"/>
        </w:rPr>
        <w:t>报价，作出以下承诺：</w:t>
      </w:r>
    </w:p>
    <w:p w14:paraId="1E2BD779">
      <w:pPr>
        <w:pStyle w:val="46"/>
        <w:ind w:firstLine="659"/>
        <w:rPr>
          <w:rFonts w:asciiTheme="minorEastAsia" w:hAnsiTheme="minorEastAsia" w:eastAsiaTheme="minorEastAsia"/>
          <w:color w:val="auto"/>
          <w:sz w:val="28"/>
          <w:szCs w:val="28"/>
          <w:highlight w:val="none"/>
        </w:rPr>
      </w:pPr>
      <w:r>
        <w:rPr>
          <w:rFonts w:hint="eastAsia" w:asciiTheme="minorEastAsia" w:hAnsiTheme="minorEastAsia" w:eastAsiaTheme="minorEastAsia"/>
          <w:color w:val="auto"/>
          <w:sz w:val="28"/>
          <w:szCs w:val="28"/>
          <w:highlight w:val="none"/>
        </w:rPr>
        <w:t>我公司已充分了解本项目情况，本次报价完全响应采购文件的要求，我公司所提供的</w:t>
      </w:r>
      <w:r>
        <w:rPr>
          <w:rFonts w:asciiTheme="minorEastAsia" w:hAnsiTheme="minorEastAsia" w:eastAsiaTheme="minorEastAsia"/>
          <w:color w:val="auto"/>
          <w:sz w:val="28"/>
          <w:szCs w:val="28"/>
          <w:highlight w:val="none"/>
          <w:u w:val="single"/>
        </w:rPr>
        <w:t xml:space="preserve"> </w:t>
      </w:r>
      <w:r>
        <w:rPr>
          <w:rFonts w:hint="eastAsia" w:asciiTheme="minorEastAsia" w:hAnsiTheme="minorEastAsia" w:eastAsiaTheme="minorEastAsia"/>
          <w:color w:val="auto"/>
          <w:sz w:val="28"/>
          <w:szCs w:val="28"/>
          <w:highlight w:val="none"/>
          <w:u w:val="single"/>
          <w:lang w:eastAsia="zh-CN"/>
        </w:rPr>
        <w:t>消防</w:t>
      </w:r>
      <w:r>
        <w:rPr>
          <w:rFonts w:hint="eastAsia" w:asciiTheme="minorEastAsia" w:hAnsiTheme="minorEastAsia" w:eastAsiaTheme="minorEastAsia"/>
          <w:color w:val="auto"/>
          <w:sz w:val="28"/>
          <w:szCs w:val="28"/>
          <w:highlight w:val="none"/>
          <w:u w:val="single"/>
          <w:lang w:val="en-US" w:eastAsia="zh-CN"/>
        </w:rPr>
        <w:t>安全检查</w:t>
      </w:r>
      <w:r>
        <w:rPr>
          <w:rFonts w:hint="eastAsia" w:asciiTheme="minorEastAsia" w:hAnsiTheme="minorEastAsia" w:eastAsiaTheme="minorEastAsia"/>
          <w:color w:val="auto"/>
          <w:sz w:val="28"/>
          <w:szCs w:val="28"/>
          <w:highlight w:val="none"/>
          <w:u w:val="single"/>
          <w:lang w:eastAsia="zh-CN"/>
        </w:rPr>
        <w:t>服务</w:t>
      </w:r>
      <w:r>
        <w:rPr>
          <w:rFonts w:asciiTheme="minorEastAsia" w:hAnsiTheme="minorEastAsia" w:eastAsiaTheme="minorEastAsia"/>
          <w:color w:val="auto"/>
          <w:sz w:val="28"/>
          <w:szCs w:val="28"/>
          <w:highlight w:val="none"/>
          <w:u w:val="single"/>
        </w:rPr>
        <w:t xml:space="preserve"> </w:t>
      </w:r>
      <w:r>
        <w:rPr>
          <w:rFonts w:hint="eastAsia" w:asciiTheme="minorEastAsia" w:hAnsiTheme="minorEastAsia" w:eastAsiaTheme="minorEastAsia"/>
          <w:color w:val="auto"/>
          <w:sz w:val="28"/>
          <w:szCs w:val="28"/>
          <w:highlight w:val="none"/>
          <w:u w:val="single"/>
        </w:rPr>
        <w:t>（内容）</w:t>
      </w:r>
      <w:r>
        <w:rPr>
          <w:rFonts w:hint="eastAsia" w:asciiTheme="minorEastAsia" w:hAnsiTheme="minorEastAsia" w:eastAsiaTheme="minorEastAsia"/>
          <w:color w:val="auto"/>
          <w:sz w:val="28"/>
          <w:szCs w:val="28"/>
          <w:highlight w:val="none"/>
        </w:rPr>
        <w:t>等于或优于采购人需求，并承诺如不满足采购人需求，采购人有权取消合同并进行违约处罚。</w:t>
      </w:r>
    </w:p>
    <w:p w14:paraId="5D65F9F3">
      <w:pPr>
        <w:pStyle w:val="46"/>
        <w:ind w:firstLine="659"/>
        <w:rPr>
          <w:rFonts w:asciiTheme="minorEastAsia" w:hAnsiTheme="minorEastAsia" w:eastAsiaTheme="minorEastAsia"/>
          <w:color w:val="auto"/>
          <w:sz w:val="28"/>
          <w:szCs w:val="28"/>
          <w:highlight w:val="none"/>
        </w:rPr>
      </w:pPr>
    </w:p>
    <w:p w14:paraId="1F205609">
      <w:pPr>
        <w:pStyle w:val="46"/>
        <w:ind w:firstLine="0" w:firstLineChars="0"/>
        <w:jc w:val="left"/>
        <w:rPr>
          <w:rFonts w:asciiTheme="minorEastAsia" w:hAnsiTheme="minorEastAsia" w:eastAsiaTheme="minorEastAsia"/>
          <w:color w:val="auto"/>
          <w:sz w:val="28"/>
          <w:szCs w:val="28"/>
          <w:highlight w:val="none"/>
        </w:rPr>
      </w:pPr>
    </w:p>
    <w:p w14:paraId="0C11BC98">
      <w:pPr>
        <w:jc w:val="left"/>
        <w:rPr>
          <w:rFonts w:asciiTheme="minorEastAsia" w:hAnsiTheme="minorEastAsia" w:eastAsiaTheme="minorEastAsia"/>
          <w:color w:val="auto"/>
          <w:sz w:val="28"/>
          <w:szCs w:val="28"/>
          <w:highlight w:val="none"/>
        </w:rPr>
      </w:pPr>
    </w:p>
    <w:p w14:paraId="143956E2">
      <w:pPr>
        <w:jc w:val="left"/>
        <w:rPr>
          <w:rFonts w:asciiTheme="minorEastAsia" w:hAnsiTheme="minorEastAsia" w:eastAsiaTheme="minorEastAsia"/>
          <w:color w:val="auto"/>
          <w:sz w:val="28"/>
          <w:szCs w:val="28"/>
          <w:highlight w:val="none"/>
        </w:rPr>
      </w:pPr>
    </w:p>
    <w:p w14:paraId="4D3FC418">
      <w:pPr>
        <w:pStyle w:val="46"/>
        <w:ind w:right="160" w:firstLine="0" w:firstLineChars="0"/>
        <w:jc w:val="left"/>
        <w:rPr>
          <w:rFonts w:asciiTheme="minorEastAsia" w:hAnsiTheme="minorEastAsia" w:eastAsiaTheme="minorEastAsia"/>
          <w:color w:val="auto"/>
          <w:sz w:val="28"/>
          <w:szCs w:val="28"/>
          <w:highlight w:val="none"/>
        </w:rPr>
      </w:pPr>
      <w:r>
        <w:rPr>
          <w:rFonts w:hint="eastAsia" w:asciiTheme="minorEastAsia" w:hAnsiTheme="minorEastAsia" w:eastAsiaTheme="minorEastAsia"/>
          <w:color w:val="auto"/>
          <w:sz w:val="28"/>
          <w:szCs w:val="28"/>
          <w:highlight w:val="none"/>
        </w:rPr>
        <w:t>响应人名称（加盖公章）：</w:t>
      </w:r>
    </w:p>
    <w:p w14:paraId="47B9496A">
      <w:pPr>
        <w:pStyle w:val="46"/>
        <w:ind w:firstLine="0" w:firstLineChars="0"/>
        <w:jc w:val="left"/>
        <w:rPr>
          <w:rFonts w:asciiTheme="minorEastAsia" w:hAnsiTheme="minorEastAsia" w:eastAsiaTheme="minorEastAsia"/>
          <w:color w:val="auto"/>
          <w:sz w:val="28"/>
          <w:szCs w:val="28"/>
          <w:highlight w:val="none"/>
        </w:rPr>
      </w:pPr>
      <w:r>
        <w:rPr>
          <w:rFonts w:hint="eastAsia" w:asciiTheme="minorEastAsia" w:hAnsiTheme="minorEastAsia" w:eastAsiaTheme="minorEastAsia"/>
          <w:color w:val="auto"/>
          <w:sz w:val="28"/>
          <w:szCs w:val="28"/>
          <w:highlight w:val="none"/>
        </w:rPr>
        <w:t>响应人地址：</w:t>
      </w:r>
    </w:p>
    <w:p w14:paraId="2380AE22">
      <w:pPr>
        <w:pStyle w:val="46"/>
        <w:ind w:firstLine="0" w:firstLineChars="0"/>
        <w:jc w:val="left"/>
        <w:rPr>
          <w:rFonts w:asciiTheme="minorEastAsia" w:hAnsiTheme="minorEastAsia" w:eastAsiaTheme="minorEastAsia"/>
          <w:color w:val="auto"/>
          <w:sz w:val="28"/>
          <w:szCs w:val="28"/>
          <w:highlight w:val="none"/>
        </w:rPr>
      </w:pPr>
      <w:r>
        <w:rPr>
          <w:rFonts w:hint="eastAsia" w:asciiTheme="minorEastAsia" w:hAnsiTheme="minorEastAsia" w:eastAsiaTheme="minorEastAsia"/>
          <w:color w:val="auto"/>
          <w:sz w:val="28"/>
          <w:szCs w:val="28"/>
          <w:highlight w:val="none"/>
        </w:rPr>
        <w:t>法定代表人（签字或盖章）：</w:t>
      </w:r>
    </w:p>
    <w:p w14:paraId="78A0EFC0">
      <w:pPr>
        <w:pStyle w:val="46"/>
        <w:ind w:firstLine="0" w:firstLineChars="0"/>
        <w:jc w:val="left"/>
        <w:rPr>
          <w:rFonts w:asciiTheme="minorEastAsia" w:hAnsiTheme="minorEastAsia" w:eastAsiaTheme="minorEastAsia"/>
          <w:color w:val="auto"/>
          <w:sz w:val="28"/>
          <w:szCs w:val="28"/>
          <w:highlight w:val="none"/>
        </w:rPr>
      </w:pPr>
      <w:r>
        <w:rPr>
          <w:rFonts w:hint="eastAsia" w:asciiTheme="minorEastAsia" w:hAnsiTheme="minorEastAsia" w:eastAsiaTheme="minorEastAsia"/>
          <w:color w:val="auto"/>
          <w:sz w:val="28"/>
          <w:szCs w:val="28"/>
          <w:highlight w:val="none"/>
        </w:rPr>
        <w:t>职务：</w:t>
      </w:r>
    </w:p>
    <w:p w14:paraId="680F5066">
      <w:pPr>
        <w:pStyle w:val="46"/>
        <w:ind w:firstLine="0" w:firstLineChars="0"/>
        <w:jc w:val="left"/>
        <w:rPr>
          <w:rFonts w:asciiTheme="minorEastAsia" w:hAnsiTheme="minorEastAsia" w:eastAsiaTheme="minorEastAsia"/>
          <w:color w:val="auto"/>
          <w:sz w:val="28"/>
          <w:szCs w:val="28"/>
          <w:highlight w:val="none"/>
        </w:rPr>
      </w:pPr>
      <w:r>
        <w:rPr>
          <w:rFonts w:hint="eastAsia" w:asciiTheme="minorEastAsia" w:hAnsiTheme="minorEastAsia" w:eastAsiaTheme="minorEastAsia"/>
          <w:color w:val="auto"/>
          <w:sz w:val="28"/>
          <w:szCs w:val="28"/>
          <w:highlight w:val="none"/>
        </w:rPr>
        <w:t>日期：</w:t>
      </w:r>
    </w:p>
    <w:p w14:paraId="60523097">
      <w:pPr>
        <w:pStyle w:val="46"/>
        <w:ind w:firstLine="0" w:firstLineChars="0"/>
        <w:jc w:val="left"/>
        <w:rPr>
          <w:rFonts w:asciiTheme="minorEastAsia" w:hAnsiTheme="minorEastAsia" w:eastAsiaTheme="minorEastAsia"/>
          <w:color w:val="auto"/>
          <w:sz w:val="32"/>
          <w:szCs w:val="32"/>
          <w:highlight w:val="none"/>
        </w:rPr>
      </w:pPr>
    </w:p>
    <w:bookmarkEnd w:id="3"/>
    <w:p w14:paraId="1324A6EA">
      <w:pPr>
        <w:pStyle w:val="46"/>
        <w:ind w:firstLine="0" w:firstLineChars="0"/>
        <w:jc w:val="left"/>
        <w:rPr>
          <w:rFonts w:asciiTheme="minorEastAsia" w:hAnsiTheme="minorEastAsia" w:eastAsiaTheme="minorEastAsia"/>
          <w:color w:val="auto"/>
          <w:sz w:val="32"/>
          <w:szCs w:val="32"/>
          <w:highlight w:val="none"/>
        </w:rPr>
      </w:pPr>
    </w:p>
    <w:p w14:paraId="6E47BA0E">
      <w:pPr>
        <w:rPr>
          <w:rFonts w:asciiTheme="minorEastAsia" w:hAnsiTheme="minorEastAsia" w:eastAsiaTheme="minorEastAsia"/>
          <w:color w:val="auto"/>
          <w:sz w:val="32"/>
          <w:szCs w:val="32"/>
          <w:highlight w:val="none"/>
        </w:rPr>
      </w:pPr>
      <w:r>
        <w:rPr>
          <w:rFonts w:asciiTheme="minorEastAsia" w:hAnsiTheme="minorEastAsia" w:eastAsiaTheme="minorEastAsia"/>
          <w:color w:val="auto"/>
          <w:sz w:val="32"/>
          <w:szCs w:val="32"/>
          <w:highlight w:val="none"/>
        </w:rPr>
        <w:br w:type="page"/>
      </w:r>
    </w:p>
    <w:p w14:paraId="766D0546">
      <w:pPr>
        <w:widowControl/>
        <w:rPr>
          <w:rFonts w:hint="eastAsia" w:cs="Times New Roman" w:asciiTheme="minorEastAsia" w:hAnsiTheme="minorEastAsia" w:eastAsiaTheme="minorEastAsia"/>
          <w:color w:val="auto"/>
          <w:sz w:val="32"/>
          <w:szCs w:val="32"/>
          <w:highlight w:val="none"/>
          <w:lang w:val="en-US" w:eastAsia="zh-CN"/>
        </w:rPr>
      </w:pPr>
      <w:r>
        <w:rPr>
          <w:rFonts w:hint="eastAsia" w:cs="Times New Roman" w:asciiTheme="minorEastAsia" w:hAnsiTheme="minorEastAsia" w:eastAsiaTheme="minorEastAsia"/>
          <w:color w:val="auto"/>
          <w:sz w:val="32"/>
          <w:szCs w:val="32"/>
          <w:highlight w:val="none"/>
          <w:lang w:val="en-US" w:eastAsia="zh-CN"/>
        </w:rPr>
        <w:t>附件六</w:t>
      </w:r>
      <w:bookmarkEnd w:id="0"/>
      <w:r>
        <w:rPr>
          <w:rFonts w:hint="eastAsia" w:cs="Times New Roman" w:asciiTheme="minorEastAsia" w:hAnsiTheme="minorEastAsia" w:eastAsiaTheme="minorEastAsia"/>
          <w:color w:val="auto"/>
          <w:sz w:val="32"/>
          <w:szCs w:val="32"/>
          <w:highlight w:val="none"/>
          <w:lang w:val="en-US" w:eastAsia="zh-CN"/>
        </w:rPr>
        <w:t xml:space="preserve">  项目需求书</w:t>
      </w:r>
    </w:p>
    <w:p w14:paraId="3A18DF7E">
      <w:pPr>
        <w:spacing w:line="360" w:lineRule="auto"/>
        <w:ind w:firstLine="480" w:firstLineChars="200"/>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b/>
          <w:bCs/>
          <w:color w:val="auto"/>
          <w:sz w:val="24"/>
          <w:szCs w:val="24"/>
          <w:highlight w:val="none"/>
          <w:lang w:val="en-US" w:eastAsia="zh-CN"/>
        </w:rPr>
        <w:t>一、项目概况</w:t>
      </w:r>
    </w:p>
    <w:p w14:paraId="176CB414">
      <w:pPr>
        <w:widowControl/>
        <w:spacing w:line="360" w:lineRule="auto"/>
        <w:ind w:firstLine="480" w:firstLineChars="200"/>
        <w:jc w:val="left"/>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1、服务概述：旗云广场“公众聚集场所投入使用、营业前”消防安全检查合格证办理服务</w:t>
      </w:r>
    </w:p>
    <w:p w14:paraId="245971E9">
      <w:pPr>
        <w:widowControl/>
        <w:spacing w:line="360" w:lineRule="auto"/>
        <w:ind w:firstLine="480" w:firstLineChars="200"/>
        <w:jc w:val="left"/>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2、服务地点：东莞市石龙镇西湖环湖中路28号</w:t>
      </w:r>
    </w:p>
    <w:p w14:paraId="45621676">
      <w:pPr>
        <w:widowControl/>
        <w:spacing w:line="360" w:lineRule="auto"/>
        <w:ind w:firstLine="480" w:firstLineChars="200"/>
        <w:jc w:val="left"/>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3、项目概况：旗云广场为商业购物中心，总建筑面积12.6万平方米，属于公众聚集场所，需依法办理“公众聚集场所投入使用、营业前”消防安全检查合格证后方可投入使用及营业。</w:t>
      </w:r>
    </w:p>
    <w:p w14:paraId="3082EC3F">
      <w:pPr>
        <w:spacing w:line="360" w:lineRule="auto"/>
        <w:ind w:firstLine="480" w:firstLineChars="200"/>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b/>
          <w:bCs/>
          <w:color w:val="auto"/>
          <w:sz w:val="24"/>
          <w:szCs w:val="24"/>
          <w:highlight w:val="none"/>
          <w:lang w:val="en-US" w:eastAsia="zh-CN"/>
        </w:rPr>
        <w:t>二、服务内容及要求</w:t>
      </w:r>
    </w:p>
    <w:p w14:paraId="2A781C7F">
      <w:pPr>
        <w:widowControl/>
        <w:spacing w:line="360" w:lineRule="auto"/>
        <w:ind w:firstLine="480" w:firstLineChars="200"/>
        <w:jc w:val="left"/>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（一）核心服务目标</w:t>
      </w:r>
    </w:p>
    <w:p w14:paraId="067E9B7C">
      <w:pPr>
        <w:widowControl/>
        <w:spacing w:line="360" w:lineRule="auto"/>
        <w:ind w:firstLine="480" w:firstLineChars="200"/>
        <w:jc w:val="left"/>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协助采购方完成旗云广场“公众聚集场所投入使用、营业前”消防安全检查合格证的全部办理流程，确保最终成功取得消防救援机构出具的《公众聚集场所投入使用、营业前消防安全检查意见书》（或合格证，以当地消防救援机构最新要求为准）。</w:t>
      </w:r>
    </w:p>
    <w:p w14:paraId="77E958AF">
      <w:pPr>
        <w:widowControl/>
        <w:spacing w:line="360" w:lineRule="auto"/>
        <w:ind w:firstLine="480" w:firstLineChars="200"/>
        <w:jc w:val="left"/>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（二）具体服务内容</w:t>
      </w:r>
    </w:p>
    <w:p w14:paraId="5BE7275A">
      <w:pPr>
        <w:widowControl/>
        <w:spacing w:line="360" w:lineRule="auto"/>
        <w:ind w:firstLine="480" w:firstLineChars="200"/>
        <w:jc w:val="left"/>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1、前期咨询与资料梳理：</w:t>
      </w:r>
    </w:p>
    <w:p w14:paraId="3F3F7D5B">
      <w:pPr>
        <w:widowControl/>
        <w:spacing w:line="360" w:lineRule="auto"/>
        <w:ind w:firstLine="480" w:firstLineChars="200"/>
        <w:jc w:val="left"/>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 xml:space="preserve">  - 为采购方提供办理事项的全流程咨询服务，明确办理依据、所需材料、办理流程、时限要求及注意事项。</w:t>
      </w:r>
    </w:p>
    <w:p w14:paraId="13161747">
      <w:pPr>
        <w:widowControl/>
        <w:spacing w:line="360" w:lineRule="auto"/>
        <w:ind w:firstLine="480" w:firstLineChars="200"/>
        <w:jc w:val="left"/>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 xml:space="preserve">  - 协助采购方梳理并审核办理所需的全部资料，包括但不限于营业执照、场所平面布置图、场所消防设施平面图、消防安全制度、灭火和应急疏散预案等。</w:t>
      </w:r>
    </w:p>
    <w:p w14:paraId="2CB67122">
      <w:pPr>
        <w:widowControl/>
        <w:spacing w:line="360" w:lineRule="auto"/>
        <w:ind w:firstLine="480" w:firstLineChars="200"/>
        <w:jc w:val="left"/>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 xml:space="preserve">  - 对资料中存在的问题提出整改建议，并协助采购方完成资料的补充、完善与规范。</w:t>
      </w:r>
    </w:p>
    <w:p w14:paraId="0E8B664D">
      <w:pPr>
        <w:widowControl/>
        <w:spacing w:line="360" w:lineRule="auto"/>
        <w:ind w:firstLine="480" w:firstLineChars="200"/>
        <w:jc w:val="left"/>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2、消防设施检测与整改指导：</w:t>
      </w:r>
    </w:p>
    <w:p w14:paraId="2F4C53FA">
      <w:pPr>
        <w:widowControl/>
        <w:spacing w:line="360" w:lineRule="auto"/>
        <w:ind w:firstLine="480" w:firstLineChars="200"/>
        <w:jc w:val="left"/>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 xml:space="preserve">  - 按照国家及地方现行消防技术标准，对旗云广场的消防设施进行全面检测，包括但不限于火灾自动报警系统、消火栓系统、自动喷水灭火系统、防排烟系统、应急照明和疏散指示系统、防火分隔设施、消防供配电系统、灭火器配置等。</w:t>
      </w:r>
    </w:p>
    <w:p w14:paraId="2FA59C42">
      <w:pPr>
        <w:widowControl/>
        <w:spacing w:line="360" w:lineRule="auto"/>
        <w:ind w:firstLine="480" w:firstLineChars="200"/>
        <w:jc w:val="left"/>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 xml:space="preserve">  - 出具详细的消防设施检测报告，明确检测结果及存在的消防安全隐患。</w:t>
      </w:r>
    </w:p>
    <w:p w14:paraId="55CBDE58">
      <w:pPr>
        <w:widowControl/>
        <w:spacing w:line="360" w:lineRule="auto"/>
        <w:ind w:firstLine="480" w:firstLineChars="200"/>
        <w:jc w:val="left"/>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 xml:space="preserve">  - 针对检测发现的隐患，提供专业的整改方案及技术指导，协助采购方推动整改工作落实，确保消防设施符合消防安全标准要求。</w:t>
      </w:r>
    </w:p>
    <w:p w14:paraId="74547BD6">
      <w:pPr>
        <w:widowControl/>
        <w:spacing w:line="360" w:lineRule="auto"/>
        <w:ind w:firstLine="480" w:firstLineChars="200"/>
        <w:jc w:val="left"/>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3、申请材料提交与流程跟进：</w:t>
      </w:r>
    </w:p>
    <w:p w14:paraId="24B6C92D">
      <w:pPr>
        <w:widowControl/>
        <w:spacing w:line="360" w:lineRule="auto"/>
        <w:ind w:firstLine="480" w:firstLineChars="200"/>
        <w:jc w:val="left"/>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 xml:space="preserve">  - 根据当地消防救援机构要求，选择合适的办理方式（告知承诺制或非告知承诺制），协助采购方填写相关申请表及告知承诺书（如需）。</w:t>
      </w:r>
    </w:p>
    <w:p w14:paraId="53438838">
      <w:pPr>
        <w:widowControl/>
        <w:spacing w:line="360" w:lineRule="auto"/>
        <w:ind w:firstLine="480" w:firstLineChars="200"/>
        <w:jc w:val="left"/>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 xml:space="preserve">  - 负责向消防救援机构（线上或线下）提交全部申请材料，并确保材料齐全、符合法定形式。</w:t>
      </w:r>
    </w:p>
    <w:p w14:paraId="439FB5A7">
      <w:pPr>
        <w:widowControl/>
        <w:spacing w:line="360" w:lineRule="auto"/>
        <w:ind w:firstLine="480" w:firstLineChars="200"/>
        <w:jc w:val="left"/>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 xml:space="preserve">  - 全程跟进办理进度，及时与消防救援机构沟通对接，反馈办理过程中的相关信息，协调解决办理过程中出现的问题。</w:t>
      </w:r>
    </w:p>
    <w:p w14:paraId="23078F55">
      <w:pPr>
        <w:widowControl/>
        <w:spacing w:line="360" w:lineRule="auto"/>
        <w:ind w:firstLine="480" w:firstLineChars="200"/>
        <w:jc w:val="left"/>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4、现场核查配合与整改复验：</w:t>
      </w:r>
    </w:p>
    <w:p w14:paraId="41038176">
      <w:pPr>
        <w:widowControl/>
        <w:spacing w:line="360" w:lineRule="auto"/>
        <w:ind w:firstLine="480" w:firstLineChars="200"/>
        <w:jc w:val="left"/>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 xml:space="preserve">  - 消防救援机构开展现场核查前，协助采购方做好现场准备工作，确保场所符合核查要求。</w:t>
      </w:r>
    </w:p>
    <w:p w14:paraId="6804BE34">
      <w:pPr>
        <w:widowControl/>
        <w:spacing w:line="360" w:lineRule="auto"/>
        <w:ind w:firstLine="480" w:firstLineChars="200"/>
        <w:jc w:val="left"/>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 xml:space="preserve">  - 全程陪同消防救援机构现场核查，负责现场沟通、答疑及资料补充工作。</w:t>
      </w:r>
    </w:p>
    <w:p w14:paraId="2A8D55F6">
      <w:pPr>
        <w:widowControl/>
        <w:spacing w:line="360" w:lineRule="auto"/>
        <w:ind w:firstLine="480" w:firstLineChars="200"/>
        <w:jc w:val="left"/>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 xml:space="preserve">  - 若核查发现问题，协助采购方制定整改计划并落实整改，完成后协助申请复验，直至通过核查。</w:t>
      </w:r>
    </w:p>
    <w:p w14:paraId="1BC6C6A6">
      <w:pPr>
        <w:widowControl/>
        <w:spacing w:line="360" w:lineRule="auto"/>
        <w:ind w:firstLine="480" w:firstLineChars="200"/>
        <w:jc w:val="left"/>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5、证书领取与资料归档：</w:t>
      </w:r>
    </w:p>
    <w:p w14:paraId="496137F5">
      <w:pPr>
        <w:widowControl/>
        <w:spacing w:line="360" w:lineRule="auto"/>
        <w:ind w:firstLine="480" w:firstLineChars="200"/>
        <w:jc w:val="left"/>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 xml:space="preserve">  - 及时领取消防救援机构出具的《公众聚集场所投入使用、营业前消防安全检查意见书》（或合格证），并交付采购方。</w:t>
      </w:r>
    </w:p>
    <w:p w14:paraId="454CF2A2">
      <w:pPr>
        <w:widowControl/>
        <w:spacing w:line="360" w:lineRule="auto"/>
        <w:ind w:firstLine="480" w:firstLineChars="200"/>
        <w:jc w:val="left"/>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 xml:space="preserve">  - 整理办理过程中的全部资料（包括申请材料、检测报告、整改记录、核查意见、合格证书等），形成完整的资料档案，提交采购方归档留存。</w:t>
      </w:r>
    </w:p>
    <w:p w14:paraId="202F1BFE">
      <w:pPr>
        <w:widowControl/>
        <w:spacing w:line="360" w:lineRule="auto"/>
        <w:ind w:firstLine="480" w:firstLineChars="200"/>
        <w:jc w:val="left"/>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b/>
          <w:bCs/>
          <w:color w:val="auto"/>
          <w:sz w:val="24"/>
          <w:szCs w:val="24"/>
          <w:highlight w:val="none"/>
          <w:lang w:val="en-US" w:eastAsia="zh-CN"/>
        </w:rPr>
        <w:t>三、人员要求</w:t>
      </w:r>
    </w:p>
    <w:p w14:paraId="62D481E5">
      <w:pPr>
        <w:widowControl/>
        <w:spacing w:line="360" w:lineRule="auto"/>
        <w:ind w:firstLine="480" w:firstLineChars="200"/>
        <w:jc w:val="left"/>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1、项目负责人：需具备一级注册消防工程师资格，具有至少3年以上消防技术服务项目管理经验，熟悉公众聚集场所消防安全检查办理流程。</w:t>
      </w:r>
    </w:p>
    <w:p w14:paraId="0DFD588E">
      <w:pPr>
        <w:widowControl/>
        <w:spacing w:line="360" w:lineRule="auto"/>
        <w:ind w:firstLine="480" w:firstLineChars="200"/>
        <w:jc w:val="left"/>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2、技术人员：配备不少于2名注册消防工程师（其中一级注册消防工程师不少于1名），不少于6名取得消防设施操作员国家职业资格证书的人员（其中中级及以上技能等级不少于2名），所有人员均需在本单位从业，持证上岗。</w:t>
      </w:r>
    </w:p>
    <w:p w14:paraId="11129FB3">
      <w:pPr>
        <w:widowControl/>
        <w:spacing w:line="360" w:lineRule="auto"/>
        <w:ind w:firstLine="480" w:firstLineChars="200"/>
        <w:jc w:val="left"/>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3、项目团队成员需熟悉国家及地方相关消防法律法规、技术标准，具备丰富的现场检测、问题整改指导及流程对接经验。</w:t>
      </w:r>
    </w:p>
    <w:p w14:paraId="7327C084">
      <w:pPr>
        <w:widowControl/>
        <w:spacing w:line="360" w:lineRule="auto"/>
        <w:ind w:firstLine="480" w:firstLineChars="200"/>
        <w:jc w:val="left"/>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b/>
          <w:bCs/>
          <w:color w:val="auto"/>
          <w:sz w:val="24"/>
          <w:szCs w:val="24"/>
          <w:highlight w:val="none"/>
          <w:lang w:val="en-US" w:eastAsia="zh-CN"/>
        </w:rPr>
        <w:t>四、服务进度要求</w:t>
      </w:r>
    </w:p>
    <w:p w14:paraId="2FEAC85F">
      <w:pPr>
        <w:widowControl/>
        <w:spacing w:line="360" w:lineRule="auto"/>
        <w:ind w:firstLine="480" w:firstLineChars="200"/>
        <w:jc w:val="left"/>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1、进度要求：</w:t>
      </w:r>
    </w:p>
    <w:p w14:paraId="6A6BE814">
      <w:pPr>
        <w:widowControl/>
        <w:spacing w:line="360" w:lineRule="auto"/>
        <w:ind w:firstLine="480" w:firstLineChars="200"/>
        <w:jc w:val="left"/>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 xml:space="preserve">  - 合同签订后3个工作日内，完成前期咨询及资料梳理，出具资料审核意见。</w:t>
      </w:r>
    </w:p>
    <w:p w14:paraId="69DAD416">
      <w:pPr>
        <w:widowControl/>
        <w:spacing w:line="360" w:lineRule="auto"/>
        <w:ind w:firstLine="480" w:firstLineChars="200"/>
        <w:jc w:val="left"/>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 xml:space="preserve">  - 资料完善后5个工作日内，完成消防设施全面检测并出具检测报告。</w:t>
      </w:r>
    </w:p>
    <w:p w14:paraId="0F1CEC96">
      <w:pPr>
        <w:widowControl/>
        <w:spacing w:line="360" w:lineRule="auto"/>
        <w:ind w:firstLine="480" w:firstLineChars="200"/>
        <w:jc w:val="left"/>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 xml:space="preserve">  - 整改完成后3个工作日内，向消防救援机构提交申请材料。</w:t>
      </w:r>
    </w:p>
    <w:p w14:paraId="4492522C">
      <w:pPr>
        <w:widowControl/>
        <w:spacing w:line="360" w:lineRule="auto"/>
        <w:ind w:firstLine="480" w:firstLineChars="200"/>
        <w:jc w:val="left"/>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color w:val="auto"/>
          <w:sz w:val="24"/>
          <w:szCs w:val="24"/>
          <w:highlight w:val="none"/>
          <w:lang w:val="en-US" w:eastAsia="zh-CN"/>
        </w:rPr>
        <w:t xml:space="preserve">  - 自申请材料提交之日起，若选择告知承诺制，需确保1个工作日内完成受理及许可流程；若选择非告知承诺制，需确保15个工作日内完成检查及决定流程（特殊情况需延期的，需提前书面告知采购方并说明理由）。</w:t>
      </w:r>
    </w:p>
    <w:p w14:paraId="0C92A7CC">
      <w:pPr>
        <w:widowControl/>
        <w:spacing w:line="360" w:lineRule="auto"/>
        <w:ind w:firstLine="480" w:firstLineChars="200"/>
        <w:jc w:val="left"/>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b/>
          <w:bCs/>
          <w:color w:val="auto"/>
          <w:sz w:val="24"/>
          <w:szCs w:val="24"/>
          <w:highlight w:val="none"/>
          <w:lang w:val="en-US" w:eastAsia="zh-CN"/>
        </w:rPr>
        <w:t>五、双方权利与义务</w:t>
      </w:r>
    </w:p>
    <w:p w14:paraId="1E60301D">
      <w:pPr>
        <w:widowControl/>
        <w:spacing w:line="360" w:lineRule="auto"/>
        <w:ind w:firstLine="480" w:firstLineChars="200"/>
        <w:jc w:val="left"/>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（一）采购方权利与义务</w:t>
      </w:r>
    </w:p>
    <w:p w14:paraId="5F738F0C">
      <w:pPr>
        <w:widowControl/>
        <w:spacing w:line="360" w:lineRule="auto"/>
        <w:ind w:firstLine="480" w:firstLineChars="200"/>
        <w:jc w:val="left"/>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1、有权对服务单位的服务过程、进度及质量进行监督、检查。</w:t>
      </w:r>
    </w:p>
    <w:p w14:paraId="44B5A415">
      <w:pPr>
        <w:widowControl/>
        <w:spacing w:line="360" w:lineRule="auto"/>
        <w:ind w:firstLine="480" w:firstLineChars="200"/>
        <w:jc w:val="left"/>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2、按照服务单位要求，及时提供办理所需的相关资料、场地及必要的配合（如协调广场相关商户、提供图纸资料等），并确保提供资料的真实性、准确性。</w:t>
      </w:r>
    </w:p>
    <w:p w14:paraId="452C2A6C">
      <w:pPr>
        <w:widowControl/>
        <w:spacing w:line="360" w:lineRule="auto"/>
        <w:ind w:firstLine="480" w:firstLineChars="200"/>
        <w:jc w:val="left"/>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3、按照合同约定，及时支付服务费用。</w:t>
      </w:r>
    </w:p>
    <w:p w14:paraId="47645291">
      <w:pPr>
        <w:widowControl/>
        <w:spacing w:line="360" w:lineRule="auto"/>
        <w:ind w:firstLine="480" w:firstLineChars="200"/>
        <w:jc w:val="left"/>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4、对服务单位提供的检测报告、整改方案等专业意见，应及时反馈确认，配合落实整改工作。</w:t>
      </w:r>
    </w:p>
    <w:p w14:paraId="4AE916A3">
      <w:pPr>
        <w:widowControl/>
        <w:spacing w:line="360" w:lineRule="auto"/>
        <w:ind w:firstLine="480" w:firstLineChars="200"/>
        <w:jc w:val="left"/>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（二）服务单位权利与义务</w:t>
      </w:r>
    </w:p>
    <w:p w14:paraId="64948F1C">
      <w:pPr>
        <w:widowControl/>
        <w:spacing w:line="360" w:lineRule="auto"/>
        <w:ind w:firstLine="480" w:firstLineChars="200"/>
        <w:jc w:val="left"/>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1、有权要求采购方按照约定提供必要的资料及配合，确保服务工作顺利开展。</w:t>
      </w:r>
    </w:p>
    <w:p w14:paraId="6EBACD6F">
      <w:pPr>
        <w:widowControl/>
        <w:spacing w:line="360" w:lineRule="auto"/>
        <w:ind w:firstLine="480" w:firstLineChars="200"/>
        <w:jc w:val="left"/>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2、严格按照本需求书要求及相关法律法规、技术标准开展服务，确保服务质量及办理结果的合法性、有效性。</w:t>
      </w:r>
    </w:p>
    <w:p w14:paraId="3F7F6B0C">
      <w:pPr>
        <w:widowControl/>
        <w:spacing w:line="360" w:lineRule="auto"/>
        <w:ind w:firstLine="480" w:firstLineChars="200"/>
        <w:jc w:val="left"/>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3、全程负责与消防救援机构的沟通对接，及时向采购方反馈办理进度、存在问题及解决方案。</w:t>
      </w:r>
    </w:p>
    <w:p w14:paraId="02376A11">
      <w:pPr>
        <w:widowControl/>
        <w:spacing w:line="360" w:lineRule="auto"/>
        <w:ind w:firstLine="480" w:firstLineChars="200"/>
        <w:jc w:val="left"/>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4、对服务过程中接触到的采购方商业秘密、技术资料等信息负有保密义务，未经采购方同意，不得向任何第三方披露。</w:t>
      </w:r>
    </w:p>
    <w:p w14:paraId="79E74D83">
      <w:pPr>
        <w:widowControl/>
        <w:spacing w:line="360" w:lineRule="auto"/>
        <w:ind w:firstLine="480" w:firstLineChars="200"/>
        <w:jc w:val="left"/>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5、若因自身原因（如资质不符、人员失误、资料提交不规范等）导致办理失败或延误，需承担相应的违约责任。</w:t>
      </w:r>
    </w:p>
    <w:p w14:paraId="67E9EA59">
      <w:pPr>
        <w:widowControl/>
        <w:spacing w:line="360" w:lineRule="auto"/>
        <w:ind w:firstLine="480" w:firstLineChars="200"/>
        <w:jc w:val="left"/>
        <w:rPr>
          <w:rFonts w:hint="eastAsia" w:asciiTheme="minorEastAsia" w:hAnsiTheme="minorEastAsia" w:eastAsiaTheme="minorEastAsia" w:cstheme="minorEastAsia"/>
          <w:b/>
          <w:bCs/>
          <w:color w:val="auto"/>
          <w:sz w:val="24"/>
          <w:szCs w:val="24"/>
          <w:highlight w:val="none"/>
          <w:lang w:val="en-US" w:eastAsia="zh-CN"/>
        </w:rPr>
      </w:pPr>
      <w:r>
        <w:rPr>
          <w:rFonts w:hint="eastAsia" w:asciiTheme="minorEastAsia" w:hAnsiTheme="minorEastAsia" w:eastAsiaTheme="minorEastAsia" w:cstheme="minorEastAsia"/>
          <w:b/>
          <w:bCs/>
          <w:color w:val="auto"/>
          <w:sz w:val="24"/>
          <w:szCs w:val="24"/>
          <w:highlight w:val="none"/>
          <w:lang w:val="en-US" w:eastAsia="zh-CN"/>
        </w:rPr>
        <w:t>六、验收标准</w:t>
      </w:r>
    </w:p>
    <w:p w14:paraId="7BE427B0">
      <w:pPr>
        <w:widowControl/>
        <w:spacing w:line="360" w:lineRule="auto"/>
        <w:ind w:firstLine="480" w:firstLineChars="200"/>
        <w:jc w:val="left"/>
        <w:rPr>
          <w:rFonts w:hint="eastAsia" w:asciiTheme="minorEastAsia" w:hAnsiTheme="minorEastAsia" w:eastAsiaTheme="minorEastAsia" w:cstheme="minorEastAsia"/>
          <w:b w:val="0"/>
          <w:bCs w:val="0"/>
          <w:color w:val="auto"/>
          <w:sz w:val="24"/>
          <w:szCs w:val="24"/>
          <w:highlight w:val="none"/>
          <w:lang w:val="en-US" w:eastAsia="zh-CN"/>
        </w:rPr>
      </w:pPr>
      <w:r>
        <w:rPr>
          <w:rFonts w:hint="eastAsia" w:asciiTheme="minorEastAsia" w:hAnsiTheme="minorEastAsia" w:eastAsiaTheme="minorEastAsia" w:cstheme="minorEastAsia"/>
          <w:b w:val="0"/>
          <w:bCs w:val="0"/>
          <w:color w:val="auto"/>
          <w:sz w:val="24"/>
          <w:szCs w:val="24"/>
          <w:highlight w:val="none"/>
          <w:lang w:val="en-US" w:eastAsia="zh-CN"/>
        </w:rPr>
        <w:t>成交人成功协助采购方取得消防救援机构出具的《公众聚集场所投入使用、营业前消防安全检查意见书》（或合格证），且该证书真实有效；同时提交完整的服务资料档案（包括申请材料、检测报告、整改记录、核查意见、合格证书等），资料齐全、规范。</w:t>
      </w:r>
    </w:p>
    <w:p w14:paraId="72A4B57D">
      <w:pPr>
        <w:widowControl/>
        <w:spacing w:line="360" w:lineRule="auto"/>
        <w:ind w:firstLine="480" w:firstLineChars="200"/>
        <w:jc w:val="left"/>
        <w:rPr>
          <w:rFonts w:hint="eastAsia" w:asciiTheme="minorEastAsia" w:hAnsiTheme="minorEastAsia" w:eastAsiaTheme="minorEastAsia" w:cstheme="minorEastAsia"/>
          <w:b/>
          <w:bCs/>
          <w:color w:val="auto"/>
          <w:sz w:val="24"/>
          <w:szCs w:val="24"/>
          <w:highlight w:val="none"/>
          <w:lang w:val="en-US" w:eastAsia="zh-CN"/>
        </w:rPr>
      </w:pPr>
    </w:p>
    <w:p w14:paraId="0C0D1FB9">
      <w:pPr>
        <w:widowControl/>
        <w:spacing w:line="360" w:lineRule="auto"/>
        <w:ind w:firstLine="560" w:firstLineChars="200"/>
        <w:jc w:val="left"/>
        <w:rPr>
          <w:rFonts w:hint="default" w:asciiTheme="minorEastAsia" w:hAnsiTheme="minorEastAsia" w:eastAsiaTheme="minorEastAsia"/>
          <w:b/>
          <w:bCs/>
          <w:color w:val="auto"/>
          <w:sz w:val="28"/>
          <w:szCs w:val="28"/>
          <w:highlight w:val="none"/>
          <w:lang w:val="en-US" w:eastAsia="zh-CN"/>
        </w:rPr>
      </w:pPr>
    </w:p>
    <w:sectPr>
      <w:headerReference r:id="rId3" w:type="default"/>
      <w:footerReference r:id="rId4" w:type="default"/>
      <w:pgSz w:w="11907" w:h="16840"/>
      <w:pgMar w:top="1531" w:right="1588" w:bottom="1418" w:left="1418" w:header="1191" w:footer="1191" w:gutter="0"/>
      <w:cols w:space="720" w:num="1"/>
      <w:docGrid w:type="linesAndChars" w:linePitch="33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等线">
    <w:panose1 w:val="02010600030101010101"/>
    <w:charset w:val="86"/>
    <w:family w:val="auto"/>
    <w:pitch w:val="default"/>
    <w:sig w:usb0="A00002BF" w:usb1="38CF7CFA" w:usb2="00000016" w:usb3="00000000" w:csb0="0004000F" w:csb1="00000000"/>
  </w:font>
  <w:font w:name="MetaPlusLF">
    <w:altName w:val="Times New Roman"/>
    <w:panose1 w:val="00000000000000000000"/>
    <w:charset w:val="00"/>
    <w:family w:val="auto"/>
    <w:pitch w:val="default"/>
    <w:sig w:usb0="00000000" w:usb1="00000000" w:usb2="00000000" w:usb3="00000000" w:csb0="00000097"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A241801">
    <w:pPr>
      <w:pStyle w:val="15"/>
      <w:framePr w:wrap="around" w:vAnchor="text" w:hAnchor="margin" w:xAlign="center" w:y="1"/>
      <w:rPr>
        <w:rStyle w:val="25"/>
      </w:rPr>
    </w:pPr>
    <w:r>
      <w:fldChar w:fldCharType="begin"/>
    </w:r>
    <w:r>
      <w:rPr>
        <w:rStyle w:val="25"/>
      </w:rPr>
      <w:instrText xml:space="preserve">PAGE  </w:instrText>
    </w:r>
    <w:r>
      <w:fldChar w:fldCharType="separate"/>
    </w:r>
    <w:r>
      <w:rPr>
        <w:rStyle w:val="25"/>
      </w:rPr>
      <w:t>15</w:t>
    </w:r>
    <w:r>
      <w:fldChar w:fldCharType="end"/>
    </w:r>
  </w:p>
  <w:p w14:paraId="3C305681">
    <w:pPr>
      <w:pStyle w:val="15"/>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29E7228">
    <w:pPr>
      <w:pStyle w:val="16"/>
      <w:pBdr>
        <w:bottom w:val="none" w:color="auto" w:sz="0" w:space="1"/>
      </w:pBdr>
      <w:rPr>
        <w:rFonts w:hint="default" w:eastAsia="宋体"/>
        <w:lang w:val="en-US" w:eastAsia="zh-CN"/>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E4583336"/>
    <w:multiLevelType w:val="singleLevel"/>
    <w:tmpl w:val="E4583336"/>
    <w:lvl w:ilvl="0" w:tentative="0">
      <w:start w:val="5"/>
      <w:numFmt w:val="chineseCounting"/>
      <w:suff w:val="nothing"/>
      <w:lvlText w:val="%1、"/>
      <w:lvlJc w:val="left"/>
      <w:rPr>
        <w:rFonts w:hint="eastAsia"/>
      </w:rPr>
    </w:lvl>
  </w:abstractNum>
  <w:abstractNum w:abstractNumId="1">
    <w:nsid w:val="02BA4E6F"/>
    <w:multiLevelType w:val="multilevel"/>
    <w:tmpl w:val="02BA4E6F"/>
    <w:lvl w:ilvl="0" w:tentative="0">
      <w:start w:val="1"/>
      <w:numFmt w:val="bullet"/>
      <w:pStyle w:val="64"/>
      <w:lvlText w:val=""/>
      <w:lvlJc w:val="left"/>
      <w:pPr>
        <w:ind w:left="960" w:hanging="480"/>
      </w:pPr>
      <w:rPr>
        <w:rFonts w:hint="default" w:ascii="Symbol" w:hAnsi="Symbol"/>
      </w:rPr>
    </w:lvl>
    <w:lvl w:ilvl="1" w:tentative="0">
      <w:start w:val="1"/>
      <w:numFmt w:val="bullet"/>
      <w:lvlText w:val=""/>
      <w:lvlJc w:val="left"/>
      <w:pPr>
        <w:ind w:left="1320" w:hanging="420"/>
      </w:pPr>
      <w:rPr>
        <w:rFonts w:hint="default" w:ascii="Wingdings" w:hAnsi="Wingdings"/>
      </w:rPr>
    </w:lvl>
    <w:lvl w:ilvl="2" w:tentative="0">
      <w:start w:val="1"/>
      <w:numFmt w:val="bullet"/>
      <w:lvlText w:val=""/>
      <w:lvlJc w:val="left"/>
      <w:pPr>
        <w:ind w:left="1740" w:hanging="420"/>
      </w:pPr>
      <w:rPr>
        <w:rFonts w:hint="default" w:ascii="Wingdings" w:hAnsi="Wingdings"/>
      </w:rPr>
    </w:lvl>
    <w:lvl w:ilvl="3" w:tentative="0">
      <w:start w:val="1"/>
      <w:numFmt w:val="bullet"/>
      <w:lvlText w:val=""/>
      <w:lvlJc w:val="left"/>
      <w:pPr>
        <w:ind w:left="2160" w:hanging="420"/>
      </w:pPr>
      <w:rPr>
        <w:rFonts w:hint="default" w:ascii="Wingdings" w:hAnsi="Wingdings"/>
      </w:rPr>
    </w:lvl>
    <w:lvl w:ilvl="4" w:tentative="0">
      <w:start w:val="1"/>
      <w:numFmt w:val="bullet"/>
      <w:lvlText w:val=""/>
      <w:lvlJc w:val="left"/>
      <w:pPr>
        <w:ind w:left="2580" w:hanging="420"/>
      </w:pPr>
      <w:rPr>
        <w:rFonts w:hint="default" w:ascii="Wingdings" w:hAnsi="Wingdings"/>
      </w:rPr>
    </w:lvl>
    <w:lvl w:ilvl="5" w:tentative="0">
      <w:start w:val="1"/>
      <w:numFmt w:val="bullet"/>
      <w:lvlText w:val=""/>
      <w:lvlJc w:val="left"/>
      <w:pPr>
        <w:ind w:left="3000" w:hanging="420"/>
      </w:pPr>
      <w:rPr>
        <w:rFonts w:hint="default" w:ascii="Wingdings" w:hAnsi="Wingdings"/>
      </w:rPr>
    </w:lvl>
    <w:lvl w:ilvl="6" w:tentative="0">
      <w:start w:val="1"/>
      <w:numFmt w:val="bullet"/>
      <w:lvlText w:val=""/>
      <w:lvlJc w:val="left"/>
      <w:pPr>
        <w:ind w:left="3420" w:hanging="420"/>
      </w:pPr>
      <w:rPr>
        <w:rFonts w:hint="default" w:ascii="Wingdings" w:hAnsi="Wingdings"/>
      </w:rPr>
    </w:lvl>
    <w:lvl w:ilvl="7" w:tentative="0">
      <w:start w:val="1"/>
      <w:numFmt w:val="bullet"/>
      <w:lvlText w:val=""/>
      <w:lvlJc w:val="left"/>
      <w:pPr>
        <w:ind w:left="3840" w:hanging="420"/>
      </w:pPr>
      <w:rPr>
        <w:rFonts w:hint="default" w:ascii="Wingdings" w:hAnsi="Wingdings"/>
      </w:rPr>
    </w:lvl>
    <w:lvl w:ilvl="8" w:tentative="0">
      <w:start w:val="1"/>
      <w:numFmt w:val="bullet"/>
      <w:lvlText w:val=""/>
      <w:lvlJc w:val="left"/>
      <w:pPr>
        <w:ind w:left="4260" w:hanging="420"/>
      </w:pPr>
      <w:rPr>
        <w:rFonts w:hint="default" w:ascii="Wingdings" w:hAnsi="Wingdings"/>
      </w:rPr>
    </w:lvl>
  </w:abstractNum>
  <w:abstractNum w:abstractNumId="2">
    <w:nsid w:val="6099A159"/>
    <w:multiLevelType w:val="singleLevel"/>
    <w:tmpl w:val="6099A159"/>
    <w:lvl w:ilvl="0" w:tentative="0">
      <w:start w:val="1"/>
      <w:numFmt w:val="decimal"/>
      <w:suff w:val="nothing"/>
      <w:lvlText w:val="%1、"/>
      <w:lvlJc w:val="left"/>
      <w:rPr>
        <w:rFonts w:cs="Times New Roman"/>
      </w:rPr>
    </w:lvl>
  </w:abstractNum>
  <w:abstractNum w:abstractNumId="3">
    <w:nsid w:val="68B40337"/>
    <w:multiLevelType w:val="multilevel"/>
    <w:tmpl w:val="68B40337"/>
    <w:lvl w:ilvl="0" w:tentative="0">
      <w:start w:val="1"/>
      <w:numFmt w:val="japaneseCounting"/>
      <w:pStyle w:val="55"/>
      <w:lvlText w:val="%1．"/>
      <w:lvlJc w:val="left"/>
      <w:pPr>
        <w:tabs>
          <w:tab w:val="left" w:pos="510"/>
        </w:tabs>
        <w:ind w:left="510" w:hanging="510"/>
      </w:pPr>
      <w:rPr>
        <w:rFonts w:hint="default" w:cs="Times New Roman"/>
        <w:b/>
        <w:sz w:val="21"/>
        <w:szCs w:val="21"/>
      </w:rPr>
    </w:lvl>
    <w:lvl w:ilvl="1" w:tentative="0">
      <w:start w:val="1"/>
      <w:numFmt w:val="decimal"/>
      <w:lvlText w:val="%2."/>
      <w:lvlJc w:val="left"/>
      <w:pPr>
        <w:tabs>
          <w:tab w:val="left" w:pos="840"/>
        </w:tabs>
        <w:ind w:left="840" w:hanging="420"/>
      </w:pPr>
      <w:rPr>
        <w:rFonts w:hint="default" w:cs="Times New Roman"/>
        <w:b w:val="0"/>
        <w:sz w:val="21"/>
        <w:szCs w:val="21"/>
      </w:rPr>
    </w:lvl>
    <w:lvl w:ilvl="2" w:tentative="0">
      <w:start w:val="3"/>
      <w:numFmt w:val="decimal"/>
      <w:lvlText w:val="%3）"/>
      <w:lvlJc w:val="left"/>
      <w:pPr>
        <w:tabs>
          <w:tab w:val="left" w:pos="1200"/>
        </w:tabs>
        <w:ind w:left="1200" w:hanging="360"/>
      </w:pPr>
      <w:rPr>
        <w:rFonts w:hint="default" w:cs="Times New Roman"/>
      </w:rPr>
    </w:lvl>
    <w:lvl w:ilvl="3" w:tentative="0">
      <w:start w:val="1"/>
      <w:numFmt w:val="decimal"/>
      <w:lvlText w:val="%4."/>
      <w:lvlJc w:val="left"/>
      <w:pPr>
        <w:tabs>
          <w:tab w:val="left" w:pos="1680"/>
        </w:tabs>
        <w:ind w:left="1680" w:hanging="420"/>
      </w:pPr>
      <w:rPr>
        <w:rFonts w:cs="Times New Roman"/>
      </w:rPr>
    </w:lvl>
    <w:lvl w:ilvl="4" w:tentative="0">
      <w:start w:val="1"/>
      <w:numFmt w:val="lowerLetter"/>
      <w:lvlText w:val="%5)"/>
      <w:lvlJc w:val="left"/>
      <w:pPr>
        <w:tabs>
          <w:tab w:val="left" w:pos="2100"/>
        </w:tabs>
        <w:ind w:left="2100" w:hanging="420"/>
      </w:pPr>
      <w:rPr>
        <w:rFonts w:cs="Times New Roman"/>
      </w:rPr>
    </w:lvl>
    <w:lvl w:ilvl="5" w:tentative="0">
      <w:start w:val="1"/>
      <w:numFmt w:val="lowerRoman"/>
      <w:lvlText w:val="%6."/>
      <w:lvlJc w:val="right"/>
      <w:pPr>
        <w:tabs>
          <w:tab w:val="left" w:pos="2520"/>
        </w:tabs>
        <w:ind w:left="2520" w:hanging="420"/>
      </w:pPr>
      <w:rPr>
        <w:rFonts w:cs="Times New Roman"/>
      </w:rPr>
    </w:lvl>
    <w:lvl w:ilvl="6" w:tentative="0">
      <w:start w:val="1"/>
      <w:numFmt w:val="decimal"/>
      <w:lvlText w:val="%7."/>
      <w:lvlJc w:val="left"/>
      <w:pPr>
        <w:tabs>
          <w:tab w:val="left" w:pos="2940"/>
        </w:tabs>
        <w:ind w:left="2940" w:hanging="420"/>
      </w:pPr>
      <w:rPr>
        <w:rFonts w:cs="Times New Roman"/>
      </w:rPr>
    </w:lvl>
    <w:lvl w:ilvl="7" w:tentative="0">
      <w:start w:val="1"/>
      <w:numFmt w:val="lowerLetter"/>
      <w:lvlText w:val="%8)"/>
      <w:lvlJc w:val="left"/>
      <w:pPr>
        <w:tabs>
          <w:tab w:val="left" w:pos="3360"/>
        </w:tabs>
        <w:ind w:left="3360" w:hanging="420"/>
      </w:pPr>
      <w:rPr>
        <w:rFonts w:cs="Times New Roman"/>
      </w:rPr>
    </w:lvl>
    <w:lvl w:ilvl="8" w:tentative="0">
      <w:start w:val="1"/>
      <w:numFmt w:val="lowerRoman"/>
      <w:lvlText w:val="%9."/>
      <w:lvlJc w:val="right"/>
      <w:pPr>
        <w:tabs>
          <w:tab w:val="left" w:pos="3780"/>
        </w:tabs>
        <w:ind w:left="3780" w:hanging="420"/>
      </w:pPr>
      <w:rPr>
        <w:rFonts w:cs="Times New Roman"/>
      </w:rPr>
    </w:lvl>
  </w:abstractNum>
  <w:num w:numId="1">
    <w:abstractNumId w:val="3"/>
  </w:num>
  <w:num w:numId="2">
    <w:abstractNumId w:val="1"/>
  </w:num>
  <w:num w:numId="3">
    <w:abstractNumId w:val="0"/>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isplayBackgroundShape w:val="1"/>
  <w:bordersDoNotSurroundHeader w:val="0"/>
  <w:bordersDoNotSurroundFooter w:val="0"/>
  <w:documentProtection w:edit="readOnly" w:formatting="1" w:enforcement="0"/>
  <w:defaultTabStop w:val="420"/>
  <w:drawingGridHorizontalSpacing w:val="105"/>
  <w:drawingGridVerticalSpacing w:val="166"/>
  <w:displayHorizontalDrawingGridEvery w:val="1"/>
  <w:displayVerticalDrawingGridEvery w:val="1"/>
  <w:noPunctuationKerning w:val="1"/>
  <w:characterSpacingControl w:val="compressPunctuation"/>
  <w:noLineBreaksAfter w:lang="zh-CN" w:val="$([{£¥·‘“〈《「『【〔〖〝﹙﹛﹝＄（．［｛￡￥"/>
  <w:noLineBreaksBefore w:lang="zh-CN" w:val="!%),.:;&gt;?]}¢¨°·ˇˉ―‖’”…‰′″›℃∶、。〃〉》」』】〕〗〞︶︺︾﹀﹄﹚﹜﹞！＂％＇），．：；？］｀｜｝～￠"/>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mRiNTkwMWQxZDFhOWUzZGU2YWM2MjBkMGI0YWY5MDkifQ=="/>
  </w:docVars>
  <w:rsids>
    <w:rsidRoot w:val="00BD5ED0"/>
    <w:rsid w:val="00002247"/>
    <w:rsid w:val="000040A8"/>
    <w:rsid w:val="00005B73"/>
    <w:rsid w:val="00007FDA"/>
    <w:rsid w:val="00012BFA"/>
    <w:rsid w:val="0001321C"/>
    <w:rsid w:val="000141B7"/>
    <w:rsid w:val="00015672"/>
    <w:rsid w:val="00020859"/>
    <w:rsid w:val="00025046"/>
    <w:rsid w:val="00027159"/>
    <w:rsid w:val="00035B2D"/>
    <w:rsid w:val="00043B6D"/>
    <w:rsid w:val="00045122"/>
    <w:rsid w:val="00047FCF"/>
    <w:rsid w:val="000503CE"/>
    <w:rsid w:val="000535B8"/>
    <w:rsid w:val="000550C5"/>
    <w:rsid w:val="00055419"/>
    <w:rsid w:val="00056A31"/>
    <w:rsid w:val="00057199"/>
    <w:rsid w:val="000616CD"/>
    <w:rsid w:val="0006365C"/>
    <w:rsid w:val="00063F50"/>
    <w:rsid w:val="00073D1C"/>
    <w:rsid w:val="0007421E"/>
    <w:rsid w:val="000742A1"/>
    <w:rsid w:val="00074383"/>
    <w:rsid w:val="00077653"/>
    <w:rsid w:val="0009292A"/>
    <w:rsid w:val="000930FE"/>
    <w:rsid w:val="000941B8"/>
    <w:rsid w:val="000A0257"/>
    <w:rsid w:val="000A0DFB"/>
    <w:rsid w:val="000B01B9"/>
    <w:rsid w:val="000B387B"/>
    <w:rsid w:val="000B3E8B"/>
    <w:rsid w:val="000B5317"/>
    <w:rsid w:val="000B72CC"/>
    <w:rsid w:val="000B79D1"/>
    <w:rsid w:val="000B7FE4"/>
    <w:rsid w:val="000C0834"/>
    <w:rsid w:val="000C0AC4"/>
    <w:rsid w:val="000C2B30"/>
    <w:rsid w:val="000C2D95"/>
    <w:rsid w:val="000C327D"/>
    <w:rsid w:val="000C4264"/>
    <w:rsid w:val="000D2A43"/>
    <w:rsid w:val="000D2D57"/>
    <w:rsid w:val="000D4735"/>
    <w:rsid w:val="000D5CAC"/>
    <w:rsid w:val="000D6353"/>
    <w:rsid w:val="000D6CB6"/>
    <w:rsid w:val="000D6EB3"/>
    <w:rsid w:val="000E125A"/>
    <w:rsid w:val="000F0538"/>
    <w:rsid w:val="000F2427"/>
    <w:rsid w:val="000F2FC6"/>
    <w:rsid w:val="000F4060"/>
    <w:rsid w:val="000F575A"/>
    <w:rsid w:val="000F73F0"/>
    <w:rsid w:val="00100070"/>
    <w:rsid w:val="00104331"/>
    <w:rsid w:val="0010706E"/>
    <w:rsid w:val="001129A5"/>
    <w:rsid w:val="00113556"/>
    <w:rsid w:val="00117A72"/>
    <w:rsid w:val="0012090D"/>
    <w:rsid w:val="00120942"/>
    <w:rsid w:val="001264A1"/>
    <w:rsid w:val="00127C26"/>
    <w:rsid w:val="00127DFC"/>
    <w:rsid w:val="00131E92"/>
    <w:rsid w:val="00136549"/>
    <w:rsid w:val="00137A41"/>
    <w:rsid w:val="00141D19"/>
    <w:rsid w:val="00143273"/>
    <w:rsid w:val="0014722B"/>
    <w:rsid w:val="0014729E"/>
    <w:rsid w:val="00152F22"/>
    <w:rsid w:val="001563D3"/>
    <w:rsid w:val="00156EF1"/>
    <w:rsid w:val="00157353"/>
    <w:rsid w:val="001602BF"/>
    <w:rsid w:val="00161B40"/>
    <w:rsid w:val="0016352B"/>
    <w:rsid w:val="00164E73"/>
    <w:rsid w:val="00164FC4"/>
    <w:rsid w:val="0016665E"/>
    <w:rsid w:val="00170C97"/>
    <w:rsid w:val="0017142D"/>
    <w:rsid w:val="00173A8C"/>
    <w:rsid w:val="00175372"/>
    <w:rsid w:val="00175860"/>
    <w:rsid w:val="00180DE2"/>
    <w:rsid w:val="00180FE2"/>
    <w:rsid w:val="00181375"/>
    <w:rsid w:val="001814FB"/>
    <w:rsid w:val="00182942"/>
    <w:rsid w:val="00182B12"/>
    <w:rsid w:val="001844CB"/>
    <w:rsid w:val="00185E12"/>
    <w:rsid w:val="00187426"/>
    <w:rsid w:val="00191009"/>
    <w:rsid w:val="001925E5"/>
    <w:rsid w:val="00193F95"/>
    <w:rsid w:val="00195E17"/>
    <w:rsid w:val="00196FE0"/>
    <w:rsid w:val="001A222F"/>
    <w:rsid w:val="001A2C93"/>
    <w:rsid w:val="001A3AF7"/>
    <w:rsid w:val="001A5AE5"/>
    <w:rsid w:val="001B09E7"/>
    <w:rsid w:val="001B5F23"/>
    <w:rsid w:val="001B6B51"/>
    <w:rsid w:val="001C095B"/>
    <w:rsid w:val="001C22FD"/>
    <w:rsid w:val="001C279B"/>
    <w:rsid w:val="001C6622"/>
    <w:rsid w:val="001D0EAA"/>
    <w:rsid w:val="001D0FE8"/>
    <w:rsid w:val="001D3185"/>
    <w:rsid w:val="001D36EC"/>
    <w:rsid w:val="001D592F"/>
    <w:rsid w:val="001D6AB7"/>
    <w:rsid w:val="001E4B6D"/>
    <w:rsid w:val="001E5549"/>
    <w:rsid w:val="001E7603"/>
    <w:rsid w:val="001F67C8"/>
    <w:rsid w:val="001F6E7E"/>
    <w:rsid w:val="001F7CAF"/>
    <w:rsid w:val="002000CE"/>
    <w:rsid w:val="002008CC"/>
    <w:rsid w:val="00201DD5"/>
    <w:rsid w:val="00204419"/>
    <w:rsid w:val="00205F12"/>
    <w:rsid w:val="00210BCF"/>
    <w:rsid w:val="00214AAE"/>
    <w:rsid w:val="00215784"/>
    <w:rsid w:val="00215DF7"/>
    <w:rsid w:val="00217231"/>
    <w:rsid w:val="00220762"/>
    <w:rsid w:val="00222158"/>
    <w:rsid w:val="002229CD"/>
    <w:rsid w:val="0022330A"/>
    <w:rsid w:val="002254C8"/>
    <w:rsid w:val="00227327"/>
    <w:rsid w:val="00227EAA"/>
    <w:rsid w:val="00230874"/>
    <w:rsid w:val="00231A8A"/>
    <w:rsid w:val="00232292"/>
    <w:rsid w:val="00233706"/>
    <w:rsid w:val="00234358"/>
    <w:rsid w:val="00234A4A"/>
    <w:rsid w:val="00234C91"/>
    <w:rsid w:val="002355B4"/>
    <w:rsid w:val="00235976"/>
    <w:rsid w:val="002368CE"/>
    <w:rsid w:val="00236E54"/>
    <w:rsid w:val="00237233"/>
    <w:rsid w:val="002415A4"/>
    <w:rsid w:val="00242A7D"/>
    <w:rsid w:val="00243458"/>
    <w:rsid w:val="00244C63"/>
    <w:rsid w:val="00245C50"/>
    <w:rsid w:val="00246916"/>
    <w:rsid w:val="002502B9"/>
    <w:rsid w:val="0025172C"/>
    <w:rsid w:val="00251A1B"/>
    <w:rsid w:val="00252E5D"/>
    <w:rsid w:val="00254571"/>
    <w:rsid w:val="00254E0E"/>
    <w:rsid w:val="002555B6"/>
    <w:rsid w:val="00262459"/>
    <w:rsid w:val="0026670C"/>
    <w:rsid w:val="00272C17"/>
    <w:rsid w:val="002755F3"/>
    <w:rsid w:val="0027714D"/>
    <w:rsid w:val="00281993"/>
    <w:rsid w:val="00286D08"/>
    <w:rsid w:val="002905F7"/>
    <w:rsid w:val="002A05DD"/>
    <w:rsid w:val="002A1D9A"/>
    <w:rsid w:val="002A291E"/>
    <w:rsid w:val="002A32EA"/>
    <w:rsid w:val="002A3AEB"/>
    <w:rsid w:val="002A4609"/>
    <w:rsid w:val="002A5A03"/>
    <w:rsid w:val="002A6101"/>
    <w:rsid w:val="002A6766"/>
    <w:rsid w:val="002B2F21"/>
    <w:rsid w:val="002B7214"/>
    <w:rsid w:val="002C1533"/>
    <w:rsid w:val="002C2804"/>
    <w:rsid w:val="002C2E7E"/>
    <w:rsid w:val="002C33ED"/>
    <w:rsid w:val="002C357D"/>
    <w:rsid w:val="002C3587"/>
    <w:rsid w:val="002C772D"/>
    <w:rsid w:val="002E2198"/>
    <w:rsid w:val="002E2C71"/>
    <w:rsid w:val="002E59B0"/>
    <w:rsid w:val="002E6516"/>
    <w:rsid w:val="002F0F45"/>
    <w:rsid w:val="002F109A"/>
    <w:rsid w:val="002F1157"/>
    <w:rsid w:val="002F3749"/>
    <w:rsid w:val="002F3DE0"/>
    <w:rsid w:val="002F543A"/>
    <w:rsid w:val="003016DB"/>
    <w:rsid w:val="003039A2"/>
    <w:rsid w:val="00304EF0"/>
    <w:rsid w:val="0031424A"/>
    <w:rsid w:val="00314845"/>
    <w:rsid w:val="00315D39"/>
    <w:rsid w:val="00327DE2"/>
    <w:rsid w:val="00327FC7"/>
    <w:rsid w:val="00331421"/>
    <w:rsid w:val="0033325A"/>
    <w:rsid w:val="00333626"/>
    <w:rsid w:val="003432FF"/>
    <w:rsid w:val="003440B1"/>
    <w:rsid w:val="00345071"/>
    <w:rsid w:val="0034536E"/>
    <w:rsid w:val="003467AD"/>
    <w:rsid w:val="00352F0E"/>
    <w:rsid w:val="003542F4"/>
    <w:rsid w:val="00354C22"/>
    <w:rsid w:val="00356D07"/>
    <w:rsid w:val="00361D13"/>
    <w:rsid w:val="00363811"/>
    <w:rsid w:val="00366FC5"/>
    <w:rsid w:val="003776A2"/>
    <w:rsid w:val="00380FB5"/>
    <w:rsid w:val="003900C5"/>
    <w:rsid w:val="00393272"/>
    <w:rsid w:val="00393456"/>
    <w:rsid w:val="00393F27"/>
    <w:rsid w:val="00396DB6"/>
    <w:rsid w:val="003A46A9"/>
    <w:rsid w:val="003A4D9D"/>
    <w:rsid w:val="003A7705"/>
    <w:rsid w:val="003B12F0"/>
    <w:rsid w:val="003B3266"/>
    <w:rsid w:val="003B3EDD"/>
    <w:rsid w:val="003B5DDD"/>
    <w:rsid w:val="003B6841"/>
    <w:rsid w:val="003C05F3"/>
    <w:rsid w:val="003C2315"/>
    <w:rsid w:val="003C349E"/>
    <w:rsid w:val="003C371F"/>
    <w:rsid w:val="003C5F72"/>
    <w:rsid w:val="003D2853"/>
    <w:rsid w:val="003D4B79"/>
    <w:rsid w:val="003D7236"/>
    <w:rsid w:val="003E0365"/>
    <w:rsid w:val="003E0E91"/>
    <w:rsid w:val="003E19D5"/>
    <w:rsid w:val="003E246E"/>
    <w:rsid w:val="003E4DE6"/>
    <w:rsid w:val="003F29A2"/>
    <w:rsid w:val="003F4157"/>
    <w:rsid w:val="003F4EFE"/>
    <w:rsid w:val="003F7A36"/>
    <w:rsid w:val="00401078"/>
    <w:rsid w:val="00404AF8"/>
    <w:rsid w:val="00405A83"/>
    <w:rsid w:val="00407262"/>
    <w:rsid w:val="004113A9"/>
    <w:rsid w:val="00412BC5"/>
    <w:rsid w:val="004137F0"/>
    <w:rsid w:val="00417D54"/>
    <w:rsid w:val="0042052B"/>
    <w:rsid w:val="00420555"/>
    <w:rsid w:val="00423BE9"/>
    <w:rsid w:val="0042737B"/>
    <w:rsid w:val="0042773C"/>
    <w:rsid w:val="004320D1"/>
    <w:rsid w:val="004321F7"/>
    <w:rsid w:val="004333CD"/>
    <w:rsid w:val="00433918"/>
    <w:rsid w:val="004340EF"/>
    <w:rsid w:val="004352A0"/>
    <w:rsid w:val="004407A6"/>
    <w:rsid w:val="00445796"/>
    <w:rsid w:val="004463FE"/>
    <w:rsid w:val="004532A4"/>
    <w:rsid w:val="004545DF"/>
    <w:rsid w:val="00455511"/>
    <w:rsid w:val="0045623E"/>
    <w:rsid w:val="00460621"/>
    <w:rsid w:val="00461A4D"/>
    <w:rsid w:val="00465206"/>
    <w:rsid w:val="00467CFA"/>
    <w:rsid w:val="004709E0"/>
    <w:rsid w:val="0048114B"/>
    <w:rsid w:val="0048157A"/>
    <w:rsid w:val="0048198F"/>
    <w:rsid w:val="0048474F"/>
    <w:rsid w:val="00484829"/>
    <w:rsid w:val="00484B15"/>
    <w:rsid w:val="004854C4"/>
    <w:rsid w:val="00485FBD"/>
    <w:rsid w:val="00486C6C"/>
    <w:rsid w:val="00490A12"/>
    <w:rsid w:val="00491E00"/>
    <w:rsid w:val="00492DF4"/>
    <w:rsid w:val="00496744"/>
    <w:rsid w:val="00497C31"/>
    <w:rsid w:val="004A19D0"/>
    <w:rsid w:val="004A29ED"/>
    <w:rsid w:val="004A6679"/>
    <w:rsid w:val="004A699E"/>
    <w:rsid w:val="004B145E"/>
    <w:rsid w:val="004B3B65"/>
    <w:rsid w:val="004B5CC5"/>
    <w:rsid w:val="004B66ED"/>
    <w:rsid w:val="004B7C4E"/>
    <w:rsid w:val="004C0F7E"/>
    <w:rsid w:val="004C1149"/>
    <w:rsid w:val="004C26D8"/>
    <w:rsid w:val="004C3A44"/>
    <w:rsid w:val="004D1C1A"/>
    <w:rsid w:val="004E5F55"/>
    <w:rsid w:val="004E611C"/>
    <w:rsid w:val="004E6A71"/>
    <w:rsid w:val="004E7081"/>
    <w:rsid w:val="004F2DA5"/>
    <w:rsid w:val="004F3897"/>
    <w:rsid w:val="004F4CAF"/>
    <w:rsid w:val="004F5933"/>
    <w:rsid w:val="0050381E"/>
    <w:rsid w:val="00507325"/>
    <w:rsid w:val="005132C7"/>
    <w:rsid w:val="00513E78"/>
    <w:rsid w:val="00515807"/>
    <w:rsid w:val="0052004C"/>
    <w:rsid w:val="00520138"/>
    <w:rsid w:val="0052038B"/>
    <w:rsid w:val="005210A5"/>
    <w:rsid w:val="00523326"/>
    <w:rsid w:val="00524295"/>
    <w:rsid w:val="005250D4"/>
    <w:rsid w:val="005303FA"/>
    <w:rsid w:val="005306DB"/>
    <w:rsid w:val="00530FE2"/>
    <w:rsid w:val="00533658"/>
    <w:rsid w:val="005371FF"/>
    <w:rsid w:val="005461F1"/>
    <w:rsid w:val="00552EE1"/>
    <w:rsid w:val="00560A5A"/>
    <w:rsid w:val="005614B7"/>
    <w:rsid w:val="00561B95"/>
    <w:rsid w:val="00565B17"/>
    <w:rsid w:val="00570D14"/>
    <w:rsid w:val="00572BC6"/>
    <w:rsid w:val="005775E4"/>
    <w:rsid w:val="0058123D"/>
    <w:rsid w:val="00582A0F"/>
    <w:rsid w:val="00582B41"/>
    <w:rsid w:val="00583875"/>
    <w:rsid w:val="00590112"/>
    <w:rsid w:val="00590C08"/>
    <w:rsid w:val="00591C89"/>
    <w:rsid w:val="005943DB"/>
    <w:rsid w:val="005968DF"/>
    <w:rsid w:val="005A4E94"/>
    <w:rsid w:val="005A74C6"/>
    <w:rsid w:val="005A79CC"/>
    <w:rsid w:val="005B06D5"/>
    <w:rsid w:val="005B3EF9"/>
    <w:rsid w:val="005B41F4"/>
    <w:rsid w:val="005B48FC"/>
    <w:rsid w:val="005B5064"/>
    <w:rsid w:val="005B7F8E"/>
    <w:rsid w:val="005C161C"/>
    <w:rsid w:val="005C320D"/>
    <w:rsid w:val="005C6227"/>
    <w:rsid w:val="005E2D48"/>
    <w:rsid w:val="005E3228"/>
    <w:rsid w:val="005E47D9"/>
    <w:rsid w:val="005E5919"/>
    <w:rsid w:val="005E7F9A"/>
    <w:rsid w:val="005F00B8"/>
    <w:rsid w:val="005F1911"/>
    <w:rsid w:val="005F3328"/>
    <w:rsid w:val="005F4136"/>
    <w:rsid w:val="005F5E3D"/>
    <w:rsid w:val="005F7A6B"/>
    <w:rsid w:val="00605737"/>
    <w:rsid w:val="0060686C"/>
    <w:rsid w:val="00607FEE"/>
    <w:rsid w:val="00610E99"/>
    <w:rsid w:val="00611986"/>
    <w:rsid w:val="00612239"/>
    <w:rsid w:val="00615445"/>
    <w:rsid w:val="006155F4"/>
    <w:rsid w:val="00615E72"/>
    <w:rsid w:val="00616FB4"/>
    <w:rsid w:val="00622184"/>
    <w:rsid w:val="00626B44"/>
    <w:rsid w:val="00627759"/>
    <w:rsid w:val="00631344"/>
    <w:rsid w:val="0063300F"/>
    <w:rsid w:val="00633DF9"/>
    <w:rsid w:val="00635A9F"/>
    <w:rsid w:val="00635B18"/>
    <w:rsid w:val="00637E03"/>
    <w:rsid w:val="00640CD1"/>
    <w:rsid w:val="00643B49"/>
    <w:rsid w:val="006458E3"/>
    <w:rsid w:val="0065355D"/>
    <w:rsid w:val="006548D2"/>
    <w:rsid w:val="00656F11"/>
    <w:rsid w:val="006608BD"/>
    <w:rsid w:val="00665496"/>
    <w:rsid w:val="00667617"/>
    <w:rsid w:val="006679D7"/>
    <w:rsid w:val="006778F7"/>
    <w:rsid w:val="00677B79"/>
    <w:rsid w:val="00681EC9"/>
    <w:rsid w:val="00683A56"/>
    <w:rsid w:val="0068534B"/>
    <w:rsid w:val="00687AAA"/>
    <w:rsid w:val="0069307E"/>
    <w:rsid w:val="006941A4"/>
    <w:rsid w:val="006942F8"/>
    <w:rsid w:val="0069444D"/>
    <w:rsid w:val="006951AA"/>
    <w:rsid w:val="00696D19"/>
    <w:rsid w:val="006A1DB9"/>
    <w:rsid w:val="006A260A"/>
    <w:rsid w:val="006A33C7"/>
    <w:rsid w:val="006A736D"/>
    <w:rsid w:val="006A7386"/>
    <w:rsid w:val="006A7F2E"/>
    <w:rsid w:val="006B507A"/>
    <w:rsid w:val="006B59C6"/>
    <w:rsid w:val="006B756F"/>
    <w:rsid w:val="006C0FD1"/>
    <w:rsid w:val="006C19C7"/>
    <w:rsid w:val="006C1DD0"/>
    <w:rsid w:val="006C65B6"/>
    <w:rsid w:val="006D2C51"/>
    <w:rsid w:val="006D2E24"/>
    <w:rsid w:val="006D3754"/>
    <w:rsid w:val="006D3780"/>
    <w:rsid w:val="006D4357"/>
    <w:rsid w:val="006D4E70"/>
    <w:rsid w:val="006D7153"/>
    <w:rsid w:val="006E0C5E"/>
    <w:rsid w:val="006E6A3C"/>
    <w:rsid w:val="006E6C16"/>
    <w:rsid w:val="006E7DD7"/>
    <w:rsid w:val="006E7E05"/>
    <w:rsid w:val="006F2FE4"/>
    <w:rsid w:val="006F4E19"/>
    <w:rsid w:val="006F4E1D"/>
    <w:rsid w:val="0070054D"/>
    <w:rsid w:val="007021A2"/>
    <w:rsid w:val="00705A9F"/>
    <w:rsid w:val="00706CDA"/>
    <w:rsid w:val="00707507"/>
    <w:rsid w:val="00707BD7"/>
    <w:rsid w:val="00711644"/>
    <w:rsid w:val="0071376E"/>
    <w:rsid w:val="00715C2F"/>
    <w:rsid w:val="00715CF6"/>
    <w:rsid w:val="00721328"/>
    <w:rsid w:val="007214BF"/>
    <w:rsid w:val="00725404"/>
    <w:rsid w:val="00725833"/>
    <w:rsid w:val="00727DFA"/>
    <w:rsid w:val="00732A88"/>
    <w:rsid w:val="00733FC8"/>
    <w:rsid w:val="007341C3"/>
    <w:rsid w:val="00742F97"/>
    <w:rsid w:val="00742FEB"/>
    <w:rsid w:val="00743B54"/>
    <w:rsid w:val="007458A8"/>
    <w:rsid w:val="0074619F"/>
    <w:rsid w:val="007469CE"/>
    <w:rsid w:val="00747D96"/>
    <w:rsid w:val="00752616"/>
    <w:rsid w:val="00752E46"/>
    <w:rsid w:val="00754BEE"/>
    <w:rsid w:val="00757900"/>
    <w:rsid w:val="007579C5"/>
    <w:rsid w:val="0076054E"/>
    <w:rsid w:val="007635B8"/>
    <w:rsid w:val="007636BF"/>
    <w:rsid w:val="00770201"/>
    <w:rsid w:val="007707BB"/>
    <w:rsid w:val="007722DD"/>
    <w:rsid w:val="00772A6A"/>
    <w:rsid w:val="0077776C"/>
    <w:rsid w:val="00781472"/>
    <w:rsid w:val="00782C1C"/>
    <w:rsid w:val="00786D41"/>
    <w:rsid w:val="00792B1C"/>
    <w:rsid w:val="00794F11"/>
    <w:rsid w:val="007953EE"/>
    <w:rsid w:val="007970C4"/>
    <w:rsid w:val="00797AC3"/>
    <w:rsid w:val="007A3771"/>
    <w:rsid w:val="007A5BEF"/>
    <w:rsid w:val="007A6E42"/>
    <w:rsid w:val="007A6F56"/>
    <w:rsid w:val="007B3FFC"/>
    <w:rsid w:val="007B48BA"/>
    <w:rsid w:val="007C258B"/>
    <w:rsid w:val="007C518E"/>
    <w:rsid w:val="007D10A1"/>
    <w:rsid w:val="007D533D"/>
    <w:rsid w:val="007D63B7"/>
    <w:rsid w:val="007E314C"/>
    <w:rsid w:val="007E31BF"/>
    <w:rsid w:val="007E751A"/>
    <w:rsid w:val="007E7F57"/>
    <w:rsid w:val="007F5E6B"/>
    <w:rsid w:val="007F6003"/>
    <w:rsid w:val="007F6810"/>
    <w:rsid w:val="007F74D9"/>
    <w:rsid w:val="008028C3"/>
    <w:rsid w:val="00806D35"/>
    <w:rsid w:val="008107BC"/>
    <w:rsid w:val="008139B0"/>
    <w:rsid w:val="00815E45"/>
    <w:rsid w:val="00816D3B"/>
    <w:rsid w:val="00833C18"/>
    <w:rsid w:val="0083540F"/>
    <w:rsid w:val="00837974"/>
    <w:rsid w:val="00837F4F"/>
    <w:rsid w:val="008419BB"/>
    <w:rsid w:val="00841FA7"/>
    <w:rsid w:val="008432EA"/>
    <w:rsid w:val="00844BD9"/>
    <w:rsid w:val="008463EF"/>
    <w:rsid w:val="00846B12"/>
    <w:rsid w:val="00847E4A"/>
    <w:rsid w:val="00852823"/>
    <w:rsid w:val="00854E40"/>
    <w:rsid w:val="008558E9"/>
    <w:rsid w:val="0085632D"/>
    <w:rsid w:val="0085698B"/>
    <w:rsid w:val="00863435"/>
    <w:rsid w:val="00863685"/>
    <w:rsid w:val="00864EBB"/>
    <w:rsid w:val="00865333"/>
    <w:rsid w:val="00865807"/>
    <w:rsid w:val="00870F05"/>
    <w:rsid w:val="00871A0B"/>
    <w:rsid w:val="0087416D"/>
    <w:rsid w:val="00877360"/>
    <w:rsid w:val="00880ADA"/>
    <w:rsid w:val="00880D0D"/>
    <w:rsid w:val="0088194E"/>
    <w:rsid w:val="00883D24"/>
    <w:rsid w:val="0088430D"/>
    <w:rsid w:val="008908B3"/>
    <w:rsid w:val="00890C1B"/>
    <w:rsid w:val="008922C7"/>
    <w:rsid w:val="008924EB"/>
    <w:rsid w:val="00892F92"/>
    <w:rsid w:val="008A0153"/>
    <w:rsid w:val="008A17BF"/>
    <w:rsid w:val="008A2C80"/>
    <w:rsid w:val="008A31B3"/>
    <w:rsid w:val="008A5E76"/>
    <w:rsid w:val="008B0C71"/>
    <w:rsid w:val="008B246B"/>
    <w:rsid w:val="008B368D"/>
    <w:rsid w:val="008B4CE7"/>
    <w:rsid w:val="008B59C5"/>
    <w:rsid w:val="008C16BA"/>
    <w:rsid w:val="008C2811"/>
    <w:rsid w:val="008C2E3E"/>
    <w:rsid w:val="008C3F1C"/>
    <w:rsid w:val="008C5608"/>
    <w:rsid w:val="008C5A30"/>
    <w:rsid w:val="008C6743"/>
    <w:rsid w:val="008C6B5A"/>
    <w:rsid w:val="008D0DC7"/>
    <w:rsid w:val="008D1365"/>
    <w:rsid w:val="008D4710"/>
    <w:rsid w:val="008D517E"/>
    <w:rsid w:val="008D6B16"/>
    <w:rsid w:val="008E22AF"/>
    <w:rsid w:val="008E4625"/>
    <w:rsid w:val="008E5C07"/>
    <w:rsid w:val="008E718F"/>
    <w:rsid w:val="008F00D0"/>
    <w:rsid w:val="008F14C3"/>
    <w:rsid w:val="008F36EF"/>
    <w:rsid w:val="008F44F8"/>
    <w:rsid w:val="008F4FA1"/>
    <w:rsid w:val="008F53A0"/>
    <w:rsid w:val="008F5E1F"/>
    <w:rsid w:val="008F63E9"/>
    <w:rsid w:val="00902E6B"/>
    <w:rsid w:val="00904635"/>
    <w:rsid w:val="00906EEE"/>
    <w:rsid w:val="0090741A"/>
    <w:rsid w:val="00911170"/>
    <w:rsid w:val="00912A73"/>
    <w:rsid w:val="009137D0"/>
    <w:rsid w:val="009160E2"/>
    <w:rsid w:val="00916BD1"/>
    <w:rsid w:val="00920D16"/>
    <w:rsid w:val="00921906"/>
    <w:rsid w:val="00924519"/>
    <w:rsid w:val="009267A7"/>
    <w:rsid w:val="00926ED4"/>
    <w:rsid w:val="00927186"/>
    <w:rsid w:val="0093182D"/>
    <w:rsid w:val="00931A05"/>
    <w:rsid w:val="00932531"/>
    <w:rsid w:val="00932C9F"/>
    <w:rsid w:val="00932F10"/>
    <w:rsid w:val="009437E8"/>
    <w:rsid w:val="00943A2D"/>
    <w:rsid w:val="00951AD3"/>
    <w:rsid w:val="0095616C"/>
    <w:rsid w:val="00961178"/>
    <w:rsid w:val="00962034"/>
    <w:rsid w:val="00963FBD"/>
    <w:rsid w:val="00964A4B"/>
    <w:rsid w:val="0096611E"/>
    <w:rsid w:val="009673AF"/>
    <w:rsid w:val="00971370"/>
    <w:rsid w:val="00973DD1"/>
    <w:rsid w:val="009772B9"/>
    <w:rsid w:val="00984E18"/>
    <w:rsid w:val="00985E72"/>
    <w:rsid w:val="009860BE"/>
    <w:rsid w:val="00987F4F"/>
    <w:rsid w:val="00993D62"/>
    <w:rsid w:val="00994706"/>
    <w:rsid w:val="0099786D"/>
    <w:rsid w:val="009A062E"/>
    <w:rsid w:val="009A0930"/>
    <w:rsid w:val="009A6586"/>
    <w:rsid w:val="009B38A1"/>
    <w:rsid w:val="009B3D46"/>
    <w:rsid w:val="009C03FA"/>
    <w:rsid w:val="009C261C"/>
    <w:rsid w:val="009C6F7D"/>
    <w:rsid w:val="009D06B2"/>
    <w:rsid w:val="009D2A2D"/>
    <w:rsid w:val="009D5C42"/>
    <w:rsid w:val="009D60C9"/>
    <w:rsid w:val="009D779C"/>
    <w:rsid w:val="009E0A7F"/>
    <w:rsid w:val="009E2C2B"/>
    <w:rsid w:val="009F03D0"/>
    <w:rsid w:val="009F05E5"/>
    <w:rsid w:val="009F0780"/>
    <w:rsid w:val="009F342B"/>
    <w:rsid w:val="009F34D1"/>
    <w:rsid w:val="009F4BC7"/>
    <w:rsid w:val="009F67E6"/>
    <w:rsid w:val="009F7302"/>
    <w:rsid w:val="00A00044"/>
    <w:rsid w:val="00A00679"/>
    <w:rsid w:val="00A05F19"/>
    <w:rsid w:val="00A10CBE"/>
    <w:rsid w:val="00A11CF1"/>
    <w:rsid w:val="00A154B6"/>
    <w:rsid w:val="00A15C82"/>
    <w:rsid w:val="00A16FBD"/>
    <w:rsid w:val="00A20D53"/>
    <w:rsid w:val="00A2111B"/>
    <w:rsid w:val="00A2262D"/>
    <w:rsid w:val="00A24A44"/>
    <w:rsid w:val="00A25FAB"/>
    <w:rsid w:val="00A31649"/>
    <w:rsid w:val="00A33B04"/>
    <w:rsid w:val="00A34A4A"/>
    <w:rsid w:val="00A35325"/>
    <w:rsid w:val="00A36417"/>
    <w:rsid w:val="00A401DE"/>
    <w:rsid w:val="00A40F11"/>
    <w:rsid w:val="00A43898"/>
    <w:rsid w:val="00A450CE"/>
    <w:rsid w:val="00A453FE"/>
    <w:rsid w:val="00A46C5D"/>
    <w:rsid w:val="00A50A9C"/>
    <w:rsid w:val="00A530D9"/>
    <w:rsid w:val="00A549B4"/>
    <w:rsid w:val="00A5612B"/>
    <w:rsid w:val="00A601FC"/>
    <w:rsid w:val="00A6082D"/>
    <w:rsid w:val="00A63294"/>
    <w:rsid w:val="00A671B8"/>
    <w:rsid w:val="00A70D34"/>
    <w:rsid w:val="00A71EF2"/>
    <w:rsid w:val="00A72D1C"/>
    <w:rsid w:val="00A74482"/>
    <w:rsid w:val="00A74EE0"/>
    <w:rsid w:val="00A76643"/>
    <w:rsid w:val="00A77389"/>
    <w:rsid w:val="00A7749C"/>
    <w:rsid w:val="00A7786F"/>
    <w:rsid w:val="00A844C0"/>
    <w:rsid w:val="00A85606"/>
    <w:rsid w:val="00A861CA"/>
    <w:rsid w:val="00A87C81"/>
    <w:rsid w:val="00A93355"/>
    <w:rsid w:val="00A93E0A"/>
    <w:rsid w:val="00A95B2F"/>
    <w:rsid w:val="00A9651D"/>
    <w:rsid w:val="00A96A59"/>
    <w:rsid w:val="00A97D2C"/>
    <w:rsid w:val="00AA0986"/>
    <w:rsid w:val="00AA49FF"/>
    <w:rsid w:val="00AB24A2"/>
    <w:rsid w:val="00AB4398"/>
    <w:rsid w:val="00AB7DBB"/>
    <w:rsid w:val="00AC1ADC"/>
    <w:rsid w:val="00AC2E6F"/>
    <w:rsid w:val="00AC3A72"/>
    <w:rsid w:val="00AD016B"/>
    <w:rsid w:val="00AD0A3F"/>
    <w:rsid w:val="00AD0D60"/>
    <w:rsid w:val="00AD2C6E"/>
    <w:rsid w:val="00AD2DFC"/>
    <w:rsid w:val="00AD445F"/>
    <w:rsid w:val="00AD76F8"/>
    <w:rsid w:val="00AE6CCF"/>
    <w:rsid w:val="00AF04F6"/>
    <w:rsid w:val="00AF089C"/>
    <w:rsid w:val="00AF20AC"/>
    <w:rsid w:val="00AF4180"/>
    <w:rsid w:val="00AF7FC3"/>
    <w:rsid w:val="00B0073D"/>
    <w:rsid w:val="00B01550"/>
    <w:rsid w:val="00B04A3E"/>
    <w:rsid w:val="00B07B72"/>
    <w:rsid w:val="00B1049F"/>
    <w:rsid w:val="00B12A96"/>
    <w:rsid w:val="00B132E4"/>
    <w:rsid w:val="00B148F2"/>
    <w:rsid w:val="00B14C6E"/>
    <w:rsid w:val="00B16EE8"/>
    <w:rsid w:val="00B20140"/>
    <w:rsid w:val="00B218FE"/>
    <w:rsid w:val="00B21C59"/>
    <w:rsid w:val="00B26ADC"/>
    <w:rsid w:val="00B32755"/>
    <w:rsid w:val="00B3448D"/>
    <w:rsid w:val="00B3580E"/>
    <w:rsid w:val="00B41637"/>
    <w:rsid w:val="00B41A9A"/>
    <w:rsid w:val="00B430FF"/>
    <w:rsid w:val="00B43AE8"/>
    <w:rsid w:val="00B44107"/>
    <w:rsid w:val="00B44693"/>
    <w:rsid w:val="00B464E4"/>
    <w:rsid w:val="00B5416B"/>
    <w:rsid w:val="00B54259"/>
    <w:rsid w:val="00B54CE6"/>
    <w:rsid w:val="00B54F0B"/>
    <w:rsid w:val="00B64CDD"/>
    <w:rsid w:val="00B67CEE"/>
    <w:rsid w:val="00B72957"/>
    <w:rsid w:val="00B73956"/>
    <w:rsid w:val="00B75E79"/>
    <w:rsid w:val="00B8143C"/>
    <w:rsid w:val="00B82B18"/>
    <w:rsid w:val="00B84BD7"/>
    <w:rsid w:val="00B87690"/>
    <w:rsid w:val="00B87F6F"/>
    <w:rsid w:val="00B9040F"/>
    <w:rsid w:val="00B92C68"/>
    <w:rsid w:val="00B95683"/>
    <w:rsid w:val="00B979FB"/>
    <w:rsid w:val="00BA575A"/>
    <w:rsid w:val="00BB21E0"/>
    <w:rsid w:val="00BB2727"/>
    <w:rsid w:val="00BB2E9B"/>
    <w:rsid w:val="00BB526C"/>
    <w:rsid w:val="00BB5338"/>
    <w:rsid w:val="00BC09CD"/>
    <w:rsid w:val="00BC18B3"/>
    <w:rsid w:val="00BC1A2B"/>
    <w:rsid w:val="00BC1BB2"/>
    <w:rsid w:val="00BD0A4E"/>
    <w:rsid w:val="00BD5ED0"/>
    <w:rsid w:val="00BE0651"/>
    <w:rsid w:val="00BE07DF"/>
    <w:rsid w:val="00BE1737"/>
    <w:rsid w:val="00BE5655"/>
    <w:rsid w:val="00BE62B0"/>
    <w:rsid w:val="00BE6B28"/>
    <w:rsid w:val="00BF2792"/>
    <w:rsid w:val="00BF3167"/>
    <w:rsid w:val="00BF4097"/>
    <w:rsid w:val="00BF4AA9"/>
    <w:rsid w:val="00C11DC8"/>
    <w:rsid w:val="00C139AD"/>
    <w:rsid w:val="00C16334"/>
    <w:rsid w:val="00C1766C"/>
    <w:rsid w:val="00C26BEC"/>
    <w:rsid w:val="00C310F6"/>
    <w:rsid w:val="00C3666E"/>
    <w:rsid w:val="00C36E31"/>
    <w:rsid w:val="00C3725F"/>
    <w:rsid w:val="00C4146E"/>
    <w:rsid w:val="00C441F8"/>
    <w:rsid w:val="00C446A4"/>
    <w:rsid w:val="00C54610"/>
    <w:rsid w:val="00C57915"/>
    <w:rsid w:val="00C57D88"/>
    <w:rsid w:val="00C607E8"/>
    <w:rsid w:val="00C60F7D"/>
    <w:rsid w:val="00C6621A"/>
    <w:rsid w:val="00C667FC"/>
    <w:rsid w:val="00C678CE"/>
    <w:rsid w:val="00C74342"/>
    <w:rsid w:val="00C77935"/>
    <w:rsid w:val="00C77966"/>
    <w:rsid w:val="00C81116"/>
    <w:rsid w:val="00C8321B"/>
    <w:rsid w:val="00C84880"/>
    <w:rsid w:val="00C85381"/>
    <w:rsid w:val="00C859AA"/>
    <w:rsid w:val="00C85EFB"/>
    <w:rsid w:val="00C85FDF"/>
    <w:rsid w:val="00C86EDD"/>
    <w:rsid w:val="00C87974"/>
    <w:rsid w:val="00C91C90"/>
    <w:rsid w:val="00C9344C"/>
    <w:rsid w:val="00C94273"/>
    <w:rsid w:val="00C94E49"/>
    <w:rsid w:val="00C96303"/>
    <w:rsid w:val="00C972D6"/>
    <w:rsid w:val="00C97A92"/>
    <w:rsid w:val="00CA20FA"/>
    <w:rsid w:val="00CA29EB"/>
    <w:rsid w:val="00CA3ADD"/>
    <w:rsid w:val="00CA40A0"/>
    <w:rsid w:val="00CA5B2C"/>
    <w:rsid w:val="00CB1476"/>
    <w:rsid w:val="00CB169A"/>
    <w:rsid w:val="00CC210B"/>
    <w:rsid w:val="00CC5F19"/>
    <w:rsid w:val="00CC5F7C"/>
    <w:rsid w:val="00CD057C"/>
    <w:rsid w:val="00CD1128"/>
    <w:rsid w:val="00CD2C7B"/>
    <w:rsid w:val="00CE1655"/>
    <w:rsid w:val="00CE2BC2"/>
    <w:rsid w:val="00CE36C4"/>
    <w:rsid w:val="00CE3DDE"/>
    <w:rsid w:val="00CE3EBD"/>
    <w:rsid w:val="00CE533B"/>
    <w:rsid w:val="00CE56E7"/>
    <w:rsid w:val="00CF4248"/>
    <w:rsid w:val="00CF48C8"/>
    <w:rsid w:val="00CF50C4"/>
    <w:rsid w:val="00CF629A"/>
    <w:rsid w:val="00D07E77"/>
    <w:rsid w:val="00D1361C"/>
    <w:rsid w:val="00D14EC2"/>
    <w:rsid w:val="00D22CDA"/>
    <w:rsid w:val="00D22FB3"/>
    <w:rsid w:val="00D267EB"/>
    <w:rsid w:val="00D2717E"/>
    <w:rsid w:val="00D272CC"/>
    <w:rsid w:val="00D320E7"/>
    <w:rsid w:val="00D3269F"/>
    <w:rsid w:val="00D36416"/>
    <w:rsid w:val="00D40845"/>
    <w:rsid w:val="00D418BC"/>
    <w:rsid w:val="00D4357F"/>
    <w:rsid w:val="00D45A27"/>
    <w:rsid w:val="00D45D3D"/>
    <w:rsid w:val="00D46E62"/>
    <w:rsid w:val="00D52541"/>
    <w:rsid w:val="00D53D2B"/>
    <w:rsid w:val="00D54BA0"/>
    <w:rsid w:val="00D608D9"/>
    <w:rsid w:val="00D61ACC"/>
    <w:rsid w:val="00D634C8"/>
    <w:rsid w:val="00D66E24"/>
    <w:rsid w:val="00D6789E"/>
    <w:rsid w:val="00D73DEB"/>
    <w:rsid w:val="00D7695B"/>
    <w:rsid w:val="00D76D4E"/>
    <w:rsid w:val="00D806A3"/>
    <w:rsid w:val="00D814B6"/>
    <w:rsid w:val="00D820C0"/>
    <w:rsid w:val="00D8399F"/>
    <w:rsid w:val="00D84FE2"/>
    <w:rsid w:val="00D864A7"/>
    <w:rsid w:val="00D95914"/>
    <w:rsid w:val="00DA1560"/>
    <w:rsid w:val="00DA1AF0"/>
    <w:rsid w:val="00DA5E27"/>
    <w:rsid w:val="00DA65EE"/>
    <w:rsid w:val="00DA7E5B"/>
    <w:rsid w:val="00DB0309"/>
    <w:rsid w:val="00DB3501"/>
    <w:rsid w:val="00DB5EA2"/>
    <w:rsid w:val="00DB6E4E"/>
    <w:rsid w:val="00DC1027"/>
    <w:rsid w:val="00DC4F3F"/>
    <w:rsid w:val="00DC5744"/>
    <w:rsid w:val="00DC619A"/>
    <w:rsid w:val="00DC7FC2"/>
    <w:rsid w:val="00DD1490"/>
    <w:rsid w:val="00DD1581"/>
    <w:rsid w:val="00DD2DB5"/>
    <w:rsid w:val="00DD2E0C"/>
    <w:rsid w:val="00DD3DB6"/>
    <w:rsid w:val="00DD4ED1"/>
    <w:rsid w:val="00DD5597"/>
    <w:rsid w:val="00DD686B"/>
    <w:rsid w:val="00DD70ED"/>
    <w:rsid w:val="00DE3373"/>
    <w:rsid w:val="00DE3530"/>
    <w:rsid w:val="00DE3B84"/>
    <w:rsid w:val="00DE497D"/>
    <w:rsid w:val="00DE654E"/>
    <w:rsid w:val="00DE72B9"/>
    <w:rsid w:val="00DE7BAC"/>
    <w:rsid w:val="00DF19B2"/>
    <w:rsid w:val="00DF4AB4"/>
    <w:rsid w:val="00DF4ECA"/>
    <w:rsid w:val="00DF512E"/>
    <w:rsid w:val="00DF5183"/>
    <w:rsid w:val="00DF54CA"/>
    <w:rsid w:val="00DF6697"/>
    <w:rsid w:val="00DF6E68"/>
    <w:rsid w:val="00DF747C"/>
    <w:rsid w:val="00DF7AB5"/>
    <w:rsid w:val="00DF7F0A"/>
    <w:rsid w:val="00E00D95"/>
    <w:rsid w:val="00E115DF"/>
    <w:rsid w:val="00E11607"/>
    <w:rsid w:val="00E13CA9"/>
    <w:rsid w:val="00E1677A"/>
    <w:rsid w:val="00E21013"/>
    <w:rsid w:val="00E21941"/>
    <w:rsid w:val="00E25CE8"/>
    <w:rsid w:val="00E262FE"/>
    <w:rsid w:val="00E270CF"/>
    <w:rsid w:val="00E30D18"/>
    <w:rsid w:val="00E350C3"/>
    <w:rsid w:val="00E35DD2"/>
    <w:rsid w:val="00E371D8"/>
    <w:rsid w:val="00E37D03"/>
    <w:rsid w:val="00E41FD1"/>
    <w:rsid w:val="00E444B2"/>
    <w:rsid w:val="00E50267"/>
    <w:rsid w:val="00E5147C"/>
    <w:rsid w:val="00E5310E"/>
    <w:rsid w:val="00E5370A"/>
    <w:rsid w:val="00E55C56"/>
    <w:rsid w:val="00E570B0"/>
    <w:rsid w:val="00E604F7"/>
    <w:rsid w:val="00E6312A"/>
    <w:rsid w:val="00E65448"/>
    <w:rsid w:val="00E66CBD"/>
    <w:rsid w:val="00E678F0"/>
    <w:rsid w:val="00E703A1"/>
    <w:rsid w:val="00E71C8B"/>
    <w:rsid w:val="00E730C0"/>
    <w:rsid w:val="00E73C80"/>
    <w:rsid w:val="00E762DB"/>
    <w:rsid w:val="00E76DF9"/>
    <w:rsid w:val="00E76EA8"/>
    <w:rsid w:val="00E7769D"/>
    <w:rsid w:val="00E81B40"/>
    <w:rsid w:val="00E82677"/>
    <w:rsid w:val="00E8516C"/>
    <w:rsid w:val="00E85FE3"/>
    <w:rsid w:val="00E87D58"/>
    <w:rsid w:val="00E91BC8"/>
    <w:rsid w:val="00EA2068"/>
    <w:rsid w:val="00EA2C3A"/>
    <w:rsid w:val="00EA4679"/>
    <w:rsid w:val="00EA551C"/>
    <w:rsid w:val="00EA6B31"/>
    <w:rsid w:val="00EB116F"/>
    <w:rsid w:val="00EB4308"/>
    <w:rsid w:val="00EC0694"/>
    <w:rsid w:val="00EC1E4F"/>
    <w:rsid w:val="00EC5723"/>
    <w:rsid w:val="00EC5DF0"/>
    <w:rsid w:val="00ED0AF6"/>
    <w:rsid w:val="00ED43D8"/>
    <w:rsid w:val="00EE1FB9"/>
    <w:rsid w:val="00EE2A12"/>
    <w:rsid w:val="00EE305E"/>
    <w:rsid w:val="00EE5B35"/>
    <w:rsid w:val="00EE6A71"/>
    <w:rsid w:val="00EE7FAE"/>
    <w:rsid w:val="00EF2B22"/>
    <w:rsid w:val="00EF409F"/>
    <w:rsid w:val="00EF491C"/>
    <w:rsid w:val="00EF6DB2"/>
    <w:rsid w:val="00EF783F"/>
    <w:rsid w:val="00EF7D6A"/>
    <w:rsid w:val="00F04DE5"/>
    <w:rsid w:val="00F06DF3"/>
    <w:rsid w:val="00F10281"/>
    <w:rsid w:val="00F12122"/>
    <w:rsid w:val="00F13805"/>
    <w:rsid w:val="00F14B4C"/>
    <w:rsid w:val="00F15584"/>
    <w:rsid w:val="00F163D7"/>
    <w:rsid w:val="00F16DC3"/>
    <w:rsid w:val="00F22155"/>
    <w:rsid w:val="00F236A2"/>
    <w:rsid w:val="00F25AA0"/>
    <w:rsid w:val="00F264F1"/>
    <w:rsid w:val="00F27EC3"/>
    <w:rsid w:val="00F301A1"/>
    <w:rsid w:val="00F30F8C"/>
    <w:rsid w:val="00F35D52"/>
    <w:rsid w:val="00F36212"/>
    <w:rsid w:val="00F363B7"/>
    <w:rsid w:val="00F37CA6"/>
    <w:rsid w:val="00F40C09"/>
    <w:rsid w:val="00F42690"/>
    <w:rsid w:val="00F46A70"/>
    <w:rsid w:val="00F51913"/>
    <w:rsid w:val="00F51936"/>
    <w:rsid w:val="00F55724"/>
    <w:rsid w:val="00F608BD"/>
    <w:rsid w:val="00F64235"/>
    <w:rsid w:val="00F64246"/>
    <w:rsid w:val="00F666EF"/>
    <w:rsid w:val="00F67143"/>
    <w:rsid w:val="00F72892"/>
    <w:rsid w:val="00F73E26"/>
    <w:rsid w:val="00F74868"/>
    <w:rsid w:val="00F81417"/>
    <w:rsid w:val="00F854B9"/>
    <w:rsid w:val="00F877C0"/>
    <w:rsid w:val="00F92463"/>
    <w:rsid w:val="00F92F31"/>
    <w:rsid w:val="00F938F5"/>
    <w:rsid w:val="00F94850"/>
    <w:rsid w:val="00F94EA1"/>
    <w:rsid w:val="00F97E28"/>
    <w:rsid w:val="00FA4889"/>
    <w:rsid w:val="00FA586A"/>
    <w:rsid w:val="00FA6653"/>
    <w:rsid w:val="00FB1DFB"/>
    <w:rsid w:val="00FB2445"/>
    <w:rsid w:val="00FB26CC"/>
    <w:rsid w:val="00FB50A2"/>
    <w:rsid w:val="00FB5C62"/>
    <w:rsid w:val="00FB74E0"/>
    <w:rsid w:val="00FC7D84"/>
    <w:rsid w:val="00FD24E2"/>
    <w:rsid w:val="00FD50D4"/>
    <w:rsid w:val="00FD5A83"/>
    <w:rsid w:val="00FD662E"/>
    <w:rsid w:val="00FD6E74"/>
    <w:rsid w:val="00FE0424"/>
    <w:rsid w:val="00FE4AB9"/>
    <w:rsid w:val="00FE4F7E"/>
    <w:rsid w:val="00FE7274"/>
    <w:rsid w:val="00FF01D6"/>
    <w:rsid w:val="00FF2CE6"/>
    <w:rsid w:val="00FF3CC6"/>
    <w:rsid w:val="00FF40A5"/>
    <w:rsid w:val="00FF64ED"/>
    <w:rsid w:val="019D677D"/>
    <w:rsid w:val="01FC063D"/>
    <w:rsid w:val="0272160F"/>
    <w:rsid w:val="035D4211"/>
    <w:rsid w:val="037D5EE3"/>
    <w:rsid w:val="048700C1"/>
    <w:rsid w:val="049F4302"/>
    <w:rsid w:val="04CF6E29"/>
    <w:rsid w:val="04E06102"/>
    <w:rsid w:val="059366CF"/>
    <w:rsid w:val="05D00163"/>
    <w:rsid w:val="06C50946"/>
    <w:rsid w:val="07343A19"/>
    <w:rsid w:val="077C34B8"/>
    <w:rsid w:val="07A209C4"/>
    <w:rsid w:val="080D26DA"/>
    <w:rsid w:val="08284245"/>
    <w:rsid w:val="086F1260"/>
    <w:rsid w:val="0880226D"/>
    <w:rsid w:val="089F2BDE"/>
    <w:rsid w:val="08BB2505"/>
    <w:rsid w:val="099A07E1"/>
    <w:rsid w:val="0A9B4FED"/>
    <w:rsid w:val="0ADA7BC9"/>
    <w:rsid w:val="0B0C0A79"/>
    <w:rsid w:val="0B2D12C3"/>
    <w:rsid w:val="0B36526A"/>
    <w:rsid w:val="0B451F6A"/>
    <w:rsid w:val="0BB04180"/>
    <w:rsid w:val="0C0C2F4A"/>
    <w:rsid w:val="0C6F4C8D"/>
    <w:rsid w:val="0CFE2193"/>
    <w:rsid w:val="0D0E0EB6"/>
    <w:rsid w:val="0D4C1C87"/>
    <w:rsid w:val="0DE142CB"/>
    <w:rsid w:val="0FDC1CDC"/>
    <w:rsid w:val="10223C48"/>
    <w:rsid w:val="12475EA9"/>
    <w:rsid w:val="12C61C65"/>
    <w:rsid w:val="132C51E6"/>
    <w:rsid w:val="133360BD"/>
    <w:rsid w:val="13DC4C7E"/>
    <w:rsid w:val="146E4633"/>
    <w:rsid w:val="150412EA"/>
    <w:rsid w:val="151928D9"/>
    <w:rsid w:val="155F028F"/>
    <w:rsid w:val="16085EF8"/>
    <w:rsid w:val="168F3364"/>
    <w:rsid w:val="171438BA"/>
    <w:rsid w:val="17230955"/>
    <w:rsid w:val="176109A4"/>
    <w:rsid w:val="182770BA"/>
    <w:rsid w:val="18863017"/>
    <w:rsid w:val="188B7B07"/>
    <w:rsid w:val="189001F3"/>
    <w:rsid w:val="18AC6D73"/>
    <w:rsid w:val="198809D6"/>
    <w:rsid w:val="1B4716B4"/>
    <w:rsid w:val="1C08419D"/>
    <w:rsid w:val="1CDC44C3"/>
    <w:rsid w:val="1D4D5FFD"/>
    <w:rsid w:val="1DC84BCD"/>
    <w:rsid w:val="1F7A0970"/>
    <w:rsid w:val="209E2C67"/>
    <w:rsid w:val="216F32CA"/>
    <w:rsid w:val="21C7555C"/>
    <w:rsid w:val="22124112"/>
    <w:rsid w:val="224B3F58"/>
    <w:rsid w:val="23F57352"/>
    <w:rsid w:val="246476A5"/>
    <w:rsid w:val="2466767A"/>
    <w:rsid w:val="249A7996"/>
    <w:rsid w:val="25351C85"/>
    <w:rsid w:val="267E2359"/>
    <w:rsid w:val="26BC7CBC"/>
    <w:rsid w:val="27447ED5"/>
    <w:rsid w:val="275F3A77"/>
    <w:rsid w:val="27F51825"/>
    <w:rsid w:val="284F0253"/>
    <w:rsid w:val="28644870"/>
    <w:rsid w:val="28E3394C"/>
    <w:rsid w:val="2AE949DF"/>
    <w:rsid w:val="2B3B474B"/>
    <w:rsid w:val="2B8D044E"/>
    <w:rsid w:val="2C016BB8"/>
    <w:rsid w:val="2CF754E7"/>
    <w:rsid w:val="2D3B1287"/>
    <w:rsid w:val="2D494135"/>
    <w:rsid w:val="2D6329A9"/>
    <w:rsid w:val="2D77461B"/>
    <w:rsid w:val="2E3A1DA5"/>
    <w:rsid w:val="2E400C5F"/>
    <w:rsid w:val="2E5209E3"/>
    <w:rsid w:val="2EB01AFE"/>
    <w:rsid w:val="30592C7B"/>
    <w:rsid w:val="30D1119A"/>
    <w:rsid w:val="30F12F4C"/>
    <w:rsid w:val="3112402E"/>
    <w:rsid w:val="313D3E38"/>
    <w:rsid w:val="32611BF0"/>
    <w:rsid w:val="32C26FAF"/>
    <w:rsid w:val="33A83294"/>
    <w:rsid w:val="34011E26"/>
    <w:rsid w:val="341B4D23"/>
    <w:rsid w:val="36A81FB2"/>
    <w:rsid w:val="3722158D"/>
    <w:rsid w:val="37462802"/>
    <w:rsid w:val="375E09FC"/>
    <w:rsid w:val="377A6D20"/>
    <w:rsid w:val="38525FA9"/>
    <w:rsid w:val="39003F1D"/>
    <w:rsid w:val="39276876"/>
    <w:rsid w:val="392B2930"/>
    <w:rsid w:val="3A492BCE"/>
    <w:rsid w:val="3AC853CC"/>
    <w:rsid w:val="3C16359F"/>
    <w:rsid w:val="3C582CD8"/>
    <w:rsid w:val="3E094E14"/>
    <w:rsid w:val="3E2546CD"/>
    <w:rsid w:val="3E684474"/>
    <w:rsid w:val="3EB91405"/>
    <w:rsid w:val="3F2A01FF"/>
    <w:rsid w:val="40531C58"/>
    <w:rsid w:val="407073AD"/>
    <w:rsid w:val="41192D98"/>
    <w:rsid w:val="413E5CD9"/>
    <w:rsid w:val="42F87EA6"/>
    <w:rsid w:val="43425F9D"/>
    <w:rsid w:val="43F465D0"/>
    <w:rsid w:val="442A053D"/>
    <w:rsid w:val="44440739"/>
    <w:rsid w:val="446F65B8"/>
    <w:rsid w:val="44F057A6"/>
    <w:rsid w:val="45446BA9"/>
    <w:rsid w:val="457B6DE7"/>
    <w:rsid w:val="45A95346"/>
    <w:rsid w:val="4617730B"/>
    <w:rsid w:val="46416F41"/>
    <w:rsid w:val="46C4203A"/>
    <w:rsid w:val="470E29AE"/>
    <w:rsid w:val="485839C6"/>
    <w:rsid w:val="48EF734F"/>
    <w:rsid w:val="49AA7B5B"/>
    <w:rsid w:val="49CB0CCD"/>
    <w:rsid w:val="4A9D158E"/>
    <w:rsid w:val="4AA610D6"/>
    <w:rsid w:val="4AA81CDA"/>
    <w:rsid w:val="4B085270"/>
    <w:rsid w:val="4B0C055A"/>
    <w:rsid w:val="4B432C6A"/>
    <w:rsid w:val="4C570BD5"/>
    <w:rsid w:val="4C881310"/>
    <w:rsid w:val="4C8B4A7C"/>
    <w:rsid w:val="4CFC368B"/>
    <w:rsid w:val="4D941421"/>
    <w:rsid w:val="4E7D412D"/>
    <w:rsid w:val="4F086AAF"/>
    <w:rsid w:val="5069668A"/>
    <w:rsid w:val="50A83CB2"/>
    <w:rsid w:val="512B42F2"/>
    <w:rsid w:val="538E5DEC"/>
    <w:rsid w:val="53A669A1"/>
    <w:rsid w:val="56C40BB5"/>
    <w:rsid w:val="56D076DF"/>
    <w:rsid w:val="56E34736"/>
    <w:rsid w:val="56FB15A3"/>
    <w:rsid w:val="572C3C94"/>
    <w:rsid w:val="57806BBC"/>
    <w:rsid w:val="5862688F"/>
    <w:rsid w:val="58963DA7"/>
    <w:rsid w:val="592C3305"/>
    <w:rsid w:val="599C0D39"/>
    <w:rsid w:val="5A0A29D8"/>
    <w:rsid w:val="5A2C7551"/>
    <w:rsid w:val="5A400720"/>
    <w:rsid w:val="5A8A0F2A"/>
    <w:rsid w:val="5B256E78"/>
    <w:rsid w:val="5CE40A65"/>
    <w:rsid w:val="5CE529AC"/>
    <w:rsid w:val="5CF4139A"/>
    <w:rsid w:val="5D693C9C"/>
    <w:rsid w:val="5DE973D6"/>
    <w:rsid w:val="5E8D2D21"/>
    <w:rsid w:val="5EBD1212"/>
    <w:rsid w:val="609D0B4D"/>
    <w:rsid w:val="623F329A"/>
    <w:rsid w:val="62695E27"/>
    <w:rsid w:val="62816E52"/>
    <w:rsid w:val="628242DE"/>
    <w:rsid w:val="636127C3"/>
    <w:rsid w:val="64D63485"/>
    <w:rsid w:val="6541100E"/>
    <w:rsid w:val="654C0BA8"/>
    <w:rsid w:val="65E43702"/>
    <w:rsid w:val="664352EB"/>
    <w:rsid w:val="66C77AE6"/>
    <w:rsid w:val="66F434E6"/>
    <w:rsid w:val="672079BD"/>
    <w:rsid w:val="683E7EE4"/>
    <w:rsid w:val="696610E4"/>
    <w:rsid w:val="69942C5C"/>
    <w:rsid w:val="6A3F7AE7"/>
    <w:rsid w:val="6A83721D"/>
    <w:rsid w:val="6AE21101"/>
    <w:rsid w:val="6B4F3B9E"/>
    <w:rsid w:val="6B633859"/>
    <w:rsid w:val="6B833DBB"/>
    <w:rsid w:val="6B923FC2"/>
    <w:rsid w:val="6BD63153"/>
    <w:rsid w:val="6C5B55DC"/>
    <w:rsid w:val="6CAE03DD"/>
    <w:rsid w:val="6CE56E6B"/>
    <w:rsid w:val="6D032DAA"/>
    <w:rsid w:val="6E005A26"/>
    <w:rsid w:val="6E073F18"/>
    <w:rsid w:val="6E1250FA"/>
    <w:rsid w:val="6E6329C5"/>
    <w:rsid w:val="6EFF345A"/>
    <w:rsid w:val="6F0E2EC6"/>
    <w:rsid w:val="6F0E41D6"/>
    <w:rsid w:val="6F2E7368"/>
    <w:rsid w:val="6F902224"/>
    <w:rsid w:val="6FB4540B"/>
    <w:rsid w:val="70630D85"/>
    <w:rsid w:val="70C73255"/>
    <w:rsid w:val="71610FBE"/>
    <w:rsid w:val="725008FF"/>
    <w:rsid w:val="72556147"/>
    <w:rsid w:val="72760778"/>
    <w:rsid w:val="74037171"/>
    <w:rsid w:val="743104E3"/>
    <w:rsid w:val="74320C3C"/>
    <w:rsid w:val="74513162"/>
    <w:rsid w:val="7490086D"/>
    <w:rsid w:val="75431AF8"/>
    <w:rsid w:val="757B75BC"/>
    <w:rsid w:val="76A665D3"/>
    <w:rsid w:val="77846D70"/>
    <w:rsid w:val="78BD1F9D"/>
    <w:rsid w:val="79201CE1"/>
    <w:rsid w:val="79B14724"/>
    <w:rsid w:val="7B3E0A41"/>
    <w:rsid w:val="7C323980"/>
    <w:rsid w:val="7C6F3A47"/>
    <w:rsid w:val="7C955F82"/>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nhideWhenUsed="0" w:uiPriority="99" w:semiHidden="0" w:name="heading 2"/>
    <w:lsdException w:qFormat="1" w:unhideWhenUsed="0" w:uiPriority="99" w:semiHidden="0" w:name="heading 3"/>
    <w:lsdException w:qFormat="1" w:unhideWhenUsed="0" w:uiPriority="99" w:semiHidden="0" w:name="heading 4"/>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99" w:semiHidden="0" w:name="toc 1"/>
    <w:lsdException w:uiPriority="0" w:name="toc 2" w:locked="1"/>
    <w:lsdException w:uiPriority="0" w:name="toc 3" w:locked="1"/>
    <w:lsdException w:uiPriority="0" w:name="toc 4" w:locked="1"/>
    <w:lsdException w:uiPriority="0" w:name="toc 5" w:locked="1"/>
    <w:lsdException w:uiPriority="0" w:name="toc 6" w:locked="1"/>
    <w:lsdException w:uiPriority="0" w:name="toc 7" w:locked="1"/>
    <w:lsdException w:uiPriority="0" w:name="toc 8" w:locked="1"/>
    <w:lsdException w:uiPriority="0" w:name="toc 9" w:locked="1"/>
    <w:lsdException w:qFormat="1" w:unhideWhenUsed="0" w:uiPriority="99" w:semiHidden="0" w:name="Normal Indent"/>
    <w:lsdException w:uiPriority="99" w:name="footnote text"/>
    <w:lsdException w:qFormat="1" w:unhideWhenUsed="0" w:uiPriority="99" w:semiHidden="0" w:name="annotation text"/>
    <w:lsdException w:qFormat="1" w:unhideWhenUsed="0" w:uiPriority="99" w:semiHidden="0" w:name="header"/>
    <w:lsdException w:qFormat="1" w:unhideWhenUsed="0" w:uiPriority="0"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qFormat="1" w:unhideWhenUsed="0" w:uiPriority="99" w:semiHidden="0" w:name="annotation reference"/>
    <w:lsdException w:uiPriority="99" w:name="line number"/>
    <w:lsdException w:qFormat="1" w:unhideWhenUsed="0" w:uiPriority="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iPriority="1" w:name="Default Paragraph Font"/>
    <w:lsdException w:qFormat="1" w:unhideWhenUsed="0" w:uiPriority="99"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qFormat="1" w:uiPriority="99" w:name="Date"/>
    <w:lsdException w:qFormat="1" w:unhideWhenUsed="0" w:uiPriority="99" w:semiHidden="0"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99" w:semiHidden="0" w:name="Hyperlink"/>
    <w:lsdException w:qFormat="1" w:uiPriority="99" w:name="FollowedHyperlink"/>
    <w:lsdException w:qFormat="1" w:unhideWhenUsed="0" w:uiPriority="0" w:semiHidden="0" w:name="Strong" w:locked="1"/>
    <w:lsdException w:qFormat="1" w:unhideWhenUsed="0" w:uiPriority="0" w:semiHidden="0" w:name="Emphasis" w:locked="1"/>
    <w:lsdException w:qFormat="1" w:unhideWhenUsed="0" w:uiPriority="99" w:semiHidden="0" w:name="Document Map"/>
    <w:lsdException w:qFormat="1" w:unhideWhenUsed="0" w:uiPriority="0" w:semiHidden="0" w:name="Plain Text"/>
    <w:lsdException w:uiPriority="99" w:name="E-mail Signature"/>
    <w:lsdException w:qFormat="1" w:unhideWhenUsed="0" w:uiPriority="99" w:name="Normal (Web)"/>
    <w:lsdException w:uiPriority="99" w:name="HTML Acronym"/>
    <w:lsdException w:uiPriority="99" w:name="HTML Address"/>
    <w:lsdException w:qFormat="1" w:uiPriority="99" w:name="HTML Cite"/>
    <w:lsdException w:qFormat="1" w:uiPriority="99" w:name="HTML Code"/>
    <w:lsdException w:qFormat="1" w:uiPriority="99" w:name="HTML Definition"/>
    <w:lsdException w:uiPriority="99" w:name="HTML Keyboard"/>
    <w:lsdException w:qFormat="1" w:uiPriority="99" w:semiHidden="0" w:name="HTML Preformatted"/>
    <w:lsdException w:uiPriority="99" w:name="HTML Sample"/>
    <w:lsdException w:uiPriority="99" w:name="HTML Typewriter"/>
    <w:lsdException w:qFormat="1" w:uiPriority="99" w:name="HTML Variable"/>
    <w:lsdException w:qFormat="1" w:uiPriority="99" w:name="Normal Table"/>
    <w:lsdException w:qFormat="1" w:unhideWhenUsed="0"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semiHidden="0"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lang w:val="en-US" w:eastAsia="zh-CN" w:bidi="ar-SA"/>
    </w:rPr>
  </w:style>
  <w:style w:type="paragraph" w:styleId="3">
    <w:name w:val="heading 1"/>
    <w:basedOn w:val="1"/>
    <w:next w:val="1"/>
    <w:link w:val="34"/>
    <w:qFormat/>
    <w:uiPriority w:val="99"/>
    <w:pPr>
      <w:keepNext/>
      <w:keepLines/>
      <w:spacing w:before="340" w:after="330" w:line="578" w:lineRule="auto"/>
      <w:outlineLvl w:val="0"/>
    </w:pPr>
    <w:rPr>
      <w:b/>
      <w:bCs/>
      <w:kern w:val="44"/>
      <w:sz w:val="44"/>
      <w:szCs w:val="44"/>
    </w:rPr>
  </w:style>
  <w:style w:type="paragraph" w:styleId="2">
    <w:name w:val="heading 2"/>
    <w:basedOn w:val="1"/>
    <w:next w:val="1"/>
    <w:link w:val="35"/>
    <w:qFormat/>
    <w:uiPriority w:val="99"/>
    <w:pPr>
      <w:keepNext/>
      <w:keepLines/>
      <w:spacing w:before="260" w:after="260" w:line="416" w:lineRule="auto"/>
      <w:outlineLvl w:val="1"/>
    </w:pPr>
    <w:rPr>
      <w:rFonts w:ascii="Cambria" w:hAnsi="Cambria"/>
      <w:b/>
      <w:bCs/>
      <w:sz w:val="32"/>
      <w:szCs w:val="32"/>
    </w:rPr>
  </w:style>
  <w:style w:type="paragraph" w:styleId="4">
    <w:name w:val="heading 3"/>
    <w:basedOn w:val="1"/>
    <w:next w:val="1"/>
    <w:link w:val="36"/>
    <w:qFormat/>
    <w:uiPriority w:val="99"/>
    <w:pPr>
      <w:keepNext/>
      <w:keepLines/>
      <w:widowControl/>
      <w:spacing w:before="260" w:after="260" w:line="413" w:lineRule="auto"/>
      <w:outlineLvl w:val="2"/>
    </w:pPr>
    <w:rPr>
      <w:rFonts w:ascii="Calibri" w:hAnsi="Calibri" w:cs="宋体"/>
      <w:b/>
      <w:sz w:val="32"/>
      <w:szCs w:val="22"/>
    </w:rPr>
  </w:style>
  <w:style w:type="paragraph" w:styleId="5">
    <w:name w:val="heading 4"/>
    <w:basedOn w:val="1"/>
    <w:next w:val="1"/>
    <w:link w:val="37"/>
    <w:qFormat/>
    <w:uiPriority w:val="99"/>
    <w:pPr>
      <w:keepNext/>
      <w:keepLines/>
      <w:spacing w:before="280" w:after="290" w:line="376" w:lineRule="auto"/>
      <w:outlineLvl w:val="3"/>
    </w:pPr>
    <w:rPr>
      <w:rFonts w:ascii="Arial" w:hAnsi="Arial" w:eastAsia="黑体"/>
      <w:b/>
      <w:bCs/>
      <w:sz w:val="28"/>
      <w:szCs w:val="28"/>
    </w:rPr>
  </w:style>
  <w:style w:type="paragraph" w:styleId="6">
    <w:name w:val="heading 5"/>
    <w:basedOn w:val="1"/>
    <w:next w:val="1"/>
    <w:link w:val="72"/>
    <w:semiHidden/>
    <w:unhideWhenUsed/>
    <w:qFormat/>
    <w:locked/>
    <w:uiPriority w:val="0"/>
    <w:pPr>
      <w:keepNext/>
      <w:keepLines/>
      <w:spacing w:before="280" w:after="290" w:line="376" w:lineRule="auto"/>
      <w:outlineLvl w:val="4"/>
    </w:pPr>
    <w:rPr>
      <w:b/>
      <w:bCs/>
      <w:sz w:val="28"/>
      <w:szCs w:val="28"/>
    </w:rPr>
  </w:style>
  <w:style w:type="character" w:default="1" w:styleId="23">
    <w:name w:val="Default Paragraph Font"/>
    <w:semiHidden/>
    <w:unhideWhenUsed/>
    <w:qFormat/>
    <w:uiPriority w:val="1"/>
  </w:style>
  <w:style w:type="table" w:default="1" w:styleId="21">
    <w:name w:val="Normal Table"/>
    <w:semiHidden/>
    <w:unhideWhenUsed/>
    <w:qFormat/>
    <w:uiPriority w:val="99"/>
    <w:pPr>
      <w:keepNext w:val="0"/>
      <w:keepLines w:val="0"/>
      <w:widowControl/>
      <w:suppressLineNumbers w:val="0"/>
      <w:spacing w:before="0" w:beforeAutospacing="0" w:after="0" w:afterAutospacing="0"/>
      <w:ind w:left="0" w:right="0"/>
    </w:pPr>
    <w:rPr>
      <w:rFonts w:hint="default" w:ascii="Times New Roman" w:hAnsi="Times New Roman" w:cs="Times New Roman"/>
      <w:sz w:val="20"/>
      <w:szCs w:val="20"/>
    </w:rPr>
    <w:tblPr>
      <w:tblCellMar>
        <w:top w:w="0" w:type="dxa"/>
        <w:left w:w="108" w:type="dxa"/>
        <w:bottom w:w="0" w:type="dxa"/>
        <w:right w:w="108" w:type="dxa"/>
      </w:tblCellMar>
    </w:tblPr>
  </w:style>
  <w:style w:type="paragraph" w:styleId="7">
    <w:name w:val="Normal Indent"/>
    <w:basedOn w:val="1"/>
    <w:link w:val="54"/>
    <w:qFormat/>
    <w:uiPriority w:val="99"/>
    <w:pPr>
      <w:widowControl/>
      <w:adjustRightInd w:val="0"/>
      <w:spacing w:line="360" w:lineRule="atLeast"/>
      <w:ind w:firstLine="482"/>
      <w:jc w:val="left"/>
      <w:textAlignment w:val="baseline"/>
    </w:pPr>
    <w:rPr>
      <w:rFonts w:ascii="Calibri" w:hAnsi="Calibri" w:eastAsia="等线"/>
      <w:kern w:val="0"/>
      <w:sz w:val="24"/>
    </w:rPr>
  </w:style>
  <w:style w:type="paragraph" w:styleId="8">
    <w:name w:val="Document Map"/>
    <w:basedOn w:val="1"/>
    <w:link w:val="38"/>
    <w:qFormat/>
    <w:uiPriority w:val="99"/>
    <w:rPr>
      <w:rFonts w:ascii="宋体"/>
      <w:sz w:val="18"/>
      <w:szCs w:val="18"/>
    </w:rPr>
  </w:style>
  <w:style w:type="paragraph" w:styleId="9">
    <w:name w:val="annotation text"/>
    <w:basedOn w:val="1"/>
    <w:link w:val="39"/>
    <w:qFormat/>
    <w:uiPriority w:val="99"/>
    <w:pPr>
      <w:jc w:val="left"/>
    </w:pPr>
  </w:style>
  <w:style w:type="paragraph" w:styleId="10">
    <w:name w:val="Body Text"/>
    <w:basedOn w:val="1"/>
    <w:next w:val="11"/>
    <w:link w:val="40"/>
    <w:qFormat/>
    <w:uiPriority w:val="99"/>
    <w:pPr>
      <w:spacing w:after="120"/>
    </w:pPr>
  </w:style>
  <w:style w:type="paragraph" w:styleId="11">
    <w:name w:val="Body Text First Indent"/>
    <w:basedOn w:val="10"/>
    <w:link w:val="44"/>
    <w:qFormat/>
    <w:uiPriority w:val="99"/>
    <w:pPr>
      <w:widowControl/>
      <w:ind w:firstLine="420" w:firstLineChars="100"/>
    </w:pPr>
    <w:rPr>
      <w:rFonts w:ascii="Calibri" w:hAnsi="Calibri" w:cs="宋体"/>
      <w:szCs w:val="22"/>
    </w:rPr>
  </w:style>
  <w:style w:type="paragraph" w:styleId="12">
    <w:name w:val="Plain Text"/>
    <w:basedOn w:val="1"/>
    <w:link w:val="56"/>
    <w:qFormat/>
    <w:uiPriority w:val="0"/>
    <w:pPr>
      <w:tabs>
        <w:tab w:val="left" w:pos="-105"/>
      </w:tabs>
      <w:spacing w:line="440" w:lineRule="exact"/>
      <w:ind w:right="-147" w:rightChars="-70"/>
      <w:outlineLvl w:val="2"/>
    </w:pPr>
    <w:rPr>
      <w:rFonts w:ascii="宋体" w:hAnsi="Courier New"/>
      <w:sz w:val="24"/>
      <w:szCs w:val="21"/>
    </w:rPr>
  </w:style>
  <w:style w:type="paragraph" w:styleId="13">
    <w:name w:val="Date"/>
    <w:basedOn w:val="1"/>
    <w:next w:val="1"/>
    <w:link w:val="67"/>
    <w:semiHidden/>
    <w:unhideWhenUsed/>
    <w:qFormat/>
    <w:uiPriority w:val="99"/>
    <w:pPr>
      <w:ind w:left="100" w:leftChars="2500"/>
    </w:pPr>
  </w:style>
  <w:style w:type="paragraph" w:styleId="14">
    <w:name w:val="Balloon Text"/>
    <w:basedOn w:val="1"/>
    <w:link w:val="41"/>
    <w:qFormat/>
    <w:uiPriority w:val="99"/>
    <w:rPr>
      <w:sz w:val="18"/>
      <w:szCs w:val="18"/>
    </w:rPr>
  </w:style>
  <w:style w:type="paragraph" w:styleId="15">
    <w:name w:val="footer"/>
    <w:basedOn w:val="1"/>
    <w:link w:val="42"/>
    <w:qFormat/>
    <w:uiPriority w:val="0"/>
    <w:pPr>
      <w:tabs>
        <w:tab w:val="center" w:pos="4153"/>
        <w:tab w:val="right" w:pos="8306"/>
      </w:tabs>
      <w:snapToGrid w:val="0"/>
      <w:jc w:val="left"/>
    </w:pPr>
    <w:rPr>
      <w:sz w:val="18"/>
      <w:szCs w:val="18"/>
    </w:rPr>
  </w:style>
  <w:style w:type="paragraph" w:styleId="16">
    <w:name w:val="header"/>
    <w:basedOn w:val="1"/>
    <w:link w:val="43"/>
    <w:qFormat/>
    <w:uiPriority w:val="99"/>
    <w:pPr>
      <w:pBdr>
        <w:bottom w:val="single" w:color="auto" w:sz="6" w:space="1"/>
      </w:pBdr>
      <w:tabs>
        <w:tab w:val="center" w:pos="4153"/>
        <w:tab w:val="right" w:pos="8306"/>
      </w:tabs>
      <w:snapToGrid w:val="0"/>
      <w:jc w:val="center"/>
    </w:pPr>
    <w:rPr>
      <w:sz w:val="18"/>
      <w:szCs w:val="18"/>
    </w:rPr>
  </w:style>
  <w:style w:type="paragraph" w:styleId="17">
    <w:name w:val="toc 1"/>
    <w:basedOn w:val="1"/>
    <w:next w:val="1"/>
    <w:qFormat/>
    <w:uiPriority w:val="99"/>
    <w:pPr>
      <w:widowControl/>
      <w:tabs>
        <w:tab w:val="left" w:pos="780"/>
        <w:tab w:val="right" w:leader="dot" w:pos="9400"/>
      </w:tabs>
      <w:jc w:val="left"/>
    </w:pPr>
    <w:rPr>
      <w:rFonts w:ascii="Calibri" w:hAnsi="Calibri"/>
      <w:kern w:val="0"/>
      <w:sz w:val="24"/>
      <w:szCs w:val="24"/>
    </w:rPr>
  </w:style>
  <w:style w:type="paragraph" w:styleId="18">
    <w:name w:val="HTML Preformatted"/>
    <w:basedOn w:val="1"/>
    <w:link w:val="69"/>
    <w:unhideWhenUsed/>
    <w:qFormat/>
    <w:uiPriority w:val="99"/>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szCs w:val="24"/>
    </w:rPr>
  </w:style>
  <w:style w:type="paragraph" w:styleId="19">
    <w:name w:val="Normal (Web)"/>
    <w:basedOn w:val="1"/>
    <w:semiHidden/>
    <w:qFormat/>
    <w:uiPriority w:val="99"/>
    <w:pPr>
      <w:widowControl/>
      <w:spacing w:before="100" w:beforeAutospacing="1" w:after="100" w:afterAutospacing="1"/>
      <w:jc w:val="left"/>
    </w:pPr>
    <w:rPr>
      <w:rFonts w:ascii="宋体" w:hAnsi="宋体" w:cs="宋体"/>
      <w:kern w:val="0"/>
      <w:sz w:val="24"/>
      <w:szCs w:val="24"/>
    </w:rPr>
  </w:style>
  <w:style w:type="paragraph" w:styleId="20">
    <w:name w:val="annotation subject"/>
    <w:basedOn w:val="9"/>
    <w:next w:val="9"/>
    <w:link w:val="61"/>
    <w:semiHidden/>
    <w:qFormat/>
    <w:uiPriority w:val="99"/>
    <w:rPr>
      <w:b/>
      <w:bCs/>
    </w:rPr>
  </w:style>
  <w:style w:type="table" w:styleId="22">
    <w:name w:val="Table Grid"/>
    <w:basedOn w:val="21"/>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4">
    <w:name w:val="Strong"/>
    <w:basedOn w:val="23"/>
    <w:qFormat/>
    <w:locked/>
    <w:uiPriority w:val="0"/>
    <w:rPr>
      <w:b/>
    </w:rPr>
  </w:style>
  <w:style w:type="character" w:styleId="25">
    <w:name w:val="page number"/>
    <w:basedOn w:val="23"/>
    <w:semiHidden/>
    <w:qFormat/>
    <w:uiPriority w:val="0"/>
  </w:style>
  <w:style w:type="character" w:styleId="26">
    <w:name w:val="FollowedHyperlink"/>
    <w:basedOn w:val="23"/>
    <w:semiHidden/>
    <w:unhideWhenUsed/>
    <w:qFormat/>
    <w:uiPriority w:val="99"/>
    <w:rPr>
      <w:color w:val="0782C1"/>
      <w:u w:val="none"/>
    </w:rPr>
  </w:style>
  <w:style w:type="character" w:styleId="27">
    <w:name w:val="HTML Definition"/>
    <w:basedOn w:val="23"/>
    <w:semiHidden/>
    <w:unhideWhenUsed/>
    <w:qFormat/>
    <w:uiPriority w:val="99"/>
  </w:style>
  <w:style w:type="character" w:styleId="28">
    <w:name w:val="HTML Variable"/>
    <w:basedOn w:val="23"/>
    <w:semiHidden/>
    <w:unhideWhenUsed/>
    <w:qFormat/>
    <w:uiPriority w:val="99"/>
  </w:style>
  <w:style w:type="character" w:styleId="29">
    <w:name w:val="Hyperlink"/>
    <w:basedOn w:val="23"/>
    <w:qFormat/>
    <w:uiPriority w:val="99"/>
    <w:rPr>
      <w:rFonts w:cs="Times New Roman"/>
      <w:color w:val="0000FF"/>
      <w:u w:val="single"/>
    </w:rPr>
  </w:style>
  <w:style w:type="character" w:styleId="30">
    <w:name w:val="HTML Code"/>
    <w:basedOn w:val="23"/>
    <w:semiHidden/>
    <w:unhideWhenUsed/>
    <w:qFormat/>
    <w:uiPriority w:val="99"/>
    <w:rPr>
      <w:rFonts w:ascii="Courier New" w:hAnsi="Courier New"/>
      <w:sz w:val="20"/>
    </w:rPr>
  </w:style>
  <w:style w:type="character" w:styleId="31">
    <w:name w:val="annotation reference"/>
    <w:basedOn w:val="23"/>
    <w:qFormat/>
    <w:uiPriority w:val="99"/>
    <w:rPr>
      <w:rFonts w:cs="Times New Roman"/>
      <w:sz w:val="21"/>
      <w:szCs w:val="21"/>
    </w:rPr>
  </w:style>
  <w:style w:type="character" w:styleId="32">
    <w:name w:val="HTML Cite"/>
    <w:basedOn w:val="23"/>
    <w:semiHidden/>
    <w:unhideWhenUsed/>
    <w:qFormat/>
    <w:uiPriority w:val="99"/>
  </w:style>
  <w:style w:type="paragraph" w:customStyle="1" w:styleId="33">
    <w:name w:val="Default"/>
    <w:qFormat/>
    <w:uiPriority w:val="0"/>
    <w:pPr>
      <w:widowControl w:val="0"/>
      <w:autoSpaceDE w:val="0"/>
      <w:autoSpaceDN w:val="0"/>
      <w:adjustRightInd w:val="0"/>
    </w:pPr>
    <w:rPr>
      <w:rFonts w:ascii="MetaPlusLF" w:hAnsi="MetaPlusLF" w:eastAsia="宋体" w:cs="MetaPlusLF"/>
      <w:color w:val="000000"/>
      <w:sz w:val="24"/>
      <w:szCs w:val="24"/>
      <w:lang w:val="en-US" w:eastAsia="zh-CN" w:bidi="ar-SA"/>
    </w:rPr>
  </w:style>
  <w:style w:type="character" w:customStyle="1" w:styleId="34">
    <w:name w:val="标题 1 字符"/>
    <w:basedOn w:val="23"/>
    <w:link w:val="3"/>
    <w:qFormat/>
    <w:locked/>
    <w:uiPriority w:val="99"/>
    <w:rPr>
      <w:rFonts w:ascii="Times New Roman" w:hAnsi="Times New Roman" w:eastAsia="宋体" w:cs="Times New Roman"/>
      <w:b/>
      <w:bCs/>
      <w:kern w:val="44"/>
      <w:sz w:val="44"/>
      <w:szCs w:val="44"/>
    </w:rPr>
  </w:style>
  <w:style w:type="character" w:customStyle="1" w:styleId="35">
    <w:name w:val="标题 2 字符"/>
    <w:basedOn w:val="23"/>
    <w:link w:val="2"/>
    <w:qFormat/>
    <w:locked/>
    <w:uiPriority w:val="99"/>
    <w:rPr>
      <w:rFonts w:ascii="Cambria" w:hAnsi="Cambria" w:eastAsia="宋体" w:cs="Times New Roman"/>
      <w:b/>
      <w:bCs/>
      <w:kern w:val="2"/>
      <w:sz w:val="32"/>
      <w:szCs w:val="32"/>
    </w:rPr>
  </w:style>
  <w:style w:type="character" w:customStyle="1" w:styleId="36">
    <w:name w:val="标题 3 字符"/>
    <w:basedOn w:val="23"/>
    <w:link w:val="4"/>
    <w:qFormat/>
    <w:locked/>
    <w:uiPriority w:val="99"/>
    <w:rPr>
      <w:rFonts w:eastAsia="宋体" w:cs="Times New Roman"/>
      <w:b/>
      <w:sz w:val="32"/>
    </w:rPr>
  </w:style>
  <w:style w:type="character" w:customStyle="1" w:styleId="37">
    <w:name w:val="标题 4 字符1"/>
    <w:basedOn w:val="23"/>
    <w:link w:val="5"/>
    <w:qFormat/>
    <w:locked/>
    <w:uiPriority w:val="99"/>
    <w:rPr>
      <w:rFonts w:ascii="Arial" w:hAnsi="Arial" w:eastAsia="黑体" w:cs="Times New Roman"/>
      <w:b/>
      <w:bCs/>
      <w:kern w:val="2"/>
      <w:sz w:val="28"/>
      <w:szCs w:val="28"/>
    </w:rPr>
  </w:style>
  <w:style w:type="character" w:customStyle="1" w:styleId="38">
    <w:name w:val="文档结构图 字符"/>
    <w:basedOn w:val="23"/>
    <w:link w:val="8"/>
    <w:qFormat/>
    <w:locked/>
    <w:uiPriority w:val="99"/>
    <w:rPr>
      <w:rFonts w:ascii="宋体" w:hAnsi="Times New Roman" w:eastAsia="宋体" w:cs="Times New Roman"/>
      <w:kern w:val="2"/>
      <w:sz w:val="18"/>
      <w:szCs w:val="18"/>
    </w:rPr>
  </w:style>
  <w:style w:type="character" w:customStyle="1" w:styleId="39">
    <w:name w:val="批注文字 字符"/>
    <w:basedOn w:val="23"/>
    <w:link w:val="9"/>
    <w:qFormat/>
    <w:locked/>
    <w:uiPriority w:val="99"/>
    <w:rPr>
      <w:rFonts w:ascii="Times New Roman" w:hAnsi="Times New Roman" w:cs="Times New Roman"/>
      <w:kern w:val="2"/>
      <w:sz w:val="21"/>
    </w:rPr>
  </w:style>
  <w:style w:type="character" w:customStyle="1" w:styleId="40">
    <w:name w:val="正文文本 字符"/>
    <w:basedOn w:val="23"/>
    <w:link w:val="10"/>
    <w:qFormat/>
    <w:locked/>
    <w:uiPriority w:val="99"/>
    <w:rPr>
      <w:rFonts w:ascii="Times New Roman" w:hAnsi="Times New Roman" w:eastAsia="宋体" w:cs="Times New Roman"/>
      <w:sz w:val="20"/>
      <w:szCs w:val="20"/>
    </w:rPr>
  </w:style>
  <w:style w:type="character" w:customStyle="1" w:styleId="41">
    <w:name w:val="批注框文本 字符"/>
    <w:basedOn w:val="23"/>
    <w:link w:val="14"/>
    <w:qFormat/>
    <w:locked/>
    <w:uiPriority w:val="99"/>
    <w:rPr>
      <w:rFonts w:ascii="Times New Roman" w:hAnsi="Times New Roman" w:eastAsia="宋体" w:cs="Times New Roman"/>
      <w:kern w:val="2"/>
      <w:sz w:val="18"/>
      <w:szCs w:val="18"/>
    </w:rPr>
  </w:style>
  <w:style w:type="character" w:customStyle="1" w:styleId="42">
    <w:name w:val="页脚 字符"/>
    <w:basedOn w:val="23"/>
    <w:link w:val="15"/>
    <w:qFormat/>
    <w:locked/>
    <w:uiPriority w:val="0"/>
    <w:rPr>
      <w:rFonts w:ascii="Times New Roman" w:hAnsi="Times New Roman" w:eastAsia="宋体" w:cs="Times New Roman"/>
      <w:sz w:val="18"/>
      <w:szCs w:val="18"/>
    </w:rPr>
  </w:style>
  <w:style w:type="character" w:customStyle="1" w:styleId="43">
    <w:name w:val="页眉 字符"/>
    <w:basedOn w:val="23"/>
    <w:link w:val="16"/>
    <w:qFormat/>
    <w:locked/>
    <w:uiPriority w:val="99"/>
    <w:rPr>
      <w:rFonts w:ascii="Times New Roman" w:hAnsi="Times New Roman" w:eastAsia="宋体" w:cs="Times New Roman"/>
      <w:sz w:val="18"/>
      <w:szCs w:val="18"/>
    </w:rPr>
  </w:style>
  <w:style w:type="character" w:customStyle="1" w:styleId="44">
    <w:name w:val="正文文本首行缩进 字符"/>
    <w:basedOn w:val="40"/>
    <w:link w:val="11"/>
    <w:qFormat/>
    <w:locked/>
    <w:uiPriority w:val="99"/>
    <w:rPr>
      <w:rFonts w:ascii="Times New Roman" w:hAnsi="Times New Roman" w:eastAsia="宋体" w:cs="Times New Roman"/>
      <w:sz w:val="20"/>
      <w:szCs w:val="20"/>
    </w:rPr>
  </w:style>
  <w:style w:type="character" w:customStyle="1" w:styleId="45">
    <w:name w:val="正文缩进2格 Char"/>
    <w:link w:val="46"/>
    <w:qFormat/>
    <w:locked/>
    <w:uiPriority w:val="99"/>
    <w:rPr>
      <w:rFonts w:ascii="仿宋_GB2312" w:hAnsi="宋体" w:eastAsia="仿宋_GB2312"/>
      <w:sz w:val="31"/>
    </w:rPr>
  </w:style>
  <w:style w:type="paragraph" w:customStyle="1" w:styleId="46">
    <w:name w:val="正文缩进2格"/>
    <w:basedOn w:val="1"/>
    <w:link w:val="45"/>
    <w:qFormat/>
    <w:uiPriority w:val="99"/>
    <w:pPr>
      <w:spacing w:line="600" w:lineRule="exact"/>
      <w:ind w:firstLine="639" w:firstLineChars="206"/>
    </w:pPr>
    <w:rPr>
      <w:rFonts w:ascii="仿宋_GB2312" w:hAnsi="宋体" w:eastAsia="仿宋_GB2312"/>
      <w:kern w:val="0"/>
      <w:sz w:val="31"/>
      <w:szCs w:val="31"/>
    </w:rPr>
  </w:style>
  <w:style w:type="paragraph" w:customStyle="1" w:styleId="47">
    <w:name w:val="列出段落1"/>
    <w:basedOn w:val="1"/>
    <w:qFormat/>
    <w:uiPriority w:val="99"/>
    <w:pPr>
      <w:ind w:firstLine="420" w:firstLineChars="200"/>
    </w:pPr>
  </w:style>
  <w:style w:type="paragraph" w:customStyle="1" w:styleId="48">
    <w:name w:val="列出段落2"/>
    <w:basedOn w:val="1"/>
    <w:qFormat/>
    <w:uiPriority w:val="99"/>
    <w:pPr>
      <w:ind w:firstLine="420" w:firstLineChars="200"/>
    </w:pPr>
  </w:style>
  <w:style w:type="paragraph" w:styleId="49">
    <w:name w:val="List Paragraph"/>
    <w:basedOn w:val="1"/>
    <w:qFormat/>
    <w:uiPriority w:val="99"/>
    <w:pPr>
      <w:ind w:firstLine="420" w:firstLineChars="200"/>
    </w:pPr>
  </w:style>
  <w:style w:type="character" w:customStyle="1" w:styleId="50">
    <w:name w:val="fontstyle01"/>
    <w:basedOn w:val="23"/>
    <w:qFormat/>
    <w:uiPriority w:val="99"/>
    <w:rPr>
      <w:rFonts w:ascii="仿宋" w:hAnsi="仿宋" w:eastAsia="仿宋" w:cs="Times New Roman"/>
      <w:color w:val="000000"/>
      <w:sz w:val="28"/>
      <w:szCs w:val="28"/>
    </w:rPr>
  </w:style>
  <w:style w:type="character" w:customStyle="1" w:styleId="51">
    <w:name w:val="！正文 Char"/>
    <w:link w:val="52"/>
    <w:qFormat/>
    <w:locked/>
    <w:uiPriority w:val="99"/>
    <w:rPr>
      <w:rFonts w:ascii="Arial" w:hAnsi="Arial"/>
      <w:sz w:val="24"/>
    </w:rPr>
  </w:style>
  <w:style w:type="paragraph" w:customStyle="1" w:styleId="52">
    <w:name w:val="！正文"/>
    <w:basedOn w:val="1"/>
    <w:link w:val="51"/>
    <w:qFormat/>
    <w:uiPriority w:val="99"/>
    <w:pPr>
      <w:spacing w:line="360" w:lineRule="auto"/>
      <w:ind w:firstLine="200" w:firstLineChars="200"/>
    </w:pPr>
    <w:rPr>
      <w:rFonts w:ascii="Arial" w:hAnsi="Arial" w:eastAsia="等线"/>
      <w:kern w:val="0"/>
      <w:sz w:val="24"/>
      <w:szCs w:val="24"/>
    </w:rPr>
  </w:style>
  <w:style w:type="paragraph" w:customStyle="1" w:styleId="53">
    <w:name w:val="！标题1 Alt+1"/>
    <w:basedOn w:val="1"/>
    <w:next w:val="1"/>
    <w:qFormat/>
    <w:uiPriority w:val="99"/>
    <w:pPr>
      <w:tabs>
        <w:tab w:val="left" w:pos="3261"/>
      </w:tabs>
      <w:spacing w:beforeLines="100"/>
      <w:jc w:val="left"/>
      <w:outlineLvl w:val="0"/>
    </w:pPr>
    <w:rPr>
      <w:rFonts w:eastAsia="黑体"/>
      <w:b/>
      <w:spacing w:val="20"/>
      <w:w w:val="110"/>
      <w:sz w:val="32"/>
      <w:szCs w:val="32"/>
    </w:rPr>
  </w:style>
  <w:style w:type="character" w:customStyle="1" w:styleId="54">
    <w:name w:val="正文缩进 字符"/>
    <w:link w:val="7"/>
    <w:qFormat/>
    <w:locked/>
    <w:uiPriority w:val="99"/>
    <w:rPr>
      <w:sz w:val="24"/>
    </w:rPr>
  </w:style>
  <w:style w:type="paragraph" w:customStyle="1" w:styleId="55">
    <w:name w:val="标准书脚_奇数页"/>
    <w:qFormat/>
    <w:uiPriority w:val="99"/>
    <w:pPr>
      <w:numPr>
        <w:ilvl w:val="0"/>
        <w:numId w:val="1"/>
      </w:numPr>
      <w:spacing w:before="120"/>
      <w:ind w:left="0" w:firstLine="0"/>
      <w:jc w:val="right"/>
    </w:pPr>
    <w:rPr>
      <w:rFonts w:ascii="Times New Roman" w:hAnsi="Times New Roman" w:eastAsia="宋体" w:cs="Times New Roman"/>
      <w:sz w:val="18"/>
      <w:lang w:val="en-US" w:eastAsia="zh-CN" w:bidi="ar-SA"/>
    </w:rPr>
  </w:style>
  <w:style w:type="character" w:customStyle="1" w:styleId="56">
    <w:name w:val="纯文本 字符"/>
    <w:basedOn w:val="23"/>
    <w:link w:val="12"/>
    <w:qFormat/>
    <w:locked/>
    <w:uiPriority w:val="0"/>
    <w:rPr>
      <w:rFonts w:ascii="宋体" w:hAnsi="Courier New" w:eastAsia="宋体" w:cs="Times New Roman"/>
      <w:kern w:val="2"/>
      <w:sz w:val="21"/>
      <w:szCs w:val="21"/>
    </w:rPr>
  </w:style>
  <w:style w:type="character" w:customStyle="1" w:styleId="57">
    <w:name w:val="未处理的提及1"/>
    <w:basedOn w:val="23"/>
    <w:semiHidden/>
    <w:qFormat/>
    <w:uiPriority w:val="99"/>
    <w:rPr>
      <w:rFonts w:cs="Times New Roman"/>
      <w:color w:val="605E5C"/>
      <w:shd w:val="clear" w:color="auto" w:fill="E1DFDD"/>
    </w:rPr>
  </w:style>
  <w:style w:type="paragraph" w:customStyle="1" w:styleId="58">
    <w:name w:val="样式"/>
    <w:basedOn w:val="1"/>
    <w:next w:val="49"/>
    <w:qFormat/>
    <w:uiPriority w:val="99"/>
    <w:pPr>
      <w:ind w:firstLine="420" w:firstLineChars="200"/>
    </w:pPr>
    <w:rPr>
      <w:rFonts w:ascii="Calibri" w:hAnsi="Calibri"/>
      <w:szCs w:val="22"/>
    </w:rPr>
  </w:style>
  <w:style w:type="character" w:customStyle="1" w:styleId="59">
    <w:name w:val="Body Text Indent 2 Char Char"/>
    <w:link w:val="60"/>
    <w:qFormat/>
    <w:locked/>
    <w:uiPriority w:val="99"/>
  </w:style>
  <w:style w:type="paragraph" w:customStyle="1" w:styleId="60">
    <w:name w:val="正文文本缩进 21"/>
    <w:basedOn w:val="1"/>
    <w:link w:val="59"/>
    <w:qFormat/>
    <w:uiPriority w:val="99"/>
    <w:pPr>
      <w:adjustRightInd w:val="0"/>
      <w:spacing w:line="480" w:lineRule="auto"/>
      <w:ind w:firstLine="540"/>
    </w:pPr>
    <w:rPr>
      <w:rFonts w:ascii="Calibri" w:hAnsi="Calibri" w:eastAsia="等线"/>
      <w:kern w:val="0"/>
      <w:sz w:val="20"/>
    </w:rPr>
  </w:style>
  <w:style w:type="character" w:customStyle="1" w:styleId="61">
    <w:name w:val="批注主题 字符"/>
    <w:basedOn w:val="39"/>
    <w:link w:val="20"/>
    <w:semiHidden/>
    <w:qFormat/>
    <w:locked/>
    <w:uiPriority w:val="99"/>
    <w:rPr>
      <w:rFonts w:ascii="Times New Roman" w:hAnsi="Times New Roman" w:eastAsia="宋体" w:cs="Times New Roman"/>
      <w:b/>
      <w:bCs/>
      <w:kern w:val="2"/>
      <w:sz w:val="21"/>
    </w:rPr>
  </w:style>
  <w:style w:type="character" w:customStyle="1" w:styleId="62">
    <w:name w:val="标题 4 字符"/>
    <w:basedOn w:val="23"/>
    <w:semiHidden/>
    <w:qFormat/>
    <w:uiPriority w:val="99"/>
    <w:rPr>
      <w:rFonts w:ascii="Cambria" w:hAnsi="Cambria" w:eastAsia="宋体" w:cs="Times New Roman"/>
      <w:b/>
      <w:bCs/>
      <w:kern w:val="2"/>
      <w:sz w:val="28"/>
      <w:szCs w:val="28"/>
    </w:rPr>
  </w:style>
  <w:style w:type="paragraph" w:customStyle="1" w:styleId="63">
    <w:name w:val="正文_0"/>
    <w:qFormat/>
    <w:uiPriority w:val="99"/>
    <w:pPr>
      <w:widowControl w:val="0"/>
      <w:spacing w:line="360" w:lineRule="auto"/>
      <w:jc w:val="both"/>
    </w:pPr>
    <w:rPr>
      <w:rFonts w:ascii="宋体" w:hAnsi="宋体" w:eastAsia="宋体" w:cs="Times New Roman"/>
      <w:kern w:val="2"/>
      <w:sz w:val="24"/>
      <w:szCs w:val="24"/>
      <w:lang w:val="en-US" w:eastAsia="zh-CN" w:bidi="ar-SA"/>
    </w:rPr>
  </w:style>
  <w:style w:type="paragraph" w:customStyle="1" w:styleId="64">
    <w:name w:val="致远要点"/>
    <w:basedOn w:val="49"/>
    <w:link w:val="65"/>
    <w:qFormat/>
    <w:uiPriority w:val="99"/>
    <w:pPr>
      <w:numPr>
        <w:ilvl w:val="0"/>
        <w:numId w:val="2"/>
      </w:numPr>
      <w:spacing w:before="120" w:after="120" w:line="360" w:lineRule="auto"/>
      <w:ind w:firstLine="0" w:firstLineChars="0"/>
    </w:pPr>
    <w:rPr>
      <w:rFonts w:ascii="黑体" w:hAnsi="黑体" w:eastAsia="黑体" w:cs="宋体"/>
      <w:sz w:val="24"/>
      <w:szCs w:val="22"/>
    </w:rPr>
  </w:style>
  <w:style w:type="character" w:customStyle="1" w:styleId="65">
    <w:name w:val="致远要点 字符"/>
    <w:basedOn w:val="23"/>
    <w:link w:val="64"/>
    <w:qFormat/>
    <w:locked/>
    <w:uiPriority w:val="99"/>
    <w:rPr>
      <w:rFonts w:ascii="黑体" w:hAnsi="黑体" w:eastAsia="黑体" w:cs="宋体"/>
      <w:kern w:val="2"/>
      <w:sz w:val="22"/>
      <w:szCs w:val="22"/>
    </w:rPr>
  </w:style>
  <w:style w:type="paragraph" w:customStyle="1" w:styleId="66">
    <w:name w:val="SANGFOR_6_正文"/>
    <w:basedOn w:val="1"/>
    <w:qFormat/>
    <w:uiPriority w:val="99"/>
    <w:pPr>
      <w:spacing w:line="360" w:lineRule="auto"/>
    </w:pPr>
    <w:rPr>
      <w:szCs w:val="24"/>
    </w:rPr>
  </w:style>
  <w:style w:type="character" w:customStyle="1" w:styleId="67">
    <w:name w:val="日期 字符"/>
    <w:basedOn w:val="23"/>
    <w:link w:val="13"/>
    <w:semiHidden/>
    <w:qFormat/>
    <w:uiPriority w:val="99"/>
    <w:rPr>
      <w:kern w:val="2"/>
      <w:sz w:val="21"/>
    </w:rPr>
  </w:style>
  <w:style w:type="paragraph" w:customStyle="1" w:styleId="68">
    <w:name w:val="Other|1"/>
    <w:basedOn w:val="1"/>
    <w:qFormat/>
    <w:uiPriority w:val="0"/>
    <w:rPr>
      <w:rFonts w:ascii="Calibri" w:hAnsi="Calibri"/>
      <w:sz w:val="17"/>
      <w:szCs w:val="17"/>
    </w:rPr>
  </w:style>
  <w:style w:type="character" w:customStyle="1" w:styleId="69">
    <w:name w:val="HTML 预设格式 字符"/>
    <w:basedOn w:val="23"/>
    <w:link w:val="18"/>
    <w:qFormat/>
    <w:uiPriority w:val="99"/>
    <w:rPr>
      <w:rFonts w:ascii="宋体" w:hAnsi="宋体" w:cs="宋体"/>
      <w:sz w:val="24"/>
      <w:szCs w:val="24"/>
    </w:rPr>
  </w:style>
  <w:style w:type="paragraph" w:customStyle="1" w:styleId="70">
    <w:name w:val="txt"/>
    <w:basedOn w:val="1"/>
    <w:qFormat/>
    <w:uiPriority w:val="0"/>
    <w:pPr>
      <w:widowControl/>
      <w:shd w:val="clear" w:color="auto" w:fill="FFFFFF"/>
      <w:jc w:val="left"/>
    </w:pPr>
    <w:rPr>
      <w:rFonts w:eastAsiaTheme="minorEastAsia"/>
      <w:kern w:val="0"/>
      <w:sz w:val="24"/>
      <w:szCs w:val="24"/>
      <w:lang w:eastAsia="en-US"/>
    </w:rPr>
  </w:style>
  <w:style w:type="character" w:customStyle="1" w:styleId="71">
    <w:name w:val="不明显强调1"/>
    <w:basedOn w:val="23"/>
    <w:qFormat/>
    <w:uiPriority w:val="19"/>
    <w:rPr>
      <w:i/>
      <w:iCs/>
      <w:color w:val="404040" w:themeColor="text1" w:themeTint="BF"/>
      <w14:textFill>
        <w14:solidFill>
          <w14:schemeClr w14:val="tx1">
            <w14:lumMod w14:val="75000"/>
            <w14:lumOff w14:val="25000"/>
          </w14:schemeClr>
        </w14:solidFill>
      </w14:textFill>
    </w:rPr>
  </w:style>
  <w:style w:type="character" w:customStyle="1" w:styleId="72">
    <w:name w:val="标题 5 字符"/>
    <w:basedOn w:val="23"/>
    <w:link w:val="6"/>
    <w:semiHidden/>
    <w:qFormat/>
    <w:uiPriority w:val="0"/>
    <w:rPr>
      <w:b/>
      <w:bCs/>
      <w:kern w:val="2"/>
      <w:sz w:val="28"/>
      <w:szCs w:val="28"/>
    </w:rPr>
  </w:style>
  <w:style w:type="paragraph" w:customStyle="1" w:styleId="73">
    <w:name w:val="Revision"/>
    <w:hidden/>
    <w:unhideWhenUsed/>
    <w:qFormat/>
    <w:uiPriority w:val="99"/>
    <w:rPr>
      <w:rFonts w:ascii="Times New Roman" w:hAnsi="Times New Roman" w:eastAsia="宋体" w:cs="Times New Roman"/>
      <w:kern w:val="2"/>
      <w:sz w:val="21"/>
      <w:lang w:val="en-US" w:eastAsia="zh-CN" w:bidi="ar-SA"/>
    </w:rPr>
  </w:style>
  <w:style w:type="paragraph" w:customStyle="1" w:styleId="74">
    <w:name w:val="Body Text First Indent 2"/>
    <w:basedOn w:val="75"/>
    <w:qFormat/>
    <w:uiPriority w:val="0"/>
    <w:pPr>
      <w:ind w:left="420" w:firstLine="420" w:firstLineChars="200"/>
    </w:pPr>
    <w:rPr>
      <w:rFonts w:ascii="Times New Roman" w:hAnsi="Times New Roman" w:eastAsia="宋体" w:cs="Times New Roman"/>
    </w:rPr>
  </w:style>
  <w:style w:type="paragraph" w:customStyle="1" w:styleId="75">
    <w:name w:val="Body Text Indent1"/>
    <w:basedOn w:val="1"/>
    <w:next w:val="76"/>
    <w:qFormat/>
    <w:uiPriority w:val="0"/>
    <w:pPr>
      <w:spacing w:after="120" w:afterLines="0"/>
      <w:ind w:left="420" w:leftChars="200"/>
    </w:pPr>
  </w:style>
  <w:style w:type="paragraph" w:customStyle="1" w:styleId="76">
    <w:name w:val="envelope return1"/>
    <w:basedOn w:val="1"/>
    <w:qFormat/>
    <w:uiPriority w:val="0"/>
    <w:pPr>
      <w:snapToGrid w:val="0"/>
    </w:pPr>
    <w:rPr>
      <w:rFonts w:ascii="Arial" w:hAnsi="Arial" w:eastAsia="宋体" w:cs="Times New Roman"/>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F09C7A3-2106-45CE-8D05-6CE6676EA54E}">
  <ds:schemaRefs/>
</ds:datastoreItem>
</file>

<file path=docProps/app.xml><?xml version="1.0" encoding="utf-8"?>
<Properties xmlns="http://schemas.openxmlformats.org/officeDocument/2006/extended-properties" xmlns:vt="http://schemas.openxmlformats.org/officeDocument/2006/docPropsVTypes">
  <Template>Normal</Template>
  <Company>kesin.Com</Company>
  <Pages>16</Pages>
  <Words>7128</Words>
  <Characters>7267</Characters>
  <Lines>110</Lines>
  <Paragraphs>31</Paragraphs>
  <TotalTime>11</TotalTime>
  <ScaleCrop>false</ScaleCrop>
  <LinksUpToDate>false</LinksUpToDate>
  <CharactersWithSpaces>7493</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2021-10-13T06:13:00Z</dcterms:created>
  <dc:creator>Administrator</dc:creator>
  <cp:lastModifiedBy>乐</cp:lastModifiedBy>
  <cp:lastPrinted>2025-06-09T07:11:00Z</cp:lastPrinted>
  <dcterms:modified xsi:type="dcterms:W3CDTF">2026-01-20T07:24:40Z</dcterms:modified>
  <cp:revision>205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ICV">
    <vt:lpwstr>D90C07530AB14E58AB2AB19739242D31_13</vt:lpwstr>
  </property>
  <property fmtid="{D5CDD505-2E9C-101B-9397-08002B2CF9AE}" pid="4" name="KSOTemplateDocerSaveRecord">
    <vt:lpwstr>eyJoZGlkIjoiOWZkY2ViNTI0Y2ZmNzIxODYzNDA0ZDJkOGU1NjJjMjgiLCJ1c2VySWQiOiI0MDk0Njk3NDAifQ==</vt:lpwstr>
  </property>
</Properties>
</file>