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FAEA8E">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427AD79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采购人</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尿素供货</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2B7699A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5671B2F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2026-2027年尿素采购项目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采购项目编号：TLFKN（2025）-HW-006</w:t>
      </w:r>
      <w:r>
        <w:rPr>
          <w:rFonts w:hint="eastAsia" w:eastAsia="仿宋_GB2312"/>
          <w:color w:val="auto"/>
          <w:sz w:val="32"/>
          <w:szCs w:val="32"/>
          <w:highlight w:val="none"/>
          <w:u w:val="single"/>
          <w:lang w:eastAsia="zh-CN"/>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19DEF7B9">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尿素采购项目，数量预计1080吨，项目包含尿素供货、运输、起运地装货及采购人项目所在地点卸货等费用</w:t>
      </w:r>
      <w:r>
        <w:rPr>
          <w:rFonts w:hint="eastAsia" w:eastAsia="仿宋_GB2312"/>
          <w:color w:val="auto"/>
          <w:sz w:val="32"/>
          <w:szCs w:val="32"/>
          <w:highlight w:val="none"/>
          <w:u w:val="single"/>
        </w:rPr>
        <w:t>；</w:t>
      </w:r>
    </w:p>
    <w:p w14:paraId="5E719B2D">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lang w:val="en-US" w:eastAsia="zh-CN"/>
        </w:rPr>
        <w:t>新疆吐鲁番托克逊县阿乐惠镇圣雄工业园区电石厂区</w:t>
      </w:r>
      <w:r>
        <w:rPr>
          <w:rFonts w:hint="eastAsia" w:eastAsia="仿宋_GB2312"/>
          <w:color w:val="auto"/>
          <w:sz w:val="32"/>
          <w:szCs w:val="32"/>
          <w:highlight w:val="none"/>
          <w:u w:val="single"/>
          <w:lang w:val="en-US" w:eastAsia="zh-CN"/>
        </w:rPr>
        <w:t>内吐鲁番开能环保能源有限公司</w:t>
      </w:r>
      <w:r>
        <w:rPr>
          <w:rFonts w:hint="eastAsia" w:eastAsia="仿宋_GB2312"/>
          <w:color w:val="auto"/>
          <w:sz w:val="32"/>
          <w:szCs w:val="32"/>
          <w:highlight w:val="none"/>
          <w:u w:val="single"/>
        </w:rPr>
        <w:t>；</w:t>
      </w:r>
    </w:p>
    <w:p w14:paraId="5FA2D77E">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供货期</w:t>
      </w:r>
      <w:r>
        <w:rPr>
          <w:rFonts w:hint="eastAsia"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自合同签订之日起满一年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58A3B5B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60A9D525">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w:t>
      </w:r>
      <w:r>
        <w:rPr>
          <w:rFonts w:hint="eastAsia" w:ascii="Times New Roman" w:hAnsi="Times New Roman" w:eastAsia="仿宋_GB2312" w:cs="Times New Roman"/>
          <w:color w:val="auto"/>
          <w:sz w:val="32"/>
          <w:szCs w:val="32"/>
          <w:highlight w:val="none"/>
        </w:rPr>
        <w:t>站-招标采购栏目</w:t>
      </w:r>
      <w:r>
        <w:rPr>
          <w:rFonts w:hint="eastAsia" w:eastAsia="仿宋_GB2312"/>
          <w:color w:val="auto"/>
          <w:sz w:val="32"/>
          <w:szCs w:val="32"/>
          <w:highlight w:val="none"/>
        </w:rPr>
        <w:t>（</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01B2DE39">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35645901">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44D3C1AE">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尿素供货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30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尿素供货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51BB7079">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w:t>
      </w:r>
    </w:p>
    <w:p w14:paraId="1AEB1ADF">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、本项目不接受联合体报价。</w:t>
      </w:r>
    </w:p>
    <w:p w14:paraId="529C473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1EE0A7A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w:t>
      </w:r>
      <w:r>
        <w:rPr>
          <w:rFonts w:hint="eastAsia" w:eastAsia="仿宋_GB2312"/>
          <w:color w:val="auto"/>
          <w:sz w:val="32"/>
          <w:szCs w:val="32"/>
          <w:highlight w:val="none"/>
          <w:u w:val="single"/>
          <w:lang w:val="en-US" w:eastAsia="zh-CN"/>
        </w:rPr>
        <w:t>附件六</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用户需求书</w:t>
      </w:r>
      <w:r>
        <w:rPr>
          <w:rFonts w:hint="eastAsia" w:eastAsia="仿宋_GB2312"/>
          <w:color w:val="auto"/>
          <w:sz w:val="32"/>
          <w:szCs w:val="32"/>
          <w:highlight w:val="none"/>
          <w:u w:val="single"/>
        </w:rPr>
        <w:t>》</w:t>
      </w:r>
      <w:r>
        <w:rPr>
          <w:rFonts w:hint="eastAsia" w:eastAsia="仿宋_GB2312"/>
          <w:color w:val="auto"/>
          <w:sz w:val="32"/>
          <w:szCs w:val="32"/>
          <w:highlight w:val="none"/>
        </w:rPr>
        <w:t>。响应人须仔细阅读本技术规范书，因未详细了解本技术规范书造成报价项目遗漏，由响应人自行负责。</w:t>
      </w:r>
    </w:p>
    <w:p w14:paraId="0973999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4DDFBC4B">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u w:val="single"/>
          <w:lang w:val="en-US" w:eastAsia="zh-CN"/>
        </w:rPr>
        <w:t>供货期</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p>
    <w:p w14:paraId="7DB24276">
      <w:pPr>
        <w:adjustRightInd w:val="0"/>
        <w:snapToGrid w:val="0"/>
        <w:spacing w:line="600" w:lineRule="exact"/>
        <w:ind w:firstLine="640" w:firstLineChars="200"/>
        <w:outlineLvl w:val="1"/>
        <w:rPr>
          <w:rFonts w:hint="eastAsia" w:eastAsia="黑体"/>
          <w:color w:val="auto"/>
          <w:sz w:val="32"/>
          <w:szCs w:val="32"/>
          <w:highlight w:val="none"/>
          <w:lang w:val="en-US" w:eastAsia="zh-CN"/>
        </w:rPr>
      </w:pPr>
      <w:r>
        <w:rPr>
          <w:rFonts w:hint="eastAsia" w:eastAsia="黑体"/>
          <w:color w:val="auto"/>
          <w:sz w:val="32"/>
          <w:szCs w:val="32"/>
          <w:highlight w:val="none"/>
        </w:rPr>
        <w:t>六、支付方式</w:t>
      </w:r>
      <w:r>
        <w:rPr>
          <w:rFonts w:hint="eastAsia" w:eastAsia="黑体"/>
          <w:color w:val="auto"/>
          <w:sz w:val="32"/>
          <w:szCs w:val="32"/>
          <w:highlight w:val="none"/>
          <w:lang w:val="en-US" w:eastAsia="zh-CN"/>
        </w:rPr>
        <w:t xml:space="preserve"> </w:t>
      </w:r>
    </w:p>
    <w:p w14:paraId="53FA0A1E">
      <w:pPr>
        <w:adjustRightInd w:val="0"/>
        <w:snapToGrid w:val="0"/>
        <w:spacing w:line="600" w:lineRule="exact"/>
        <w:ind w:firstLine="640" w:firstLineChars="200"/>
        <w:outlineLvl w:val="1"/>
        <w:rPr>
          <w:rFonts w:hint="default" w:eastAsia="仿宋_GB2312"/>
          <w:color w:val="auto"/>
          <w:sz w:val="32"/>
          <w:szCs w:val="32"/>
          <w:highlight w:val="none"/>
          <w:u w:val="single"/>
          <w:lang w:val="en-US" w:eastAsia="zh-CN"/>
        </w:rPr>
      </w:pPr>
      <w:r>
        <w:rPr>
          <w:rFonts w:hint="eastAsia" w:eastAsia="仿宋_GB2312"/>
          <w:color w:val="auto"/>
          <w:sz w:val="32"/>
          <w:szCs w:val="32"/>
          <w:highlight w:val="none"/>
          <w:u w:val="single"/>
          <w:lang w:val="en-US" w:eastAsia="zh-CN"/>
        </w:rPr>
        <w:t xml:space="preserve"> 在合同供货期内，成交人每次供货完成并经采购人验收合格后的一个月内以电汇/转账/银行承兑汇票等方式支付对应款项。每次结算付款金额按照固定综合单价×实际供货数量进行确定。</w:t>
      </w:r>
      <w:r>
        <w:rPr>
          <w:rFonts w:hint="eastAsia" w:eastAsia="仿宋_GB2312"/>
          <w:color w:val="auto"/>
          <w:sz w:val="32"/>
          <w:szCs w:val="32"/>
          <w:highlight w:val="none"/>
          <w:lang w:val="en-US" w:eastAsia="zh-CN"/>
        </w:rPr>
        <w:t>固定综合单价由</w:t>
      </w:r>
      <w:r>
        <w:rPr>
          <w:rFonts w:hint="eastAsia" w:eastAsia="仿宋_GB2312"/>
          <w:color w:val="auto"/>
          <w:sz w:val="32"/>
          <w:szCs w:val="32"/>
          <w:highlight w:val="none"/>
          <w:u w:val="single"/>
          <w:lang w:val="en-US" w:eastAsia="zh-CN"/>
        </w:rPr>
        <w:t>尿素供货基准单价＋固定浮动单价＋运输费用固定单价＋装卸费用固定单价</w:t>
      </w:r>
      <w:r>
        <w:rPr>
          <w:rFonts w:hint="eastAsia" w:eastAsia="仿宋_GB2312"/>
          <w:color w:val="auto"/>
          <w:sz w:val="32"/>
          <w:szCs w:val="32"/>
          <w:highlight w:val="none"/>
          <w:u w:val="none"/>
          <w:lang w:val="en-US" w:eastAsia="zh-CN"/>
        </w:rPr>
        <w:t>组成。</w:t>
      </w:r>
      <w:r>
        <w:rPr>
          <w:rFonts w:hint="eastAsia" w:eastAsia="仿宋_GB2312"/>
          <w:color w:val="auto"/>
          <w:sz w:val="32"/>
          <w:szCs w:val="32"/>
          <w:highlight w:val="none"/>
          <w:u w:val="single"/>
          <w:lang w:val="en-US" w:eastAsia="zh-CN"/>
        </w:rPr>
        <w:t>尿素供货基准单价以采购人向成交人正式通知送货当日的</w:t>
      </w:r>
      <w:r>
        <w:rPr>
          <w:rFonts w:hint="eastAsia" w:eastAsia="仿宋_GB2312"/>
          <w:color w:val="auto"/>
          <w:sz w:val="32"/>
          <w:szCs w:val="32"/>
          <w:highlight w:val="none"/>
          <w:u w:val="none"/>
          <w:lang w:val="en-US" w:eastAsia="zh-CN"/>
        </w:rPr>
        <w:t>卓创资讯网（https://agrimat.sci99.com/）所公布的兖矿新疆煤化工尿素出厂报价参考价格执行（查询路径：卓创资讯网→煤化工→尿素→企业动态→兖矿新疆煤化工尿素行情快讯）。</w:t>
      </w:r>
    </w:p>
    <w:p w14:paraId="1676C73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5E2CD1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lang w:val="en-US" w:eastAsia="zh-CN"/>
        </w:rPr>
        <w:t>暂定总价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人民币</w:t>
      </w:r>
      <w:r>
        <w:rPr>
          <w:rFonts w:hint="eastAsia" w:eastAsia="仿宋_GB2312"/>
          <w:color w:val="auto"/>
          <w:sz w:val="32"/>
          <w:szCs w:val="32"/>
          <w:highlight w:val="none"/>
          <w:u w:val="single"/>
          <w:lang w:val="en-US" w:eastAsia="zh-CN"/>
        </w:rPr>
        <w:t>1857600</w:t>
      </w:r>
      <w:r>
        <w:rPr>
          <w:rFonts w:hint="eastAsia" w:eastAsia="仿宋_GB2312"/>
          <w:color w:val="auto"/>
          <w:sz w:val="32"/>
          <w:szCs w:val="32"/>
          <w:highlight w:val="none"/>
          <w:u w:val="single"/>
        </w:rPr>
        <w:t>.00元整（大写：</w:t>
      </w:r>
      <w:r>
        <w:rPr>
          <w:rFonts w:hint="eastAsia" w:eastAsia="仿宋_GB2312"/>
          <w:color w:val="auto"/>
          <w:sz w:val="32"/>
          <w:szCs w:val="32"/>
          <w:highlight w:val="none"/>
          <w:u w:val="single"/>
          <w:lang w:val="en-US" w:eastAsia="zh-CN"/>
        </w:rPr>
        <w:t>壹佰捌拾伍万柒仟陆佰元</w:t>
      </w:r>
      <w:r>
        <w:rPr>
          <w:rFonts w:hint="eastAsia" w:eastAsia="仿宋_GB2312"/>
          <w:color w:val="auto"/>
          <w:sz w:val="32"/>
          <w:szCs w:val="32"/>
          <w:highlight w:val="none"/>
          <w:u w:val="single"/>
        </w:rPr>
        <w:t>整）</w:t>
      </w:r>
      <w:r>
        <w:rPr>
          <w:rFonts w:hint="eastAsia" w:eastAsia="仿宋_GB2312"/>
          <w:color w:val="auto"/>
          <w:sz w:val="32"/>
          <w:szCs w:val="32"/>
          <w:highlight w:val="none"/>
        </w:rPr>
        <w:t>（含税）。</w:t>
      </w:r>
    </w:p>
    <w:p w14:paraId="2212CD3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固定综合单价，暂定总价的模式。固定综合单价由</w:t>
      </w:r>
      <w:r>
        <w:rPr>
          <w:rFonts w:hint="eastAsia" w:eastAsia="仿宋_GB2312"/>
          <w:color w:val="auto"/>
          <w:sz w:val="32"/>
          <w:szCs w:val="32"/>
          <w:highlight w:val="none"/>
          <w:u w:val="single"/>
          <w:lang w:val="en-US" w:eastAsia="zh-CN"/>
        </w:rPr>
        <w:t>尿素供货基准单价＋固定浮动单价＋运输费用固定单价＋装卸费用固定单价</w:t>
      </w:r>
      <w:r>
        <w:rPr>
          <w:rFonts w:hint="eastAsia" w:eastAsia="仿宋_GB2312"/>
          <w:color w:val="auto"/>
          <w:sz w:val="32"/>
          <w:szCs w:val="32"/>
          <w:highlight w:val="none"/>
          <w:u w:val="none"/>
          <w:lang w:val="en-US" w:eastAsia="zh-CN"/>
        </w:rPr>
        <w:t>组成，响应人所报本项目尿素供货基准单价按照卓创资讯网（https://agrimat.sci99.com/）所公布的2025年11月25日兖矿新疆煤化工尿素出厂报价参考价格1340元/吨执行（查询路径：卓创资讯网→煤化工→尿素→企业动态→兖矿新疆煤化工尿素行情快讯）</w:t>
      </w:r>
      <w:r>
        <w:rPr>
          <w:rFonts w:hint="eastAsia" w:eastAsia="仿宋_GB2312"/>
          <w:color w:val="auto"/>
          <w:sz w:val="32"/>
          <w:szCs w:val="32"/>
          <w:highlight w:val="none"/>
          <w:u w:val="single"/>
        </w:rPr>
        <w:t>。响应人已充分考虑了本项目</w:t>
      </w:r>
      <w:r>
        <w:rPr>
          <w:rFonts w:hint="eastAsia" w:eastAsia="仿宋_GB2312"/>
          <w:color w:val="auto"/>
          <w:sz w:val="32"/>
          <w:szCs w:val="32"/>
          <w:highlight w:val="none"/>
          <w:u w:val="single"/>
          <w:lang w:val="en-US" w:eastAsia="zh-CN"/>
        </w:rPr>
        <w:t>采购</w:t>
      </w:r>
      <w:r>
        <w:rPr>
          <w:rFonts w:hint="eastAsia" w:eastAsia="仿宋_GB2312"/>
          <w:color w:val="auto"/>
          <w:sz w:val="32"/>
          <w:szCs w:val="32"/>
          <w:highlight w:val="none"/>
          <w:u w:val="single"/>
        </w:rPr>
        <w:t>内容及要求描述工作量可能与最终实际工作量存在差距的风险。</w:t>
      </w:r>
    </w:p>
    <w:p w14:paraId="11B4613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624F4C44">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73CB26D0">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605BD1F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14B7392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w:t>
      </w:r>
      <w:r>
        <w:rPr>
          <w:rFonts w:hint="eastAsia" w:eastAsia="仿宋_GB2312"/>
          <w:color w:val="auto"/>
          <w:sz w:val="32"/>
          <w:szCs w:val="32"/>
          <w:highlight w:val="none"/>
          <w:lang w:val="en-US" w:eastAsia="zh-CN"/>
        </w:rPr>
        <w:t>附件七合同模板</w:t>
      </w:r>
      <w:r>
        <w:rPr>
          <w:rFonts w:hint="eastAsia" w:eastAsia="仿宋_GB2312"/>
          <w:color w:val="auto"/>
          <w:sz w:val="32"/>
          <w:szCs w:val="32"/>
          <w:highlight w:val="none"/>
        </w:rPr>
        <w:t>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37B694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3ACFDB60">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25F85780">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5E578ED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703598B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109B1FA8">
      <w:pPr>
        <w:spacing w:line="600" w:lineRule="exact"/>
        <w:ind w:firstLine="640" w:firstLineChars="200"/>
        <w:rPr>
          <w:rFonts w:hint="eastAsia"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40CE891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w:t>
      </w:r>
      <w:r>
        <w:rPr>
          <w:rFonts w:hint="eastAsia" w:eastAsia="仿宋_GB2312"/>
          <w:color w:val="auto"/>
          <w:sz w:val="32"/>
          <w:szCs w:val="32"/>
          <w:highlight w:val="none"/>
          <w:lang w:val="en-US" w:eastAsia="zh-CN"/>
        </w:rPr>
        <w:t>投标人未到场证明（如需）</w:t>
      </w:r>
      <w:r>
        <w:rPr>
          <w:rFonts w:hint="eastAsia" w:eastAsia="仿宋_GB2312"/>
          <w:color w:val="auto"/>
          <w:sz w:val="32"/>
          <w:szCs w:val="32"/>
          <w:highlight w:val="none"/>
        </w:rPr>
        <w:t>；</w:t>
      </w:r>
    </w:p>
    <w:p w14:paraId="59F55962">
      <w:pPr>
        <w:pStyle w:val="2"/>
        <w:rPr>
          <w:color w:val="auto"/>
          <w:highlight w:val="none"/>
        </w:rPr>
      </w:pPr>
      <w:r>
        <w:rPr>
          <w:rFonts w:hint="eastAsia" w:eastAsia="仿宋_GB2312"/>
          <w:color w:val="auto"/>
          <w:sz w:val="32"/>
          <w:szCs w:val="32"/>
          <w:highlight w:val="none"/>
        </w:rPr>
        <w:t xml:space="preserve"> 6、商务技术偏离表（模板）</w:t>
      </w:r>
    </w:p>
    <w:p w14:paraId="46287A74">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4886C5F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8、</w:t>
      </w:r>
      <w:r>
        <w:rPr>
          <w:rFonts w:hint="eastAsia" w:eastAsia="仿宋_GB2312"/>
          <w:color w:val="auto"/>
          <w:sz w:val="32"/>
          <w:szCs w:val="32"/>
          <w:highlight w:val="none"/>
        </w:rPr>
        <w:t>响应人认为需要提供的其他资料。</w:t>
      </w:r>
    </w:p>
    <w:p w14:paraId="0AC0938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067291A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28E3A8D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w:t>
      </w:r>
      <w:r>
        <w:rPr>
          <w:rFonts w:hint="eastAsia" w:eastAsia="仿宋_GB2312"/>
          <w:color w:val="auto"/>
          <w:sz w:val="32"/>
          <w:szCs w:val="32"/>
          <w:highlight w:val="none"/>
          <w:lang w:val="en-US" w:eastAsia="zh-CN"/>
        </w:rPr>
        <w:t>副本一份</w:t>
      </w:r>
      <w:r>
        <w:rPr>
          <w:rFonts w:hint="eastAsia" w:eastAsia="仿宋_GB2312"/>
          <w:color w:val="auto"/>
          <w:sz w:val="32"/>
          <w:szCs w:val="32"/>
          <w:highlight w:val="none"/>
        </w:rPr>
        <w:t>，并提供响应文件扫描件电子版（U盘）。</w:t>
      </w:r>
    </w:p>
    <w:p w14:paraId="1F09686E">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22695EAB">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1、开标前，响应人应在项目开标前缴纳</w:t>
      </w:r>
      <w:r>
        <w:rPr>
          <w:rFonts w:hint="eastAsia" w:ascii="Times New Roman" w:hAnsi="Times New Roman" w:eastAsia="仿宋_GB2312" w:cs="Times New Roman"/>
          <w:color w:val="auto"/>
          <w:sz w:val="32"/>
          <w:szCs w:val="32"/>
          <w:highlight w:val="none"/>
          <w:u w:val="single"/>
          <w:lang w:val="en-US" w:eastAsia="zh-CN"/>
        </w:rPr>
        <w:t>人民币</w:t>
      </w:r>
      <w:r>
        <w:rPr>
          <w:rFonts w:hint="eastAsia" w:eastAsia="仿宋_GB2312" w:cs="Times New Roman"/>
          <w:color w:val="auto"/>
          <w:sz w:val="32"/>
          <w:szCs w:val="32"/>
          <w:highlight w:val="none"/>
          <w:u w:val="single"/>
          <w:lang w:val="en-US" w:eastAsia="zh-CN"/>
        </w:rPr>
        <w:t>叁万柒仟元</w:t>
      </w:r>
      <w:r>
        <w:rPr>
          <w:rFonts w:hint="eastAsia" w:ascii="Times New Roman" w:hAnsi="Times New Roman" w:eastAsia="仿宋_GB2312" w:cs="Times New Roman"/>
          <w:color w:val="auto"/>
          <w:sz w:val="32"/>
          <w:szCs w:val="32"/>
          <w:highlight w:val="none"/>
          <w:u w:val="single"/>
          <w:lang w:val="en-US" w:eastAsia="zh-CN"/>
        </w:rPr>
        <w:t>整（小写￥</w:t>
      </w:r>
      <w:r>
        <w:rPr>
          <w:rFonts w:hint="eastAsia" w:eastAsia="仿宋_GB2312" w:cs="Times New Roman"/>
          <w:color w:val="auto"/>
          <w:sz w:val="32"/>
          <w:szCs w:val="32"/>
          <w:highlight w:val="none"/>
          <w:u w:val="single"/>
          <w:lang w:val="en-US" w:eastAsia="zh-CN"/>
        </w:rPr>
        <w:t>37000.00</w:t>
      </w:r>
      <w:r>
        <w:rPr>
          <w:rFonts w:hint="eastAsia" w:ascii="Times New Roman" w:hAnsi="Times New Roman" w:eastAsia="仿宋_GB2312" w:cs="Times New Roman"/>
          <w:color w:val="auto"/>
          <w:sz w:val="32"/>
          <w:szCs w:val="32"/>
          <w:highlight w:val="none"/>
          <w:u w:val="single"/>
          <w:lang w:val="en-US" w:eastAsia="zh-CN"/>
        </w:rPr>
        <w:t>元）至以下</w:t>
      </w:r>
      <w:r>
        <w:rPr>
          <w:rFonts w:hint="eastAsia" w:eastAsia="仿宋_GB2312" w:cs="Times New Roman"/>
          <w:color w:val="auto"/>
          <w:sz w:val="32"/>
          <w:szCs w:val="32"/>
          <w:highlight w:val="none"/>
          <w:u w:val="single"/>
          <w:lang w:val="en-US" w:eastAsia="zh-CN"/>
        </w:rPr>
        <w:t>报价</w:t>
      </w:r>
      <w:r>
        <w:rPr>
          <w:rFonts w:hint="eastAsia" w:ascii="Times New Roman" w:hAnsi="Times New Roman" w:eastAsia="仿宋_GB2312" w:cs="Times New Roman"/>
          <w:color w:val="auto"/>
          <w:sz w:val="32"/>
          <w:szCs w:val="32"/>
          <w:highlight w:val="none"/>
          <w:u w:val="single"/>
          <w:lang w:val="en-US" w:eastAsia="zh-CN"/>
        </w:rPr>
        <w:t>保证金专用账户（响应人与交款人名称必须一致，不接受个人名义转账）</w:t>
      </w:r>
      <w:r>
        <w:rPr>
          <w:rFonts w:hint="eastAsia" w:eastAsia="仿宋_GB2312" w:cs="Times New Roman"/>
          <w:color w:val="auto"/>
          <w:sz w:val="32"/>
          <w:szCs w:val="32"/>
          <w:highlight w:val="none"/>
          <w:u w:val="single"/>
          <w:lang w:val="en-US" w:eastAsia="zh-CN"/>
        </w:rPr>
        <w:t>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auto"/>
          <w:sz w:val="32"/>
          <w:szCs w:val="32"/>
          <w:highlight w:val="none"/>
          <w:u w:val="single"/>
          <w:lang w:val="en-US" w:eastAsia="zh-CN"/>
        </w:rPr>
        <w:t>。</w:t>
      </w:r>
    </w:p>
    <w:p w14:paraId="2AFC1DE4">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报价保证金收款账户信息：</w:t>
      </w:r>
    </w:p>
    <w:p w14:paraId="4D1C9758">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帐户名称：吐鲁番开能环保能源有限公司</w:t>
      </w:r>
    </w:p>
    <w:p w14:paraId="0BE3112A">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开户银行：中国工商银行股份有公司托克逊支行</w:t>
      </w:r>
      <w:r>
        <w:rPr>
          <w:rFonts w:hint="eastAsia" w:eastAsia="仿宋_GB2312" w:cs="Times New Roman"/>
          <w:color w:val="auto"/>
          <w:sz w:val="32"/>
          <w:szCs w:val="32"/>
          <w:highlight w:val="none"/>
          <w:u w:val="single"/>
          <w:lang w:val="en-US" w:eastAsia="zh-CN"/>
        </w:rPr>
        <w:t xml:space="preserve">    </w:t>
      </w:r>
    </w:p>
    <w:p w14:paraId="1DD40D6A">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银行帐号：3005 2931 0920 0127 655</w:t>
      </w:r>
      <w:r>
        <w:rPr>
          <w:rFonts w:hint="eastAsia" w:eastAsia="仿宋_GB2312" w:cs="Times New Roman"/>
          <w:color w:val="auto"/>
          <w:sz w:val="32"/>
          <w:szCs w:val="32"/>
          <w:highlight w:val="none"/>
          <w:u w:val="single"/>
          <w:lang w:val="en-US" w:eastAsia="zh-CN"/>
        </w:rPr>
        <w:t xml:space="preserve"> </w:t>
      </w:r>
    </w:p>
    <w:p w14:paraId="4A888D0F">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2</w:t>
      </w:r>
      <w:r>
        <w:rPr>
          <w:rFonts w:hint="eastAsia" w:ascii="Times New Roman" w:hAnsi="Times New Roman" w:eastAsia="仿宋_GB2312" w:cs="Times New Roman"/>
          <w:color w:val="auto"/>
          <w:sz w:val="32"/>
          <w:szCs w:val="32"/>
          <w:highlight w:val="none"/>
          <w:u w:val="single"/>
          <w:lang w:val="en-US" w:eastAsia="zh-CN"/>
        </w:rPr>
        <w:t>、成交人的报价保证金在本项目合同签订后自动转为履约保证金，作为成交人在履约过程中违约金或罚款的扣罚来源之一，履约保证金申请返还时间为采购人完成合同履约后，成交单位没有任何违约的情况下由成交单位提交退款申请，收到成交人申请后30个日历日内，采购人一次性无息退回。</w:t>
      </w:r>
    </w:p>
    <w:p w14:paraId="2E33E58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5B215811">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、接收响应文件截止及开标时间：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w:t>
      </w:r>
      <w:r>
        <w:rPr>
          <w:rFonts w:hint="eastAsia" w:eastAsia="仿宋_GB2312"/>
          <w:b/>
          <w:color w:val="auto"/>
          <w:sz w:val="32"/>
          <w:szCs w:val="32"/>
          <w:highlight w:val="none"/>
          <w:u w:val="single"/>
          <w:lang w:val="en-US" w:eastAsia="zh-CN"/>
        </w:rPr>
        <w:t>6</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26</w:t>
      </w:r>
      <w:r>
        <w:rPr>
          <w:rFonts w:hint="eastAsia" w:eastAsia="仿宋_GB2312"/>
          <w:b/>
          <w:color w:val="auto"/>
          <w:sz w:val="32"/>
          <w:szCs w:val="32"/>
          <w:highlight w:val="none"/>
        </w:rPr>
        <w:t>日（星期</w:t>
      </w:r>
      <w:r>
        <w:rPr>
          <w:rFonts w:hint="eastAsia" w:eastAsia="仿宋_GB2312"/>
          <w:b/>
          <w:color w:val="auto"/>
          <w:sz w:val="32"/>
          <w:szCs w:val="32"/>
          <w:highlight w:val="none"/>
          <w:lang w:val="en-US" w:eastAsia="zh-CN"/>
        </w:rPr>
        <w:t>一</w:t>
      </w:r>
      <w:r>
        <w:rPr>
          <w:rFonts w:hint="eastAsia" w:eastAsia="仿宋_GB2312"/>
          <w:b/>
          <w:color w:val="auto"/>
          <w:sz w:val="32"/>
          <w:szCs w:val="32"/>
          <w:highlight w:val="none"/>
        </w:rPr>
        <w:t>）下午</w:t>
      </w:r>
      <w:r>
        <w:rPr>
          <w:rFonts w:hint="eastAsia" w:eastAsia="仿宋_GB2312"/>
          <w:b/>
          <w:color w:val="auto"/>
          <w:sz w:val="32"/>
          <w:szCs w:val="32"/>
          <w:highlight w:val="none"/>
          <w:u w:val="single"/>
        </w:rPr>
        <w:t>1</w:t>
      </w:r>
      <w:r>
        <w:rPr>
          <w:rFonts w:hint="eastAsia" w:eastAsia="仿宋_GB2312"/>
          <w:b/>
          <w:color w:val="auto"/>
          <w:sz w:val="32"/>
          <w:szCs w:val="32"/>
          <w:highlight w:val="none"/>
          <w:u w:val="single"/>
          <w:lang w:val="en-US" w:eastAsia="zh-CN"/>
        </w:rPr>
        <w:t>6</w:t>
      </w:r>
      <w:r>
        <w:rPr>
          <w:rFonts w:eastAsia="仿宋_GB2312"/>
          <w:b/>
          <w:color w:val="auto"/>
          <w:sz w:val="32"/>
          <w:szCs w:val="32"/>
          <w:highlight w:val="none"/>
          <w:u w:val="single"/>
        </w:rPr>
        <w:t>:</w:t>
      </w:r>
      <w:r>
        <w:rPr>
          <w:rFonts w:hint="eastAsia" w:eastAsia="仿宋_GB2312"/>
          <w:b/>
          <w:color w:val="auto"/>
          <w:sz w:val="32"/>
          <w:szCs w:val="32"/>
          <w:highlight w:val="none"/>
          <w:u w:val="single"/>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6E0BE68C">
      <w:pPr>
        <w:spacing w:line="600" w:lineRule="exact"/>
        <w:ind w:firstLine="643" w:firstLineChars="200"/>
        <w:rPr>
          <w:rFonts w:hint="eastAsia"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、本项目原则上需要现场递交报价文件，如报价人因自身原因无法到现场开标，可选择邮寄递交报价文件。</w:t>
      </w:r>
    </w:p>
    <w:p w14:paraId="16F42628">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54E88CD2">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53CF9A5C">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w:t>
      </w:r>
      <w:r>
        <w:rPr>
          <w:rFonts w:hint="eastAsia" w:eastAsia="仿宋_GB2312"/>
          <w:b/>
          <w:color w:val="auto"/>
          <w:sz w:val="32"/>
          <w:szCs w:val="32"/>
          <w:highlight w:val="none"/>
          <w:u w:val="single"/>
        </w:rPr>
        <w:t>新疆吐鲁番托克逊县阿乐惠镇圣雄工业园区电石厂区外101室吐鲁番开能环保能源有限公司会议室</w:t>
      </w:r>
      <w:r>
        <w:rPr>
          <w:rFonts w:hint="eastAsia" w:eastAsia="仿宋_GB2312"/>
          <w:b w:val="0"/>
          <w:bCs/>
          <w:color w:val="auto"/>
          <w:sz w:val="32"/>
          <w:szCs w:val="32"/>
          <w:highlight w:val="none"/>
        </w:rPr>
        <w:t>，逾期无效。</w:t>
      </w:r>
    </w:p>
    <w:p w14:paraId="53BFBD6F">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7787A007">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40FFC46B">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59EDE99E">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w:t>
      </w:r>
      <w:r>
        <w:rPr>
          <w:rFonts w:hint="eastAsia" w:eastAsia="仿宋_GB2312"/>
          <w:b/>
          <w:color w:val="auto"/>
          <w:sz w:val="32"/>
          <w:szCs w:val="32"/>
          <w:highlight w:val="none"/>
          <w:u w:val="single"/>
        </w:rPr>
        <w:t>新疆吐鲁番托克逊县阿乐惠镇圣雄工业园区电石厂区外101室吐鲁番开能环保能源有限公司会议室</w:t>
      </w:r>
    </w:p>
    <w:p w14:paraId="03DF59FC">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扎提</w:t>
      </w:r>
    </w:p>
    <w:p w14:paraId="2FD3587E">
      <w:pPr>
        <w:spacing w:line="600" w:lineRule="exact"/>
        <w:ind w:firstLine="640" w:firstLineChars="200"/>
        <w:rPr>
          <w:rFonts w:hint="default" w:ascii="黑体" w:hAnsi="黑体" w:eastAsia="黑体" w:cs="黑体"/>
          <w:i w:val="0"/>
          <w:iCs w:val="0"/>
          <w:caps w:val="0"/>
          <w:color w:val="auto"/>
          <w:spacing w:val="0"/>
          <w:sz w:val="32"/>
          <w:szCs w:val="32"/>
          <w:highlight w:val="none"/>
          <w:lang w:val="en-US" w:eastAsia="zh-CN"/>
        </w:rPr>
      </w:pPr>
      <w:r>
        <w:rPr>
          <w:rFonts w:hint="eastAsia" w:eastAsia="仿宋_GB2312"/>
          <w:b w:val="0"/>
          <w:bCs/>
          <w:color w:val="auto"/>
          <w:sz w:val="32"/>
          <w:szCs w:val="32"/>
          <w:highlight w:val="none"/>
        </w:rPr>
        <w:t>联系电话：17399956730</w:t>
      </w:r>
    </w:p>
    <w:p w14:paraId="753C3EF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517AE6F9">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1C8D511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5683E85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21AC33D4">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0BCEFFA4">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41CC1DC2">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461089AB">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604A449D">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0864E38D">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4FB4112C">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5B81B521">
      <w:pPr>
        <w:widowControl/>
        <w:spacing w:line="600" w:lineRule="exact"/>
        <w:jc w:val="left"/>
        <w:rPr>
          <w:rFonts w:eastAsia="仿宋_GB2312"/>
          <w:color w:val="auto"/>
          <w:sz w:val="32"/>
          <w:szCs w:val="32"/>
          <w:highlight w:val="none"/>
        </w:rPr>
      </w:pPr>
    </w:p>
    <w:p w14:paraId="6AEA9118">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none"/>
        </w:rPr>
        <w:t xml:space="preserve">   </w:t>
      </w:r>
      <w:r>
        <w:rPr>
          <w:rFonts w:hint="eastAsia" w:eastAsia="仿宋_GB2312"/>
          <w:color w:val="auto"/>
          <w:sz w:val="32"/>
          <w:szCs w:val="32"/>
          <w:highlight w:val="none"/>
          <w:u w:val="none"/>
          <w:lang w:val="en-US" w:eastAsia="zh-CN"/>
        </w:rPr>
        <w:t>吐鲁番开能环保能源有限</w:t>
      </w:r>
      <w:r>
        <w:rPr>
          <w:rFonts w:hint="eastAsia" w:eastAsia="仿宋_GB2312"/>
          <w:color w:val="auto"/>
          <w:sz w:val="32"/>
          <w:szCs w:val="32"/>
          <w:highlight w:val="none"/>
        </w:rPr>
        <w:t>公司</w:t>
      </w:r>
    </w:p>
    <w:p w14:paraId="7394DE6A">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lang w:val="en-US" w:eastAsia="zh-CN"/>
        </w:rPr>
        <w:t>26</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15</w:t>
      </w:r>
      <w:r>
        <w:rPr>
          <w:rFonts w:hint="eastAsia" w:eastAsia="仿宋_GB2312"/>
          <w:color w:val="auto"/>
          <w:sz w:val="32"/>
          <w:szCs w:val="32"/>
          <w:highlight w:val="none"/>
        </w:rPr>
        <w:t>日</w:t>
      </w:r>
    </w:p>
    <w:p w14:paraId="08C2DD3B">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06D8FE8D">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0F190239">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2"/>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56BEA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0AF4F864">
            <w:pPr>
              <w:pStyle w:val="19"/>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B811FE6">
            <w:pPr>
              <w:pStyle w:val="19"/>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B48613A">
            <w:pPr>
              <w:pStyle w:val="19"/>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536686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05649A">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1E89E27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6CC23EB2">
            <w:pPr>
              <w:adjustRightInd w:val="0"/>
              <w:snapToGrid w:val="0"/>
              <w:spacing w:line="560" w:lineRule="exact"/>
              <w:rPr>
                <w:rFonts w:eastAsia="仿宋_GB2312"/>
                <w:color w:val="auto"/>
                <w:sz w:val="32"/>
                <w:szCs w:val="32"/>
                <w:highlight w:val="none"/>
              </w:rPr>
            </w:pPr>
            <w:r>
              <w:rPr>
                <w:rFonts w:hint="eastAsia" w:eastAsia="仿宋_GB2312"/>
                <w:color w:val="FF0000"/>
                <w:sz w:val="32"/>
                <w:szCs w:val="32"/>
                <w:highlight w:val="none"/>
              </w:rPr>
              <w:t>吐鲁番开能环保能源有限公司</w:t>
            </w:r>
            <w:r>
              <w:rPr>
                <w:rFonts w:hint="eastAsia" w:eastAsia="仿宋_GB2312"/>
                <w:color w:val="FF0000"/>
                <w:sz w:val="32"/>
                <w:szCs w:val="32"/>
                <w:highlight w:val="none"/>
                <w:lang w:val="en-US" w:eastAsia="zh-CN"/>
              </w:rPr>
              <w:t>2026-2027年尿素采购项目</w:t>
            </w:r>
          </w:p>
        </w:tc>
      </w:tr>
      <w:tr w14:paraId="67BF4D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9CDB4D1">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753C516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17F675F5">
            <w:pPr>
              <w:spacing w:line="360" w:lineRule="auto"/>
              <w:rPr>
                <w:rFonts w:hint="default" w:eastAsia="仿宋_GB2312"/>
                <w:color w:val="auto"/>
                <w:sz w:val="32"/>
                <w:szCs w:val="32"/>
                <w:highlight w:val="none"/>
                <w:lang w:val="en-US"/>
              </w:rPr>
            </w:pPr>
            <w:r>
              <w:rPr>
                <w:rFonts w:hint="eastAsia" w:eastAsia="仿宋_GB2312"/>
                <w:color w:val="auto"/>
                <w:sz w:val="32"/>
                <w:szCs w:val="32"/>
                <w:highlight w:val="none"/>
                <w:u w:val="single"/>
                <w:lang w:val="en-US" w:eastAsia="zh-CN"/>
              </w:rPr>
              <w:t>新疆</w:t>
            </w:r>
            <w:r>
              <w:rPr>
                <w:rFonts w:hint="default" w:eastAsia="仿宋_GB2312"/>
                <w:color w:val="auto"/>
                <w:sz w:val="32"/>
                <w:szCs w:val="32"/>
                <w:highlight w:val="none"/>
                <w:u w:val="single"/>
                <w:lang w:val="en-US" w:eastAsia="zh-CN"/>
              </w:rPr>
              <w:t>吐鲁番托克逊县阿乐惠镇圣雄工业园区电石厂区</w:t>
            </w:r>
            <w:r>
              <w:rPr>
                <w:rFonts w:hint="eastAsia" w:eastAsia="仿宋_GB2312"/>
                <w:color w:val="auto"/>
                <w:sz w:val="32"/>
                <w:szCs w:val="32"/>
                <w:highlight w:val="none"/>
                <w:u w:val="single"/>
                <w:lang w:val="en-US" w:eastAsia="zh-CN"/>
              </w:rPr>
              <w:t>吐鲁番开能环保能源有限公司</w:t>
            </w:r>
          </w:p>
        </w:tc>
      </w:tr>
      <w:tr w14:paraId="1408F7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77A9171">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p>
        </w:tc>
        <w:tc>
          <w:tcPr>
            <w:tcW w:w="2275" w:type="dxa"/>
            <w:vAlign w:val="center"/>
          </w:tcPr>
          <w:p w14:paraId="6F0E0001">
            <w:pPr>
              <w:spacing w:line="360" w:lineRule="auto"/>
              <w:jc w:val="center"/>
              <w:rPr>
                <w:rFonts w:eastAsia="仿宋_GB2312"/>
                <w:color w:val="auto"/>
                <w:sz w:val="32"/>
                <w:szCs w:val="32"/>
                <w:highlight w:val="none"/>
              </w:rPr>
            </w:pPr>
            <w:r>
              <w:rPr>
                <w:rFonts w:hint="eastAsia" w:eastAsia="仿宋_GB2312"/>
                <w:color w:val="auto"/>
                <w:sz w:val="32"/>
                <w:szCs w:val="32"/>
                <w:highlight w:val="none"/>
                <w:lang w:val="en-US" w:eastAsia="zh-CN"/>
              </w:rPr>
              <w:t>货期</w:t>
            </w:r>
            <w:r>
              <w:rPr>
                <w:rFonts w:hint="eastAsia" w:eastAsia="仿宋_GB2312"/>
                <w:color w:val="auto"/>
                <w:sz w:val="32"/>
                <w:szCs w:val="32"/>
                <w:highlight w:val="none"/>
              </w:rPr>
              <w:t>要求</w:t>
            </w:r>
          </w:p>
        </w:tc>
        <w:tc>
          <w:tcPr>
            <w:tcW w:w="5942" w:type="dxa"/>
            <w:vAlign w:val="center"/>
          </w:tcPr>
          <w:p w14:paraId="09B9FE90">
            <w:pPr>
              <w:spacing w:line="500" w:lineRule="exact"/>
              <w:jc w:val="left"/>
              <w:rPr>
                <w:rFonts w:eastAsia="仿宋_GB2312"/>
                <w:color w:val="auto"/>
                <w:sz w:val="32"/>
                <w:szCs w:val="32"/>
                <w:highlight w:val="none"/>
              </w:rPr>
            </w:pPr>
            <w:r>
              <w:rPr>
                <w:rFonts w:hint="eastAsia" w:eastAsia="仿宋_GB2312"/>
                <w:color w:val="auto"/>
                <w:sz w:val="32"/>
                <w:szCs w:val="32"/>
                <w:highlight w:val="none"/>
                <w:u w:val="singl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p>
        </w:tc>
      </w:tr>
      <w:tr w14:paraId="4BAB58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1840F3">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p>
        </w:tc>
        <w:tc>
          <w:tcPr>
            <w:tcW w:w="2275" w:type="dxa"/>
            <w:vAlign w:val="center"/>
          </w:tcPr>
          <w:p w14:paraId="4E5A355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7653FD89">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无</w:t>
            </w:r>
          </w:p>
        </w:tc>
      </w:tr>
      <w:tr w14:paraId="5058F8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B5CC43D">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4</w:t>
            </w:r>
          </w:p>
        </w:tc>
        <w:tc>
          <w:tcPr>
            <w:tcW w:w="2275" w:type="dxa"/>
          </w:tcPr>
          <w:p w14:paraId="572C1FD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1618BC76">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开标前，响应人应在项目开标前缴纳</w:t>
            </w:r>
            <w:r>
              <w:rPr>
                <w:rFonts w:hint="eastAsia" w:ascii="Times New Roman" w:hAnsi="Times New Roman" w:eastAsia="仿宋_GB2312" w:cs="Times New Roman"/>
                <w:color w:val="auto"/>
                <w:sz w:val="32"/>
                <w:szCs w:val="32"/>
                <w:highlight w:val="none"/>
                <w:u w:val="single"/>
                <w:lang w:val="en-US" w:eastAsia="zh-CN"/>
              </w:rPr>
              <w:t>人民币</w:t>
            </w:r>
            <w:r>
              <w:rPr>
                <w:rFonts w:hint="eastAsia" w:eastAsia="仿宋_GB2312" w:cs="Times New Roman"/>
                <w:color w:val="auto"/>
                <w:sz w:val="32"/>
                <w:szCs w:val="32"/>
                <w:highlight w:val="none"/>
                <w:u w:val="single"/>
                <w:lang w:val="en-US" w:eastAsia="zh-CN"/>
              </w:rPr>
              <w:t>叁万柒仟</w:t>
            </w:r>
            <w:r>
              <w:rPr>
                <w:rFonts w:hint="eastAsia" w:ascii="Times New Roman" w:hAnsi="Times New Roman" w:eastAsia="仿宋_GB2312" w:cs="Times New Roman"/>
                <w:color w:val="auto"/>
                <w:sz w:val="32"/>
                <w:szCs w:val="32"/>
                <w:highlight w:val="none"/>
                <w:u w:val="single"/>
                <w:lang w:val="en-US" w:eastAsia="zh-CN"/>
              </w:rPr>
              <w:t>元整（小写￥</w:t>
            </w:r>
            <w:r>
              <w:rPr>
                <w:rFonts w:hint="eastAsia" w:eastAsia="仿宋_GB2312" w:cs="Times New Roman"/>
                <w:color w:val="auto"/>
                <w:sz w:val="32"/>
                <w:szCs w:val="32"/>
                <w:highlight w:val="none"/>
                <w:u w:val="single"/>
                <w:lang w:val="en-US" w:eastAsia="zh-CN"/>
              </w:rPr>
              <w:t>37000.00</w:t>
            </w:r>
            <w:r>
              <w:rPr>
                <w:rFonts w:hint="eastAsia" w:ascii="Times New Roman" w:hAnsi="Times New Roman" w:eastAsia="仿宋_GB2312" w:cs="Times New Roman"/>
                <w:color w:val="auto"/>
                <w:sz w:val="32"/>
                <w:szCs w:val="32"/>
                <w:highlight w:val="none"/>
                <w:u w:val="single"/>
                <w:lang w:val="en-US" w:eastAsia="zh-CN"/>
              </w:rPr>
              <w:t>元）至以下投标保证金专用账户（响应人与交款人名称必须一致，不接受个人名义转账）</w:t>
            </w:r>
            <w:r>
              <w:rPr>
                <w:rFonts w:hint="eastAsia" w:eastAsia="仿宋_GB2312" w:cs="Times New Roman"/>
                <w:color w:val="auto"/>
                <w:sz w:val="32"/>
                <w:szCs w:val="32"/>
                <w:highlight w:val="none"/>
                <w:u w:val="single"/>
                <w:lang w:val="en-US" w:eastAsia="zh-CN"/>
              </w:rPr>
              <w:t>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auto"/>
                <w:sz w:val="32"/>
                <w:szCs w:val="32"/>
                <w:highlight w:val="none"/>
                <w:u w:val="single"/>
                <w:lang w:val="en-US" w:eastAsia="zh-CN"/>
              </w:rPr>
              <w:t>。</w:t>
            </w:r>
          </w:p>
          <w:p w14:paraId="6C37A25C">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报价保证金收款账户信息：</w:t>
            </w:r>
          </w:p>
          <w:p w14:paraId="54A20576">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帐户名称：吐鲁番开能环保能源有限公司；                            </w:t>
            </w:r>
          </w:p>
          <w:p w14:paraId="23FC8320">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开户银行：托中国工商银行股份有公司托克逊支行 ；                         </w:t>
            </w:r>
          </w:p>
          <w:p w14:paraId="56CCD13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 xml:space="preserve">银行帐号：3005 2931 0920 0127 655。         </w:t>
            </w:r>
          </w:p>
        </w:tc>
      </w:tr>
      <w:tr w14:paraId="21450F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EBB6652">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tcPr>
          <w:p w14:paraId="07DAA67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1897FF9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F33DE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B3CC897">
            <w:pPr>
              <w:spacing w:line="360" w:lineRule="auto"/>
              <w:jc w:val="center"/>
              <w:rPr>
                <w:rFonts w:eastAsia="仿宋_GB2312"/>
                <w:color w:val="auto"/>
                <w:sz w:val="32"/>
                <w:szCs w:val="32"/>
                <w:highlight w:val="none"/>
              </w:rPr>
            </w:pPr>
          </w:p>
        </w:tc>
        <w:tc>
          <w:tcPr>
            <w:tcW w:w="2275" w:type="dxa"/>
            <w:vAlign w:val="center"/>
          </w:tcPr>
          <w:p w14:paraId="6E2A20C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3075016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61429B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631CEED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094EDA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76C0CAF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247017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3F9CE4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AE309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3BFAF21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38FF0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074DFD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8EBE4D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4C2D056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1AE01FD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50B3CBA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1EE8BCF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00BD8BF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6FC533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1E835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47D343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43A74FF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2F794A0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22A308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15AC6BC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676E0FE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232A6DD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4CED3EB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4A2D001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59A6861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0C83487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4025332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6B1FC46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3EEA55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7E13AC0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7E8731F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0624D5A9">
      <w:pPr>
        <w:rPr>
          <w:rFonts w:eastAsia="仿宋_GB2312"/>
          <w:color w:val="auto"/>
          <w:sz w:val="32"/>
          <w:szCs w:val="32"/>
          <w:highlight w:val="none"/>
        </w:rPr>
      </w:pPr>
    </w:p>
    <w:p w14:paraId="7726F8DE">
      <w:pPr>
        <w:rPr>
          <w:rFonts w:eastAsia="仿宋_GB2312"/>
          <w:color w:val="auto"/>
          <w:sz w:val="32"/>
          <w:szCs w:val="32"/>
          <w:highlight w:val="none"/>
        </w:rPr>
      </w:pPr>
    </w:p>
    <w:p w14:paraId="2420AD8E">
      <w:pPr>
        <w:pStyle w:val="21"/>
        <w:ind w:left="0" w:leftChars="0" w:firstLine="0" w:firstLineChars="0"/>
        <w:rPr>
          <w:rFonts w:eastAsia="仿宋_GB2312"/>
          <w:color w:val="auto"/>
          <w:sz w:val="32"/>
          <w:szCs w:val="32"/>
          <w:highlight w:val="none"/>
        </w:rPr>
      </w:pPr>
    </w:p>
    <w:p w14:paraId="16B49497">
      <w:pPr>
        <w:pStyle w:val="21"/>
        <w:ind w:left="0" w:leftChars="0" w:firstLine="0" w:firstLineChars="0"/>
        <w:rPr>
          <w:rFonts w:eastAsia="仿宋_GB2312"/>
          <w:color w:val="auto"/>
          <w:sz w:val="32"/>
          <w:szCs w:val="32"/>
          <w:highlight w:val="none"/>
        </w:rPr>
      </w:pPr>
    </w:p>
    <w:p w14:paraId="2771480C">
      <w:pPr>
        <w:pStyle w:val="21"/>
        <w:ind w:left="0" w:leftChars="0" w:firstLine="0" w:firstLineChars="0"/>
        <w:rPr>
          <w:rFonts w:eastAsia="仿宋_GB2312"/>
          <w:color w:val="auto"/>
          <w:sz w:val="32"/>
          <w:szCs w:val="32"/>
          <w:highlight w:val="none"/>
        </w:rPr>
      </w:pPr>
    </w:p>
    <w:p w14:paraId="68C258E5">
      <w:pPr>
        <w:pStyle w:val="21"/>
        <w:ind w:left="0" w:leftChars="0" w:firstLine="0" w:firstLineChars="0"/>
        <w:rPr>
          <w:rFonts w:eastAsia="仿宋_GB2312"/>
          <w:color w:val="auto"/>
          <w:sz w:val="32"/>
          <w:szCs w:val="32"/>
          <w:highlight w:val="none"/>
        </w:rPr>
      </w:pPr>
    </w:p>
    <w:p w14:paraId="1563F239">
      <w:pPr>
        <w:pStyle w:val="21"/>
        <w:ind w:left="0" w:leftChars="0" w:firstLine="0" w:firstLineChars="0"/>
        <w:rPr>
          <w:rFonts w:eastAsia="仿宋_GB2312"/>
          <w:color w:val="auto"/>
          <w:sz w:val="32"/>
          <w:szCs w:val="32"/>
          <w:highlight w:val="none"/>
        </w:rPr>
      </w:pPr>
    </w:p>
    <w:p w14:paraId="0CD04E92">
      <w:pPr>
        <w:pStyle w:val="21"/>
        <w:ind w:left="0" w:leftChars="0" w:firstLine="0" w:firstLineChars="0"/>
        <w:rPr>
          <w:rFonts w:eastAsia="仿宋_GB2312"/>
          <w:color w:val="auto"/>
          <w:sz w:val="32"/>
          <w:szCs w:val="32"/>
          <w:highlight w:val="none"/>
        </w:rPr>
      </w:pPr>
    </w:p>
    <w:p w14:paraId="0C3F5180">
      <w:pPr>
        <w:pStyle w:val="21"/>
        <w:ind w:left="0" w:leftChars="0" w:firstLine="0" w:firstLineChars="0"/>
        <w:rPr>
          <w:rFonts w:eastAsia="仿宋_GB2312"/>
          <w:color w:val="auto"/>
          <w:sz w:val="32"/>
          <w:szCs w:val="32"/>
          <w:highlight w:val="none"/>
        </w:rPr>
      </w:pPr>
    </w:p>
    <w:p w14:paraId="44C39473">
      <w:pPr>
        <w:pStyle w:val="21"/>
        <w:ind w:left="0" w:leftChars="0" w:firstLine="0" w:firstLineChars="0"/>
        <w:rPr>
          <w:rFonts w:eastAsia="仿宋_GB2312"/>
          <w:color w:val="auto"/>
          <w:sz w:val="32"/>
          <w:szCs w:val="32"/>
          <w:highlight w:val="none"/>
        </w:rPr>
      </w:pPr>
    </w:p>
    <w:p w14:paraId="0E74563B">
      <w:pPr>
        <w:pStyle w:val="21"/>
        <w:ind w:left="0" w:leftChars="0" w:firstLine="0" w:firstLineChars="0"/>
        <w:rPr>
          <w:rFonts w:eastAsia="仿宋_GB2312"/>
          <w:color w:val="auto"/>
          <w:sz w:val="32"/>
          <w:szCs w:val="32"/>
          <w:highlight w:val="none"/>
        </w:rPr>
      </w:pPr>
    </w:p>
    <w:p w14:paraId="0C1F8B96">
      <w:pPr>
        <w:pStyle w:val="21"/>
        <w:ind w:left="0" w:leftChars="0" w:firstLine="0" w:firstLineChars="0"/>
        <w:rPr>
          <w:rFonts w:eastAsia="仿宋_GB2312"/>
          <w:color w:val="auto"/>
          <w:sz w:val="32"/>
          <w:szCs w:val="32"/>
          <w:highlight w:val="none"/>
        </w:rPr>
      </w:pPr>
    </w:p>
    <w:p w14:paraId="32D5AC57">
      <w:pPr>
        <w:pStyle w:val="42"/>
        <w:ind w:firstLine="0" w:firstLineChars="0"/>
        <w:jc w:val="left"/>
        <w:outlineLvl w:val="1"/>
        <w:rPr>
          <w:rFonts w:hint="default" w:eastAsia="黑体"/>
          <w:color w:val="auto"/>
          <w:sz w:val="28"/>
          <w:szCs w:val="44"/>
          <w:highlight w:val="none"/>
          <w:lang w:val="en-US" w:eastAsia="zh-CN"/>
        </w:rPr>
      </w:pPr>
      <w:bookmarkStart w:id="1" w:name="_Hlk524442005"/>
      <w:r>
        <w:rPr>
          <w:rFonts w:hint="eastAsia" w:eastAsia="黑体"/>
          <w:color w:val="auto"/>
          <w:sz w:val="28"/>
          <w:szCs w:val="44"/>
          <w:highlight w:val="none"/>
        </w:rPr>
        <w:t>附件二报价函</w:t>
      </w:r>
      <w:r>
        <w:rPr>
          <w:rFonts w:hint="eastAsia" w:eastAsia="黑体"/>
          <w:color w:val="auto"/>
          <w:sz w:val="28"/>
          <w:szCs w:val="44"/>
          <w:highlight w:val="none"/>
          <w:lang w:val="en-US" w:eastAsia="zh-CN"/>
        </w:rPr>
        <w:t>及报价清单</w:t>
      </w:r>
    </w:p>
    <w:p w14:paraId="0D8677AA">
      <w:pPr>
        <w:jc w:val="center"/>
        <w:rPr>
          <w:rFonts w:eastAsia="华文中宋"/>
          <w:color w:val="auto"/>
          <w:sz w:val="44"/>
          <w:szCs w:val="44"/>
          <w:highlight w:val="none"/>
        </w:rPr>
      </w:pPr>
      <w:r>
        <w:rPr>
          <w:rFonts w:hint="eastAsia" w:eastAsia="华文中宋"/>
          <w:color w:val="auto"/>
          <w:sz w:val="44"/>
          <w:szCs w:val="44"/>
          <w:highlight w:val="none"/>
        </w:rPr>
        <w:t>报价函</w:t>
      </w:r>
    </w:p>
    <w:p w14:paraId="377C3F81">
      <w:pPr>
        <w:ind w:firstLine="560"/>
        <w:jc w:val="center"/>
        <w:rPr>
          <w:rFonts w:eastAsia="仿宋_GB2312"/>
          <w:color w:val="auto"/>
          <w:sz w:val="32"/>
          <w:szCs w:val="32"/>
          <w:highlight w:val="none"/>
        </w:rPr>
      </w:pPr>
    </w:p>
    <w:p w14:paraId="1CB0DCB8">
      <w:pPr>
        <w:rPr>
          <w:rFonts w:eastAsia="仿宋_GB2312"/>
          <w:color w:val="auto"/>
          <w:sz w:val="32"/>
          <w:szCs w:val="32"/>
          <w:highlight w:val="none"/>
        </w:rPr>
      </w:pP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1B49F365">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2026-2027年尿素采购</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（小写）（含9%增值税专用发票）</w:t>
      </w:r>
      <w:r>
        <w:rPr>
          <w:rFonts w:hint="eastAsia" w:eastAsia="仿宋_GB2312"/>
          <w:color w:val="auto"/>
          <w:sz w:val="32"/>
          <w:szCs w:val="32"/>
          <w:highlight w:val="none"/>
        </w:rPr>
        <w:t>承接此项目。</w:t>
      </w:r>
    </w:p>
    <w:p w14:paraId="44E3D551">
      <w:pPr>
        <w:rPr>
          <w:rFonts w:eastAsia="仿宋_GB2312"/>
          <w:color w:val="auto"/>
          <w:sz w:val="32"/>
          <w:szCs w:val="32"/>
          <w:highlight w:val="none"/>
        </w:rPr>
      </w:pPr>
    </w:p>
    <w:p w14:paraId="1253015C">
      <w:pPr>
        <w:rPr>
          <w:rFonts w:eastAsia="仿宋_GB2312"/>
          <w:color w:val="auto"/>
          <w:sz w:val="32"/>
          <w:szCs w:val="32"/>
          <w:highlight w:val="none"/>
        </w:rPr>
      </w:pPr>
    </w:p>
    <w:p w14:paraId="4115A064">
      <w:pPr>
        <w:rPr>
          <w:rFonts w:eastAsia="仿宋_GB2312"/>
          <w:color w:val="auto"/>
          <w:sz w:val="32"/>
          <w:szCs w:val="32"/>
          <w:highlight w:val="none"/>
        </w:rPr>
      </w:pPr>
    </w:p>
    <w:p w14:paraId="304DE0C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DB669F1">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C828F79">
      <w:pPr>
        <w:jc w:val="left"/>
        <w:rPr>
          <w:rFonts w:eastAsia="仿宋_GB2312"/>
          <w:color w:val="auto"/>
          <w:sz w:val="32"/>
          <w:szCs w:val="32"/>
          <w:highlight w:val="none"/>
        </w:rPr>
      </w:pPr>
      <w:r>
        <w:rPr>
          <w:rFonts w:hint="eastAsia" w:eastAsia="仿宋_GB2312"/>
          <w:color w:val="auto"/>
          <w:sz w:val="32"/>
          <w:szCs w:val="32"/>
          <w:highlight w:val="none"/>
        </w:rPr>
        <w:t>联系人：</w:t>
      </w:r>
    </w:p>
    <w:p w14:paraId="2ACF7D1A">
      <w:pPr>
        <w:jc w:val="left"/>
        <w:rPr>
          <w:rFonts w:eastAsia="仿宋_GB2312"/>
          <w:color w:val="auto"/>
          <w:sz w:val="32"/>
          <w:szCs w:val="32"/>
          <w:highlight w:val="none"/>
        </w:rPr>
      </w:pPr>
      <w:r>
        <w:rPr>
          <w:rFonts w:hint="eastAsia" w:eastAsia="仿宋_GB2312"/>
          <w:color w:val="auto"/>
          <w:sz w:val="32"/>
          <w:szCs w:val="32"/>
          <w:highlight w:val="none"/>
        </w:rPr>
        <w:t>联系电话：</w:t>
      </w:r>
    </w:p>
    <w:p w14:paraId="1EFCE59B">
      <w:pPr>
        <w:jc w:val="left"/>
        <w:rPr>
          <w:rFonts w:eastAsia="仿宋_GB2312"/>
          <w:color w:val="auto"/>
          <w:sz w:val="32"/>
          <w:szCs w:val="32"/>
          <w:highlight w:val="none"/>
        </w:rPr>
      </w:pPr>
      <w:r>
        <w:rPr>
          <w:rFonts w:hint="eastAsia" w:eastAsia="仿宋_GB2312"/>
          <w:color w:val="auto"/>
          <w:sz w:val="32"/>
          <w:szCs w:val="32"/>
          <w:highlight w:val="none"/>
        </w:rPr>
        <w:t>日期：</w:t>
      </w:r>
    </w:p>
    <w:p w14:paraId="25280046">
      <w:pPr>
        <w:jc w:val="center"/>
        <w:rPr>
          <w:rFonts w:eastAsia="仿宋_GB2312"/>
          <w:color w:val="auto"/>
          <w:sz w:val="32"/>
          <w:szCs w:val="32"/>
          <w:highlight w:val="none"/>
        </w:rPr>
      </w:pPr>
    </w:p>
    <w:p w14:paraId="74E7A32D">
      <w:pPr>
        <w:jc w:val="center"/>
        <w:rPr>
          <w:rFonts w:eastAsia="仿宋_GB2312"/>
          <w:color w:val="auto"/>
          <w:sz w:val="32"/>
          <w:szCs w:val="32"/>
          <w:highlight w:val="none"/>
        </w:rPr>
      </w:pPr>
    </w:p>
    <w:p w14:paraId="7939F893">
      <w:pPr>
        <w:jc w:val="center"/>
        <w:rPr>
          <w:rFonts w:eastAsia="仿宋_GB2312"/>
          <w:color w:val="auto"/>
          <w:sz w:val="32"/>
          <w:szCs w:val="32"/>
          <w:highlight w:val="none"/>
        </w:rPr>
      </w:pPr>
    </w:p>
    <w:p w14:paraId="5EDE1BB3">
      <w:pPr>
        <w:jc w:val="center"/>
        <w:rPr>
          <w:rFonts w:eastAsia="仿宋_GB2312"/>
          <w:color w:val="auto"/>
          <w:sz w:val="32"/>
          <w:szCs w:val="32"/>
          <w:highlight w:val="none"/>
        </w:rPr>
      </w:pPr>
    </w:p>
    <w:p w14:paraId="27BFAF72">
      <w:pPr>
        <w:jc w:val="center"/>
        <w:rPr>
          <w:rFonts w:eastAsia="仿宋_GB2312"/>
          <w:color w:val="auto"/>
          <w:sz w:val="32"/>
          <w:szCs w:val="32"/>
          <w:highlight w:val="none"/>
        </w:rPr>
      </w:pPr>
    </w:p>
    <w:p w14:paraId="5C931700">
      <w:pPr>
        <w:jc w:val="center"/>
        <w:rPr>
          <w:rFonts w:eastAsia="仿宋_GB2312"/>
          <w:color w:val="auto"/>
          <w:sz w:val="32"/>
          <w:szCs w:val="32"/>
          <w:highlight w:val="none"/>
        </w:rPr>
      </w:pPr>
      <w:r>
        <w:rPr>
          <w:rFonts w:hint="eastAsia" w:eastAsia="华文中宋"/>
          <w:color w:val="auto"/>
          <w:sz w:val="44"/>
          <w:szCs w:val="44"/>
          <w:highlight w:val="none"/>
        </w:rPr>
        <w:t>报价清单</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47"/>
        <w:gridCol w:w="804"/>
        <w:gridCol w:w="1340"/>
        <w:gridCol w:w="1097"/>
        <w:gridCol w:w="853"/>
        <w:gridCol w:w="906"/>
        <w:gridCol w:w="948"/>
        <w:gridCol w:w="948"/>
        <w:gridCol w:w="1067"/>
        <w:gridCol w:w="954"/>
        <w:gridCol w:w="656"/>
      </w:tblGrid>
      <w:tr w14:paraId="5812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1" w:hRule="atLeast"/>
        </w:trPr>
        <w:tc>
          <w:tcPr>
            <w:tcW w:w="10020" w:type="dxa"/>
            <w:gridSpan w:val="11"/>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C0CA4DA">
            <w:pPr>
              <w:keepNext w:val="0"/>
              <w:keepLines w:val="0"/>
              <w:widowControl/>
              <w:suppressLineNumbers w:val="0"/>
              <w:jc w:val="center"/>
              <w:textAlignment w:val="center"/>
              <w:rPr>
                <w:rFonts w:hint="eastAsia" w:ascii="宋体" w:hAnsi="宋体" w:eastAsia="宋体" w:cs="宋体"/>
                <w:b/>
                <w:i w:val="0"/>
                <w:color w:val="auto"/>
                <w:sz w:val="28"/>
                <w:szCs w:val="28"/>
                <w:highlight w:val="none"/>
                <w:u w:val="none"/>
              </w:rPr>
            </w:pPr>
            <w:r>
              <w:rPr>
                <w:rFonts w:hint="eastAsia" w:ascii="宋体" w:hAnsi="宋体" w:eastAsia="宋体" w:cs="宋体"/>
                <w:b/>
                <w:i w:val="0"/>
                <w:color w:val="auto"/>
                <w:kern w:val="0"/>
                <w:sz w:val="28"/>
                <w:szCs w:val="28"/>
                <w:highlight w:val="none"/>
                <w:u w:val="none"/>
                <w:lang w:val="en-US" w:eastAsia="zh-CN" w:bidi="ar"/>
              </w:rPr>
              <w:t>吐鲁番开能环保能源有限公司202</w:t>
            </w:r>
            <w:r>
              <w:rPr>
                <w:rFonts w:hint="eastAsia" w:ascii="宋体" w:hAnsi="宋体" w:cs="宋体"/>
                <w:b/>
                <w:i w:val="0"/>
                <w:color w:val="auto"/>
                <w:kern w:val="0"/>
                <w:sz w:val="28"/>
                <w:szCs w:val="28"/>
                <w:highlight w:val="none"/>
                <w:u w:val="none"/>
                <w:lang w:val="en-US" w:eastAsia="zh-CN" w:bidi="ar"/>
              </w:rPr>
              <w:t>6-2027</w:t>
            </w:r>
            <w:r>
              <w:rPr>
                <w:rFonts w:hint="eastAsia" w:ascii="宋体" w:hAnsi="宋体" w:eastAsia="宋体" w:cs="宋体"/>
                <w:b/>
                <w:i w:val="0"/>
                <w:color w:val="auto"/>
                <w:kern w:val="0"/>
                <w:sz w:val="28"/>
                <w:szCs w:val="28"/>
                <w:highlight w:val="none"/>
                <w:u w:val="none"/>
                <w:lang w:val="en-US" w:eastAsia="zh-CN" w:bidi="ar"/>
              </w:rPr>
              <w:t>年尿素采购项目分项报价表</w:t>
            </w:r>
          </w:p>
        </w:tc>
      </w:tr>
      <w:tr w14:paraId="21A14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8" w:hRule="atLeast"/>
        </w:trPr>
        <w:tc>
          <w:tcPr>
            <w:tcW w:w="44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4D85BB2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80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00278C27">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货物名称</w:t>
            </w:r>
          </w:p>
        </w:tc>
        <w:tc>
          <w:tcPr>
            <w:tcW w:w="1340"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492751B8">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产品规格参数</w:t>
            </w:r>
          </w:p>
        </w:tc>
        <w:tc>
          <w:tcPr>
            <w:tcW w:w="4752"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878A3F6">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综合单价</w:t>
            </w:r>
          </w:p>
        </w:tc>
        <w:tc>
          <w:tcPr>
            <w:tcW w:w="106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1C200DCE">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暂定数量（吨）</w:t>
            </w:r>
          </w:p>
        </w:tc>
        <w:tc>
          <w:tcPr>
            <w:tcW w:w="95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A359B2C">
            <w:pPr>
              <w:keepNext w:val="0"/>
              <w:keepLines w:val="0"/>
              <w:widowControl/>
              <w:suppressLineNumbers w:val="0"/>
              <w:jc w:val="both"/>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报价总价（元）</w:t>
            </w:r>
          </w:p>
        </w:tc>
        <w:tc>
          <w:tcPr>
            <w:tcW w:w="656"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26844E6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14:paraId="28C22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6" w:hRule="atLeast"/>
        </w:trPr>
        <w:tc>
          <w:tcPr>
            <w:tcW w:w="44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A854547">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80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9010A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340"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918B2C">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0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131841">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w:t>
            </w:r>
            <w:r>
              <w:rPr>
                <w:rFonts w:hint="eastAsia" w:ascii="宋体" w:hAnsi="宋体" w:cs="宋体"/>
                <w:i w:val="0"/>
                <w:color w:val="auto"/>
                <w:kern w:val="0"/>
                <w:sz w:val="24"/>
                <w:szCs w:val="24"/>
                <w:highlight w:val="none"/>
                <w:u w:val="none"/>
                <w:lang w:val="en-US" w:eastAsia="zh-CN" w:bidi="ar"/>
              </w:rPr>
              <w:t>供货</w:t>
            </w:r>
            <w:r>
              <w:rPr>
                <w:rFonts w:hint="eastAsia" w:ascii="宋体" w:hAnsi="宋体" w:eastAsia="宋体" w:cs="宋体"/>
                <w:i w:val="0"/>
                <w:color w:val="auto"/>
                <w:kern w:val="0"/>
                <w:sz w:val="24"/>
                <w:szCs w:val="24"/>
                <w:highlight w:val="none"/>
                <w:u w:val="none"/>
                <w:lang w:val="en-US" w:eastAsia="zh-CN" w:bidi="ar"/>
              </w:rPr>
              <w:t>基准</w:t>
            </w:r>
            <w:r>
              <w:rPr>
                <w:rFonts w:hint="eastAsia" w:ascii="宋体" w:hAnsi="宋体" w:cs="宋体"/>
                <w:i w:val="0"/>
                <w:color w:val="auto"/>
                <w:kern w:val="0"/>
                <w:sz w:val="24"/>
                <w:szCs w:val="24"/>
                <w:highlight w:val="none"/>
                <w:u w:val="none"/>
                <w:lang w:val="en-US" w:eastAsia="zh-CN" w:bidi="ar"/>
              </w:rPr>
              <w:t>单</w:t>
            </w:r>
            <w:r>
              <w:rPr>
                <w:rFonts w:hint="eastAsia" w:ascii="宋体" w:hAnsi="宋体" w:eastAsia="宋体" w:cs="宋体"/>
                <w:i w:val="0"/>
                <w:color w:val="auto"/>
                <w:kern w:val="0"/>
                <w:sz w:val="24"/>
                <w:szCs w:val="24"/>
                <w:highlight w:val="none"/>
                <w:u w:val="none"/>
                <w:lang w:val="en-US" w:eastAsia="zh-CN" w:bidi="ar"/>
              </w:rPr>
              <w:t>价（元/吨）</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505B5F1">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尿素上浮单价（元/吨）</w:t>
            </w: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626C7FD">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运输费单价（元/吨）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BDAB05B">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装卸费单价（元/吨）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D2F659C">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cs="宋体"/>
                <w:i w:val="0"/>
                <w:color w:val="auto"/>
                <w:kern w:val="0"/>
                <w:sz w:val="24"/>
                <w:szCs w:val="24"/>
                <w:highlight w:val="none"/>
                <w:u w:val="none"/>
                <w:lang w:val="en-US" w:eastAsia="zh-CN" w:bidi="ar"/>
              </w:rPr>
              <w:t>小计</w:t>
            </w:r>
            <w:r>
              <w:rPr>
                <w:rFonts w:hint="eastAsia" w:ascii="宋体" w:hAnsi="宋体" w:eastAsia="宋体" w:cs="宋体"/>
                <w:i w:val="0"/>
                <w:color w:val="auto"/>
                <w:kern w:val="0"/>
                <w:sz w:val="24"/>
                <w:szCs w:val="24"/>
                <w:highlight w:val="none"/>
                <w:u w:val="none"/>
                <w:lang w:val="en-US" w:eastAsia="zh-CN" w:bidi="ar"/>
              </w:rPr>
              <w:t>（元/吨）</w:t>
            </w:r>
          </w:p>
        </w:tc>
        <w:tc>
          <w:tcPr>
            <w:tcW w:w="106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FADD1A0">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95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4A098AA">
            <w:pPr>
              <w:jc w:val="center"/>
              <w:rPr>
                <w:rFonts w:hint="eastAsia" w:ascii="宋体" w:hAnsi="宋体" w:eastAsia="宋体" w:cs="宋体"/>
                <w:i w:val="0"/>
                <w:color w:val="auto"/>
                <w:sz w:val="24"/>
                <w:szCs w:val="24"/>
                <w:highlight w:val="none"/>
                <w:u w:val="none"/>
              </w:rPr>
            </w:pPr>
          </w:p>
        </w:tc>
        <w:tc>
          <w:tcPr>
            <w:tcW w:w="656"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B972153">
            <w:pPr>
              <w:jc w:val="center"/>
              <w:rPr>
                <w:rFonts w:hint="eastAsia" w:ascii="宋体" w:hAnsi="宋体" w:eastAsia="宋体" w:cs="宋体"/>
                <w:i w:val="0"/>
                <w:color w:val="auto"/>
                <w:sz w:val="24"/>
                <w:szCs w:val="24"/>
                <w:highlight w:val="none"/>
                <w:u w:val="none"/>
              </w:rPr>
            </w:pPr>
          </w:p>
        </w:tc>
      </w:tr>
      <w:tr w14:paraId="4BFD7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96"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3989EFC">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E4E1AB2">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尿素</w:t>
            </w:r>
          </w:p>
        </w:tc>
        <w:tc>
          <w:tcPr>
            <w:tcW w:w="134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EE5B15A">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eastAsia="宋体" w:cs="宋体"/>
                <w:i w:val="0"/>
                <w:color w:val="FF0000"/>
                <w:kern w:val="0"/>
                <w:sz w:val="24"/>
                <w:szCs w:val="24"/>
                <w:highlight w:val="none"/>
                <w:u w:val="none"/>
                <w:lang w:val="en-US" w:eastAsia="zh-CN" w:bidi="ar"/>
              </w:rPr>
              <w:t>总氮≥46</w:t>
            </w:r>
            <w:r>
              <w:rPr>
                <w:rFonts w:hint="eastAsia" w:ascii="宋体" w:hAnsi="宋体" w:cs="宋体"/>
                <w:i w:val="0"/>
                <w:color w:val="FF0000"/>
                <w:kern w:val="0"/>
                <w:sz w:val="24"/>
                <w:szCs w:val="24"/>
                <w:highlight w:val="none"/>
                <w:u w:val="none"/>
                <w:lang w:val="en-US" w:eastAsia="zh-CN" w:bidi="ar"/>
              </w:rPr>
              <w:t>.2</w:t>
            </w:r>
            <w:r>
              <w:rPr>
                <w:rFonts w:hint="eastAsia" w:ascii="宋体" w:hAnsi="宋体" w:eastAsia="宋体" w:cs="宋体"/>
                <w:i w:val="0"/>
                <w:color w:val="FF0000"/>
                <w:kern w:val="0"/>
                <w:sz w:val="24"/>
                <w:szCs w:val="24"/>
                <w:highlight w:val="none"/>
                <w:u w:val="none"/>
                <w:lang w:val="en-US" w:eastAsia="zh-CN" w:bidi="ar"/>
              </w:rPr>
              <w:t>% 粒度：d 0.85-2.80mm≥90%</w:t>
            </w:r>
            <w:r>
              <w:rPr>
                <w:rFonts w:hint="eastAsia" w:ascii="宋体" w:hAnsi="宋体" w:cs="宋体"/>
                <w:i w:val="0"/>
                <w:color w:val="FF0000"/>
                <w:kern w:val="0"/>
                <w:sz w:val="24"/>
                <w:szCs w:val="24"/>
                <w:highlight w:val="none"/>
                <w:u w:val="none"/>
                <w:lang w:val="en-US" w:eastAsia="zh-CN" w:bidi="ar"/>
              </w:rPr>
              <w:t>；缩二尿含量≦0.9%；水分含量≦0.5%</w:t>
            </w:r>
          </w:p>
        </w:tc>
        <w:tc>
          <w:tcPr>
            <w:tcW w:w="10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8600671">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1340</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0848940">
            <w:pPr>
              <w:jc w:val="center"/>
              <w:rPr>
                <w:rFonts w:hint="eastAsia" w:ascii="宋体" w:hAnsi="宋体" w:eastAsia="宋体" w:cs="宋体"/>
                <w:i w:val="0"/>
                <w:color w:val="auto"/>
                <w:sz w:val="24"/>
                <w:szCs w:val="24"/>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9631E27">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044EE2E">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2D549BB">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9B95C1B">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1080</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8C060E">
            <w:pPr>
              <w:jc w:val="center"/>
              <w:rPr>
                <w:rFonts w:hint="eastAsia" w:ascii="宋体" w:hAnsi="宋体" w:eastAsia="宋体" w:cs="宋体"/>
                <w:i w:val="0"/>
                <w:color w:val="auto"/>
                <w:sz w:val="24"/>
                <w:szCs w:val="24"/>
                <w:highlight w:val="none"/>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805B01">
            <w:pPr>
              <w:jc w:val="center"/>
              <w:rPr>
                <w:rFonts w:hint="eastAsia" w:ascii="宋体" w:hAnsi="宋体" w:eastAsia="宋体" w:cs="宋体"/>
                <w:i w:val="0"/>
                <w:color w:val="auto"/>
                <w:sz w:val="24"/>
                <w:szCs w:val="24"/>
                <w:highlight w:val="none"/>
                <w:u w:val="none"/>
              </w:rPr>
            </w:pPr>
          </w:p>
        </w:tc>
      </w:tr>
    </w:tbl>
    <w:p w14:paraId="263CC2DD">
      <w:pPr>
        <w:pStyle w:val="41"/>
        <w:ind w:right="160" w:firstLine="0" w:firstLineChars="0"/>
        <w:jc w:val="left"/>
        <w:rPr>
          <w:rFonts w:hint="eastAsia" w:eastAsia="仿宋_GB2312"/>
          <w:color w:val="auto"/>
          <w:sz w:val="21"/>
          <w:szCs w:val="21"/>
          <w:highlight w:val="none"/>
          <w:lang w:val="en-US" w:eastAsia="zh-CN"/>
        </w:rPr>
      </w:pPr>
      <w:r>
        <w:rPr>
          <w:rFonts w:hint="eastAsia"/>
          <w:color w:val="auto"/>
          <w:sz w:val="21"/>
          <w:szCs w:val="21"/>
          <w:highlight w:val="none"/>
          <w:lang w:val="en-US" w:eastAsia="zh-CN"/>
        </w:rPr>
        <w:t>备注：</w:t>
      </w:r>
      <w:r>
        <w:rPr>
          <w:rFonts w:hint="eastAsia"/>
          <w:b/>
          <w:bCs/>
          <w:color w:val="auto"/>
          <w:sz w:val="21"/>
          <w:szCs w:val="21"/>
          <w:highlight w:val="none"/>
          <w:lang w:val="en-US" w:eastAsia="zh-CN"/>
        </w:rPr>
        <w:t>固定综合单价由尿素供货基准单价＋固定浮动单价＋运输费用固定单价＋装卸费用固定单价组成，</w:t>
      </w:r>
      <w:r>
        <w:rPr>
          <w:rFonts w:hint="eastAsia"/>
          <w:color w:val="auto"/>
          <w:sz w:val="21"/>
          <w:szCs w:val="21"/>
          <w:highlight w:val="none"/>
          <w:lang w:val="en-US" w:eastAsia="zh-CN"/>
        </w:rPr>
        <w:t>响应人所报本项目尿素供货基准单价按照卓创资讯网（https://agrimat.sci99.com/）所公布的2025年11月25日兖矿新疆煤化工尿素出厂报价参考价格1340元/吨执行；合同执行期间实际</w:t>
      </w:r>
      <w:r>
        <w:rPr>
          <w:rFonts w:hint="eastAsia" w:ascii="宋体" w:hAnsi="宋体" w:cs="宋体"/>
          <w:color w:val="auto"/>
          <w:kern w:val="2"/>
          <w:sz w:val="22"/>
          <w:szCs w:val="22"/>
          <w:highlight w:val="none"/>
          <w:lang w:val="en-US" w:eastAsia="zh-CN"/>
        </w:rPr>
        <w:t>尿素供货基准单价以采购人向成交人正式通知送货当日的卓创资讯网所公布的兖矿新疆煤化工尿素出厂报价参考价格执行</w:t>
      </w:r>
      <w:r>
        <w:rPr>
          <w:rFonts w:hint="eastAsia" w:ascii="宋体" w:cs="宋体"/>
          <w:color w:val="auto"/>
          <w:kern w:val="2"/>
          <w:sz w:val="22"/>
          <w:szCs w:val="22"/>
          <w:highlight w:val="none"/>
          <w:lang w:val="en-US" w:eastAsia="zh-CN"/>
        </w:rPr>
        <w:t>。</w:t>
      </w:r>
      <w:r>
        <w:rPr>
          <w:rFonts w:hint="eastAsia"/>
          <w:color w:val="auto"/>
          <w:sz w:val="21"/>
          <w:szCs w:val="21"/>
          <w:highlight w:val="none"/>
          <w:lang w:val="en-US" w:eastAsia="zh-CN"/>
        </w:rPr>
        <w:t>（查询路径：卓创资讯网→煤化工→尿素→企业动态→兖矿新疆煤化工尿素行情快讯）</w:t>
      </w:r>
    </w:p>
    <w:p w14:paraId="7B7B5403">
      <w:pPr>
        <w:pStyle w:val="41"/>
        <w:ind w:right="160" w:firstLine="0" w:firstLineChars="0"/>
        <w:jc w:val="left"/>
        <w:rPr>
          <w:color w:val="auto"/>
          <w:highlight w:val="none"/>
        </w:rPr>
      </w:pPr>
    </w:p>
    <w:p w14:paraId="596F77A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485163D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0390F1C7">
      <w:pPr>
        <w:jc w:val="left"/>
        <w:rPr>
          <w:rFonts w:eastAsia="仿宋_GB2312"/>
          <w:color w:val="auto"/>
          <w:sz w:val="32"/>
          <w:szCs w:val="32"/>
          <w:highlight w:val="none"/>
        </w:rPr>
      </w:pPr>
      <w:r>
        <w:rPr>
          <w:rFonts w:hint="eastAsia" w:eastAsia="仿宋_GB2312"/>
          <w:color w:val="auto"/>
          <w:sz w:val="32"/>
          <w:szCs w:val="32"/>
          <w:highlight w:val="none"/>
        </w:rPr>
        <w:t>联系人：</w:t>
      </w:r>
    </w:p>
    <w:p w14:paraId="77588097">
      <w:pPr>
        <w:jc w:val="left"/>
        <w:rPr>
          <w:rFonts w:eastAsia="仿宋_GB2312"/>
          <w:color w:val="auto"/>
          <w:sz w:val="32"/>
          <w:szCs w:val="32"/>
          <w:highlight w:val="none"/>
        </w:rPr>
      </w:pPr>
      <w:r>
        <w:rPr>
          <w:rFonts w:hint="eastAsia" w:eastAsia="仿宋_GB2312"/>
          <w:color w:val="auto"/>
          <w:sz w:val="32"/>
          <w:szCs w:val="32"/>
          <w:highlight w:val="none"/>
        </w:rPr>
        <w:t>联系电话：</w:t>
      </w:r>
    </w:p>
    <w:p w14:paraId="72A8432D">
      <w:pPr>
        <w:jc w:val="left"/>
        <w:rPr>
          <w:rFonts w:eastAsia="仿宋_GB2312"/>
          <w:color w:val="auto"/>
          <w:sz w:val="32"/>
          <w:szCs w:val="32"/>
          <w:highlight w:val="none"/>
        </w:rPr>
      </w:pPr>
      <w:r>
        <w:rPr>
          <w:rFonts w:hint="eastAsia" w:eastAsia="仿宋_GB2312"/>
          <w:color w:val="auto"/>
          <w:sz w:val="32"/>
          <w:szCs w:val="32"/>
          <w:highlight w:val="none"/>
        </w:rPr>
        <w:t>日期：</w:t>
      </w:r>
    </w:p>
    <w:p w14:paraId="6ABD0E85">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55E26F57">
      <w:pPr>
        <w:pStyle w:val="42"/>
        <w:ind w:firstLine="0" w:firstLineChars="0"/>
        <w:jc w:val="left"/>
        <w:rPr>
          <w:rFonts w:eastAsia="黑体"/>
          <w:color w:val="auto"/>
          <w:sz w:val="28"/>
          <w:szCs w:val="44"/>
          <w:highlight w:val="none"/>
        </w:rPr>
      </w:pPr>
    </w:p>
    <w:p w14:paraId="176AD48E">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5AD45DC">
      <w:pPr>
        <w:rPr>
          <w:rFonts w:eastAsia="仿宋_GB2312"/>
          <w:color w:val="auto"/>
          <w:sz w:val="32"/>
          <w:szCs w:val="32"/>
          <w:highlight w:val="none"/>
        </w:rPr>
      </w:pPr>
    </w:p>
    <w:p w14:paraId="4C9DDC3E">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3384E19">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6018195C">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0BE80EF8">
      <w:pPr>
        <w:spacing w:line="600" w:lineRule="exact"/>
        <w:rPr>
          <w:rFonts w:eastAsia="仿宋_GB2312"/>
          <w:color w:val="auto"/>
          <w:sz w:val="32"/>
          <w:szCs w:val="32"/>
          <w:highlight w:val="none"/>
        </w:rPr>
      </w:pPr>
    </w:p>
    <w:p w14:paraId="1F6EC13C">
      <w:pPr>
        <w:spacing w:line="600" w:lineRule="exact"/>
        <w:rPr>
          <w:rFonts w:eastAsia="仿宋_GB2312"/>
          <w:color w:val="auto"/>
          <w:sz w:val="32"/>
          <w:szCs w:val="32"/>
          <w:highlight w:val="none"/>
        </w:rPr>
      </w:pPr>
    </w:p>
    <w:p w14:paraId="3DB62A8B">
      <w:pPr>
        <w:spacing w:line="600" w:lineRule="exact"/>
        <w:rPr>
          <w:rFonts w:eastAsia="仿宋_GB2312"/>
          <w:color w:val="auto"/>
          <w:sz w:val="32"/>
          <w:szCs w:val="32"/>
          <w:highlight w:val="none"/>
        </w:rPr>
      </w:pPr>
    </w:p>
    <w:p w14:paraId="663C5C2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70F47D60">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243A081A">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7E46BA0D">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11D49FBC">
      <w:pPr>
        <w:rPr>
          <w:rFonts w:eastAsia="仿宋_GB2312"/>
          <w:color w:val="auto"/>
          <w:sz w:val="32"/>
          <w:szCs w:val="32"/>
          <w:highlight w:val="none"/>
        </w:rPr>
      </w:pPr>
    </w:p>
    <w:p w14:paraId="54BCAE5D">
      <w:pPr>
        <w:widowControl/>
        <w:jc w:val="both"/>
        <w:rPr>
          <w:rFonts w:eastAsia="仿宋_GB2312"/>
          <w:color w:val="auto"/>
          <w:sz w:val="32"/>
          <w:szCs w:val="32"/>
          <w:highlight w:val="none"/>
        </w:rPr>
      </w:pPr>
      <w:bookmarkStart w:id="2" w:name="_Toc384752807"/>
    </w:p>
    <w:p w14:paraId="14B23338">
      <w:pPr>
        <w:pStyle w:val="21"/>
        <w:rPr>
          <w:color w:val="auto"/>
          <w:highlight w:val="none"/>
        </w:rPr>
      </w:pPr>
    </w:p>
    <w:p w14:paraId="197156A0">
      <w:pPr>
        <w:pStyle w:val="21"/>
        <w:rPr>
          <w:color w:val="auto"/>
          <w:highlight w:val="none"/>
        </w:rPr>
      </w:pPr>
    </w:p>
    <w:p w14:paraId="0632A967">
      <w:pPr>
        <w:pStyle w:val="21"/>
        <w:rPr>
          <w:color w:val="auto"/>
          <w:highlight w:val="none"/>
        </w:rPr>
      </w:pPr>
    </w:p>
    <w:p w14:paraId="2F61C94D">
      <w:pPr>
        <w:pStyle w:val="21"/>
        <w:rPr>
          <w:color w:val="auto"/>
          <w:highlight w:val="none"/>
        </w:rPr>
      </w:pPr>
    </w:p>
    <w:p w14:paraId="511DFD23">
      <w:pPr>
        <w:pStyle w:val="21"/>
        <w:rPr>
          <w:color w:val="auto"/>
          <w:highlight w:val="none"/>
        </w:rPr>
      </w:pPr>
    </w:p>
    <w:p w14:paraId="0237245D">
      <w:pPr>
        <w:pStyle w:val="21"/>
        <w:rPr>
          <w:color w:val="auto"/>
          <w:highlight w:val="none"/>
        </w:rPr>
      </w:pPr>
    </w:p>
    <w:p w14:paraId="55E2E953">
      <w:pPr>
        <w:pStyle w:val="42"/>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5A146DDF">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328EFCAA">
      <w:pPr>
        <w:pStyle w:val="41"/>
        <w:ind w:firstLine="0" w:firstLineChars="0"/>
        <w:rPr>
          <w:rFonts w:ascii="Times New Roman" w:hAnsi="Times New Roman"/>
          <w:color w:val="auto"/>
          <w:sz w:val="32"/>
          <w:szCs w:val="32"/>
          <w:highlight w:val="none"/>
        </w:rPr>
      </w:pPr>
    </w:p>
    <w:p w14:paraId="6A7E1B15">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5868D3EC">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w:t>
      </w:r>
      <w:r>
        <w:rPr>
          <w:rFonts w:hint="eastAsia"/>
          <w:color w:val="auto"/>
          <w:sz w:val="32"/>
          <w:szCs w:val="32"/>
          <w:highlight w:val="none"/>
          <w:u w:val="single"/>
          <w:lang w:val="en-US" w:eastAsia="zh-CN"/>
        </w:rPr>
        <w:t>6-2027</w:t>
      </w:r>
      <w:r>
        <w:rPr>
          <w:rFonts w:hint="eastAsia" w:eastAsia="仿宋_GB2312"/>
          <w:color w:val="auto"/>
          <w:sz w:val="32"/>
          <w:szCs w:val="32"/>
          <w:highlight w:val="none"/>
          <w:u w:val="single"/>
          <w:lang w:val="en-US" w:eastAsia="zh-CN"/>
        </w:rPr>
        <w:t>年尿素采购</w:t>
      </w:r>
      <w:r>
        <w:rPr>
          <w:rFonts w:hint="eastAsia"/>
          <w:color w:val="auto"/>
          <w:sz w:val="32"/>
          <w:szCs w:val="32"/>
          <w:highlight w:val="none"/>
          <w:u w:val="singl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116E8475">
      <w:pPr>
        <w:pStyle w:val="41"/>
        <w:ind w:firstLine="659"/>
        <w:rPr>
          <w:rFonts w:ascii="Times New Roman" w:hAnsi="Times New Roman"/>
          <w:color w:val="auto"/>
          <w:sz w:val="32"/>
          <w:szCs w:val="32"/>
          <w:highlight w:val="none"/>
        </w:rPr>
      </w:pPr>
    </w:p>
    <w:p w14:paraId="7EAEDB3B">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39CF5013">
      <w:pPr>
        <w:pStyle w:val="41"/>
        <w:ind w:firstLine="659"/>
        <w:rPr>
          <w:rFonts w:ascii="Times New Roman" w:hAnsi="Times New Roman"/>
          <w:color w:val="auto"/>
          <w:sz w:val="32"/>
          <w:szCs w:val="32"/>
          <w:highlight w:val="none"/>
        </w:rPr>
      </w:pPr>
    </w:p>
    <w:p w14:paraId="22AACBB3">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9C51B2F">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4E17582">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A2F4461">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8AC33F5">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6BE323A1">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19A58D7">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31CE6170">
      <w:pPr>
        <w:pStyle w:val="42"/>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68AC3B98">
      <w:pPr>
        <w:pStyle w:val="42"/>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235EE9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4E3C7F7">
      <w:pPr>
        <w:pStyle w:val="41"/>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w:t>
      </w:r>
      <w:r>
        <w:rPr>
          <w:rFonts w:hint="eastAsia"/>
          <w:color w:val="auto"/>
          <w:sz w:val="32"/>
          <w:szCs w:val="32"/>
          <w:highlight w:val="none"/>
          <w:u w:val="single"/>
          <w:lang w:val="en-US" w:eastAsia="zh-CN"/>
        </w:rPr>
        <w:t>6-2027</w:t>
      </w:r>
      <w:r>
        <w:rPr>
          <w:rFonts w:hint="eastAsia" w:eastAsia="仿宋_GB2312"/>
          <w:color w:val="auto"/>
          <w:sz w:val="32"/>
          <w:szCs w:val="32"/>
          <w:highlight w:val="none"/>
          <w:u w:val="single"/>
          <w:lang w:val="en-US" w:eastAsia="zh-CN"/>
        </w:rPr>
        <w:t>年尿素采购</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7E214D08">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lang w:val="en-US" w:eastAsia="zh-CN"/>
        </w:rPr>
        <w:t xml:space="preserve">货物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CB28720">
      <w:pPr>
        <w:pStyle w:val="41"/>
        <w:ind w:firstLine="659"/>
        <w:rPr>
          <w:rFonts w:ascii="Times New Roman" w:hAnsi="Times New Roman"/>
          <w:color w:val="auto"/>
          <w:sz w:val="32"/>
          <w:szCs w:val="32"/>
          <w:highlight w:val="none"/>
        </w:rPr>
      </w:pPr>
    </w:p>
    <w:p w14:paraId="78486FC2">
      <w:pPr>
        <w:pStyle w:val="41"/>
        <w:ind w:firstLine="0" w:firstLineChars="0"/>
        <w:jc w:val="left"/>
        <w:rPr>
          <w:rFonts w:ascii="Times New Roman" w:hAnsi="Times New Roman"/>
          <w:color w:val="auto"/>
          <w:sz w:val="32"/>
          <w:szCs w:val="32"/>
          <w:highlight w:val="none"/>
        </w:rPr>
      </w:pPr>
    </w:p>
    <w:p w14:paraId="0D79E015">
      <w:pPr>
        <w:jc w:val="left"/>
        <w:rPr>
          <w:rFonts w:eastAsia="仿宋"/>
          <w:color w:val="auto"/>
          <w:sz w:val="32"/>
          <w:szCs w:val="32"/>
          <w:highlight w:val="none"/>
        </w:rPr>
      </w:pPr>
    </w:p>
    <w:p w14:paraId="4494AB9C">
      <w:pPr>
        <w:jc w:val="left"/>
        <w:rPr>
          <w:rFonts w:eastAsia="仿宋"/>
          <w:color w:val="auto"/>
          <w:sz w:val="32"/>
          <w:szCs w:val="32"/>
          <w:highlight w:val="none"/>
        </w:rPr>
      </w:pPr>
    </w:p>
    <w:p w14:paraId="70C2CFA4">
      <w:pPr>
        <w:jc w:val="left"/>
        <w:rPr>
          <w:rFonts w:eastAsia="仿宋"/>
          <w:color w:val="auto"/>
          <w:sz w:val="32"/>
          <w:szCs w:val="32"/>
          <w:highlight w:val="none"/>
        </w:rPr>
      </w:pPr>
    </w:p>
    <w:p w14:paraId="01853373">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090C863F">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0C7A7104">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5F4E8428">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B20E310">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702A101E">
      <w:pPr>
        <w:pStyle w:val="41"/>
        <w:ind w:firstLine="0" w:firstLineChars="0"/>
        <w:jc w:val="left"/>
        <w:rPr>
          <w:rFonts w:ascii="Times New Roman" w:hAnsi="Times New Roman"/>
          <w:color w:val="auto"/>
          <w:sz w:val="32"/>
          <w:szCs w:val="32"/>
          <w:highlight w:val="none"/>
        </w:rPr>
      </w:pPr>
    </w:p>
    <w:p w14:paraId="3F3E94AE">
      <w:pPr>
        <w:pStyle w:val="41"/>
        <w:ind w:firstLine="0" w:firstLineChars="0"/>
        <w:jc w:val="left"/>
        <w:rPr>
          <w:rFonts w:ascii="Times New Roman" w:hAnsi="Times New Roman"/>
          <w:color w:val="auto"/>
          <w:sz w:val="32"/>
          <w:szCs w:val="32"/>
          <w:highlight w:val="none"/>
        </w:rPr>
      </w:pPr>
    </w:p>
    <w:p w14:paraId="351ECD27">
      <w:pPr>
        <w:widowControl/>
        <w:jc w:val="left"/>
        <w:rPr>
          <w:rFonts w:eastAsia="黑体"/>
          <w:color w:val="auto"/>
          <w:sz w:val="28"/>
          <w:szCs w:val="44"/>
          <w:highlight w:val="none"/>
        </w:rPr>
      </w:pPr>
    </w:p>
    <w:p w14:paraId="37CE4D26">
      <w:pPr>
        <w:widowControl/>
        <w:jc w:val="left"/>
        <w:rPr>
          <w:rFonts w:eastAsia="黑体"/>
          <w:color w:val="auto"/>
          <w:sz w:val="28"/>
          <w:szCs w:val="44"/>
          <w:highlight w:val="none"/>
        </w:rPr>
      </w:pPr>
    </w:p>
    <w:p w14:paraId="4EB6F69C">
      <w:pPr>
        <w:pStyle w:val="42"/>
        <w:ind w:firstLine="0" w:firstLineChars="0"/>
        <w:jc w:val="left"/>
        <w:outlineLvl w:val="1"/>
        <w:rPr>
          <w:rFonts w:eastAsia="黑体"/>
          <w:color w:val="auto"/>
          <w:sz w:val="28"/>
          <w:szCs w:val="44"/>
          <w:highlight w:val="none"/>
        </w:rPr>
      </w:pPr>
      <w:bookmarkStart w:id="4" w:name="_Hlk40704598"/>
      <w:r>
        <w:rPr>
          <w:rFonts w:hint="eastAsia" w:eastAsia="黑体"/>
          <w:color w:val="auto"/>
          <w:sz w:val="28"/>
          <w:szCs w:val="44"/>
          <w:highlight w:val="none"/>
        </w:rPr>
        <w:t>附件六</w:t>
      </w:r>
      <w:r>
        <w:rPr>
          <w:rFonts w:hint="eastAsia" w:eastAsia="黑体"/>
          <w:color w:val="auto"/>
          <w:sz w:val="28"/>
          <w:szCs w:val="44"/>
          <w:highlight w:val="none"/>
          <w:lang w:val="en-US" w:eastAsia="zh-CN"/>
        </w:rPr>
        <w:t xml:space="preserve"> </w:t>
      </w:r>
      <w:r>
        <w:rPr>
          <w:rFonts w:hint="eastAsia" w:eastAsia="黑体"/>
          <w:color w:val="auto"/>
          <w:sz w:val="28"/>
          <w:szCs w:val="44"/>
          <w:highlight w:val="none"/>
        </w:rPr>
        <w:t>用户需求书</w:t>
      </w:r>
    </w:p>
    <w:p w14:paraId="18935456">
      <w:pPr>
        <w:pStyle w:val="17"/>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（一）</w:t>
      </w:r>
      <w:r>
        <w:rPr>
          <w:rStyle w:val="25"/>
          <w:rFonts w:hint="eastAsia" w:cs="宋体"/>
          <w:color w:val="auto"/>
          <w:sz w:val="21"/>
          <w:szCs w:val="21"/>
          <w:highlight w:val="none"/>
          <w:lang w:val="en-US" w:eastAsia="zh-CN"/>
        </w:rPr>
        <w:t>货物</w:t>
      </w:r>
      <w:r>
        <w:rPr>
          <w:rStyle w:val="25"/>
          <w:rFonts w:hint="eastAsia" w:ascii="宋体" w:hAnsi="宋体" w:cs="宋体"/>
          <w:color w:val="auto"/>
          <w:sz w:val="21"/>
          <w:szCs w:val="21"/>
          <w:highlight w:val="none"/>
        </w:rPr>
        <w:t>基本信息表</w:t>
      </w:r>
    </w:p>
    <w:p w14:paraId="093D52D5">
      <w:pPr>
        <w:pStyle w:val="17"/>
        <w:widowControl/>
        <w:spacing w:before="30" w:beforeAutospacing="0" w:after="30" w:afterAutospacing="0" w:line="560" w:lineRule="exact"/>
        <w:ind w:left="30" w:right="30" w:firstLine="430"/>
        <w:rPr>
          <w:rFonts w:hint="eastAsia" w:ascii="仿宋_GB2312" w:hAnsi="微软雅黑" w:eastAsia="仿宋_GB2312" w:cs="仿宋_GB2312"/>
          <w:color w:val="auto"/>
          <w:sz w:val="21"/>
          <w:szCs w:val="21"/>
          <w:highlight w:val="none"/>
          <w:lang w:bidi="ar"/>
        </w:rPr>
      </w:pPr>
      <w:r>
        <w:rPr>
          <w:rFonts w:hint="eastAsia" w:ascii="仿宋_GB2312" w:hAnsi="微软雅黑" w:eastAsia="仿宋_GB2312" w:cs="仿宋_GB2312"/>
          <w:color w:val="auto"/>
          <w:sz w:val="21"/>
          <w:szCs w:val="21"/>
          <w:highlight w:val="none"/>
          <w:lang w:bidi="ar"/>
        </w:rPr>
        <w:t xml:space="preserve"> </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47"/>
        <w:gridCol w:w="804"/>
        <w:gridCol w:w="1613"/>
        <w:gridCol w:w="824"/>
        <w:gridCol w:w="853"/>
        <w:gridCol w:w="906"/>
        <w:gridCol w:w="948"/>
        <w:gridCol w:w="948"/>
        <w:gridCol w:w="1067"/>
        <w:gridCol w:w="954"/>
        <w:gridCol w:w="656"/>
      </w:tblGrid>
      <w:tr w14:paraId="2A9E1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1" w:hRule="atLeast"/>
        </w:trPr>
        <w:tc>
          <w:tcPr>
            <w:tcW w:w="10020" w:type="dxa"/>
            <w:gridSpan w:val="11"/>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91F52B2">
            <w:pPr>
              <w:keepNext w:val="0"/>
              <w:keepLines w:val="0"/>
              <w:widowControl/>
              <w:suppressLineNumbers w:val="0"/>
              <w:jc w:val="center"/>
              <w:textAlignment w:val="center"/>
              <w:rPr>
                <w:rFonts w:hint="eastAsia" w:ascii="宋体" w:hAnsi="宋体" w:eastAsia="宋体" w:cs="宋体"/>
                <w:b/>
                <w:i w:val="0"/>
                <w:color w:val="auto"/>
                <w:sz w:val="28"/>
                <w:szCs w:val="28"/>
                <w:highlight w:val="none"/>
                <w:u w:val="none"/>
              </w:rPr>
            </w:pPr>
            <w:r>
              <w:rPr>
                <w:rFonts w:hint="eastAsia" w:ascii="宋体" w:hAnsi="宋体" w:eastAsia="宋体" w:cs="宋体"/>
                <w:b/>
                <w:i w:val="0"/>
                <w:color w:val="auto"/>
                <w:kern w:val="0"/>
                <w:sz w:val="28"/>
                <w:szCs w:val="28"/>
                <w:highlight w:val="none"/>
                <w:u w:val="none"/>
                <w:lang w:val="en-US" w:eastAsia="zh-CN" w:bidi="ar"/>
              </w:rPr>
              <w:t>吐鲁番开能环保能源有限公司202</w:t>
            </w:r>
            <w:r>
              <w:rPr>
                <w:rFonts w:hint="eastAsia" w:ascii="宋体" w:hAnsi="宋体" w:cs="宋体"/>
                <w:b/>
                <w:i w:val="0"/>
                <w:color w:val="auto"/>
                <w:kern w:val="0"/>
                <w:sz w:val="28"/>
                <w:szCs w:val="28"/>
                <w:highlight w:val="none"/>
                <w:u w:val="none"/>
                <w:lang w:val="en-US" w:eastAsia="zh-CN" w:bidi="ar"/>
              </w:rPr>
              <w:t>6-2027</w:t>
            </w:r>
            <w:r>
              <w:rPr>
                <w:rFonts w:hint="eastAsia" w:ascii="宋体" w:hAnsi="宋体" w:eastAsia="宋体" w:cs="宋体"/>
                <w:b/>
                <w:i w:val="0"/>
                <w:color w:val="auto"/>
                <w:kern w:val="0"/>
                <w:sz w:val="28"/>
                <w:szCs w:val="28"/>
                <w:highlight w:val="none"/>
                <w:u w:val="none"/>
                <w:lang w:val="en-US" w:eastAsia="zh-CN" w:bidi="ar"/>
              </w:rPr>
              <w:t>年尿素采购项目分项报价表</w:t>
            </w:r>
          </w:p>
        </w:tc>
      </w:tr>
      <w:tr w14:paraId="5B4BE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8" w:hRule="atLeast"/>
        </w:trPr>
        <w:tc>
          <w:tcPr>
            <w:tcW w:w="44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3172D3D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80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D33C89D">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货物名称</w:t>
            </w:r>
          </w:p>
        </w:tc>
        <w:tc>
          <w:tcPr>
            <w:tcW w:w="1613"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9AB73F9">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产品规格参数</w:t>
            </w:r>
          </w:p>
        </w:tc>
        <w:tc>
          <w:tcPr>
            <w:tcW w:w="4479"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C57458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综合单价</w:t>
            </w:r>
          </w:p>
        </w:tc>
        <w:tc>
          <w:tcPr>
            <w:tcW w:w="106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2DD9DF71">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暂定数量（吨）</w:t>
            </w:r>
          </w:p>
        </w:tc>
        <w:tc>
          <w:tcPr>
            <w:tcW w:w="95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2078F0E">
            <w:pPr>
              <w:keepNext w:val="0"/>
              <w:keepLines w:val="0"/>
              <w:widowControl/>
              <w:suppressLineNumbers w:val="0"/>
              <w:jc w:val="both"/>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报价总价（元）</w:t>
            </w:r>
          </w:p>
        </w:tc>
        <w:tc>
          <w:tcPr>
            <w:tcW w:w="656"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6A2FA323">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14:paraId="79683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6" w:hRule="atLeast"/>
        </w:trPr>
        <w:tc>
          <w:tcPr>
            <w:tcW w:w="44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A0250BE">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80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276773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613"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8B9A0C8">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2F0B8AA">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w:t>
            </w:r>
            <w:r>
              <w:rPr>
                <w:rFonts w:hint="eastAsia" w:ascii="宋体" w:hAnsi="宋体" w:cs="宋体"/>
                <w:i w:val="0"/>
                <w:color w:val="auto"/>
                <w:kern w:val="0"/>
                <w:sz w:val="24"/>
                <w:szCs w:val="24"/>
                <w:highlight w:val="none"/>
                <w:u w:val="none"/>
                <w:lang w:val="en-US" w:eastAsia="zh-CN" w:bidi="ar"/>
              </w:rPr>
              <w:t>供货</w:t>
            </w:r>
            <w:r>
              <w:rPr>
                <w:rFonts w:hint="eastAsia" w:ascii="宋体" w:hAnsi="宋体" w:eastAsia="宋体" w:cs="宋体"/>
                <w:i w:val="0"/>
                <w:color w:val="auto"/>
                <w:kern w:val="0"/>
                <w:sz w:val="24"/>
                <w:szCs w:val="24"/>
                <w:highlight w:val="none"/>
                <w:u w:val="none"/>
                <w:lang w:val="en-US" w:eastAsia="zh-CN" w:bidi="ar"/>
              </w:rPr>
              <w:t>基准</w:t>
            </w:r>
            <w:r>
              <w:rPr>
                <w:rFonts w:hint="eastAsia" w:ascii="宋体" w:hAnsi="宋体" w:cs="宋体"/>
                <w:i w:val="0"/>
                <w:color w:val="auto"/>
                <w:kern w:val="0"/>
                <w:sz w:val="24"/>
                <w:szCs w:val="24"/>
                <w:highlight w:val="none"/>
                <w:u w:val="none"/>
                <w:lang w:val="en-US" w:eastAsia="zh-CN" w:bidi="ar"/>
              </w:rPr>
              <w:t>单</w:t>
            </w:r>
            <w:r>
              <w:rPr>
                <w:rFonts w:hint="eastAsia" w:ascii="宋体" w:hAnsi="宋体" w:eastAsia="宋体" w:cs="宋体"/>
                <w:i w:val="0"/>
                <w:color w:val="auto"/>
                <w:kern w:val="0"/>
                <w:sz w:val="24"/>
                <w:szCs w:val="24"/>
                <w:highlight w:val="none"/>
                <w:u w:val="none"/>
                <w:lang w:val="en-US" w:eastAsia="zh-CN" w:bidi="ar"/>
              </w:rPr>
              <w:t>价（元/吨）</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9CD882C">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尿素上浮单价（元/吨）</w:t>
            </w: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88B2202">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运输费单价（元/吨）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1A8BB2">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装卸费单价（元/吨）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590B3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cs="宋体"/>
                <w:i w:val="0"/>
                <w:color w:val="auto"/>
                <w:kern w:val="0"/>
                <w:sz w:val="24"/>
                <w:szCs w:val="24"/>
                <w:highlight w:val="none"/>
                <w:u w:val="none"/>
                <w:lang w:val="en-US" w:eastAsia="zh-CN" w:bidi="ar"/>
              </w:rPr>
              <w:t>小计</w:t>
            </w:r>
            <w:r>
              <w:rPr>
                <w:rFonts w:hint="eastAsia" w:ascii="宋体" w:hAnsi="宋体" w:eastAsia="宋体" w:cs="宋体"/>
                <w:i w:val="0"/>
                <w:color w:val="auto"/>
                <w:kern w:val="0"/>
                <w:sz w:val="24"/>
                <w:szCs w:val="24"/>
                <w:highlight w:val="none"/>
                <w:u w:val="none"/>
                <w:lang w:val="en-US" w:eastAsia="zh-CN" w:bidi="ar"/>
              </w:rPr>
              <w:t>（元/吨）</w:t>
            </w:r>
          </w:p>
        </w:tc>
        <w:tc>
          <w:tcPr>
            <w:tcW w:w="106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5A10044">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95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190309D">
            <w:pPr>
              <w:jc w:val="center"/>
              <w:rPr>
                <w:rFonts w:hint="eastAsia" w:ascii="宋体" w:hAnsi="宋体" w:eastAsia="宋体" w:cs="宋体"/>
                <w:i w:val="0"/>
                <w:color w:val="auto"/>
                <w:sz w:val="24"/>
                <w:szCs w:val="24"/>
                <w:highlight w:val="none"/>
                <w:u w:val="none"/>
              </w:rPr>
            </w:pPr>
          </w:p>
        </w:tc>
        <w:tc>
          <w:tcPr>
            <w:tcW w:w="656"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446F8A4">
            <w:pPr>
              <w:jc w:val="center"/>
              <w:rPr>
                <w:rFonts w:hint="eastAsia" w:ascii="宋体" w:hAnsi="宋体" w:eastAsia="宋体" w:cs="宋体"/>
                <w:i w:val="0"/>
                <w:color w:val="auto"/>
                <w:sz w:val="24"/>
                <w:szCs w:val="24"/>
                <w:highlight w:val="none"/>
                <w:u w:val="none"/>
              </w:rPr>
            </w:pPr>
          </w:p>
        </w:tc>
      </w:tr>
      <w:tr w14:paraId="68683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6"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8F8A77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7EB23CB">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尿素</w:t>
            </w:r>
          </w:p>
        </w:tc>
        <w:tc>
          <w:tcPr>
            <w:tcW w:w="1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9AD610A">
            <w:pPr>
              <w:pStyle w:val="9"/>
              <w:rPr>
                <w:rFonts w:hint="eastAsia" w:ascii="宋体" w:hAnsi="宋体" w:eastAsia="宋体" w:cs="宋体"/>
                <w:i w:val="0"/>
                <w:color w:val="auto"/>
                <w:sz w:val="24"/>
                <w:szCs w:val="24"/>
                <w:highlight w:val="none"/>
                <w:u w:val="none"/>
              </w:rPr>
            </w:pPr>
            <w:r>
              <w:rPr>
                <w:rFonts w:hint="eastAsia" w:ascii="宋体" w:hAnsi="宋体" w:eastAsia="宋体" w:cs="宋体"/>
                <w:i w:val="0"/>
                <w:color w:val="FF0000"/>
                <w:kern w:val="0"/>
                <w:sz w:val="24"/>
                <w:szCs w:val="24"/>
                <w:highlight w:val="none"/>
                <w:u w:val="none"/>
                <w:lang w:val="en-US" w:eastAsia="zh-CN" w:bidi="ar"/>
              </w:rPr>
              <w:t>总氮≥46</w:t>
            </w:r>
            <w:r>
              <w:rPr>
                <w:rFonts w:hint="eastAsia" w:ascii="宋体" w:hAnsi="宋体" w:cs="宋体"/>
                <w:i w:val="0"/>
                <w:color w:val="FF0000"/>
                <w:kern w:val="0"/>
                <w:sz w:val="24"/>
                <w:szCs w:val="24"/>
                <w:highlight w:val="none"/>
                <w:u w:val="none"/>
                <w:lang w:val="en-US" w:eastAsia="zh-CN" w:bidi="ar"/>
              </w:rPr>
              <w:t>.2</w:t>
            </w:r>
            <w:r>
              <w:rPr>
                <w:rFonts w:hint="eastAsia" w:ascii="宋体" w:hAnsi="宋体" w:eastAsia="宋体" w:cs="宋体"/>
                <w:i w:val="0"/>
                <w:color w:val="FF0000"/>
                <w:kern w:val="0"/>
                <w:sz w:val="24"/>
                <w:szCs w:val="24"/>
                <w:highlight w:val="none"/>
                <w:u w:val="none"/>
                <w:lang w:val="en-US" w:eastAsia="zh-CN" w:bidi="ar"/>
              </w:rPr>
              <w:t>% 粒度：d 0.85-2.80mm≥90%</w:t>
            </w:r>
            <w:r>
              <w:rPr>
                <w:rFonts w:hint="eastAsia" w:ascii="宋体" w:hAnsi="宋体" w:cs="宋体"/>
                <w:i w:val="0"/>
                <w:color w:val="FF0000"/>
                <w:kern w:val="0"/>
                <w:sz w:val="24"/>
                <w:szCs w:val="24"/>
                <w:highlight w:val="none"/>
                <w:u w:val="none"/>
                <w:lang w:val="en-US" w:eastAsia="zh-CN" w:bidi="ar"/>
              </w:rPr>
              <w:t>；缩二尿含量≦0.9%；水分含量≦0.5%</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C409AFE">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1340</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038FB5">
            <w:pPr>
              <w:jc w:val="center"/>
              <w:rPr>
                <w:rFonts w:hint="eastAsia" w:ascii="宋体" w:hAnsi="宋体" w:eastAsia="宋体" w:cs="宋体"/>
                <w:i w:val="0"/>
                <w:color w:val="auto"/>
                <w:sz w:val="24"/>
                <w:szCs w:val="24"/>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029BB1">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3D1F44">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F55F9E8">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3431612">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1080</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647DC3">
            <w:pPr>
              <w:jc w:val="center"/>
              <w:rPr>
                <w:rFonts w:hint="eastAsia" w:ascii="宋体" w:hAnsi="宋体" w:eastAsia="宋体" w:cs="宋体"/>
                <w:i w:val="0"/>
                <w:color w:val="auto"/>
                <w:sz w:val="24"/>
                <w:szCs w:val="24"/>
                <w:highlight w:val="none"/>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600BC82">
            <w:pPr>
              <w:jc w:val="center"/>
              <w:rPr>
                <w:rFonts w:hint="eastAsia" w:ascii="宋体" w:hAnsi="宋体" w:eastAsia="宋体" w:cs="宋体"/>
                <w:i w:val="0"/>
                <w:color w:val="auto"/>
                <w:sz w:val="24"/>
                <w:szCs w:val="24"/>
                <w:highlight w:val="none"/>
                <w:u w:val="none"/>
              </w:rPr>
            </w:pPr>
          </w:p>
        </w:tc>
      </w:tr>
    </w:tbl>
    <w:p w14:paraId="61FD805C">
      <w:pPr>
        <w:pStyle w:val="41"/>
        <w:ind w:right="160" w:firstLine="0" w:firstLineChars="0"/>
        <w:jc w:val="left"/>
        <w:rPr>
          <w:rFonts w:hint="eastAsia" w:eastAsia="仿宋_GB2312"/>
          <w:color w:val="auto"/>
          <w:sz w:val="21"/>
          <w:szCs w:val="21"/>
          <w:highlight w:val="none"/>
          <w:lang w:val="en-US" w:eastAsia="zh-CN"/>
        </w:rPr>
      </w:pPr>
      <w:r>
        <w:rPr>
          <w:rFonts w:hint="eastAsia"/>
          <w:color w:val="auto"/>
          <w:sz w:val="21"/>
          <w:szCs w:val="21"/>
          <w:highlight w:val="none"/>
          <w:lang w:val="en-US" w:eastAsia="zh-CN"/>
        </w:rPr>
        <w:t>备注：本项目尿素供货基准单价暂按卓创资讯网（https://fert.chem99.com/）所公布的2025年11月25日兖矿新疆煤化工尿素出厂报价参考价格1340元/吨执行，合同执行期间实际</w:t>
      </w:r>
      <w:r>
        <w:rPr>
          <w:rFonts w:hint="eastAsia" w:ascii="宋体" w:hAnsi="宋体" w:cs="宋体"/>
          <w:color w:val="auto"/>
          <w:kern w:val="2"/>
          <w:sz w:val="22"/>
          <w:szCs w:val="22"/>
          <w:highlight w:val="none"/>
          <w:lang w:val="en-US" w:eastAsia="zh-CN"/>
        </w:rPr>
        <w:t>尿素供货基准单价以采购人向成交人正式通知送货当日的卓创资讯网所公布的兖矿新疆煤化工尿素出厂报价参考价格执行</w:t>
      </w:r>
      <w:r>
        <w:rPr>
          <w:rFonts w:hint="eastAsia" w:ascii="宋体" w:cs="宋体"/>
          <w:color w:val="auto"/>
          <w:kern w:val="2"/>
          <w:sz w:val="22"/>
          <w:szCs w:val="22"/>
          <w:highlight w:val="none"/>
          <w:lang w:val="en-US" w:eastAsia="zh-CN"/>
        </w:rPr>
        <w:t>。</w:t>
      </w:r>
      <w:r>
        <w:rPr>
          <w:rFonts w:hint="eastAsia"/>
          <w:color w:val="auto"/>
          <w:sz w:val="21"/>
          <w:szCs w:val="21"/>
          <w:highlight w:val="none"/>
          <w:lang w:val="en-US" w:eastAsia="zh-CN"/>
        </w:rPr>
        <w:t>（查询路径：卓创资讯网→煤化工→尿素→企业动态→兖矿新疆煤化工尿素行情快讯）</w:t>
      </w:r>
    </w:p>
    <w:p w14:paraId="7B31A198">
      <w:pPr>
        <w:pStyle w:val="17"/>
        <w:widowControl/>
        <w:spacing w:before="30" w:beforeAutospacing="0" w:after="30" w:afterAutospacing="0" w:line="560" w:lineRule="exact"/>
        <w:ind w:left="30" w:right="30"/>
        <w:rPr>
          <w:rFonts w:hint="eastAsia" w:ascii="微软雅黑" w:hAnsi="微软雅黑" w:eastAsia="宋体" w:cs="微软雅黑"/>
          <w:color w:val="auto"/>
          <w:sz w:val="14"/>
          <w:szCs w:val="14"/>
          <w:highlight w:val="none"/>
          <w:lang w:val="en-US" w:eastAsia="zh-CN"/>
        </w:rPr>
      </w:pPr>
      <w:r>
        <w:rPr>
          <w:rStyle w:val="25"/>
          <w:rFonts w:hint="eastAsia" w:ascii="宋体" w:hAnsi="宋体" w:cs="宋体"/>
          <w:color w:val="auto"/>
          <w:sz w:val="21"/>
          <w:szCs w:val="21"/>
          <w:highlight w:val="none"/>
        </w:rPr>
        <w:t>（二）</w:t>
      </w:r>
      <w:r>
        <w:rPr>
          <w:rStyle w:val="25"/>
          <w:rFonts w:hint="eastAsia" w:cs="宋体"/>
          <w:color w:val="auto"/>
          <w:sz w:val="21"/>
          <w:szCs w:val="21"/>
          <w:highlight w:val="none"/>
          <w:lang w:val="en-US" w:eastAsia="zh-CN"/>
        </w:rPr>
        <w:t>供货期</w:t>
      </w:r>
    </w:p>
    <w:p w14:paraId="06B76BCA">
      <w:pPr>
        <w:pStyle w:val="17"/>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仿宋_GB2312" w:hAnsi="微软雅黑" w:eastAsia="仿宋_GB2312" w:cs="仿宋_GB2312"/>
          <w:color w:val="auto"/>
          <w:sz w:val="21"/>
          <w:szCs w:val="21"/>
          <w:highlight w:val="non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r>
        <w:rPr>
          <w:rFonts w:ascii="仿宋_GB2312" w:hAnsi="微软雅黑" w:eastAsia="仿宋_GB2312" w:cs="仿宋_GB2312"/>
          <w:color w:val="auto"/>
          <w:sz w:val="21"/>
          <w:szCs w:val="21"/>
          <w:highlight w:val="none"/>
        </w:rPr>
        <w:t>。</w:t>
      </w:r>
    </w:p>
    <w:p w14:paraId="7AA8314A">
      <w:pPr>
        <w:pStyle w:val="17"/>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（三）付款方式</w:t>
      </w:r>
    </w:p>
    <w:p w14:paraId="04B114CC">
      <w:pPr>
        <w:pStyle w:val="17"/>
        <w:widowControl/>
        <w:spacing w:before="30" w:beforeAutospacing="0" w:after="30" w:afterAutospacing="0" w:line="560" w:lineRule="exact"/>
        <w:ind w:left="30" w:right="30" w:firstLine="430"/>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在合同供货期内，成交人每次供货完成并经采购人验收合格后的一个月内支付对应款项。结算付款金额按照固定综合单价×实际供货数量进行确定。固定综合单价由尿素供货基准单价＋固定浮动单价＋运输费用固定单价＋装卸费用固定单价组成。尿素供货基准单价以采购人向成交人正式通知送货当日的卓创资讯网（https://agrimat.sci99.com/）所公布的兖矿新疆煤化工尿素出厂报价参考价格执行（查询路径：卓创资讯网→煤化工→尿素→企业动态→兖矿新疆煤化工尿素行情快讯）。</w:t>
      </w:r>
    </w:p>
    <w:p w14:paraId="19E0CBF7">
      <w:pPr>
        <w:pStyle w:val="17"/>
        <w:widowControl/>
        <w:spacing w:before="30" w:beforeAutospacing="0" w:after="30" w:afterAutospacing="0" w:line="560" w:lineRule="exact"/>
        <w:ind w:left="30" w:right="30" w:firstLine="430"/>
        <w:rPr>
          <w:rFonts w:ascii="仿宋" w:hAnsi="仿宋" w:eastAsia="仿宋" w:cs="仿宋"/>
          <w:color w:val="auto"/>
          <w:sz w:val="21"/>
          <w:szCs w:val="21"/>
          <w:highlight w:val="none"/>
        </w:rPr>
      </w:pPr>
    </w:p>
    <w:p w14:paraId="4A323263">
      <w:pPr>
        <w:pStyle w:val="17"/>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（四）其他注意事项</w:t>
      </w:r>
    </w:p>
    <w:p w14:paraId="52F9B3DB">
      <w:pPr>
        <w:pStyle w:val="17"/>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微软雅黑" w:hAnsi="微软雅黑" w:eastAsia="微软雅黑" w:cs="微软雅黑"/>
          <w:color w:val="auto"/>
          <w:sz w:val="21"/>
          <w:szCs w:val="21"/>
          <w:highlight w:val="none"/>
        </w:rPr>
        <w:t>1.</w:t>
      </w:r>
      <w:r>
        <w:rPr>
          <w:rFonts w:ascii="仿宋_GB2312" w:hAnsi="微软雅黑" w:eastAsia="仿宋_GB2312" w:cs="仿宋_GB2312"/>
          <w:color w:val="auto"/>
          <w:sz w:val="21"/>
          <w:szCs w:val="21"/>
          <w:highlight w:val="none"/>
        </w:rPr>
        <w:t>本项目费用为</w:t>
      </w:r>
      <w:r>
        <w:rPr>
          <w:rFonts w:hint="eastAsia" w:ascii="仿宋_GB2312" w:hAnsi="微软雅黑" w:eastAsia="仿宋_GB2312" w:cs="仿宋_GB2312"/>
          <w:color w:val="auto"/>
          <w:sz w:val="21"/>
          <w:szCs w:val="21"/>
          <w:highlight w:val="none"/>
        </w:rPr>
        <w:t>固定单价，暂定</w:t>
      </w:r>
      <w:r>
        <w:rPr>
          <w:rFonts w:ascii="仿宋_GB2312" w:hAnsi="微软雅黑" w:eastAsia="仿宋_GB2312" w:cs="仿宋_GB2312"/>
          <w:color w:val="auto"/>
          <w:sz w:val="21"/>
          <w:szCs w:val="21"/>
          <w:highlight w:val="none"/>
        </w:rPr>
        <w:t>总价；</w:t>
      </w:r>
    </w:p>
    <w:p w14:paraId="0D90362E">
      <w:pPr>
        <w:pStyle w:val="17"/>
        <w:widowControl/>
        <w:spacing w:before="30" w:beforeAutospacing="0" w:after="30" w:afterAutospacing="0" w:line="560" w:lineRule="exact"/>
        <w:ind w:left="30" w:right="30" w:firstLine="430"/>
        <w:rPr>
          <w:rFonts w:ascii="仿宋_GB2312" w:hAnsi="微软雅黑" w:eastAsia="仿宋_GB2312" w:cs="仿宋_GB2312"/>
          <w:color w:val="auto"/>
          <w:sz w:val="21"/>
          <w:szCs w:val="21"/>
          <w:highlight w:val="none"/>
        </w:rPr>
      </w:pPr>
      <w:r>
        <w:rPr>
          <w:rFonts w:hint="eastAsia" w:ascii="微软雅黑" w:hAnsi="微软雅黑" w:eastAsia="微软雅黑" w:cs="微软雅黑"/>
          <w:color w:val="auto"/>
          <w:sz w:val="21"/>
          <w:szCs w:val="21"/>
          <w:highlight w:val="none"/>
        </w:rPr>
        <w:t>2.</w:t>
      </w:r>
      <w:r>
        <w:rPr>
          <w:rFonts w:ascii="仿宋_GB2312" w:hAnsi="微软雅黑" w:eastAsia="仿宋_GB2312" w:cs="仿宋_GB2312"/>
          <w:color w:val="auto"/>
          <w:sz w:val="21"/>
          <w:szCs w:val="21"/>
          <w:highlight w:val="none"/>
        </w:rPr>
        <w:t>本项目不组织集中实地勘察，由</w:t>
      </w:r>
      <w:r>
        <w:rPr>
          <w:rFonts w:hint="eastAsia" w:ascii="仿宋_GB2312" w:hAnsi="微软雅黑" w:eastAsia="仿宋_GB2312" w:cs="仿宋_GB2312"/>
          <w:color w:val="auto"/>
          <w:sz w:val="21"/>
          <w:szCs w:val="21"/>
          <w:highlight w:val="none"/>
          <w:lang w:val="en-US" w:eastAsia="zh-CN"/>
        </w:rPr>
        <w:t>响应</w:t>
      </w:r>
      <w:r>
        <w:rPr>
          <w:rFonts w:ascii="仿宋_GB2312" w:hAnsi="微软雅黑" w:eastAsia="仿宋_GB2312" w:cs="仿宋_GB2312"/>
          <w:color w:val="auto"/>
          <w:sz w:val="21"/>
          <w:szCs w:val="21"/>
          <w:highlight w:val="none"/>
        </w:rPr>
        <w:t>人自行前往</w:t>
      </w:r>
      <w:r>
        <w:rPr>
          <w:rFonts w:hint="eastAsia" w:ascii="仿宋_GB2312" w:hAnsi="微软雅黑" w:eastAsia="仿宋_GB2312" w:cs="仿宋_GB2312"/>
          <w:color w:val="auto"/>
          <w:sz w:val="21"/>
          <w:szCs w:val="21"/>
          <w:highlight w:val="none"/>
        </w:rPr>
        <w:t>。</w:t>
      </w:r>
    </w:p>
    <w:p w14:paraId="4B1BF121">
      <w:pPr>
        <w:spacing w:line="360" w:lineRule="auto"/>
        <w:jc w:val="center"/>
        <w:rPr>
          <w:rFonts w:eastAsia="仿宋_GB2312"/>
          <w:color w:val="auto"/>
          <w:sz w:val="32"/>
          <w:szCs w:val="32"/>
          <w:highlight w:val="none"/>
        </w:rPr>
      </w:pPr>
    </w:p>
    <w:bookmarkEnd w:id="1"/>
    <w:bookmarkEnd w:id="4"/>
    <w:p w14:paraId="0FDE4FFD">
      <w:pPr>
        <w:spacing w:line="360" w:lineRule="auto"/>
        <w:jc w:val="both"/>
        <w:rPr>
          <w:rFonts w:eastAsia="仿宋_GB2312"/>
          <w:color w:val="auto"/>
          <w:sz w:val="32"/>
          <w:szCs w:val="32"/>
          <w:highlight w:val="none"/>
        </w:rPr>
      </w:pPr>
      <w:bookmarkStart w:id="5" w:name="_Toc148265712"/>
      <w:bookmarkEnd w:id="5"/>
    </w:p>
    <w:p w14:paraId="2BF864DD">
      <w:pPr>
        <w:pStyle w:val="21"/>
        <w:rPr>
          <w:rFonts w:eastAsia="仿宋_GB2312"/>
          <w:color w:val="auto"/>
          <w:sz w:val="32"/>
          <w:szCs w:val="32"/>
          <w:highlight w:val="none"/>
        </w:rPr>
      </w:pPr>
    </w:p>
    <w:p w14:paraId="097A7C70">
      <w:pPr>
        <w:pStyle w:val="21"/>
        <w:rPr>
          <w:rFonts w:eastAsia="仿宋_GB2312"/>
          <w:color w:val="auto"/>
          <w:sz w:val="32"/>
          <w:szCs w:val="32"/>
          <w:highlight w:val="none"/>
        </w:rPr>
      </w:pPr>
    </w:p>
    <w:p w14:paraId="3E386095">
      <w:pPr>
        <w:pStyle w:val="21"/>
        <w:rPr>
          <w:rFonts w:eastAsia="仿宋_GB2312"/>
          <w:color w:val="auto"/>
          <w:sz w:val="32"/>
          <w:szCs w:val="32"/>
          <w:highlight w:val="none"/>
        </w:rPr>
      </w:pPr>
    </w:p>
    <w:p w14:paraId="5B2DE482">
      <w:pPr>
        <w:pStyle w:val="21"/>
        <w:rPr>
          <w:rFonts w:eastAsia="仿宋_GB2312"/>
          <w:color w:val="auto"/>
          <w:sz w:val="32"/>
          <w:szCs w:val="32"/>
          <w:highlight w:val="none"/>
        </w:rPr>
      </w:pPr>
    </w:p>
    <w:p w14:paraId="6F106C66">
      <w:pPr>
        <w:pStyle w:val="21"/>
        <w:rPr>
          <w:rFonts w:eastAsia="仿宋_GB2312"/>
          <w:color w:val="auto"/>
          <w:sz w:val="32"/>
          <w:szCs w:val="32"/>
          <w:highlight w:val="none"/>
        </w:rPr>
      </w:pPr>
    </w:p>
    <w:p w14:paraId="1B5612E8">
      <w:pPr>
        <w:pStyle w:val="21"/>
        <w:rPr>
          <w:rFonts w:eastAsia="仿宋_GB2312"/>
          <w:color w:val="auto"/>
          <w:sz w:val="32"/>
          <w:szCs w:val="32"/>
          <w:highlight w:val="none"/>
        </w:rPr>
      </w:pPr>
    </w:p>
    <w:p w14:paraId="6C31A7D5">
      <w:pPr>
        <w:pStyle w:val="21"/>
        <w:rPr>
          <w:rFonts w:eastAsia="仿宋_GB2312"/>
          <w:color w:val="auto"/>
          <w:sz w:val="32"/>
          <w:szCs w:val="32"/>
          <w:highlight w:val="none"/>
        </w:rPr>
      </w:pPr>
    </w:p>
    <w:p w14:paraId="241B1EBA">
      <w:pPr>
        <w:pStyle w:val="41"/>
        <w:wordWrap w:val="0"/>
        <w:ind w:firstLine="0" w:firstLineChars="0"/>
        <w:jc w:val="left"/>
        <w:rPr>
          <w:rFonts w:eastAsia="黑体"/>
          <w:color w:val="auto"/>
          <w:sz w:val="28"/>
          <w:szCs w:val="44"/>
          <w:highlight w:val="none"/>
        </w:rPr>
      </w:pPr>
    </w:p>
    <w:p w14:paraId="7D430015">
      <w:pPr>
        <w:pStyle w:val="41"/>
        <w:wordWrap w:val="0"/>
        <w:ind w:firstLine="0" w:firstLineChars="0"/>
        <w:jc w:val="left"/>
        <w:rPr>
          <w:rFonts w:eastAsia="黑体"/>
          <w:color w:val="auto"/>
          <w:sz w:val="28"/>
          <w:szCs w:val="44"/>
          <w:highlight w:val="none"/>
        </w:rPr>
      </w:pPr>
    </w:p>
    <w:p w14:paraId="5C1A3C07">
      <w:pPr>
        <w:pStyle w:val="42"/>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附件七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吐鲁番开能环保能源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1"/>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吐鲁番开能环保能源有限公司202</w:t>
      </w:r>
      <w:r>
        <w:rPr>
          <w:rFonts w:hint="eastAsia" w:ascii="Times New Roman" w:hAnsi="Times New Roman"/>
          <w:color w:val="auto"/>
          <w:sz w:val="32"/>
          <w:szCs w:val="32"/>
          <w:highlight w:val="none"/>
          <w:u w:val="single"/>
          <w:lang w:val="en-US" w:eastAsia="zh-CN"/>
        </w:rPr>
        <w:t>6-2027</w:t>
      </w:r>
      <w:r>
        <w:rPr>
          <w:rFonts w:hint="eastAsia" w:ascii="Times New Roman" w:hAnsi="Times New Roman"/>
          <w:color w:val="auto"/>
          <w:sz w:val="32"/>
          <w:szCs w:val="32"/>
          <w:highlight w:val="none"/>
          <w:u w:val="single"/>
        </w:rPr>
        <w:t>年尿素采购项目</w:t>
      </w:r>
      <w:r>
        <w:rPr>
          <w:rFonts w:hint="eastAsia" w:ascii="Times New Roman" w:hAnsi="Times New Roman"/>
          <w:color w:val="auto"/>
          <w:sz w:val="32"/>
          <w:szCs w:val="32"/>
          <w:highlight w:val="none"/>
        </w:rPr>
        <w:t>，作出郑重说明：</w:t>
      </w:r>
    </w:p>
    <w:p w14:paraId="39FB9882">
      <w:pPr>
        <w:pStyle w:val="41"/>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1"/>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7FE269DD">
      <w:pPr>
        <w:pStyle w:val="41"/>
        <w:wordWrap w:val="0"/>
        <w:ind w:firstLine="0" w:firstLineChars="0"/>
        <w:jc w:val="left"/>
        <w:rPr>
          <w:rFonts w:eastAsia="黑体"/>
          <w:color w:val="auto"/>
          <w:sz w:val="28"/>
          <w:szCs w:val="44"/>
          <w:highlight w:val="none"/>
        </w:rPr>
      </w:pPr>
    </w:p>
    <w:p w14:paraId="1E593DF6">
      <w:pPr>
        <w:pStyle w:val="41"/>
        <w:wordWrap w:val="0"/>
        <w:ind w:firstLine="0" w:firstLineChars="0"/>
        <w:jc w:val="left"/>
        <w:rPr>
          <w:rFonts w:eastAsia="黑体"/>
          <w:color w:val="auto"/>
          <w:sz w:val="28"/>
          <w:szCs w:val="44"/>
          <w:highlight w:val="none"/>
        </w:rPr>
      </w:pPr>
    </w:p>
    <w:p w14:paraId="41DCEA72">
      <w:pPr>
        <w:pStyle w:val="41"/>
        <w:wordWrap w:val="0"/>
        <w:ind w:firstLine="0" w:firstLineChars="0"/>
        <w:jc w:val="left"/>
        <w:rPr>
          <w:rFonts w:eastAsia="黑体"/>
          <w:color w:val="auto"/>
          <w:sz w:val="28"/>
          <w:szCs w:val="44"/>
          <w:highlight w:val="none"/>
        </w:rPr>
      </w:pPr>
    </w:p>
    <w:p w14:paraId="567BE162">
      <w:pPr>
        <w:pStyle w:val="41"/>
        <w:wordWrap w:val="0"/>
        <w:ind w:firstLine="0" w:firstLineChars="0"/>
        <w:jc w:val="left"/>
        <w:rPr>
          <w:rFonts w:eastAsia="黑体"/>
          <w:color w:val="auto"/>
          <w:sz w:val="28"/>
          <w:szCs w:val="44"/>
          <w:highlight w:val="none"/>
        </w:rPr>
      </w:pPr>
    </w:p>
    <w:p w14:paraId="76805E67">
      <w:pPr>
        <w:pStyle w:val="41"/>
        <w:wordWrap w:val="0"/>
        <w:ind w:firstLine="0" w:firstLineChars="0"/>
        <w:jc w:val="left"/>
        <w:rPr>
          <w:rFonts w:eastAsia="黑体"/>
          <w:color w:val="auto"/>
          <w:sz w:val="28"/>
          <w:szCs w:val="44"/>
          <w:highlight w:val="none"/>
        </w:rPr>
      </w:pPr>
    </w:p>
    <w:p w14:paraId="08D78A4F">
      <w:pPr>
        <w:rPr>
          <w:rFonts w:eastAsia="黑体"/>
          <w:color w:val="auto"/>
          <w:sz w:val="28"/>
          <w:szCs w:val="44"/>
          <w:highlight w:val="none"/>
        </w:rPr>
      </w:pPr>
    </w:p>
    <w:p w14:paraId="3EC76C2F">
      <w:pPr>
        <w:pStyle w:val="2"/>
        <w:rPr>
          <w:rFonts w:eastAsia="黑体"/>
          <w:color w:val="auto"/>
          <w:sz w:val="28"/>
          <w:szCs w:val="44"/>
          <w:highlight w:val="none"/>
        </w:rPr>
      </w:pPr>
    </w:p>
    <w:p w14:paraId="03C3BA45">
      <w:pPr>
        <w:pStyle w:val="2"/>
        <w:rPr>
          <w:rFonts w:eastAsia="黑体"/>
          <w:color w:val="auto"/>
          <w:sz w:val="28"/>
          <w:szCs w:val="44"/>
          <w:highlight w:val="none"/>
        </w:rPr>
      </w:pPr>
    </w:p>
    <w:p w14:paraId="5EF8BF60">
      <w:pPr>
        <w:pStyle w:val="41"/>
        <w:wordWrap w:val="0"/>
        <w:ind w:firstLine="0" w:firstLineChars="0"/>
        <w:jc w:val="left"/>
        <w:rPr>
          <w:rFonts w:eastAsia="黑体"/>
          <w:color w:val="auto"/>
          <w:sz w:val="28"/>
          <w:szCs w:val="44"/>
          <w:highlight w:val="none"/>
        </w:rPr>
      </w:pPr>
    </w:p>
    <w:p w14:paraId="56179927">
      <w:pPr>
        <w:pStyle w:val="42"/>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5EEDB7D4">
      <w:pPr>
        <w:widowControl/>
        <w:spacing w:line="360" w:lineRule="auto"/>
        <w:jc w:val="center"/>
        <w:rPr>
          <w:rFonts w:ascii="仿宋" w:hAnsi="仿宋" w:eastAsia="仿宋" w:cs="仿宋"/>
          <w:b/>
          <w:bCs/>
          <w:color w:val="auto"/>
          <w:sz w:val="32"/>
          <w:szCs w:val="32"/>
          <w:highlight w:val="none"/>
        </w:rPr>
      </w:pPr>
      <w:bookmarkStart w:id="6" w:name="_Toc30346"/>
      <w:bookmarkStart w:id="7" w:name="_Toc5428"/>
      <w:bookmarkStart w:id="8" w:name="_Toc28801"/>
      <w:bookmarkStart w:id="9" w:name="_Toc3217"/>
      <w:bookmarkStart w:id="10" w:name="_Toc30323"/>
      <w:bookmarkStart w:id="11" w:name="_Toc32088"/>
      <w:bookmarkStart w:id="12" w:name="_Toc3118"/>
      <w:bookmarkStart w:id="13" w:name="_Toc12220"/>
      <w:bookmarkStart w:id="14" w:name="_Toc1367"/>
      <w:bookmarkStart w:id="15" w:name="_Toc10037"/>
      <w:r>
        <w:rPr>
          <w:rFonts w:hint="eastAsia" w:ascii="仿宋" w:hAnsi="仿宋" w:eastAsia="仿宋" w:cs="仿宋"/>
          <w:b/>
          <w:bCs/>
          <w:color w:val="auto"/>
          <w:sz w:val="32"/>
          <w:szCs w:val="32"/>
          <w:highlight w:val="none"/>
        </w:rPr>
        <w:t>报价保证金汇入情况说明</w:t>
      </w:r>
      <w:bookmarkEnd w:id="6"/>
      <w:bookmarkEnd w:id="7"/>
      <w:bookmarkEnd w:id="8"/>
      <w:bookmarkEnd w:id="9"/>
      <w:bookmarkEnd w:id="10"/>
      <w:bookmarkEnd w:id="11"/>
      <w:bookmarkEnd w:id="12"/>
      <w:bookmarkEnd w:id="13"/>
      <w:bookmarkEnd w:id="14"/>
      <w:bookmarkEnd w:id="15"/>
    </w:p>
    <w:p w14:paraId="0A7B7BB3">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吐鲁番</w:t>
      </w:r>
      <w:r>
        <w:rPr>
          <w:rFonts w:hint="eastAsia" w:ascii="仿宋" w:hAnsi="仿宋" w:eastAsia="仿宋" w:cs="仿宋"/>
          <w:b/>
          <w:color w:val="auto"/>
          <w:szCs w:val="21"/>
          <w:highlight w:val="none"/>
        </w:rPr>
        <w:t>开能环保能源有限公司</w:t>
      </w:r>
    </w:p>
    <w:p w14:paraId="52F61F7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5085FD3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74451AA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2D21895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57BE407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73C931B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0E0101C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6742B0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557340D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14497A3B">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4D6F0E98">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0D6AC8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04361AC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6F4F2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01D8C26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36EB917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4C65E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60EC7B0A">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0DA372C4">
      <w:pPr>
        <w:pStyle w:val="42"/>
        <w:numPr>
          <w:ilvl w:val="255"/>
          <w:numId w:val="0"/>
        </w:numPr>
        <w:spacing w:line="360" w:lineRule="auto"/>
        <w:jc w:val="left"/>
        <w:outlineLvl w:val="1"/>
        <w:rPr>
          <w:rFonts w:eastAsia="黑体"/>
          <w:color w:val="auto"/>
          <w:sz w:val="28"/>
          <w:szCs w:val="44"/>
          <w:highlight w:val="none"/>
        </w:rPr>
      </w:pPr>
    </w:p>
    <w:p w14:paraId="50947BBE">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14845DC1">
      <w:pPr>
        <w:pStyle w:val="41"/>
        <w:wordWrap w:val="0"/>
        <w:ind w:firstLine="0" w:firstLineChars="0"/>
        <w:jc w:val="left"/>
        <w:rPr>
          <w:rFonts w:eastAsia="黑体"/>
          <w:color w:val="auto"/>
          <w:sz w:val="28"/>
          <w:szCs w:val="44"/>
          <w:highlight w:val="none"/>
        </w:rPr>
      </w:pPr>
    </w:p>
    <w:p w14:paraId="6C9B87F3">
      <w:pPr>
        <w:rPr>
          <w:rFonts w:eastAsia="黑体"/>
          <w:color w:val="auto"/>
          <w:sz w:val="28"/>
          <w:szCs w:val="44"/>
          <w:highlight w:val="none"/>
        </w:rPr>
      </w:pPr>
    </w:p>
    <w:p w14:paraId="77F04980">
      <w:pPr>
        <w:pStyle w:val="21"/>
        <w:rPr>
          <w:rFonts w:eastAsia="黑体"/>
          <w:color w:val="auto"/>
          <w:sz w:val="28"/>
          <w:szCs w:val="44"/>
          <w:highlight w:val="none"/>
        </w:rPr>
      </w:pPr>
    </w:p>
    <w:p w14:paraId="76C50478">
      <w:pPr>
        <w:pStyle w:val="21"/>
        <w:rPr>
          <w:rFonts w:eastAsia="黑体"/>
          <w:color w:val="auto"/>
          <w:sz w:val="28"/>
          <w:szCs w:val="44"/>
          <w:highlight w:val="none"/>
        </w:rPr>
      </w:pPr>
    </w:p>
    <w:p w14:paraId="0EAE74E6">
      <w:pPr>
        <w:pStyle w:val="21"/>
        <w:rPr>
          <w:rFonts w:eastAsia="黑体"/>
          <w:color w:val="auto"/>
          <w:sz w:val="28"/>
          <w:szCs w:val="44"/>
          <w:highlight w:val="none"/>
        </w:rPr>
      </w:pPr>
    </w:p>
    <w:p w14:paraId="468E5249">
      <w:pPr>
        <w:pStyle w:val="21"/>
        <w:rPr>
          <w:rFonts w:eastAsia="黑体"/>
          <w:color w:val="auto"/>
          <w:sz w:val="28"/>
          <w:szCs w:val="44"/>
          <w:highlight w:val="none"/>
        </w:rPr>
      </w:pPr>
    </w:p>
    <w:p w14:paraId="269C29AA">
      <w:pPr>
        <w:pStyle w:val="21"/>
        <w:rPr>
          <w:rFonts w:eastAsia="黑体"/>
          <w:color w:val="auto"/>
          <w:sz w:val="28"/>
          <w:szCs w:val="44"/>
          <w:highlight w:val="none"/>
        </w:rPr>
      </w:pPr>
    </w:p>
    <w:p w14:paraId="0C7FAFB0">
      <w:pPr>
        <w:pStyle w:val="21"/>
        <w:rPr>
          <w:rFonts w:eastAsia="黑体"/>
          <w:color w:val="auto"/>
          <w:sz w:val="28"/>
          <w:szCs w:val="44"/>
          <w:highlight w:val="none"/>
        </w:rPr>
      </w:pPr>
    </w:p>
    <w:p w14:paraId="3F0A1351">
      <w:pPr>
        <w:pStyle w:val="21"/>
        <w:rPr>
          <w:rFonts w:eastAsia="黑体"/>
          <w:color w:val="auto"/>
          <w:sz w:val="28"/>
          <w:szCs w:val="44"/>
          <w:highlight w:val="none"/>
        </w:rPr>
      </w:pPr>
    </w:p>
    <w:p w14:paraId="23D0A458">
      <w:pPr>
        <w:pStyle w:val="21"/>
        <w:rPr>
          <w:rFonts w:eastAsia="黑体"/>
          <w:color w:val="auto"/>
          <w:sz w:val="28"/>
          <w:szCs w:val="44"/>
          <w:highlight w:val="none"/>
        </w:rPr>
      </w:pPr>
    </w:p>
    <w:p w14:paraId="4EC69F80">
      <w:pPr>
        <w:pStyle w:val="21"/>
        <w:rPr>
          <w:rFonts w:eastAsia="黑体"/>
          <w:color w:val="auto"/>
          <w:sz w:val="28"/>
          <w:szCs w:val="44"/>
          <w:highlight w:val="none"/>
        </w:rPr>
      </w:pPr>
    </w:p>
    <w:p w14:paraId="4CA0029F">
      <w:pPr>
        <w:pStyle w:val="21"/>
        <w:rPr>
          <w:rFonts w:eastAsia="黑体"/>
          <w:color w:val="auto"/>
          <w:sz w:val="28"/>
          <w:szCs w:val="44"/>
          <w:highlight w:val="none"/>
        </w:rPr>
      </w:pPr>
    </w:p>
    <w:p w14:paraId="02B4D4E1">
      <w:pPr>
        <w:pStyle w:val="21"/>
        <w:rPr>
          <w:rFonts w:eastAsia="黑体"/>
          <w:color w:val="auto"/>
          <w:sz w:val="28"/>
          <w:szCs w:val="44"/>
          <w:highlight w:val="none"/>
        </w:rPr>
      </w:pPr>
    </w:p>
    <w:p w14:paraId="32B9F814">
      <w:pPr>
        <w:pStyle w:val="21"/>
        <w:rPr>
          <w:rFonts w:eastAsia="黑体"/>
          <w:color w:val="auto"/>
          <w:sz w:val="28"/>
          <w:szCs w:val="44"/>
          <w:highlight w:val="none"/>
        </w:rPr>
      </w:pPr>
    </w:p>
    <w:p w14:paraId="3406E57F">
      <w:pPr>
        <w:pStyle w:val="21"/>
        <w:rPr>
          <w:rFonts w:eastAsia="黑体"/>
          <w:color w:val="auto"/>
          <w:sz w:val="28"/>
          <w:szCs w:val="44"/>
          <w:highlight w:val="none"/>
        </w:rPr>
      </w:pPr>
    </w:p>
    <w:p w14:paraId="1B7D7C1E">
      <w:pPr>
        <w:pStyle w:val="21"/>
        <w:rPr>
          <w:rFonts w:eastAsia="黑体"/>
          <w:color w:val="auto"/>
          <w:sz w:val="28"/>
          <w:szCs w:val="44"/>
          <w:highlight w:val="none"/>
        </w:rPr>
      </w:pPr>
    </w:p>
    <w:p w14:paraId="2AC82E9D">
      <w:pPr>
        <w:pStyle w:val="21"/>
        <w:rPr>
          <w:rFonts w:eastAsia="黑体"/>
          <w:color w:val="auto"/>
          <w:sz w:val="28"/>
          <w:szCs w:val="44"/>
          <w:highlight w:val="none"/>
        </w:rPr>
      </w:pPr>
    </w:p>
    <w:p w14:paraId="5E438676">
      <w:pPr>
        <w:pStyle w:val="21"/>
        <w:rPr>
          <w:rFonts w:eastAsia="黑体"/>
          <w:color w:val="auto"/>
          <w:sz w:val="28"/>
          <w:szCs w:val="44"/>
          <w:highlight w:val="none"/>
        </w:rPr>
      </w:pPr>
    </w:p>
    <w:p w14:paraId="681F7408">
      <w:pPr>
        <w:pStyle w:val="21"/>
        <w:rPr>
          <w:rFonts w:eastAsia="黑体"/>
          <w:color w:val="auto"/>
          <w:sz w:val="28"/>
          <w:szCs w:val="44"/>
          <w:highlight w:val="none"/>
        </w:rPr>
      </w:pPr>
    </w:p>
    <w:p w14:paraId="4C1C5265">
      <w:pPr>
        <w:pStyle w:val="21"/>
        <w:rPr>
          <w:rFonts w:eastAsia="黑体"/>
          <w:color w:val="auto"/>
          <w:sz w:val="28"/>
          <w:szCs w:val="44"/>
          <w:highlight w:val="none"/>
        </w:rPr>
      </w:pPr>
    </w:p>
    <w:p w14:paraId="18450652">
      <w:pPr>
        <w:pStyle w:val="21"/>
        <w:rPr>
          <w:rFonts w:eastAsia="黑体"/>
          <w:color w:val="auto"/>
          <w:sz w:val="28"/>
          <w:szCs w:val="44"/>
          <w:highlight w:val="none"/>
        </w:rPr>
      </w:pPr>
    </w:p>
    <w:p w14:paraId="21A7698A">
      <w:pPr>
        <w:pStyle w:val="21"/>
        <w:rPr>
          <w:rFonts w:eastAsia="黑体"/>
          <w:color w:val="auto"/>
          <w:sz w:val="28"/>
          <w:szCs w:val="44"/>
          <w:highlight w:val="none"/>
        </w:rPr>
      </w:pPr>
    </w:p>
    <w:p w14:paraId="627750E2">
      <w:pPr>
        <w:pStyle w:val="21"/>
        <w:rPr>
          <w:rFonts w:eastAsia="黑体"/>
          <w:color w:val="auto"/>
          <w:sz w:val="28"/>
          <w:szCs w:val="44"/>
          <w:highlight w:val="none"/>
        </w:rPr>
      </w:pPr>
    </w:p>
    <w:p w14:paraId="77F76859">
      <w:pPr>
        <w:pStyle w:val="21"/>
        <w:rPr>
          <w:rFonts w:eastAsia="黑体"/>
          <w:color w:val="auto"/>
          <w:sz w:val="28"/>
          <w:szCs w:val="44"/>
          <w:highlight w:val="none"/>
        </w:rPr>
      </w:pPr>
    </w:p>
    <w:p w14:paraId="6DC8BF88">
      <w:pPr>
        <w:pStyle w:val="21"/>
        <w:rPr>
          <w:rFonts w:eastAsia="黑体"/>
          <w:color w:val="auto"/>
          <w:sz w:val="28"/>
          <w:szCs w:val="44"/>
          <w:highlight w:val="none"/>
        </w:rPr>
      </w:pPr>
    </w:p>
    <w:p w14:paraId="5AE6249E">
      <w:pPr>
        <w:pStyle w:val="21"/>
        <w:rPr>
          <w:rFonts w:eastAsia="黑体"/>
          <w:color w:val="auto"/>
          <w:sz w:val="28"/>
          <w:szCs w:val="44"/>
          <w:highlight w:val="none"/>
        </w:rPr>
      </w:pPr>
    </w:p>
    <w:p w14:paraId="023F05F2">
      <w:pPr>
        <w:pStyle w:val="21"/>
        <w:rPr>
          <w:rFonts w:eastAsia="黑体"/>
          <w:color w:val="auto"/>
          <w:sz w:val="28"/>
          <w:szCs w:val="44"/>
          <w:highlight w:val="none"/>
        </w:rPr>
      </w:pPr>
    </w:p>
    <w:p w14:paraId="4F9B0B0A">
      <w:pPr>
        <w:pStyle w:val="21"/>
        <w:rPr>
          <w:rFonts w:eastAsia="黑体"/>
          <w:color w:val="auto"/>
          <w:sz w:val="28"/>
          <w:szCs w:val="44"/>
          <w:highlight w:val="none"/>
        </w:rPr>
      </w:pPr>
    </w:p>
    <w:p w14:paraId="25AFC1FA">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380BDDC3">
      <w:pPr>
        <w:pStyle w:val="42"/>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6667680F">
      <w:pPr>
        <w:pStyle w:val="21"/>
        <w:rPr>
          <w:rFonts w:eastAsia="黑体"/>
          <w:color w:val="auto"/>
          <w:sz w:val="28"/>
          <w:szCs w:val="44"/>
          <w:highlight w:val="none"/>
        </w:rPr>
      </w:pPr>
    </w:p>
    <w:p w14:paraId="20B41AC1">
      <w:pPr>
        <w:pStyle w:val="21"/>
        <w:rPr>
          <w:rFonts w:eastAsia="黑体"/>
          <w:color w:val="auto"/>
          <w:sz w:val="28"/>
          <w:szCs w:val="44"/>
          <w:highlight w:val="none"/>
        </w:rPr>
      </w:pPr>
    </w:p>
    <w:p w14:paraId="7F411BED">
      <w:pPr>
        <w:pStyle w:val="21"/>
        <w:rPr>
          <w:rFonts w:eastAsia="黑体"/>
          <w:color w:val="auto"/>
          <w:sz w:val="28"/>
          <w:szCs w:val="44"/>
          <w:highlight w:val="none"/>
        </w:rPr>
      </w:pPr>
    </w:p>
    <w:p w14:paraId="2BAD700A">
      <w:pPr>
        <w:pStyle w:val="41"/>
        <w:wordWrap w:val="0"/>
        <w:ind w:firstLine="0" w:firstLineChars="0"/>
        <w:jc w:val="left"/>
        <w:rPr>
          <w:rFonts w:eastAsia="黑体"/>
          <w:color w:val="auto"/>
          <w:sz w:val="28"/>
          <w:szCs w:val="44"/>
          <w:highlight w:val="none"/>
        </w:rPr>
      </w:pPr>
    </w:p>
    <w:p w14:paraId="2CF51B59">
      <w:pPr>
        <w:pStyle w:val="41"/>
        <w:wordWrap w:val="0"/>
        <w:ind w:firstLine="0" w:firstLineChars="0"/>
        <w:jc w:val="left"/>
        <w:rPr>
          <w:rFonts w:eastAsia="黑体"/>
          <w:color w:val="auto"/>
          <w:sz w:val="28"/>
          <w:szCs w:val="44"/>
          <w:highlight w:val="none"/>
        </w:rPr>
      </w:pPr>
    </w:p>
    <w:p w14:paraId="542FB175">
      <w:pPr>
        <w:pStyle w:val="41"/>
        <w:wordWrap w:val="0"/>
        <w:ind w:firstLine="0" w:firstLineChars="0"/>
        <w:jc w:val="left"/>
        <w:rPr>
          <w:rFonts w:eastAsia="黑体"/>
          <w:color w:val="auto"/>
          <w:sz w:val="28"/>
          <w:szCs w:val="44"/>
          <w:highlight w:val="none"/>
        </w:rPr>
      </w:pPr>
    </w:p>
    <w:p w14:paraId="3D028041">
      <w:pPr>
        <w:pStyle w:val="41"/>
        <w:wordWrap w:val="0"/>
        <w:ind w:firstLine="0" w:firstLineChars="0"/>
        <w:jc w:val="left"/>
        <w:rPr>
          <w:rFonts w:eastAsia="黑体"/>
          <w:color w:val="auto"/>
          <w:sz w:val="28"/>
          <w:szCs w:val="44"/>
          <w:highlight w:val="none"/>
        </w:rPr>
      </w:pPr>
    </w:p>
    <w:p w14:paraId="4BCCB991">
      <w:pPr>
        <w:pStyle w:val="41"/>
        <w:wordWrap w:val="0"/>
        <w:ind w:firstLine="0" w:firstLineChars="0"/>
        <w:jc w:val="left"/>
        <w:rPr>
          <w:rFonts w:eastAsia="黑体"/>
          <w:color w:val="auto"/>
          <w:sz w:val="28"/>
          <w:szCs w:val="44"/>
          <w:highlight w:val="none"/>
        </w:rPr>
      </w:pPr>
    </w:p>
    <w:p w14:paraId="24A0170A">
      <w:pPr>
        <w:pStyle w:val="41"/>
        <w:wordWrap w:val="0"/>
        <w:ind w:firstLine="0" w:firstLineChars="0"/>
        <w:jc w:val="left"/>
        <w:rPr>
          <w:rFonts w:eastAsia="黑体"/>
          <w:color w:val="auto"/>
          <w:sz w:val="28"/>
          <w:szCs w:val="44"/>
          <w:highlight w:val="none"/>
        </w:rPr>
      </w:pPr>
    </w:p>
    <w:p w14:paraId="1057B984">
      <w:pPr>
        <w:pStyle w:val="41"/>
        <w:wordWrap w:val="0"/>
        <w:ind w:firstLine="0" w:firstLineChars="0"/>
        <w:jc w:val="left"/>
        <w:rPr>
          <w:rFonts w:eastAsia="黑体"/>
          <w:color w:val="auto"/>
          <w:sz w:val="28"/>
          <w:szCs w:val="44"/>
          <w:highlight w:val="none"/>
        </w:rPr>
      </w:pPr>
    </w:p>
    <w:p w14:paraId="62870B41">
      <w:pPr>
        <w:pStyle w:val="41"/>
        <w:wordWrap w:val="0"/>
        <w:ind w:firstLine="0" w:firstLineChars="0"/>
        <w:jc w:val="left"/>
        <w:rPr>
          <w:rFonts w:eastAsia="黑体"/>
          <w:color w:val="auto"/>
          <w:sz w:val="28"/>
          <w:szCs w:val="44"/>
          <w:highlight w:val="none"/>
        </w:rPr>
      </w:pPr>
    </w:p>
    <w:p w14:paraId="2D3E76DE">
      <w:pPr>
        <w:pStyle w:val="41"/>
        <w:wordWrap w:val="0"/>
        <w:ind w:firstLine="0" w:firstLineChars="0"/>
        <w:jc w:val="left"/>
        <w:rPr>
          <w:rFonts w:eastAsia="黑体"/>
          <w:color w:val="auto"/>
          <w:sz w:val="28"/>
          <w:szCs w:val="44"/>
          <w:highlight w:val="none"/>
        </w:rPr>
      </w:pPr>
    </w:p>
    <w:p w14:paraId="0D6EDE56">
      <w:pPr>
        <w:pStyle w:val="41"/>
        <w:wordWrap w:val="0"/>
        <w:ind w:firstLine="0" w:firstLineChars="0"/>
        <w:jc w:val="left"/>
        <w:rPr>
          <w:rFonts w:eastAsia="黑体"/>
          <w:color w:val="auto"/>
          <w:sz w:val="28"/>
          <w:szCs w:val="44"/>
          <w:highlight w:val="none"/>
        </w:rPr>
      </w:pPr>
    </w:p>
    <w:p w14:paraId="682D8D37">
      <w:pPr>
        <w:pStyle w:val="41"/>
        <w:wordWrap w:val="0"/>
        <w:ind w:firstLine="0" w:firstLineChars="0"/>
        <w:jc w:val="left"/>
        <w:rPr>
          <w:rFonts w:eastAsia="黑体"/>
          <w:color w:val="auto"/>
          <w:sz w:val="28"/>
          <w:szCs w:val="44"/>
          <w:highlight w:val="none"/>
        </w:rPr>
      </w:pPr>
    </w:p>
    <w:p w14:paraId="010873DE">
      <w:pPr>
        <w:rPr>
          <w:rFonts w:eastAsia="黑体"/>
          <w:color w:val="auto"/>
          <w:sz w:val="28"/>
          <w:szCs w:val="44"/>
          <w:highlight w:val="none"/>
        </w:rPr>
      </w:pPr>
    </w:p>
    <w:p w14:paraId="06759B5E">
      <w:pPr>
        <w:pStyle w:val="21"/>
        <w:rPr>
          <w:rFonts w:eastAsia="黑体"/>
          <w:color w:val="auto"/>
          <w:sz w:val="28"/>
          <w:szCs w:val="44"/>
          <w:highlight w:val="none"/>
        </w:rPr>
      </w:pPr>
    </w:p>
    <w:p w14:paraId="38F7A94B">
      <w:pPr>
        <w:pStyle w:val="21"/>
        <w:rPr>
          <w:rFonts w:eastAsia="黑体"/>
          <w:color w:val="auto"/>
          <w:sz w:val="28"/>
          <w:szCs w:val="44"/>
          <w:highlight w:val="none"/>
        </w:rPr>
      </w:pPr>
    </w:p>
    <w:p w14:paraId="616D4BBA">
      <w:pPr>
        <w:pStyle w:val="21"/>
        <w:rPr>
          <w:rFonts w:eastAsia="黑体"/>
          <w:color w:val="auto"/>
          <w:sz w:val="28"/>
          <w:szCs w:val="44"/>
          <w:highlight w:val="none"/>
        </w:rPr>
      </w:pPr>
    </w:p>
    <w:p w14:paraId="07190F54">
      <w:pPr>
        <w:pStyle w:val="21"/>
        <w:rPr>
          <w:rFonts w:eastAsia="黑体"/>
          <w:color w:val="auto"/>
          <w:sz w:val="28"/>
          <w:szCs w:val="44"/>
          <w:highlight w:val="none"/>
        </w:rPr>
      </w:pPr>
    </w:p>
    <w:p w14:paraId="3DEA2C73">
      <w:pPr>
        <w:pStyle w:val="21"/>
        <w:rPr>
          <w:rFonts w:eastAsia="黑体"/>
          <w:color w:val="auto"/>
          <w:sz w:val="28"/>
          <w:szCs w:val="44"/>
          <w:highlight w:val="none"/>
        </w:rPr>
      </w:pPr>
    </w:p>
    <w:p w14:paraId="6A2A645F">
      <w:pPr>
        <w:pStyle w:val="21"/>
        <w:rPr>
          <w:rFonts w:eastAsia="黑体"/>
          <w:color w:val="auto"/>
          <w:sz w:val="28"/>
          <w:szCs w:val="44"/>
          <w:highlight w:val="none"/>
        </w:rPr>
      </w:pPr>
    </w:p>
    <w:p w14:paraId="6FDE6754">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5BE0724F">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31A92B0E">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8C1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12D1A19">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3EFF881B">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666BF617">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1C95F95D">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D9E5215">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793BBB15">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396C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73757FE">
            <w:pPr>
              <w:jc w:val="center"/>
              <w:rPr>
                <w:rFonts w:ascii="宋体" w:hAnsi="宋体" w:cs="宋体"/>
                <w:color w:val="auto"/>
                <w:sz w:val="24"/>
                <w:highlight w:val="none"/>
              </w:rPr>
            </w:pPr>
          </w:p>
        </w:tc>
        <w:tc>
          <w:tcPr>
            <w:tcW w:w="2120" w:type="dxa"/>
            <w:vAlign w:val="center"/>
          </w:tcPr>
          <w:p w14:paraId="3D25471F">
            <w:pPr>
              <w:jc w:val="center"/>
              <w:rPr>
                <w:rFonts w:ascii="宋体" w:hAnsi="宋体" w:cs="宋体"/>
                <w:color w:val="auto"/>
                <w:sz w:val="24"/>
                <w:highlight w:val="none"/>
              </w:rPr>
            </w:pPr>
          </w:p>
        </w:tc>
        <w:tc>
          <w:tcPr>
            <w:tcW w:w="1958" w:type="dxa"/>
            <w:vAlign w:val="center"/>
          </w:tcPr>
          <w:p w14:paraId="63E95C83">
            <w:pPr>
              <w:jc w:val="center"/>
              <w:rPr>
                <w:rFonts w:ascii="宋体" w:hAnsi="宋体" w:cs="宋体"/>
                <w:color w:val="auto"/>
                <w:sz w:val="24"/>
                <w:highlight w:val="none"/>
              </w:rPr>
            </w:pPr>
          </w:p>
        </w:tc>
        <w:tc>
          <w:tcPr>
            <w:tcW w:w="1955" w:type="dxa"/>
            <w:vAlign w:val="center"/>
          </w:tcPr>
          <w:p w14:paraId="72C783ED">
            <w:pPr>
              <w:jc w:val="center"/>
              <w:rPr>
                <w:rFonts w:ascii="宋体" w:hAnsi="宋体" w:cs="宋体"/>
                <w:color w:val="auto"/>
                <w:sz w:val="24"/>
                <w:highlight w:val="none"/>
              </w:rPr>
            </w:pPr>
          </w:p>
        </w:tc>
        <w:tc>
          <w:tcPr>
            <w:tcW w:w="832" w:type="dxa"/>
            <w:vAlign w:val="center"/>
          </w:tcPr>
          <w:p w14:paraId="1BD1D54A">
            <w:pPr>
              <w:jc w:val="center"/>
              <w:rPr>
                <w:rFonts w:ascii="宋体" w:hAnsi="宋体" w:cs="宋体"/>
                <w:color w:val="auto"/>
                <w:sz w:val="24"/>
                <w:highlight w:val="none"/>
              </w:rPr>
            </w:pPr>
          </w:p>
        </w:tc>
        <w:tc>
          <w:tcPr>
            <w:tcW w:w="831" w:type="dxa"/>
            <w:vAlign w:val="center"/>
          </w:tcPr>
          <w:p w14:paraId="2FFF7743">
            <w:pPr>
              <w:jc w:val="center"/>
              <w:rPr>
                <w:rFonts w:ascii="宋体" w:hAnsi="宋体" w:cs="宋体"/>
                <w:color w:val="auto"/>
                <w:sz w:val="24"/>
                <w:highlight w:val="none"/>
              </w:rPr>
            </w:pPr>
          </w:p>
        </w:tc>
      </w:tr>
      <w:tr w14:paraId="3F3B4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0ECA83">
            <w:pPr>
              <w:jc w:val="center"/>
              <w:rPr>
                <w:rFonts w:ascii="宋体" w:hAnsi="宋体" w:cs="宋体"/>
                <w:color w:val="auto"/>
                <w:sz w:val="24"/>
                <w:highlight w:val="none"/>
              </w:rPr>
            </w:pPr>
          </w:p>
        </w:tc>
        <w:tc>
          <w:tcPr>
            <w:tcW w:w="2120" w:type="dxa"/>
            <w:vAlign w:val="center"/>
          </w:tcPr>
          <w:p w14:paraId="3D6C63CA">
            <w:pPr>
              <w:jc w:val="center"/>
              <w:rPr>
                <w:rFonts w:ascii="宋体" w:hAnsi="宋体" w:cs="宋体"/>
                <w:color w:val="auto"/>
                <w:sz w:val="24"/>
                <w:highlight w:val="none"/>
              </w:rPr>
            </w:pPr>
          </w:p>
        </w:tc>
        <w:tc>
          <w:tcPr>
            <w:tcW w:w="1958" w:type="dxa"/>
            <w:vAlign w:val="center"/>
          </w:tcPr>
          <w:p w14:paraId="048CDCBE">
            <w:pPr>
              <w:jc w:val="center"/>
              <w:rPr>
                <w:rFonts w:ascii="宋体" w:hAnsi="宋体" w:cs="宋体"/>
                <w:color w:val="auto"/>
                <w:sz w:val="24"/>
                <w:highlight w:val="none"/>
              </w:rPr>
            </w:pPr>
          </w:p>
        </w:tc>
        <w:tc>
          <w:tcPr>
            <w:tcW w:w="1955" w:type="dxa"/>
            <w:vAlign w:val="center"/>
          </w:tcPr>
          <w:p w14:paraId="10987E0B">
            <w:pPr>
              <w:jc w:val="center"/>
              <w:rPr>
                <w:rFonts w:ascii="宋体" w:hAnsi="宋体" w:cs="宋体"/>
                <w:color w:val="auto"/>
                <w:sz w:val="24"/>
                <w:highlight w:val="none"/>
              </w:rPr>
            </w:pPr>
          </w:p>
        </w:tc>
        <w:tc>
          <w:tcPr>
            <w:tcW w:w="832" w:type="dxa"/>
            <w:vAlign w:val="center"/>
          </w:tcPr>
          <w:p w14:paraId="156DBE6C">
            <w:pPr>
              <w:jc w:val="center"/>
              <w:rPr>
                <w:rFonts w:ascii="宋体" w:hAnsi="宋体" w:cs="宋体"/>
                <w:color w:val="auto"/>
                <w:sz w:val="24"/>
                <w:highlight w:val="none"/>
              </w:rPr>
            </w:pPr>
          </w:p>
        </w:tc>
        <w:tc>
          <w:tcPr>
            <w:tcW w:w="831" w:type="dxa"/>
            <w:vAlign w:val="center"/>
          </w:tcPr>
          <w:p w14:paraId="7650FBEA">
            <w:pPr>
              <w:jc w:val="center"/>
              <w:rPr>
                <w:rFonts w:ascii="宋体" w:hAnsi="宋体" w:cs="宋体"/>
                <w:color w:val="auto"/>
                <w:sz w:val="24"/>
                <w:highlight w:val="none"/>
              </w:rPr>
            </w:pPr>
          </w:p>
        </w:tc>
      </w:tr>
      <w:tr w14:paraId="4DCA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0A79822">
            <w:pPr>
              <w:jc w:val="center"/>
              <w:rPr>
                <w:rFonts w:ascii="宋体" w:hAnsi="宋体" w:cs="宋体"/>
                <w:color w:val="auto"/>
                <w:sz w:val="24"/>
                <w:highlight w:val="none"/>
              </w:rPr>
            </w:pPr>
          </w:p>
        </w:tc>
        <w:tc>
          <w:tcPr>
            <w:tcW w:w="2120" w:type="dxa"/>
            <w:vAlign w:val="center"/>
          </w:tcPr>
          <w:p w14:paraId="39E177FD">
            <w:pPr>
              <w:jc w:val="center"/>
              <w:rPr>
                <w:rFonts w:ascii="宋体" w:hAnsi="宋体" w:cs="宋体"/>
                <w:color w:val="auto"/>
                <w:sz w:val="24"/>
                <w:highlight w:val="none"/>
              </w:rPr>
            </w:pPr>
          </w:p>
        </w:tc>
        <w:tc>
          <w:tcPr>
            <w:tcW w:w="1958" w:type="dxa"/>
            <w:vAlign w:val="center"/>
          </w:tcPr>
          <w:p w14:paraId="2BEF29AF">
            <w:pPr>
              <w:jc w:val="center"/>
              <w:rPr>
                <w:rFonts w:ascii="宋体" w:hAnsi="宋体" w:cs="宋体"/>
                <w:color w:val="auto"/>
                <w:sz w:val="24"/>
                <w:highlight w:val="none"/>
              </w:rPr>
            </w:pPr>
          </w:p>
        </w:tc>
        <w:tc>
          <w:tcPr>
            <w:tcW w:w="1955" w:type="dxa"/>
            <w:vAlign w:val="center"/>
          </w:tcPr>
          <w:p w14:paraId="77B6598E">
            <w:pPr>
              <w:jc w:val="center"/>
              <w:rPr>
                <w:rFonts w:ascii="宋体" w:hAnsi="宋体" w:cs="宋体"/>
                <w:color w:val="auto"/>
                <w:sz w:val="24"/>
                <w:highlight w:val="none"/>
              </w:rPr>
            </w:pPr>
          </w:p>
        </w:tc>
        <w:tc>
          <w:tcPr>
            <w:tcW w:w="832" w:type="dxa"/>
            <w:vAlign w:val="center"/>
          </w:tcPr>
          <w:p w14:paraId="255F3154">
            <w:pPr>
              <w:jc w:val="center"/>
              <w:rPr>
                <w:rFonts w:ascii="宋体" w:hAnsi="宋体" w:cs="宋体"/>
                <w:color w:val="auto"/>
                <w:sz w:val="24"/>
                <w:highlight w:val="none"/>
              </w:rPr>
            </w:pPr>
          </w:p>
        </w:tc>
        <w:tc>
          <w:tcPr>
            <w:tcW w:w="831" w:type="dxa"/>
            <w:vAlign w:val="center"/>
          </w:tcPr>
          <w:p w14:paraId="7911C8BB">
            <w:pPr>
              <w:jc w:val="center"/>
              <w:rPr>
                <w:rFonts w:ascii="宋体" w:hAnsi="宋体" w:cs="宋体"/>
                <w:color w:val="auto"/>
                <w:sz w:val="24"/>
                <w:highlight w:val="none"/>
              </w:rPr>
            </w:pPr>
          </w:p>
        </w:tc>
      </w:tr>
      <w:tr w14:paraId="0D42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2360BC">
            <w:pPr>
              <w:jc w:val="center"/>
              <w:rPr>
                <w:rFonts w:ascii="宋体" w:hAnsi="宋体" w:cs="宋体"/>
                <w:color w:val="auto"/>
                <w:sz w:val="24"/>
                <w:highlight w:val="none"/>
              </w:rPr>
            </w:pPr>
          </w:p>
        </w:tc>
        <w:tc>
          <w:tcPr>
            <w:tcW w:w="2120" w:type="dxa"/>
            <w:vAlign w:val="center"/>
          </w:tcPr>
          <w:p w14:paraId="59692892">
            <w:pPr>
              <w:jc w:val="center"/>
              <w:rPr>
                <w:rFonts w:ascii="宋体" w:hAnsi="宋体" w:cs="宋体"/>
                <w:color w:val="auto"/>
                <w:sz w:val="24"/>
                <w:highlight w:val="none"/>
              </w:rPr>
            </w:pPr>
          </w:p>
        </w:tc>
        <w:tc>
          <w:tcPr>
            <w:tcW w:w="1958" w:type="dxa"/>
            <w:vAlign w:val="center"/>
          </w:tcPr>
          <w:p w14:paraId="2649EA07">
            <w:pPr>
              <w:jc w:val="center"/>
              <w:rPr>
                <w:rFonts w:ascii="宋体" w:hAnsi="宋体" w:cs="宋体"/>
                <w:color w:val="auto"/>
                <w:sz w:val="24"/>
                <w:highlight w:val="none"/>
              </w:rPr>
            </w:pPr>
          </w:p>
        </w:tc>
        <w:tc>
          <w:tcPr>
            <w:tcW w:w="1955" w:type="dxa"/>
            <w:vAlign w:val="center"/>
          </w:tcPr>
          <w:p w14:paraId="409EEA2F">
            <w:pPr>
              <w:jc w:val="center"/>
              <w:rPr>
                <w:rFonts w:ascii="宋体" w:hAnsi="宋体" w:cs="宋体"/>
                <w:color w:val="auto"/>
                <w:sz w:val="24"/>
                <w:highlight w:val="none"/>
              </w:rPr>
            </w:pPr>
          </w:p>
        </w:tc>
        <w:tc>
          <w:tcPr>
            <w:tcW w:w="832" w:type="dxa"/>
            <w:vAlign w:val="center"/>
          </w:tcPr>
          <w:p w14:paraId="6726D748">
            <w:pPr>
              <w:jc w:val="center"/>
              <w:rPr>
                <w:rFonts w:ascii="宋体" w:hAnsi="宋体" w:cs="宋体"/>
                <w:color w:val="auto"/>
                <w:sz w:val="24"/>
                <w:highlight w:val="none"/>
              </w:rPr>
            </w:pPr>
          </w:p>
        </w:tc>
        <w:tc>
          <w:tcPr>
            <w:tcW w:w="831" w:type="dxa"/>
            <w:vAlign w:val="center"/>
          </w:tcPr>
          <w:p w14:paraId="7FADF31A">
            <w:pPr>
              <w:jc w:val="center"/>
              <w:rPr>
                <w:rFonts w:ascii="宋体" w:hAnsi="宋体" w:cs="宋体"/>
                <w:color w:val="auto"/>
                <w:sz w:val="24"/>
                <w:highlight w:val="none"/>
              </w:rPr>
            </w:pPr>
          </w:p>
        </w:tc>
      </w:tr>
      <w:tr w14:paraId="5D3E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E75C5C">
            <w:pPr>
              <w:jc w:val="center"/>
              <w:rPr>
                <w:rFonts w:ascii="宋体" w:hAnsi="宋体" w:cs="宋体"/>
                <w:color w:val="auto"/>
                <w:sz w:val="24"/>
                <w:highlight w:val="none"/>
              </w:rPr>
            </w:pPr>
          </w:p>
        </w:tc>
        <w:tc>
          <w:tcPr>
            <w:tcW w:w="2120" w:type="dxa"/>
            <w:vAlign w:val="center"/>
          </w:tcPr>
          <w:p w14:paraId="1BC7FD1C">
            <w:pPr>
              <w:jc w:val="center"/>
              <w:rPr>
                <w:rFonts w:ascii="宋体" w:hAnsi="宋体" w:cs="宋体"/>
                <w:color w:val="auto"/>
                <w:sz w:val="24"/>
                <w:highlight w:val="none"/>
              </w:rPr>
            </w:pPr>
          </w:p>
        </w:tc>
        <w:tc>
          <w:tcPr>
            <w:tcW w:w="1958" w:type="dxa"/>
            <w:vAlign w:val="center"/>
          </w:tcPr>
          <w:p w14:paraId="48860CB3">
            <w:pPr>
              <w:jc w:val="center"/>
              <w:rPr>
                <w:rFonts w:ascii="宋体" w:hAnsi="宋体" w:cs="宋体"/>
                <w:color w:val="auto"/>
                <w:sz w:val="24"/>
                <w:highlight w:val="none"/>
              </w:rPr>
            </w:pPr>
          </w:p>
        </w:tc>
        <w:tc>
          <w:tcPr>
            <w:tcW w:w="1955" w:type="dxa"/>
            <w:vAlign w:val="center"/>
          </w:tcPr>
          <w:p w14:paraId="6AA5C68D">
            <w:pPr>
              <w:jc w:val="center"/>
              <w:rPr>
                <w:rFonts w:ascii="宋体" w:hAnsi="宋体" w:cs="宋体"/>
                <w:color w:val="auto"/>
                <w:sz w:val="24"/>
                <w:highlight w:val="none"/>
              </w:rPr>
            </w:pPr>
          </w:p>
        </w:tc>
        <w:tc>
          <w:tcPr>
            <w:tcW w:w="832" w:type="dxa"/>
            <w:vAlign w:val="center"/>
          </w:tcPr>
          <w:p w14:paraId="2FDA5F23">
            <w:pPr>
              <w:jc w:val="center"/>
              <w:rPr>
                <w:rFonts w:ascii="宋体" w:hAnsi="宋体" w:cs="宋体"/>
                <w:color w:val="auto"/>
                <w:sz w:val="24"/>
                <w:highlight w:val="none"/>
              </w:rPr>
            </w:pPr>
          </w:p>
        </w:tc>
        <w:tc>
          <w:tcPr>
            <w:tcW w:w="831" w:type="dxa"/>
            <w:vAlign w:val="center"/>
          </w:tcPr>
          <w:p w14:paraId="6228B2FE">
            <w:pPr>
              <w:jc w:val="center"/>
              <w:rPr>
                <w:rFonts w:ascii="宋体" w:hAnsi="宋体" w:cs="宋体"/>
                <w:color w:val="auto"/>
                <w:sz w:val="24"/>
                <w:highlight w:val="none"/>
              </w:rPr>
            </w:pPr>
          </w:p>
        </w:tc>
      </w:tr>
      <w:tr w14:paraId="630F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10B353">
            <w:pPr>
              <w:jc w:val="center"/>
              <w:rPr>
                <w:rFonts w:ascii="宋体" w:hAnsi="宋体" w:cs="宋体"/>
                <w:color w:val="auto"/>
                <w:sz w:val="24"/>
                <w:highlight w:val="none"/>
              </w:rPr>
            </w:pPr>
          </w:p>
        </w:tc>
        <w:tc>
          <w:tcPr>
            <w:tcW w:w="2120" w:type="dxa"/>
            <w:vAlign w:val="center"/>
          </w:tcPr>
          <w:p w14:paraId="6A44805F">
            <w:pPr>
              <w:jc w:val="center"/>
              <w:rPr>
                <w:rFonts w:ascii="宋体" w:hAnsi="宋体" w:cs="宋体"/>
                <w:color w:val="auto"/>
                <w:sz w:val="24"/>
                <w:highlight w:val="none"/>
              </w:rPr>
            </w:pPr>
          </w:p>
        </w:tc>
        <w:tc>
          <w:tcPr>
            <w:tcW w:w="1958" w:type="dxa"/>
            <w:vAlign w:val="center"/>
          </w:tcPr>
          <w:p w14:paraId="6C93BE65">
            <w:pPr>
              <w:jc w:val="center"/>
              <w:rPr>
                <w:rFonts w:ascii="宋体" w:hAnsi="宋体" w:cs="宋体"/>
                <w:color w:val="auto"/>
                <w:sz w:val="24"/>
                <w:highlight w:val="none"/>
              </w:rPr>
            </w:pPr>
          </w:p>
        </w:tc>
        <w:tc>
          <w:tcPr>
            <w:tcW w:w="1955" w:type="dxa"/>
            <w:vAlign w:val="center"/>
          </w:tcPr>
          <w:p w14:paraId="0AAED95E">
            <w:pPr>
              <w:jc w:val="center"/>
              <w:rPr>
                <w:rFonts w:ascii="宋体" w:hAnsi="宋体" w:cs="宋体"/>
                <w:color w:val="auto"/>
                <w:sz w:val="24"/>
                <w:highlight w:val="none"/>
              </w:rPr>
            </w:pPr>
          </w:p>
        </w:tc>
        <w:tc>
          <w:tcPr>
            <w:tcW w:w="832" w:type="dxa"/>
            <w:vAlign w:val="center"/>
          </w:tcPr>
          <w:p w14:paraId="7CC2BA01">
            <w:pPr>
              <w:jc w:val="center"/>
              <w:rPr>
                <w:rFonts w:ascii="宋体" w:hAnsi="宋体" w:cs="宋体"/>
                <w:color w:val="auto"/>
                <w:sz w:val="24"/>
                <w:highlight w:val="none"/>
              </w:rPr>
            </w:pPr>
          </w:p>
        </w:tc>
        <w:tc>
          <w:tcPr>
            <w:tcW w:w="831" w:type="dxa"/>
            <w:vAlign w:val="center"/>
          </w:tcPr>
          <w:p w14:paraId="30CB6804">
            <w:pPr>
              <w:jc w:val="center"/>
              <w:rPr>
                <w:rFonts w:ascii="宋体" w:hAnsi="宋体" w:cs="宋体"/>
                <w:color w:val="auto"/>
                <w:sz w:val="24"/>
                <w:highlight w:val="none"/>
              </w:rPr>
            </w:pPr>
          </w:p>
        </w:tc>
      </w:tr>
      <w:tr w14:paraId="41E67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B69888C">
            <w:pPr>
              <w:jc w:val="center"/>
              <w:rPr>
                <w:rFonts w:ascii="宋体" w:hAnsi="宋体" w:cs="宋体"/>
                <w:color w:val="auto"/>
                <w:sz w:val="24"/>
                <w:highlight w:val="none"/>
              </w:rPr>
            </w:pPr>
          </w:p>
        </w:tc>
        <w:tc>
          <w:tcPr>
            <w:tcW w:w="2120" w:type="dxa"/>
            <w:vAlign w:val="center"/>
          </w:tcPr>
          <w:p w14:paraId="779717E7">
            <w:pPr>
              <w:jc w:val="center"/>
              <w:rPr>
                <w:rFonts w:ascii="宋体" w:hAnsi="宋体" w:cs="宋体"/>
                <w:color w:val="auto"/>
                <w:sz w:val="24"/>
                <w:highlight w:val="none"/>
              </w:rPr>
            </w:pPr>
          </w:p>
        </w:tc>
        <w:tc>
          <w:tcPr>
            <w:tcW w:w="1958" w:type="dxa"/>
            <w:vAlign w:val="center"/>
          </w:tcPr>
          <w:p w14:paraId="5B27FE28">
            <w:pPr>
              <w:jc w:val="center"/>
              <w:rPr>
                <w:rFonts w:ascii="宋体" w:hAnsi="宋体" w:cs="宋体"/>
                <w:color w:val="auto"/>
                <w:sz w:val="24"/>
                <w:highlight w:val="none"/>
              </w:rPr>
            </w:pPr>
          </w:p>
        </w:tc>
        <w:tc>
          <w:tcPr>
            <w:tcW w:w="1955" w:type="dxa"/>
            <w:vAlign w:val="center"/>
          </w:tcPr>
          <w:p w14:paraId="1F52A048">
            <w:pPr>
              <w:jc w:val="center"/>
              <w:rPr>
                <w:rFonts w:ascii="宋体" w:hAnsi="宋体" w:cs="宋体"/>
                <w:color w:val="auto"/>
                <w:sz w:val="24"/>
                <w:highlight w:val="none"/>
              </w:rPr>
            </w:pPr>
          </w:p>
        </w:tc>
        <w:tc>
          <w:tcPr>
            <w:tcW w:w="832" w:type="dxa"/>
            <w:vAlign w:val="center"/>
          </w:tcPr>
          <w:p w14:paraId="1EC8508B">
            <w:pPr>
              <w:jc w:val="center"/>
              <w:rPr>
                <w:rFonts w:ascii="宋体" w:hAnsi="宋体" w:cs="宋体"/>
                <w:color w:val="auto"/>
                <w:sz w:val="24"/>
                <w:highlight w:val="none"/>
              </w:rPr>
            </w:pPr>
          </w:p>
        </w:tc>
        <w:tc>
          <w:tcPr>
            <w:tcW w:w="831" w:type="dxa"/>
            <w:vAlign w:val="center"/>
          </w:tcPr>
          <w:p w14:paraId="11707C25">
            <w:pPr>
              <w:jc w:val="center"/>
              <w:rPr>
                <w:rFonts w:ascii="宋体" w:hAnsi="宋体" w:cs="宋体"/>
                <w:color w:val="auto"/>
                <w:sz w:val="24"/>
                <w:highlight w:val="none"/>
              </w:rPr>
            </w:pPr>
          </w:p>
        </w:tc>
      </w:tr>
      <w:tr w14:paraId="55FE8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5B92CB6">
            <w:pPr>
              <w:jc w:val="center"/>
              <w:rPr>
                <w:rFonts w:ascii="宋体" w:hAnsi="宋体" w:cs="宋体"/>
                <w:color w:val="auto"/>
                <w:sz w:val="24"/>
                <w:highlight w:val="none"/>
              </w:rPr>
            </w:pPr>
          </w:p>
        </w:tc>
        <w:tc>
          <w:tcPr>
            <w:tcW w:w="2120" w:type="dxa"/>
            <w:vAlign w:val="center"/>
          </w:tcPr>
          <w:p w14:paraId="28606FC4">
            <w:pPr>
              <w:jc w:val="center"/>
              <w:rPr>
                <w:rFonts w:ascii="宋体" w:hAnsi="宋体" w:cs="宋体"/>
                <w:color w:val="auto"/>
                <w:sz w:val="24"/>
                <w:highlight w:val="none"/>
              </w:rPr>
            </w:pPr>
          </w:p>
        </w:tc>
        <w:tc>
          <w:tcPr>
            <w:tcW w:w="1958" w:type="dxa"/>
            <w:vAlign w:val="center"/>
          </w:tcPr>
          <w:p w14:paraId="57C00E87">
            <w:pPr>
              <w:jc w:val="center"/>
              <w:rPr>
                <w:rFonts w:ascii="宋体" w:hAnsi="宋体" w:cs="宋体"/>
                <w:color w:val="auto"/>
                <w:sz w:val="24"/>
                <w:highlight w:val="none"/>
              </w:rPr>
            </w:pPr>
          </w:p>
        </w:tc>
        <w:tc>
          <w:tcPr>
            <w:tcW w:w="1955" w:type="dxa"/>
            <w:vAlign w:val="center"/>
          </w:tcPr>
          <w:p w14:paraId="4A754989">
            <w:pPr>
              <w:jc w:val="center"/>
              <w:rPr>
                <w:rFonts w:ascii="宋体" w:hAnsi="宋体" w:cs="宋体"/>
                <w:color w:val="auto"/>
                <w:sz w:val="24"/>
                <w:highlight w:val="none"/>
              </w:rPr>
            </w:pPr>
          </w:p>
        </w:tc>
        <w:tc>
          <w:tcPr>
            <w:tcW w:w="832" w:type="dxa"/>
            <w:vAlign w:val="center"/>
          </w:tcPr>
          <w:p w14:paraId="57D995D3">
            <w:pPr>
              <w:jc w:val="center"/>
              <w:rPr>
                <w:rFonts w:ascii="宋体" w:hAnsi="宋体" w:cs="宋体"/>
                <w:color w:val="auto"/>
                <w:sz w:val="24"/>
                <w:highlight w:val="none"/>
              </w:rPr>
            </w:pPr>
          </w:p>
        </w:tc>
        <w:tc>
          <w:tcPr>
            <w:tcW w:w="831" w:type="dxa"/>
            <w:vAlign w:val="center"/>
          </w:tcPr>
          <w:p w14:paraId="18F4A124">
            <w:pPr>
              <w:jc w:val="center"/>
              <w:rPr>
                <w:rFonts w:ascii="宋体" w:hAnsi="宋体" w:cs="宋体"/>
                <w:color w:val="auto"/>
                <w:sz w:val="24"/>
                <w:highlight w:val="none"/>
              </w:rPr>
            </w:pPr>
          </w:p>
        </w:tc>
      </w:tr>
      <w:tr w14:paraId="1E9B3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B67EBBB">
            <w:pPr>
              <w:jc w:val="center"/>
              <w:rPr>
                <w:rFonts w:ascii="宋体" w:hAnsi="宋体" w:cs="宋体"/>
                <w:color w:val="auto"/>
                <w:sz w:val="24"/>
                <w:highlight w:val="none"/>
              </w:rPr>
            </w:pPr>
          </w:p>
        </w:tc>
        <w:tc>
          <w:tcPr>
            <w:tcW w:w="2120" w:type="dxa"/>
            <w:vAlign w:val="center"/>
          </w:tcPr>
          <w:p w14:paraId="2F327BC0">
            <w:pPr>
              <w:jc w:val="center"/>
              <w:rPr>
                <w:rFonts w:ascii="宋体" w:hAnsi="宋体" w:cs="宋体"/>
                <w:color w:val="auto"/>
                <w:sz w:val="24"/>
                <w:highlight w:val="none"/>
              </w:rPr>
            </w:pPr>
          </w:p>
        </w:tc>
        <w:tc>
          <w:tcPr>
            <w:tcW w:w="1958" w:type="dxa"/>
            <w:vAlign w:val="center"/>
          </w:tcPr>
          <w:p w14:paraId="5C28036B">
            <w:pPr>
              <w:jc w:val="center"/>
              <w:rPr>
                <w:rFonts w:ascii="宋体" w:hAnsi="宋体" w:cs="宋体"/>
                <w:color w:val="auto"/>
                <w:sz w:val="24"/>
                <w:highlight w:val="none"/>
              </w:rPr>
            </w:pPr>
          </w:p>
        </w:tc>
        <w:tc>
          <w:tcPr>
            <w:tcW w:w="1955" w:type="dxa"/>
            <w:vAlign w:val="center"/>
          </w:tcPr>
          <w:p w14:paraId="52880C68">
            <w:pPr>
              <w:jc w:val="center"/>
              <w:rPr>
                <w:rFonts w:ascii="宋体" w:hAnsi="宋体" w:cs="宋体"/>
                <w:color w:val="auto"/>
                <w:sz w:val="24"/>
                <w:highlight w:val="none"/>
              </w:rPr>
            </w:pPr>
          </w:p>
        </w:tc>
        <w:tc>
          <w:tcPr>
            <w:tcW w:w="832" w:type="dxa"/>
            <w:vAlign w:val="center"/>
          </w:tcPr>
          <w:p w14:paraId="4235FBF5">
            <w:pPr>
              <w:jc w:val="center"/>
              <w:rPr>
                <w:rFonts w:ascii="宋体" w:hAnsi="宋体" w:cs="宋体"/>
                <w:color w:val="auto"/>
                <w:sz w:val="24"/>
                <w:highlight w:val="none"/>
              </w:rPr>
            </w:pPr>
          </w:p>
        </w:tc>
        <w:tc>
          <w:tcPr>
            <w:tcW w:w="831" w:type="dxa"/>
            <w:vAlign w:val="center"/>
          </w:tcPr>
          <w:p w14:paraId="7A8E9C0A">
            <w:pPr>
              <w:jc w:val="center"/>
              <w:rPr>
                <w:rFonts w:ascii="宋体" w:hAnsi="宋体" w:cs="宋体"/>
                <w:color w:val="auto"/>
                <w:sz w:val="24"/>
                <w:highlight w:val="none"/>
              </w:rPr>
            </w:pPr>
          </w:p>
        </w:tc>
      </w:tr>
    </w:tbl>
    <w:p w14:paraId="40DCB27A">
      <w:pPr>
        <w:ind w:firstLine="480" w:firstLineChars="200"/>
        <w:jc w:val="left"/>
        <w:rPr>
          <w:rFonts w:ascii="宋体" w:hAnsi="宋体" w:cs="宋体"/>
          <w:color w:val="auto"/>
          <w:sz w:val="24"/>
          <w:highlight w:val="none"/>
        </w:rPr>
      </w:pPr>
    </w:p>
    <w:p w14:paraId="64467266">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331E08C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A6D0F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w:t>
      </w:r>
      <w:r>
        <w:rPr>
          <w:rFonts w:hint="eastAsia" w:ascii="宋体" w:hAnsi="宋体" w:cs="宋体"/>
          <w:color w:val="auto"/>
          <w:sz w:val="24"/>
          <w:highlight w:val="none"/>
          <w:lang w:val="en-US" w:eastAsia="zh-CN"/>
        </w:rPr>
        <w:t>供货时间</w:t>
      </w:r>
      <w:r>
        <w:rPr>
          <w:rFonts w:hint="eastAsia" w:ascii="宋体" w:hAnsi="宋体" w:cs="宋体"/>
          <w:color w:val="auto"/>
          <w:sz w:val="24"/>
          <w:highlight w:val="none"/>
        </w:rPr>
        <w:t>、付款方式、品牌等要求。</w:t>
      </w:r>
    </w:p>
    <w:p w14:paraId="0D38C025">
      <w:pPr>
        <w:pStyle w:val="9"/>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w:t>
      </w:r>
      <w:r>
        <w:rPr>
          <w:rFonts w:hint="eastAsia" w:ascii="宋体" w:hAnsi="宋体" w:cs="宋体"/>
          <w:color w:val="auto"/>
          <w:sz w:val="24"/>
          <w:highlight w:val="none"/>
          <w:lang w:val="en-US" w:eastAsia="zh-CN"/>
        </w:rPr>
        <w:t>询价文件中用户需求书参数</w:t>
      </w:r>
      <w:r>
        <w:rPr>
          <w:rFonts w:hint="eastAsia" w:ascii="宋体" w:hAnsi="宋体" w:cs="宋体"/>
          <w:color w:val="auto"/>
          <w:sz w:val="24"/>
          <w:highlight w:val="none"/>
        </w:rPr>
        <w:t>要求。</w:t>
      </w:r>
    </w:p>
    <w:p w14:paraId="52D22713">
      <w:pPr>
        <w:pStyle w:val="21"/>
        <w:rPr>
          <w:rFonts w:eastAsia="黑体"/>
          <w:color w:val="auto"/>
          <w:sz w:val="28"/>
          <w:szCs w:val="44"/>
          <w:highlight w:val="none"/>
        </w:rPr>
      </w:pPr>
    </w:p>
    <w:p w14:paraId="030D373B">
      <w:pPr>
        <w:pStyle w:val="21"/>
        <w:rPr>
          <w:rFonts w:eastAsia="黑体"/>
          <w:color w:val="auto"/>
          <w:sz w:val="28"/>
          <w:szCs w:val="44"/>
          <w:highlight w:val="none"/>
        </w:rPr>
      </w:pPr>
    </w:p>
    <w:p w14:paraId="631B7738">
      <w:pPr>
        <w:pStyle w:val="21"/>
        <w:rPr>
          <w:rFonts w:eastAsia="黑体"/>
          <w:color w:val="auto"/>
          <w:sz w:val="28"/>
          <w:szCs w:val="44"/>
          <w:highlight w:val="none"/>
        </w:rPr>
      </w:pPr>
    </w:p>
    <w:p w14:paraId="2E0208AD">
      <w:pPr>
        <w:pStyle w:val="21"/>
        <w:rPr>
          <w:rFonts w:eastAsia="黑体"/>
          <w:color w:val="auto"/>
          <w:sz w:val="28"/>
          <w:szCs w:val="44"/>
          <w:highlight w:val="none"/>
        </w:rPr>
      </w:pPr>
    </w:p>
    <w:p w14:paraId="727F9FB3">
      <w:pPr>
        <w:pStyle w:val="21"/>
        <w:rPr>
          <w:rFonts w:eastAsia="黑体"/>
          <w:color w:val="auto"/>
          <w:sz w:val="28"/>
          <w:szCs w:val="44"/>
          <w:highlight w:val="none"/>
        </w:rPr>
      </w:pPr>
    </w:p>
    <w:p w14:paraId="770E1BC1">
      <w:pPr>
        <w:pStyle w:val="41"/>
        <w:wordWrap w:val="0"/>
        <w:ind w:firstLine="0" w:firstLineChars="0"/>
        <w:jc w:val="left"/>
        <w:rPr>
          <w:rFonts w:eastAsia="黑体"/>
          <w:color w:val="auto"/>
          <w:sz w:val="28"/>
          <w:szCs w:val="44"/>
          <w:highlight w:val="none"/>
        </w:rPr>
      </w:pPr>
    </w:p>
    <w:p w14:paraId="27857995">
      <w:pPr>
        <w:pStyle w:val="41"/>
        <w:wordWrap w:val="0"/>
        <w:ind w:firstLine="0" w:firstLineChars="0"/>
        <w:jc w:val="left"/>
        <w:rPr>
          <w:rFonts w:hint="eastAsia" w:eastAsia="黑体"/>
          <w:color w:val="auto"/>
          <w:sz w:val="28"/>
          <w:szCs w:val="44"/>
          <w:highlight w:val="none"/>
          <w:lang w:eastAsia="zh-CN"/>
        </w:rPr>
      </w:pPr>
      <w:r>
        <w:rPr>
          <w:rFonts w:eastAsia="黑体"/>
          <w:color w:val="auto"/>
          <w:sz w:val="28"/>
          <w:szCs w:val="44"/>
          <w:highlight w:val="none"/>
        </w:rPr>
        <w:t>附件</w:t>
      </w:r>
      <w:r>
        <w:rPr>
          <w:rFonts w:hint="eastAsia" w:eastAsia="黑体"/>
          <w:color w:val="auto"/>
          <w:sz w:val="28"/>
          <w:szCs w:val="44"/>
          <w:highlight w:val="none"/>
          <w:lang w:val="en-US" w:eastAsia="zh-CN"/>
        </w:rPr>
        <w:t xml:space="preserve">十二 </w:t>
      </w:r>
      <w:r>
        <w:rPr>
          <w:rFonts w:hint="eastAsia" w:eastAsia="黑体"/>
          <w:color w:val="auto"/>
          <w:sz w:val="28"/>
          <w:szCs w:val="44"/>
          <w:highlight w:val="none"/>
        </w:rPr>
        <w:t>合同模板</w:t>
      </w:r>
    </w:p>
    <w:p w14:paraId="0535AE0D">
      <w:pPr>
        <w:rPr>
          <w:color w:val="auto"/>
          <w:highlight w:val="none"/>
        </w:rPr>
      </w:pPr>
    </w:p>
    <w:p w14:paraId="4395EB7F">
      <w:pPr>
        <w:spacing w:line="360" w:lineRule="auto"/>
        <w:rPr>
          <w:rFonts w:hint="eastAsia" w:ascii="宋体" w:hAnsi="宋体" w:cs="宋体"/>
          <w:color w:val="auto"/>
          <w:kern w:val="2"/>
          <w:sz w:val="21"/>
          <w:szCs w:val="21"/>
          <w:highlight w:val="none"/>
        </w:rPr>
      </w:pPr>
      <w:r>
        <w:rPr>
          <w:rFonts w:hint="eastAsia" w:ascii="宋体" w:hAnsi="宋体" w:cs="宋体"/>
          <w:color w:val="auto"/>
          <w:kern w:val="2"/>
          <w:sz w:val="21"/>
          <w:szCs w:val="21"/>
          <w:highlight w:val="none"/>
        </w:rPr>
        <w:t xml:space="preserve">甲方合同编号： </w:t>
      </w:r>
    </w:p>
    <w:p w14:paraId="52787E10">
      <w:pPr>
        <w:spacing w:line="360" w:lineRule="auto"/>
        <w:rPr>
          <w:rFonts w:hint="eastAsia" w:ascii="宋体" w:hAnsi="宋体" w:cs="宋体"/>
          <w:color w:val="auto"/>
          <w:spacing w:val="5"/>
          <w:kern w:val="2"/>
          <w:sz w:val="21"/>
          <w:szCs w:val="21"/>
          <w:highlight w:val="none"/>
        </w:rPr>
      </w:pPr>
      <w:r>
        <w:rPr>
          <w:rFonts w:hint="eastAsia" w:ascii="宋体" w:hAnsi="宋体" w:cs="宋体"/>
          <w:color w:val="auto"/>
          <w:kern w:val="2"/>
          <w:sz w:val="21"/>
          <w:szCs w:val="21"/>
          <w:highlight w:val="none"/>
        </w:rPr>
        <w:t>乙方合同编号：</w:t>
      </w:r>
    </w:p>
    <w:p w14:paraId="63BF25B2">
      <w:pPr>
        <w:spacing w:line="360" w:lineRule="auto"/>
        <w:rPr>
          <w:rFonts w:hint="eastAsia" w:ascii="宋体" w:hAnsi="宋体" w:cs="宋体"/>
          <w:b/>
          <w:bCs/>
          <w:color w:val="auto"/>
          <w:kern w:val="2"/>
          <w:sz w:val="36"/>
          <w:szCs w:val="36"/>
          <w:highlight w:val="none"/>
        </w:rPr>
      </w:pPr>
    </w:p>
    <w:p w14:paraId="7864DB58">
      <w:pPr>
        <w:snapToGrid w:val="0"/>
        <w:spacing w:line="360" w:lineRule="auto"/>
        <w:jc w:val="center"/>
        <w:rPr>
          <w:rFonts w:hint="eastAsia" w:ascii="宋体" w:hAnsi="宋体" w:cs="宋体"/>
          <w:color w:val="auto"/>
          <w:kern w:val="2"/>
          <w:sz w:val="21"/>
          <w:szCs w:val="24"/>
          <w:highlight w:val="none"/>
        </w:rPr>
      </w:pPr>
    </w:p>
    <w:p w14:paraId="0AE721D2">
      <w:pPr>
        <w:spacing w:after="120" w:line="360" w:lineRule="auto"/>
        <w:rPr>
          <w:rFonts w:hint="eastAsia" w:ascii="宋体" w:hAnsi="宋体" w:cs="宋体"/>
          <w:color w:val="auto"/>
          <w:kern w:val="2"/>
          <w:sz w:val="21"/>
          <w:szCs w:val="24"/>
          <w:highlight w:val="none"/>
        </w:rPr>
      </w:pPr>
    </w:p>
    <w:p w14:paraId="2617F87E">
      <w:pPr>
        <w:snapToGrid w:val="0"/>
        <w:spacing w:line="360" w:lineRule="auto"/>
        <w:jc w:val="center"/>
        <w:rPr>
          <w:rFonts w:hint="eastAsia" w:ascii="宋体" w:hAnsi="宋体" w:cs="宋体"/>
          <w:bCs/>
          <w:color w:val="auto"/>
          <w:kern w:val="2"/>
          <w:sz w:val="48"/>
          <w:szCs w:val="48"/>
          <w:highlight w:val="none"/>
        </w:rPr>
      </w:pPr>
      <w:r>
        <w:rPr>
          <w:rFonts w:hint="eastAsia" w:ascii="宋体" w:hAnsi="宋体" w:cs="宋体"/>
          <w:bCs/>
          <w:color w:val="auto"/>
          <w:kern w:val="2"/>
          <w:sz w:val="48"/>
          <w:szCs w:val="48"/>
          <w:highlight w:val="none"/>
          <w:lang w:val="en-US" w:eastAsia="zh-CN"/>
        </w:rPr>
        <w:t>吐鲁番开能环保能源有限公司2026-2027年尿素采购</w:t>
      </w:r>
      <w:r>
        <w:rPr>
          <w:rFonts w:hint="eastAsia" w:ascii="宋体" w:hAnsi="宋体" w:cs="宋体"/>
          <w:bCs/>
          <w:color w:val="auto"/>
          <w:kern w:val="2"/>
          <w:sz w:val="48"/>
          <w:szCs w:val="48"/>
          <w:highlight w:val="none"/>
        </w:rPr>
        <w:t>合同</w:t>
      </w:r>
    </w:p>
    <w:p w14:paraId="49C9D099">
      <w:pPr>
        <w:snapToGrid w:val="0"/>
        <w:spacing w:line="360" w:lineRule="auto"/>
        <w:ind w:firstLine="420" w:firstLineChars="200"/>
        <w:rPr>
          <w:rFonts w:hint="eastAsia" w:ascii="宋体" w:hAnsi="宋体" w:cs="宋体"/>
          <w:color w:val="auto"/>
          <w:kern w:val="2"/>
          <w:sz w:val="21"/>
          <w:szCs w:val="24"/>
          <w:highlight w:val="none"/>
        </w:rPr>
      </w:pPr>
    </w:p>
    <w:p w14:paraId="0263DF37">
      <w:pPr>
        <w:snapToGrid w:val="0"/>
        <w:spacing w:line="360" w:lineRule="auto"/>
        <w:ind w:firstLine="420" w:firstLineChars="200"/>
        <w:rPr>
          <w:rFonts w:hint="eastAsia" w:ascii="宋体" w:hAnsi="宋体" w:cs="宋体"/>
          <w:color w:val="auto"/>
          <w:kern w:val="2"/>
          <w:sz w:val="21"/>
          <w:szCs w:val="24"/>
          <w:highlight w:val="none"/>
        </w:rPr>
      </w:pPr>
    </w:p>
    <w:p w14:paraId="1FDFB5A8">
      <w:pPr>
        <w:snapToGrid w:val="0"/>
        <w:spacing w:line="360" w:lineRule="auto"/>
        <w:ind w:firstLine="420" w:firstLineChars="200"/>
        <w:rPr>
          <w:rFonts w:hint="eastAsia" w:ascii="宋体" w:hAnsi="宋体" w:cs="宋体"/>
          <w:color w:val="auto"/>
          <w:kern w:val="2"/>
          <w:sz w:val="21"/>
          <w:szCs w:val="24"/>
          <w:highlight w:val="none"/>
        </w:rPr>
      </w:pPr>
    </w:p>
    <w:p w14:paraId="4800D38C">
      <w:pPr>
        <w:snapToGrid w:val="0"/>
        <w:spacing w:line="360" w:lineRule="auto"/>
        <w:ind w:firstLine="420" w:firstLineChars="200"/>
        <w:rPr>
          <w:rFonts w:hint="eastAsia" w:ascii="宋体" w:hAnsi="宋体" w:cs="宋体"/>
          <w:color w:val="auto"/>
          <w:kern w:val="2"/>
          <w:sz w:val="21"/>
          <w:szCs w:val="24"/>
          <w:highlight w:val="none"/>
        </w:rPr>
      </w:pPr>
    </w:p>
    <w:p w14:paraId="04F21C58">
      <w:pPr>
        <w:snapToGrid w:val="0"/>
        <w:spacing w:line="360" w:lineRule="auto"/>
        <w:ind w:firstLine="420" w:firstLineChars="200"/>
        <w:rPr>
          <w:rFonts w:hint="eastAsia" w:ascii="宋体" w:hAnsi="宋体" w:cs="宋体"/>
          <w:color w:val="auto"/>
          <w:kern w:val="2"/>
          <w:sz w:val="21"/>
          <w:szCs w:val="24"/>
          <w:highlight w:val="none"/>
        </w:rPr>
      </w:pPr>
    </w:p>
    <w:p w14:paraId="7988A1F7">
      <w:pPr>
        <w:snapToGrid w:val="0"/>
        <w:spacing w:line="360" w:lineRule="auto"/>
        <w:ind w:firstLine="420" w:firstLineChars="200"/>
        <w:rPr>
          <w:rFonts w:hint="eastAsia" w:ascii="宋体" w:hAnsi="宋体" w:cs="宋体"/>
          <w:color w:val="auto"/>
          <w:kern w:val="2"/>
          <w:sz w:val="21"/>
          <w:szCs w:val="24"/>
          <w:highlight w:val="none"/>
        </w:rPr>
      </w:pPr>
    </w:p>
    <w:p w14:paraId="0E09227F">
      <w:pPr>
        <w:snapToGrid w:val="0"/>
        <w:spacing w:line="360" w:lineRule="auto"/>
        <w:ind w:firstLine="420" w:firstLineChars="200"/>
        <w:rPr>
          <w:rFonts w:hint="eastAsia" w:ascii="宋体" w:hAnsi="宋体" w:cs="宋体"/>
          <w:color w:val="auto"/>
          <w:kern w:val="2"/>
          <w:sz w:val="21"/>
          <w:szCs w:val="24"/>
          <w:highlight w:val="none"/>
        </w:rPr>
      </w:pPr>
    </w:p>
    <w:p w14:paraId="7EA9272F">
      <w:pPr>
        <w:snapToGrid w:val="0"/>
        <w:spacing w:line="360" w:lineRule="auto"/>
        <w:ind w:firstLine="420" w:firstLineChars="200"/>
        <w:rPr>
          <w:rFonts w:hint="eastAsia" w:ascii="宋体" w:hAnsi="宋体" w:cs="宋体"/>
          <w:color w:val="auto"/>
          <w:kern w:val="2"/>
          <w:sz w:val="21"/>
          <w:szCs w:val="24"/>
          <w:highlight w:val="none"/>
        </w:rPr>
      </w:pPr>
    </w:p>
    <w:p w14:paraId="379C2889">
      <w:pPr>
        <w:snapToGrid w:val="0"/>
        <w:spacing w:line="360" w:lineRule="auto"/>
        <w:rPr>
          <w:rFonts w:hint="eastAsia" w:ascii="宋体" w:hAnsi="宋体" w:cs="宋体"/>
          <w:color w:val="auto"/>
          <w:kern w:val="2"/>
          <w:sz w:val="21"/>
          <w:szCs w:val="24"/>
          <w:highlight w:val="none"/>
        </w:rPr>
      </w:pPr>
    </w:p>
    <w:p w14:paraId="4E9C98C7">
      <w:pPr>
        <w:snapToGrid w:val="0"/>
        <w:spacing w:line="360" w:lineRule="auto"/>
        <w:ind w:firstLine="640" w:firstLineChars="200"/>
        <w:rPr>
          <w:rFonts w:hint="default" w:ascii="宋体" w:hAnsi="宋体" w:cs="宋体"/>
          <w:color w:val="auto"/>
          <w:kern w:val="2"/>
          <w:sz w:val="32"/>
          <w:szCs w:val="32"/>
          <w:highlight w:val="none"/>
          <w:u w:val="single"/>
          <w:lang w:val="en-US"/>
        </w:rPr>
      </w:pPr>
      <w:r>
        <w:rPr>
          <w:rFonts w:hint="eastAsia" w:ascii="宋体" w:hAnsi="宋体" w:cs="宋体"/>
          <w:color w:val="auto"/>
          <w:kern w:val="2"/>
          <w:sz w:val="32"/>
          <w:szCs w:val="32"/>
          <w:highlight w:val="none"/>
        </w:rPr>
        <w:t>甲方：</w:t>
      </w:r>
      <w:r>
        <w:rPr>
          <w:rFonts w:hint="eastAsia" w:ascii="宋体" w:hAnsi="宋体" w:cs="宋体"/>
          <w:color w:val="auto"/>
          <w:kern w:val="2"/>
          <w:sz w:val="32"/>
          <w:szCs w:val="32"/>
          <w:highlight w:val="none"/>
          <w:lang w:val="en-US" w:eastAsia="zh-CN"/>
        </w:rPr>
        <w:t>吐鲁番开能环保能源有限公司</w:t>
      </w:r>
    </w:p>
    <w:p w14:paraId="1AF93E19">
      <w:pPr>
        <w:snapToGrid w:val="0"/>
        <w:spacing w:line="360" w:lineRule="auto"/>
        <w:ind w:firstLine="640" w:firstLineChars="200"/>
        <w:rPr>
          <w:rFonts w:hint="eastAsia" w:ascii="宋体" w:hAnsi="宋体" w:cs="宋体"/>
          <w:b/>
          <w:color w:val="auto"/>
          <w:kern w:val="2"/>
          <w:sz w:val="32"/>
          <w:szCs w:val="32"/>
          <w:highlight w:val="none"/>
        </w:rPr>
      </w:pPr>
      <w:r>
        <w:rPr>
          <w:rFonts w:hint="eastAsia" w:ascii="宋体" w:hAnsi="宋体" w:cs="宋体"/>
          <w:color w:val="auto"/>
          <w:kern w:val="2"/>
          <w:sz w:val="32"/>
          <w:szCs w:val="32"/>
          <w:highlight w:val="none"/>
        </w:rPr>
        <w:t>乙方：</w:t>
      </w:r>
    </w:p>
    <w:p w14:paraId="065EACA2">
      <w:pPr>
        <w:snapToGrid w:val="0"/>
        <w:spacing w:line="360" w:lineRule="auto"/>
        <w:ind w:firstLine="640" w:firstLineChars="200"/>
        <w:rPr>
          <w:rFonts w:hint="eastAsia" w:ascii="宋体" w:hAnsi="宋体" w:cs="宋体"/>
          <w:color w:val="auto"/>
          <w:kern w:val="2"/>
          <w:sz w:val="32"/>
          <w:szCs w:val="32"/>
          <w:highlight w:val="none"/>
          <w:u w:val="single"/>
        </w:rPr>
      </w:pPr>
    </w:p>
    <w:p w14:paraId="7EBE1545">
      <w:pPr>
        <w:spacing w:line="500" w:lineRule="exact"/>
        <w:jc w:val="center"/>
        <w:rPr>
          <w:rFonts w:ascii="宋体" w:hAnsi="宋体"/>
          <w:color w:val="auto"/>
          <w:kern w:val="2"/>
          <w:sz w:val="28"/>
          <w:szCs w:val="28"/>
          <w:highlight w:val="none"/>
        </w:rPr>
      </w:pPr>
      <w:r>
        <w:rPr>
          <w:rFonts w:hint="eastAsia" w:ascii="宋体" w:hAnsi="宋体" w:cs="宋体"/>
          <w:color w:val="auto"/>
          <w:kern w:val="2"/>
          <w:sz w:val="32"/>
          <w:szCs w:val="32"/>
          <w:highlight w:val="none"/>
        </w:rPr>
        <w:t xml:space="preserve">二○二 </w:t>
      </w:r>
      <w:r>
        <w:rPr>
          <w:rFonts w:ascii="宋体" w:hAnsi="宋体" w:cs="宋体"/>
          <w:color w:val="auto"/>
          <w:kern w:val="2"/>
          <w:sz w:val="32"/>
          <w:szCs w:val="32"/>
          <w:highlight w:val="none"/>
        </w:rPr>
        <w:t xml:space="preserve"> </w:t>
      </w:r>
      <w:r>
        <w:rPr>
          <w:rFonts w:hint="eastAsia" w:ascii="宋体" w:hAnsi="宋体" w:cs="宋体"/>
          <w:color w:val="auto"/>
          <w:kern w:val="2"/>
          <w:sz w:val="32"/>
          <w:szCs w:val="32"/>
          <w:highlight w:val="none"/>
        </w:rPr>
        <w:t>年  月  日</w:t>
      </w:r>
    </w:p>
    <w:p w14:paraId="1CF3ED00">
      <w:pPr>
        <w:spacing w:line="360" w:lineRule="auto"/>
        <w:rPr>
          <w:rFonts w:hint="eastAsia" w:ascii="宋体" w:hAnsi="宋体"/>
          <w:color w:val="auto"/>
          <w:kern w:val="2"/>
          <w:sz w:val="22"/>
          <w:szCs w:val="22"/>
          <w:highlight w:val="none"/>
        </w:rPr>
      </w:pPr>
    </w:p>
    <w:p w14:paraId="6C408773">
      <w:pPr>
        <w:tabs>
          <w:tab w:val="right" w:pos="8306"/>
        </w:tabs>
        <w:adjustRightInd w:val="0"/>
        <w:snapToGrid w:val="0"/>
        <w:spacing w:line="400" w:lineRule="exact"/>
        <w:rPr>
          <w:rFonts w:hint="default" w:ascii="宋体" w:hAnsi="宋体" w:eastAsia="宋体" w:cs="宋体"/>
          <w:snapToGrid w:val="0"/>
          <w:color w:val="auto"/>
          <w:kern w:val="2"/>
          <w:sz w:val="22"/>
          <w:szCs w:val="22"/>
          <w:highlight w:val="none"/>
          <w:lang w:val="en-US" w:eastAsia="zh-CN"/>
        </w:rPr>
      </w:pPr>
      <w:r>
        <w:rPr>
          <w:rFonts w:hint="eastAsia" w:ascii="宋体" w:hAnsi="宋体"/>
          <w:b/>
          <w:color w:val="auto"/>
          <w:kern w:val="2"/>
          <w:sz w:val="22"/>
          <w:szCs w:val="22"/>
          <w:highlight w:val="none"/>
        </w:rPr>
        <w:br w:type="page"/>
      </w:r>
      <w:r>
        <w:rPr>
          <w:rFonts w:hint="eastAsia" w:ascii="宋体" w:hAnsi="宋体" w:cs="宋体"/>
          <w:b/>
          <w:snapToGrid w:val="0"/>
          <w:color w:val="auto"/>
          <w:kern w:val="2"/>
          <w:sz w:val="22"/>
          <w:szCs w:val="22"/>
          <w:highlight w:val="none"/>
        </w:rPr>
        <w:t>甲方（买方）：</w:t>
      </w:r>
      <w:r>
        <w:rPr>
          <w:rFonts w:hint="eastAsia" w:ascii="宋体" w:hAnsi="宋体" w:cs="宋体"/>
          <w:b/>
          <w:snapToGrid w:val="0"/>
          <w:color w:val="auto"/>
          <w:kern w:val="2"/>
          <w:sz w:val="22"/>
          <w:szCs w:val="22"/>
          <w:highlight w:val="none"/>
          <w:lang w:val="en-US" w:eastAsia="zh-CN"/>
        </w:rPr>
        <w:t>吐鲁番开能环保能源有限公司</w:t>
      </w:r>
    </w:p>
    <w:p w14:paraId="3A50B714">
      <w:pPr>
        <w:tabs>
          <w:tab w:val="right" w:pos="8306"/>
        </w:tabs>
        <w:adjustRightInd w:val="0"/>
        <w:snapToGrid w:val="0"/>
        <w:spacing w:line="400" w:lineRule="exact"/>
        <w:rPr>
          <w:rFonts w:hint="eastAsia" w:ascii="宋体" w:hAnsi="宋体" w:eastAsia="宋体" w:cs="宋体"/>
          <w:snapToGrid w:val="0"/>
          <w:color w:val="auto"/>
          <w:kern w:val="2"/>
          <w:sz w:val="22"/>
          <w:szCs w:val="22"/>
          <w:highlight w:val="none"/>
          <w:lang w:val="en-US" w:eastAsia="zh-CN"/>
        </w:rPr>
      </w:pPr>
      <w:r>
        <w:rPr>
          <w:rFonts w:hint="eastAsia" w:ascii="宋体" w:hAnsi="宋体" w:cs="宋体"/>
          <w:snapToGrid w:val="0"/>
          <w:color w:val="auto"/>
          <w:kern w:val="2"/>
          <w:sz w:val="22"/>
          <w:szCs w:val="22"/>
          <w:highlight w:val="none"/>
        </w:rPr>
        <w:t>法定代表人：</w:t>
      </w:r>
      <w:r>
        <w:rPr>
          <w:rFonts w:hint="eastAsia" w:ascii="宋体" w:hAnsi="宋体" w:cs="宋体"/>
          <w:snapToGrid w:val="0"/>
          <w:color w:val="auto"/>
          <w:kern w:val="2"/>
          <w:sz w:val="22"/>
          <w:szCs w:val="22"/>
          <w:highlight w:val="none"/>
          <w:lang w:val="en-US" w:eastAsia="zh-CN"/>
        </w:rPr>
        <w:t>蒲小刚</w:t>
      </w:r>
    </w:p>
    <w:p w14:paraId="17CA3697">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通讯地址：新疆吐鲁番市托克逊县阿乐惠镇圣雄工业园区，电石厂区外101室</w:t>
      </w:r>
    </w:p>
    <w:p w14:paraId="7BCC3F17">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 xml:space="preserve">联系人： </w:t>
      </w:r>
      <w:r>
        <w:rPr>
          <w:rFonts w:hint="eastAsia" w:ascii="宋体" w:hAnsi="宋体" w:cs="宋体"/>
          <w:snapToGrid w:val="0"/>
          <w:color w:val="auto"/>
          <w:kern w:val="2"/>
          <w:sz w:val="22"/>
          <w:szCs w:val="22"/>
          <w:highlight w:val="none"/>
          <w:lang w:val="en-US" w:eastAsia="zh-CN"/>
        </w:rPr>
        <w:t>西尔扎提</w:t>
      </w:r>
      <w:r>
        <w:rPr>
          <w:rFonts w:hint="eastAsia" w:ascii="宋体" w:hAnsi="宋体" w:cs="宋体"/>
          <w:snapToGrid w:val="0"/>
          <w:color w:val="auto"/>
          <w:kern w:val="2"/>
          <w:sz w:val="22"/>
          <w:szCs w:val="22"/>
          <w:highlight w:val="none"/>
        </w:rPr>
        <w:t xml:space="preserve">            </w:t>
      </w:r>
      <w:r>
        <w:rPr>
          <w:rFonts w:hint="eastAsia" w:ascii="宋体" w:hAnsi="宋体" w:cs="宋体"/>
          <w:snapToGrid w:val="0"/>
          <w:color w:val="auto"/>
          <w:kern w:val="2"/>
          <w:sz w:val="22"/>
          <w:szCs w:val="22"/>
          <w:highlight w:val="none"/>
          <w:lang w:val="en-US" w:eastAsia="zh-CN"/>
        </w:rPr>
        <w:t xml:space="preserve">   </w:t>
      </w:r>
      <w:r>
        <w:rPr>
          <w:rFonts w:hint="eastAsia" w:ascii="宋体" w:hAnsi="宋体" w:cs="宋体"/>
          <w:snapToGrid w:val="0"/>
          <w:color w:val="auto"/>
          <w:kern w:val="2"/>
          <w:sz w:val="22"/>
          <w:szCs w:val="22"/>
          <w:highlight w:val="none"/>
        </w:rPr>
        <w:t xml:space="preserve"> 联系电话：  17399956730      </w:t>
      </w:r>
    </w:p>
    <w:p w14:paraId="0CA95E22">
      <w:pPr>
        <w:adjustRightInd w:val="0"/>
        <w:snapToGrid w:val="0"/>
        <w:spacing w:line="400" w:lineRule="exact"/>
        <w:rPr>
          <w:rFonts w:hint="eastAsia" w:ascii="宋体" w:hAnsi="宋体" w:cs="宋体"/>
          <w:b/>
          <w:snapToGrid w:val="0"/>
          <w:color w:val="auto"/>
          <w:kern w:val="2"/>
          <w:sz w:val="22"/>
          <w:szCs w:val="22"/>
          <w:highlight w:val="none"/>
        </w:rPr>
      </w:pPr>
    </w:p>
    <w:p w14:paraId="154E0E1A">
      <w:pPr>
        <w:adjustRightInd w:val="0"/>
        <w:snapToGrid w:val="0"/>
        <w:spacing w:line="400" w:lineRule="exact"/>
        <w:rPr>
          <w:rFonts w:hint="eastAsia" w:ascii="宋体" w:hAnsi="宋体" w:cs="宋体"/>
          <w:b/>
          <w:color w:val="auto"/>
          <w:kern w:val="2"/>
          <w:sz w:val="22"/>
          <w:szCs w:val="22"/>
          <w:highlight w:val="none"/>
        </w:rPr>
      </w:pPr>
      <w:r>
        <w:rPr>
          <w:rFonts w:hint="eastAsia" w:ascii="宋体" w:hAnsi="宋体" w:cs="宋体"/>
          <w:b/>
          <w:snapToGrid w:val="0"/>
          <w:color w:val="auto"/>
          <w:kern w:val="2"/>
          <w:sz w:val="22"/>
          <w:szCs w:val="22"/>
          <w:highlight w:val="none"/>
        </w:rPr>
        <w:t xml:space="preserve">乙方（卖方）：  </w:t>
      </w:r>
    </w:p>
    <w:p w14:paraId="3AC354C6">
      <w:pPr>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法定代表人：</w:t>
      </w:r>
    </w:p>
    <w:p w14:paraId="77014575">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通讯地址：</w:t>
      </w:r>
    </w:p>
    <w:p w14:paraId="189714F0">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联系人：               联系电话：             电子邮件：</w:t>
      </w:r>
    </w:p>
    <w:p w14:paraId="16AAE9A5">
      <w:pPr>
        <w:adjustRightInd w:val="0"/>
        <w:snapToGrid w:val="0"/>
        <w:spacing w:line="400" w:lineRule="exact"/>
        <w:rPr>
          <w:rFonts w:hint="eastAsia" w:ascii="宋体" w:hAnsi="宋体" w:cs="宋体"/>
          <w:color w:val="auto"/>
          <w:kern w:val="2"/>
          <w:sz w:val="22"/>
          <w:szCs w:val="22"/>
          <w:highlight w:val="none"/>
        </w:rPr>
      </w:pPr>
    </w:p>
    <w:p w14:paraId="0E19C4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本合同双方根据《</w:t>
      </w:r>
      <w:r>
        <w:rPr>
          <w:rFonts w:hint="eastAsia" w:ascii="宋体" w:hAnsi="宋体" w:cs="宋体"/>
          <w:color w:val="auto"/>
          <w:kern w:val="2"/>
          <w:sz w:val="22"/>
          <w:szCs w:val="22"/>
          <w:highlight w:val="none"/>
          <w:lang w:val="en-US" w:eastAsia="zh-CN"/>
        </w:rPr>
        <w:t>中华人民共和国</w:t>
      </w:r>
      <w:r>
        <w:rPr>
          <w:rFonts w:hint="eastAsia" w:ascii="宋体" w:hAnsi="宋体" w:cs="宋体"/>
          <w:color w:val="auto"/>
          <w:kern w:val="2"/>
          <w:sz w:val="22"/>
          <w:szCs w:val="22"/>
          <w:highlight w:val="none"/>
        </w:rPr>
        <w:t>民法典》、《</w:t>
      </w:r>
      <w:r>
        <w:rPr>
          <w:rFonts w:hint="eastAsia" w:ascii="宋体" w:hAnsi="宋体" w:cs="宋体"/>
          <w:color w:val="auto"/>
          <w:kern w:val="2"/>
          <w:sz w:val="22"/>
          <w:szCs w:val="22"/>
          <w:highlight w:val="none"/>
          <w:lang w:val="en-US" w:eastAsia="zh-CN"/>
        </w:rPr>
        <w:t>中华人民共和国</w:t>
      </w:r>
      <w:r>
        <w:rPr>
          <w:rFonts w:hint="eastAsia" w:ascii="宋体" w:hAnsi="宋体" w:cs="宋体"/>
          <w:color w:val="auto"/>
          <w:kern w:val="2"/>
          <w:sz w:val="22"/>
          <w:szCs w:val="22"/>
          <w:highlight w:val="none"/>
        </w:rPr>
        <w:t>产品质量法》等有关法律、法规规定，经充分协商，现就甲方向乙方采购相关货物事宜达成以下协议：</w:t>
      </w:r>
    </w:p>
    <w:p w14:paraId="4EBD6BBF">
      <w:pPr>
        <w:adjustRightInd w:val="0"/>
        <w:snapToGrid w:val="0"/>
        <w:spacing w:line="400" w:lineRule="exact"/>
        <w:ind w:firstLine="440" w:firstLineChars="200"/>
        <w:rPr>
          <w:rFonts w:hint="eastAsia" w:ascii="宋体" w:hAnsi="宋体" w:cs="宋体"/>
          <w:color w:val="auto"/>
          <w:kern w:val="2"/>
          <w:sz w:val="22"/>
          <w:szCs w:val="22"/>
          <w:highlight w:val="none"/>
        </w:rPr>
      </w:pPr>
    </w:p>
    <w:p w14:paraId="0B7A5B92">
      <w:pPr>
        <w:adjustRightInd w:val="0"/>
        <w:snapToGrid w:val="0"/>
        <w:spacing w:line="400" w:lineRule="exact"/>
        <w:ind w:left="422"/>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第一条 采购货物清单及合同价款</w:t>
      </w:r>
    </w:p>
    <w:p w14:paraId="07A2944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1、定价</w:t>
      </w:r>
    </w:p>
    <w:p w14:paraId="5E011017">
      <w:pPr>
        <w:suppressLineNumbers/>
        <w:suppressAutoHyphens/>
        <w:wordWrap w:val="0"/>
        <w:topLinePunct/>
        <w:adjustRightInd w:val="0"/>
        <w:snapToGrid w:val="0"/>
        <w:spacing w:line="400" w:lineRule="exact"/>
        <w:ind w:firstLine="440" w:firstLineChars="200"/>
        <w:jc w:val="left"/>
        <w:rPr>
          <w:rFonts w:hint="eastAsia" w:ascii="宋体" w:hAnsi="宋体" w:cs="宋体"/>
          <w:color w:val="auto"/>
          <w:kern w:val="2"/>
          <w:sz w:val="22"/>
          <w:szCs w:val="22"/>
          <w:highlight w:val="none"/>
          <w:lang w:val="en-US" w:eastAsia="zh-CN"/>
        </w:rPr>
      </w:pPr>
      <w:bookmarkStart w:id="16" w:name="_Hlk85190412"/>
      <w:r>
        <w:rPr>
          <w:rFonts w:hint="eastAsia" w:ascii="宋体" w:hAnsi="宋体" w:cs="宋体"/>
          <w:color w:val="auto"/>
          <w:kern w:val="2"/>
          <w:sz w:val="22"/>
          <w:szCs w:val="22"/>
          <w:highlight w:val="none"/>
        </w:rPr>
        <w:t>合同有效期内</w:t>
      </w:r>
      <w:r>
        <w:rPr>
          <w:rFonts w:hint="eastAsia" w:ascii="宋体" w:hAnsi="宋体" w:cs="宋体"/>
          <w:color w:val="auto"/>
          <w:kern w:val="2"/>
          <w:sz w:val="22"/>
          <w:szCs w:val="22"/>
          <w:highlight w:val="none"/>
          <w:lang w:eastAsia="zh-CN"/>
        </w:rPr>
        <w:t>，</w:t>
      </w:r>
      <w:r>
        <w:rPr>
          <w:rFonts w:hint="eastAsia" w:ascii="宋体" w:hAnsi="宋体" w:cs="宋体"/>
          <w:color w:val="auto"/>
          <w:kern w:val="2"/>
          <w:sz w:val="22"/>
          <w:szCs w:val="22"/>
          <w:highlight w:val="none"/>
          <w:lang w:val="en-US" w:eastAsia="zh-CN"/>
        </w:rPr>
        <w:t>成交人每次供货完成并经采购人验收合格后的一个月内以电汇/转账/银行承兑汇票等支付对应款项。每次结算付款金额按照固定综合单价×实际供货数量进行确定。固定综合单价由尿素供货基准单价＋固定浮动单价＋运输费用固定单价＋装卸费用固定单价组成。尿素供货基准单价以采购人向成交人正式通知送货当日的卓创资讯网（https://agrimat.sci99.com/）所公布的兖矿新疆煤化工尿素出厂报价参考价格执行（查询路径：卓创资讯网→煤化工→尿素→企业动态→兖矿新疆煤化工尿素行情快讯），本合同暂定价</w:t>
      </w:r>
      <w:r>
        <w:rPr>
          <w:rFonts w:hint="eastAsia"/>
          <w:color w:val="auto"/>
          <w:sz w:val="21"/>
          <w:szCs w:val="21"/>
          <w:highlight w:val="none"/>
          <w:lang w:val="en-US" w:eastAsia="zh-CN"/>
        </w:rPr>
        <w:t>尿素供货基准单价按照卓创资讯网（https://fert.chem99.com/）所公布的2025年11月25日兖矿新疆煤化工尿素出厂报价参考价格1340元/吨</w:t>
      </w:r>
      <w:r>
        <w:rPr>
          <w:rFonts w:hint="eastAsia" w:ascii="宋体" w:hAnsi="宋体" w:cs="宋体"/>
          <w:color w:val="auto"/>
          <w:kern w:val="2"/>
          <w:sz w:val="22"/>
          <w:szCs w:val="22"/>
          <w:highlight w:val="none"/>
          <w:lang w:val="en-US" w:eastAsia="zh-CN"/>
        </w:rPr>
        <w:t>。</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7"/>
        <w:gridCol w:w="805"/>
        <w:gridCol w:w="1340"/>
        <w:gridCol w:w="1051"/>
        <w:gridCol w:w="899"/>
        <w:gridCol w:w="906"/>
        <w:gridCol w:w="948"/>
        <w:gridCol w:w="948"/>
        <w:gridCol w:w="1067"/>
        <w:gridCol w:w="953"/>
        <w:gridCol w:w="656"/>
      </w:tblGrid>
      <w:tr w14:paraId="3D873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6" w:hRule="atLeast"/>
        </w:trPr>
        <w:tc>
          <w:tcPr>
            <w:tcW w:w="452"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3F317F9C">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序号</w:t>
            </w:r>
          </w:p>
        </w:tc>
        <w:tc>
          <w:tcPr>
            <w:tcW w:w="819"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4990352">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货物名称</w:t>
            </w:r>
          </w:p>
        </w:tc>
        <w:tc>
          <w:tcPr>
            <w:tcW w:w="1235"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5C1CB3A">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产品规格参数</w:t>
            </w:r>
          </w:p>
        </w:tc>
        <w:tc>
          <w:tcPr>
            <w:tcW w:w="4812" w:type="dxa"/>
            <w:gridSpan w:val="5"/>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F16A5FC">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default" w:ascii="宋体" w:hAnsi="宋体" w:eastAsia="宋体" w:cs="宋体"/>
                <w:i w:val="0"/>
                <w:color w:val="auto"/>
                <w:kern w:val="0"/>
                <w:sz w:val="22"/>
                <w:szCs w:val="22"/>
                <w:highlight w:val="none"/>
                <w:u w:val="none"/>
                <w:lang w:val="en-US" w:eastAsia="zh-CN" w:bidi="ar"/>
              </w:rPr>
              <w:t>综合</w:t>
            </w:r>
            <w:r>
              <w:rPr>
                <w:rFonts w:hint="eastAsia" w:ascii="宋体" w:hAnsi="宋体" w:eastAsia="宋体" w:cs="宋体"/>
                <w:i w:val="0"/>
                <w:color w:val="auto"/>
                <w:kern w:val="0"/>
                <w:sz w:val="22"/>
                <w:szCs w:val="22"/>
                <w:highlight w:val="none"/>
                <w:u w:val="none"/>
                <w:lang w:val="en-US" w:eastAsia="zh-CN" w:bidi="ar"/>
              </w:rPr>
              <w:t>单价</w:t>
            </w:r>
          </w:p>
        </w:tc>
        <w:tc>
          <w:tcPr>
            <w:tcW w:w="1076"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483A7C50">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暂定数量（吨）</w:t>
            </w:r>
          </w:p>
        </w:tc>
        <w:tc>
          <w:tcPr>
            <w:tcW w:w="960"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B2F21F7">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合同总价（元）</w:t>
            </w:r>
          </w:p>
        </w:tc>
        <w:tc>
          <w:tcPr>
            <w:tcW w:w="666"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695CFE22">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备注</w:t>
            </w:r>
          </w:p>
        </w:tc>
      </w:tr>
      <w:tr w14:paraId="69A96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83" w:hRule="atLeast"/>
        </w:trPr>
        <w:tc>
          <w:tcPr>
            <w:tcW w:w="452"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4572F0CA">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819"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5973619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1235"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7612CEF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106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3159877">
            <w:pPr>
              <w:keepNext w:val="0"/>
              <w:keepLines w:val="0"/>
              <w:widowControl/>
              <w:suppressLineNumbers w:val="0"/>
              <w:jc w:val="both"/>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尿素供货基准单价（元/吨）</w:t>
            </w:r>
          </w:p>
        </w:tc>
        <w:tc>
          <w:tcPr>
            <w:tcW w:w="9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64AF005">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固定浮动单价（元/吨）</w:t>
            </w:r>
          </w:p>
        </w:tc>
        <w:tc>
          <w:tcPr>
            <w:tcW w:w="9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7323124A">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运输费单价（元/吨）</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6FB7B78F">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装卸费单价（元/吨）</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42DD0C7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r>
              <w:rPr>
                <w:rFonts w:hint="eastAsia" w:ascii="宋体" w:hAnsi="宋体" w:eastAsia="宋体" w:cs="宋体"/>
                <w:i w:val="0"/>
                <w:color w:val="auto"/>
                <w:kern w:val="0"/>
                <w:sz w:val="22"/>
                <w:szCs w:val="22"/>
                <w:highlight w:val="none"/>
                <w:u w:val="none"/>
                <w:lang w:val="en-US" w:eastAsia="zh-CN" w:bidi="ar"/>
              </w:rPr>
              <w:t>小计</w:t>
            </w:r>
          </w:p>
          <w:p w14:paraId="1C69739F">
            <w:pPr>
              <w:keepNext w:val="0"/>
              <w:keepLines w:val="0"/>
              <w:widowControl/>
              <w:suppressLineNumbers w:val="0"/>
              <w:jc w:val="center"/>
              <w:textAlignment w:val="center"/>
              <w:rPr>
                <w:rFonts w:hint="default" w:ascii="宋体" w:hAnsi="宋体" w:eastAsia="宋体" w:cs="宋体"/>
                <w:i w:val="0"/>
                <w:color w:val="auto"/>
                <w:kern w:val="0"/>
                <w:sz w:val="22"/>
                <w:szCs w:val="22"/>
                <w:highlight w:val="none"/>
                <w:u w:val="none"/>
                <w:lang w:val="en-US" w:eastAsia="zh-CN" w:bidi="ar"/>
              </w:rPr>
            </w:pPr>
            <w:r>
              <w:rPr>
                <w:rFonts w:hint="eastAsia" w:ascii="宋体" w:hAnsi="宋体" w:eastAsia="宋体" w:cs="宋体"/>
                <w:i w:val="0"/>
                <w:color w:val="auto"/>
                <w:kern w:val="0"/>
                <w:sz w:val="22"/>
                <w:szCs w:val="22"/>
                <w:highlight w:val="none"/>
                <w:u w:val="none"/>
                <w:lang w:val="en-US" w:eastAsia="zh-CN" w:bidi="ar"/>
              </w:rPr>
              <w:t>（元/吨）</w:t>
            </w:r>
          </w:p>
        </w:tc>
        <w:tc>
          <w:tcPr>
            <w:tcW w:w="1076"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3190A6DF">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960"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11644423">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666"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10B74C3E">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r>
      <w:tr w14:paraId="5D89F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6" w:hRule="atLeast"/>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AB745F1">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1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3D69D6E5">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尿素</w:t>
            </w:r>
          </w:p>
        </w:tc>
        <w:tc>
          <w:tcPr>
            <w:tcW w:w="123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04DB801B">
            <w:pPr>
              <w:pStyle w:val="9"/>
              <w:rPr>
                <w:rFonts w:hint="default" w:ascii="仿宋_GB2312" w:hAnsi="宋体" w:eastAsia="仿宋_GB2312" w:cs="仿宋_GB2312"/>
                <w:i w:val="0"/>
                <w:iCs w:val="0"/>
                <w:caps w:val="0"/>
                <w:color w:val="515050"/>
                <w:spacing w:val="0"/>
                <w:sz w:val="21"/>
                <w:szCs w:val="21"/>
                <w:lang w:val="en-US" w:eastAsia="zh-CN"/>
              </w:rPr>
            </w:pPr>
            <w:r>
              <w:rPr>
                <w:rFonts w:hint="eastAsia" w:ascii="宋体" w:hAnsi="宋体" w:eastAsia="宋体" w:cs="宋体"/>
                <w:i w:val="0"/>
                <w:color w:val="FF0000"/>
                <w:kern w:val="0"/>
                <w:sz w:val="24"/>
                <w:szCs w:val="24"/>
                <w:highlight w:val="none"/>
                <w:u w:val="none"/>
                <w:lang w:val="en-US" w:eastAsia="zh-CN" w:bidi="ar"/>
              </w:rPr>
              <w:t>总氮≥46</w:t>
            </w:r>
            <w:r>
              <w:rPr>
                <w:rFonts w:hint="eastAsia" w:ascii="宋体" w:hAnsi="宋体" w:cs="宋体"/>
                <w:i w:val="0"/>
                <w:color w:val="FF0000"/>
                <w:kern w:val="0"/>
                <w:sz w:val="24"/>
                <w:szCs w:val="24"/>
                <w:highlight w:val="none"/>
                <w:u w:val="none"/>
                <w:lang w:val="en-US" w:eastAsia="zh-CN" w:bidi="ar"/>
              </w:rPr>
              <w:t>.2</w:t>
            </w:r>
            <w:r>
              <w:rPr>
                <w:rFonts w:hint="eastAsia" w:ascii="宋体" w:hAnsi="宋体" w:eastAsia="宋体" w:cs="宋体"/>
                <w:i w:val="0"/>
                <w:color w:val="FF0000"/>
                <w:kern w:val="0"/>
                <w:sz w:val="24"/>
                <w:szCs w:val="24"/>
                <w:highlight w:val="none"/>
                <w:u w:val="none"/>
                <w:lang w:val="en-US" w:eastAsia="zh-CN" w:bidi="ar"/>
              </w:rPr>
              <w:t>% 粒度：d 0.85-2.80mm≥90%</w:t>
            </w:r>
            <w:r>
              <w:rPr>
                <w:rFonts w:hint="eastAsia" w:ascii="宋体" w:hAnsi="宋体" w:cs="宋体"/>
                <w:i w:val="0"/>
                <w:color w:val="FF0000"/>
                <w:kern w:val="0"/>
                <w:sz w:val="24"/>
                <w:szCs w:val="24"/>
                <w:highlight w:val="none"/>
                <w:u w:val="none"/>
                <w:lang w:val="en-US" w:eastAsia="zh-CN" w:bidi="ar"/>
              </w:rPr>
              <w:t>；缩二尿含量≦0.9%；水分含量≦0.5%</w:t>
            </w:r>
          </w:p>
          <w:p w14:paraId="15392F1E">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06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4A76DF5">
            <w:pPr>
              <w:keepNext w:val="0"/>
              <w:keepLines w:val="0"/>
              <w:widowControl/>
              <w:suppressLineNumbers w:val="0"/>
              <w:jc w:val="center"/>
              <w:textAlignment w:val="center"/>
              <w:rPr>
                <w:rFonts w:hint="default" w:ascii="宋体" w:hAnsi="宋体" w:eastAsia="宋体" w:cs="宋体"/>
                <w:i w:val="0"/>
                <w:color w:val="auto"/>
                <w:sz w:val="22"/>
                <w:szCs w:val="22"/>
                <w:highlight w:val="none"/>
                <w:u w:val="none"/>
                <w:lang w:val="en-US"/>
              </w:rPr>
            </w:pPr>
            <w:r>
              <w:rPr>
                <w:rFonts w:hint="eastAsia" w:ascii="宋体" w:hAnsi="宋体" w:cs="宋体"/>
                <w:i w:val="0"/>
                <w:color w:val="auto"/>
                <w:kern w:val="0"/>
                <w:sz w:val="22"/>
                <w:szCs w:val="22"/>
                <w:highlight w:val="none"/>
                <w:u w:val="none"/>
                <w:lang w:val="en-US" w:eastAsia="zh-CN" w:bidi="ar"/>
              </w:rPr>
              <w:t>1340</w:t>
            </w:r>
          </w:p>
        </w:tc>
        <w:tc>
          <w:tcPr>
            <w:tcW w:w="9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42DE880">
            <w:pPr>
              <w:jc w:val="center"/>
              <w:rPr>
                <w:rFonts w:hint="eastAsia" w:ascii="宋体" w:hAnsi="宋体" w:eastAsia="宋体" w:cs="宋体"/>
                <w:i w:val="0"/>
                <w:color w:val="auto"/>
                <w:sz w:val="22"/>
                <w:szCs w:val="22"/>
                <w:highlight w:val="none"/>
                <w:u w:val="none"/>
              </w:rPr>
            </w:pPr>
          </w:p>
        </w:tc>
        <w:tc>
          <w:tcPr>
            <w:tcW w:w="9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F58BBC3">
            <w:pPr>
              <w:jc w:val="center"/>
              <w:rPr>
                <w:rFonts w:hint="eastAsia" w:ascii="宋体" w:hAnsi="宋体" w:eastAsia="宋体" w:cs="宋体"/>
                <w:i w:val="0"/>
                <w:color w:val="auto"/>
                <w:sz w:val="22"/>
                <w:szCs w:val="22"/>
                <w:highlight w:val="none"/>
                <w:u w:val="none"/>
              </w:rPr>
            </w:pP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14B3E1C">
            <w:pPr>
              <w:jc w:val="center"/>
              <w:rPr>
                <w:rFonts w:hint="eastAsia" w:ascii="宋体" w:hAnsi="宋体" w:eastAsia="宋体" w:cs="宋体"/>
                <w:i w:val="0"/>
                <w:color w:val="auto"/>
                <w:sz w:val="22"/>
                <w:szCs w:val="22"/>
                <w:highlight w:val="none"/>
                <w:u w:val="none"/>
              </w:rPr>
            </w:pP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4E6EEB20">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0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FDC59E9">
            <w:pPr>
              <w:keepNext w:val="0"/>
              <w:keepLines w:val="0"/>
              <w:widowControl/>
              <w:suppressLineNumbers w:val="0"/>
              <w:jc w:val="center"/>
              <w:textAlignment w:val="center"/>
              <w:rPr>
                <w:rFonts w:hint="default" w:ascii="宋体" w:hAnsi="宋体" w:eastAsia="宋体" w:cs="宋体"/>
                <w:i w:val="0"/>
                <w:color w:val="auto"/>
                <w:sz w:val="22"/>
                <w:szCs w:val="22"/>
                <w:highlight w:val="none"/>
                <w:u w:val="none"/>
                <w:lang w:val="en-US"/>
              </w:rPr>
            </w:pPr>
            <w:r>
              <w:rPr>
                <w:rFonts w:hint="eastAsia" w:ascii="宋体" w:hAnsi="宋体" w:cs="宋体"/>
                <w:i w:val="0"/>
                <w:color w:val="auto"/>
                <w:kern w:val="0"/>
                <w:sz w:val="22"/>
                <w:szCs w:val="22"/>
                <w:highlight w:val="none"/>
                <w:u w:val="none"/>
                <w:lang w:val="en-US" w:eastAsia="zh-CN" w:bidi="ar"/>
              </w:rPr>
              <w:t>1080</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745E6DDA">
            <w:pPr>
              <w:jc w:val="center"/>
              <w:rPr>
                <w:rFonts w:hint="eastAsia" w:ascii="宋体" w:hAnsi="宋体" w:eastAsia="宋体" w:cs="宋体"/>
                <w:i w:val="0"/>
                <w:color w:val="auto"/>
                <w:sz w:val="22"/>
                <w:szCs w:val="22"/>
                <w:highlight w:val="none"/>
                <w:u w:val="none"/>
              </w:rPr>
            </w:pPr>
          </w:p>
        </w:tc>
        <w:tc>
          <w:tcPr>
            <w:tcW w:w="66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5201ADB">
            <w:pPr>
              <w:jc w:val="center"/>
              <w:rPr>
                <w:rFonts w:hint="eastAsia" w:ascii="宋体" w:hAnsi="宋体" w:eastAsia="宋体" w:cs="宋体"/>
                <w:i w:val="0"/>
                <w:color w:val="auto"/>
                <w:sz w:val="22"/>
                <w:szCs w:val="22"/>
                <w:highlight w:val="none"/>
                <w:u w:val="none"/>
              </w:rPr>
            </w:pPr>
          </w:p>
        </w:tc>
      </w:tr>
    </w:tbl>
    <w:p w14:paraId="36DA84A4">
      <w:pPr>
        <w:pStyle w:val="9"/>
        <w:rPr>
          <w:rFonts w:hint="eastAsia" w:ascii="宋体" w:hAnsi="宋体" w:cs="宋体"/>
          <w:color w:val="auto"/>
          <w:kern w:val="2"/>
          <w:sz w:val="22"/>
          <w:szCs w:val="22"/>
          <w:highlight w:val="none"/>
          <w:lang w:val="en-US" w:eastAsia="zh-CN"/>
        </w:rPr>
      </w:pPr>
    </w:p>
    <w:p w14:paraId="7798F6E9">
      <w:pPr>
        <w:pStyle w:val="19"/>
        <w:rPr>
          <w:rFonts w:hint="eastAsia" w:ascii="宋体" w:hAnsi="宋体" w:cs="宋体"/>
          <w:color w:val="auto"/>
          <w:kern w:val="2"/>
          <w:sz w:val="22"/>
          <w:szCs w:val="22"/>
          <w:highlight w:val="none"/>
          <w:lang w:val="en-US" w:eastAsia="zh-CN"/>
        </w:rPr>
      </w:pPr>
    </w:p>
    <w:p w14:paraId="52302D82">
      <w:pPr>
        <w:pStyle w:val="20"/>
        <w:rPr>
          <w:rFonts w:hint="eastAsia" w:ascii="宋体" w:hAnsi="宋体" w:cs="宋体"/>
          <w:color w:val="auto"/>
          <w:kern w:val="2"/>
          <w:sz w:val="22"/>
          <w:szCs w:val="22"/>
          <w:highlight w:val="none"/>
          <w:lang w:val="en-US" w:eastAsia="zh-CN"/>
        </w:rPr>
      </w:pPr>
    </w:p>
    <w:p w14:paraId="491EB457">
      <w:pPr>
        <w:rPr>
          <w:rFonts w:hint="eastAsia"/>
          <w:color w:val="auto"/>
          <w:highlight w:val="none"/>
          <w:lang w:val="en-US" w:eastAsia="zh-CN"/>
        </w:rPr>
      </w:pPr>
    </w:p>
    <w:bookmarkEnd w:id="16"/>
    <w:tbl>
      <w:tblPr>
        <w:tblStyle w:val="22"/>
        <w:tblW w:w="9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1"/>
      </w:tblGrid>
      <w:tr w14:paraId="03DE4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8" w:hRule="atLeast"/>
          <w:jc w:val="center"/>
        </w:trPr>
        <w:tc>
          <w:tcPr>
            <w:tcW w:w="9131" w:type="dxa"/>
            <w:noWrap w:val="0"/>
            <w:vAlign w:val="center"/>
          </w:tcPr>
          <w:p w14:paraId="49EEEA17">
            <w:pPr>
              <w:adjustRightInd w:val="0"/>
              <w:snapToGrid w:val="0"/>
              <w:spacing w:line="400" w:lineRule="exact"/>
              <w:rPr>
                <w:rFonts w:hint="eastAsia" w:ascii="宋体" w:hAnsi="宋体" w:cs="宋体"/>
                <w:color w:val="auto"/>
                <w:sz w:val="22"/>
                <w:highlight w:val="none"/>
              </w:rPr>
            </w:pPr>
            <w:r>
              <w:rPr>
                <w:rFonts w:hint="eastAsia" w:ascii="宋体" w:hAnsi="宋体" w:cs="宋体"/>
                <w:b/>
                <w:color w:val="auto"/>
                <w:sz w:val="22"/>
                <w:highlight w:val="none"/>
              </w:rPr>
              <w:t>注：1、</w:t>
            </w:r>
            <w:r>
              <w:rPr>
                <w:rFonts w:hint="eastAsia" w:ascii="宋体" w:hAnsi="宋体" w:cs="宋体"/>
                <w:color w:val="auto"/>
                <w:sz w:val="22"/>
                <w:highlight w:val="none"/>
                <w:lang w:val="en-US" w:eastAsia="zh-CN"/>
              </w:rPr>
              <w:t>综合</w:t>
            </w:r>
            <w:r>
              <w:rPr>
                <w:rFonts w:hint="eastAsia" w:ascii="宋体" w:hAnsi="宋体" w:cs="宋体"/>
                <w:color w:val="auto"/>
                <w:sz w:val="22"/>
                <w:highlight w:val="none"/>
              </w:rPr>
              <w:t>单价已包含</w:t>
            </w:r>
            <w:r>
              <w:rPr>
                <w:rFonts w:hint="eastAsia" w:ascii="宋体" w:hAnsi="宋体" w:cs="宋体"/>
                <w:color w:val="auto"/>
                <w:sz w:val="22"/>
                <w:highlight w:val="none"/>
                <w:u w:val="single"/>
              </w:rPr>
              <w:t xml:space="preserve">  </w:t>
            </w:r>
            <w:r>
              <w:rPr>
                <w:rFonts w:hint="eastAsia" w:ascii="宋体" w:hAnsi="宋体" w:cs="宋体"/>
                <w:color w:val="auto"/>
                <w:sz w:val="22"/>
                <w:highlight w:val="none"/>
                <w:u w:val="single"/>
                <w:lang w:val="en-US" w:eastAsia="zh-CN"/>
              </w:rPr>
              <w:t>9</w:t>
            </w:r>
            <w:r>
              <w:rPr>
                <w:rFonts w:hint="eastAsia" w:ascii="宋体" w:hAnsi="宋体" w:cs="宋体"/>
                <w:color w:val="auto"/>
                <w:sz w:val="22"/>
                <w:highlight w:val="none"/>
                <w:u w:val="single"/>
              </w:rPr>
              <w:t xml:space="preserve"> % </w:t>
            </w:r>
            <w:r>
              <w:rPr>
                <w:rFonts w:hint="eastAsia" w:ascii="宋体" w:hAnsi="宋体" w:cs="宋体"/>
                <w:color w:val="auto"/>
                <w:sz w:val="22"/>
                <w:highlight w:val="none"/>
              </w:rPr>
              <w:t>增值税专用发票。</w:t>
            </w:r>
            <w:r>
              <w:rPr>
                <w:rFonts w:hint="eastAsia" w:ascii="宋体" w:hAnsi="宋体" w:cs="宋体"/>
                <w:color w:val="auto"/>
                <w:sz w:val="22"/>
                <w:highlight w:val="none"/>
                <w:lang w:eastAsia="zh-CN"/>
              </w:rPr>
              <w:t>综合单价</w:t>
            </w:r>
            <w:r>
              <w:rPr>
                <w:rFonts w:hint="eastAsia" w:ascii="宋体" w:hAnsi="宋体" w:cs="宋体"/>
                <w:color w:val="auto"/>
                <w:sz w:val="22"/>
                <w:highlight w:val="none"/>
              </w:rPr>
              <w:t>包括但不限于货物生产前准备、生产、运输（运输到业主指定交货地点）、燃料费、司机人员工资、转运、保护、装卸</w:t>
            </w: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起运地装货及甲方项目所在地点卸货</w:t>
            </w:r>
            <w:r>
              <w:rPr>
                <w:rFonts w:hint="eastAsia" w:ascii="宋体" w:hAnsi="宋体" w:cs="宋体"/>
                <w:color w:val="auto"/>
                <w:sz w:val="22"/>
                <w:highlight w:val="none"/>
                <w:lang w:eastAsia="zh-CN"/>
              </w:rPr>
              <w:t>）</w:t>
            </w:r>
            <w:r>
              <w:rPr>
                <w:rFonts w:hint="eastAsia" w:ascii="宋体" w:hAnsi="宋体" w:cs="宋体"/>
                <w:color w:val="auto"/>
                <w:sz w:val="22"/>
                <w:highlight w:val="none"/>
              </w:rPr>
              <w:t xml:space="preserve">、保险、相关税费、验收（含出厂及到货验收）、质量抽检、售后及技术服务（包括质保期保障等）等的全部费用。本合同不含税价格不因国家税率变化而变化，在合同履行期间，如遇国家的税率调整，则调整时点后尚未结算部分的价款（价税合计）应根据原不含税价和调整后的税率重新计算，相应发票按调整后价格开具。 </w:t>
            </w:r>
          </w:p>
          <w:p w14:paraId="7800CB03">
            <w:pPr>
              <w:adjustRightInd w:val="0"/>
              <w:snapToGrid w:val="0"/>
              <w:spacing w:line="400" w:lineRule="exact"/>
              <w:rPr>
                <w:rFonts w:hint="eastAsia" w:ascii="宋体" w:hAnsi="宋体" w:cs="宋体"/>
                <w:bCs/>
                <w:color w:val="auto"/>
                <w:sz w:val="22"/>
                <w:highlight w:val="none"/>
              </w:rPr>
            </w:pPr>
            <w:r>
              <w:rPr>
                <w:rFonts w:hint="eastAsia" w:ascii="宋体" w:hAnsi="宋体" w:cs="宋体"/>
                <w:bCs/>
                <w:color w:val="auto"/>
                <w:sz w:val="22"/>
                <w:highlight w:val="none"/>
              </w:rPr>
              <w:t>2、上述数量为乙方计划供应数量。实际采购数量以甲方实际需求为准。具体每批送货数量以甲方通知为准。</w:t>
            </w:r>
          </w:p>
          <w:p w14:paraId="7C558402">
            <w:pPr>
              <w:adjustRightInd w:val="0"/>
              <w:snapToGrid w:val="0"/>
              <w:spacing w:line="400" w:lineRule="exact"/>
              <w:rPr>
                <w:rFonts w:hint="eastAsia" w:ascii="宋体" w:hAnsi="宋体" w:cs="宋体"/>
                <w:color w:val="auto"/>
                <w:sz w:val="22"/>
                <w:highlight w:val="none"/>
              </w:rPr>
            </w:pPr>
            <w:r>
              <w:rPr>
                <w:rFonts w:hint="eastAsia" w:ascii="宋体" w:hAnsi="宋体" w:cs="宋体"/>
                <w:bCs/>
                <w:color w:val="auto"/>
                <w:sz w:val="22"/>
                <w:highlight w:val="none"/>
              </w:rPr>
              <w:t>3、此价格</w:t>
            </w:r>
            <w:r>
              <w:rPr>
                <w:rFonts w:hint="eastAsia" w:ascii="宋体" w:hAnsi="宋体" w:cs="宋体"/>
                <w:color w:val="auto"/>
                <w:sz w:val="22"/>
                <w:highlight w:val="none"/>
              </w:rPr>
              <w:t>包括合同货物及相关的技术服务等费用，还包括合同货物的税费、所有货物包装费、运输费、装卸费、保险费等与本合同中乙方应承担的所有义务和所有工作的有关费用。</w:t>
            </w:r>
          </w:p>
        </w:tc>
      </w:tr>
    </w:tbl>
    <w:p w14:paraId="0E78AF9C">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29E800E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color w:val="auto"/>
          <w:kern w:val="2"/>
          <w:sz w:val="22"/>
          <w:szCs w:val="22"/>
          <w:highlight w:val="none"/>
        </w:rPr>
        <w:t>第二条  质量标准及考核：货物的质量标准和性能应当同时满足下列要求：</w:t>
      </w:r>
    </w:p>
    <w:p w14:paraId="57C4551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1</w:t>
      </w:r>
      <w:r>
        <w:rPr>
          <w:rFonts w:hint="eastAsia" w:ascii="宋体" w:hAnsi="宋体" w:cs="宋体"/>
          <w:color w:val="auto"/>
          <w:kern w:val="2"/>
          <w:sz w:val="22"/>
          <w:szCs w:val="22"/>
          <w:highlight w:val="none"/>
        </w:rPr>
        <w:t>、</w:t>
      </w:r>
      <w:r>
        <w:rPr>
          <w:rFonts w:hint="eastAsia" w:ascii="宋体" w:hAnsi="宋体" w:cs="宋体"/>
          <w:color w:val="auto"/>
          <w:kern w:val="2"/>
          <w:sz w:val="22"/>
          <w:szCs w:val="22"/>
          <w:highlight w:val="none"/>
          <w:lang w:val="en-US" w:eastAsia="zh-CN"/>
        </w:rPr>
        <w:t>按照</w:t>
      </w:r>
      <w:r>
        <w:rPr>
          <w:rFonts w:hint="eastAsia" w:ascii="宋体" w:hAnsi="宋体" w:cs="宋体"/>
          <w:color w:val="auto"/>
          <w:kern w:val="2"/>
          <w:sz w:val="22"/>
          <w:szCs w:val="22"/>
          <w:highlight w:val="none"/>
        </w:rPr>
        <w:t>GB/T 2440-2017《尿素》</w:t>
      </w:r>
      <w:r>
        <w:rPr>
          <w:rFonts w:hint="eastAsia" w:ascii="宋体" w:hAnsi="宋体" w:cs="宋体"/>
          <w:color w:val="auto"/>
          <w:kern w:val="2"/>
          <w:sz w:val="22"/>
          <w:szCs w:val="22"/>
          <w:highlight w:val="none"/>
          <w:lang w:val="en-US" w:eastAsia="zh-CN"/>
        </w:rPr>
        <w:t>标准执行</w:t>
      </w:r>
      <w:r>
        <w:rPr>
          <w:rFonts w:hint="eastAsia" w:ascii="宋体" w:hAnsi="宋体" w:cs="宋体"/>
          <w:color w:val="auto"/>
          <w:kern w:val="2"/>
          <w:sz w:val="22"/>
          <w:szCs w:val="22"/>
          <w:highlight w:val="none"/>
        </w:rPr>
        <w:t>。</w:t>
      </w:r>
    </w:p>
    <w:p w14:paraId="0990B87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2</w:t>
      </w:r>
      <w:r>
        <w:rPr>
          <w:rFonts w:hint="eastAsia" w:ascii="宋体" w:hAnsi="宋体" w:cs="宋体"/>
          <w:color w:val="auto"/>
          <w:kern w:val="2"/>
          <w:sz w:val="22"/>
          <w:szCs w:val="22"/>
          <w:highlight w:val="none"/>
        </w:rPr>
        <w:t>、国家标准、行业标准、地方标准、厂家标准中的最高标准。</w:t>
      </w:r>
    </w:p>
    <w:p w14:paraId="0D2EC51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3</w:t>
      </w:r>
      <w:r>
        <w:rPr>
          <w:rFonts w:hint="eastAsia" w:ascii="宋体" w:hAnsi="宋体" w:cs="宋体"/>
          <w:color w:val="auto"/>
          <w:kern w:val="2"/>
          <w:sz w:val="22"/>
          <w:szCs w:val="22"/>
          <w:highlight w:val="none"/>
        </w:rPr>
        <w:t>、合同货物规格书、采购文件、投标文件等文件（如有）约定的标准。</w:t>
      </w:r>
    </w:p>
    <w:p w14:paraId="2BCEFF0E">
      <w:pPr>
        <w:adjustRightInd w:val="0"/>
        <w:snapToGrid w:val="0"/>
        <w:spacing w:line="400" w:lineRule="exact"/>
        <w:ind w:firstLine="440" w:firstLineChars="200"/>
        <w:rPr>
          <w:rFonts w:hint="eastAsia" w:ascii="宋体" w:hAnsi="宋体" w:cs="宋体"/>
          <w:color w:val="auto"/>
          <w:kern w:val="2"/>
          <w:sz w:val="22"/>
          <w:szCs w:val="22"/>
          <w:highlight w:val="none"/>
        </w:rPr>
      </w:pPr>
    </w:p>
    <w:p w14:paraId="48800A86">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第三条  质量保证期</w:t>
      </w:r>
    </w:p>
    <w:p w14:paraId="15EF7B0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1、质量保证期按</w:t>
      </w:r>
      <w:r>
        <w:rPr>
          <w:rFonts w:hint="eastAsia" w:ascii="宋体" w:hAnsi="宋体" w:cs="宋体"/>
          <w:color w:val="auto"/>
          <w:kern w:val="2"/>
          <w:sz w:val="22"/>
          <w:szCs w:val="22"/>
          <w:highlight w:val="none"/>
          <w:u w:val="single"/>
        </w:rPr>
        <w:t>（3）</w:t>
      </w:r>
      <w:r>
        <w:rPr>
          <w:rFonts w:hint="eastAsia" w:ascii="宋体" w:hAnsi="宋体" w:cs="宋体"/>
          <w:color w:val="auto"/>
          <w:kern w:val="2"/>
          <w:sz w:val="22"/>
          <w:szCs w:val="22"/>
          <w:highlight w:val="none"/>
        </w:rPr>
        <w:t>执行。</w:t>
      </w:r>
    </w:p>
    <w:p w14:paraId="6A3EB57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（1）交付后</w:t>
      </w:r>
      <w:r>
        <w:rPr>
          <w:rFonts w:hint="eastAsia" w:ascii="宋体" w:hAnsi="宋体" w:cs="宋体"/>
          <w:color w:val="auto"/>
          <w:kern w:val="2"/>
          <w:sz w:val="22"/>
          <w:szCs w:val="22"/>
          <w:highlight w:val="none"/>
          <w:u w:val="single"/>
        </w:rPr>
        <w:t>﹨</w:t>
      </w:r>
      <w:r>
        <w:rPr>
          <w:rFonts w:hint="eastAsia" w:ascii="宋体" w:hAnsi="宋体" w:cs="宋体"/>
          <w:color w:val="auto"/>
          <w:kern w:val="2"/>
          <w:sz w:val="22"/>
          <w:szCs w:val="22"/>
          <w:highlight w:val="none"/>
        </w:rPr>
        <w:t>个月保质期；(2）正常运行</w:t>
      </w:r>
      <w:r>
        <w:rPr>
          <w:rFonts w:hint="eastAsia" w:ascii="宋体" w:hAnsi="宋体" w:cs="宋体"/>
          <w:color w:val="auto"/>
          <w:kern w:val="2"/>
          <w:sz w:val="22"/>
          <w:szCs w:val="22"/>
          <w:highlight w:val="none"/>
          <w:u w:val="single"/>
        </w:rPr>
        <w:t xml:space="preserve"> ﹨  </w:t>
      </w:r>
      <w:r>
        <w:rPr>
          <w:rFonts w:hint="eastAsia" w:ascii="宋体" w:hAnsi="宋体" w:cs="宋体"/>
          <w:color w:val="auto"/>
          <w:kern w:val="2"/>
          <w:sz w:val="22"/>
          <w:szCs w:val="22"/>
          <w:highlight w:val="none"/>
        </w:rPr>
        <w:t>个月；（3）初步验收合格之日起</w:t>
      </w:r>
      <w:r>
        <w:rPr>
          <w:rFonts w:hint="eastAsia" w:ascii="宋体" w:hAnsi="宋体" w:cs="宋体"/>
          <w:color w:val="auto"/>
          <w:kern w:val="2"/>
          <w:sz w:val="22"/>
          <w:szCs w:val="22"/>
          <w:highlight w:val="none"/>
          <w:u w:val="single"/>
        </w:rPr>
        <w:t>6</w:t>
      </w:r>
      <w:r>
        <w:rPr>
          <w:rFonts w:hint="eastAsia" w:ascii="宋体" w:hAnsi="宋体" w:cs="宋体"/>
          <w:color w:val="auto"/>
          <w:kern w:val="2"/>
          <w:sz w:val="22"/>
          <w:szCs w:val="22"/>
          <w:highlight w:val="none"/>
        </w:rPr>
        <w:t>个月；</w:t>
      </w:r>
    </w:p>
    <w:p w14:paraId="1DC3298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2、如果乙方知道或者应当知道所出卖产品存在质量缺陷，所承担的质量保证期限不受前款质量负责期限的约束，应依法承担相应责任。</w:t>
      </w:r>
    </w:p>
    <w:p w14:paraId="16A33DAE">
      <w:pPr>
        <w:adjustRightInd w:val="0"/>
        <w:snapToGrid w:val="0"/>
        <w:spacing w:line="400" w:lineRule="exact"/>
        <w:ind w:firstLine="440" w:firstLineChars="200"/>
        <w:rPr>
          <w:rFonts w:hint="eastAsia" w:ascii="宋体" w:hAnsi="宋体" w:cs="宋体"/>
          <w:color w:val="auto"/>
          <w:kern w:val="2"/>
          <w:sz w:val="22"/>
          <w:szCs w:val="22"/>
          <w:highlight w:val="none"/>
        </w:rPr>
      </w:pPr>
    </w:p>
    <w:p w14:paraId="195EE90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第四条  包装标准、包装物的供应与回收</w:t>
      </w:r>
    </w:p>
    <w:p w14:paraId="2BB51D9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 xml:space="preserve">1、产品所需包装由乙方合理包装并符合技术附件的要求（如有），适合水运和/或长途内陆运输，防潮，防湿，防震，防锈，符合甲方使用要求。  </w:t>
      </w:r>
    </w:p>
    <w:p w14:paraId="602E120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2、包装物由乙方提供，不计费、乙方回收。</w:t>
      </w:r>
    </w:p>
    <w:p w14:paraId="6A9A524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3、化学品的包装必须满足国家标准</w:t>
      </w:r>
      <w:r>
        <w:rPr>
          <w:rFonts w:hint="eastAsia" w:ascii="宋体" w:hAnsi="宋体" w:cs="宋体"/>
          <w:bCs/>
          <w:color w:val="auto"/>
          <w:sz w:val="21"/>
          <w:szCs w:val="21"/>
          <w:highlight w:val="none"/>
        </w:rPr>
        <w:t>《化学试剂 包装及标志》</w:t>
      </w:r>
      <w:r>
        <w:rPr>
          <w:rFonts w:ascii="宋体" w:hAnsi="宋体" w:cs="宋体"/>
          <w:bCs/>
          <w:color w:val="auto"/>
          <w:sz w:val="21"/>
          <w:szCs w:val="21"/>
          <w:highlight w:val="none"/>
        </w:rPr>
        <w:t>GB 15346-2012</w:t>
      </w:r>
      <w:r>
        <w:rPr>
          <w:rFonts w:hint="eastAsia" w:ascii="宋体" w:hAnsi="宋体" w:cs="宋体"/>
          <w:color w:val="auto"/>
          <w:kern w:val="2"/>
          <w:sz w:val="22"/>
          <w:szCs w:val="22"/>
          <w:highlight w:val="none"/>
        </w:rPr>
        <w:t>和</w:t>
      </w:r>
      <w:r>
        <w:rPr>
          <w:rFonts w:ascii="宋体" w:hAnsi="宋体" w:cs="宋体"/>
          <w:color w:val="auto"/>
          <w:kern w:val="2"/>
          <w:sz w:val="22"/>
          <w:szCs w:val="22"/>
          <w:highlight w:val="none"/>
        </w:rPr>
        <w:t>《危险货物包装标志》GB 190-2009</w:t>
      </w:r>
      <w:r>
        <w:rPr>
          <w:rFonts w:hint="eastAsia" w:ascii="宋体" w:hAnsi="宋体" w:cs="宋体"/>
          <w:color w:val="auto"/>
          <w:kern w:val="2"/>
          <w:sz w:val="22"/>
          <w:szCs w:val="22"/>
          <w:highlight w:val="none"/>
        </w:rPr>
        <w:t>。对于瓶装或桶装的化学品，其标识必须包含化学品的名称、分子式、有效成分含量及等级、净重、危险标识、供货厂家、批号，生产日期、有效期、产品质量符合标准的证明和标准编号等信息。对于运送散装化学品的储槽上必须有标识，必须包含化学品的名称和危险标识等信息，运送人员同时提供产品质量检验报告。</w:t>
      </w:r>
    </w:p>
    <w:p w14:paraId="66B1ED6D">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第五条  交货时间、地点及供货期限</w:t>
      </w:r>
    </w:p>
    <w:p w14:paraId="4971E75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1、交货地点：</w:t>
      </w:r>
      <w:r>
        <w:rPr>
          <w:rFonts w:hint="eastAsia" w:ascii="宋体" w:hAnsi="宋体" w:cs="宋体"/>
          <w:color w:val="auto"/>
          <w:kern w:val="2"/>
          <w:sz w:val="22"/>
          <w:szCs w:val="22"/>
          <w:highlight w:val="none"/>
          <w:lang w:val="en-US" w:eastAsia="zh-CN"/>
        </w:rPr>
        <w:t>新疆吐鲁番托克逊县阿乐惠镇圣雄工业园区电石厂区内吐鲁番开能环保能源有限公司</w:t>
      </w:r>
      <w:r>
        <w:rPr>
          <w:rFonts w:hint="eastAsia" w:ascii="宋体" w:hAnsi="宋体" w:cs="宋体"/>
          <w:color w:val="auto"/>
          <w:kern w:val="2"/>
          <w:sz w:val="22"/>
          <w:szCs w:val="22"/>
          <w:highlight w:val="none"/>
        </w:rPr>
        <w:t>指定地点。</w:t>
      </w:r>
    </w:p>
    <w:p w14:paraId="69326575">
      <w:pPr>
        <w:tabs>
          <w:tab w:val="left" w:pos="0"/>
          <w:tab w:val="left" w:pos="709"/>
        </w:tabs>
        <w:adjustRightInd w:val="0"/>
        <w:snapToGrid w:val="0"/>
        <w:spacing w:line="400" w:lineRule="exact"/>
        <w:ind w:firstLine="440" w:firstLineChars="200"/>
        <w:rPr>
          <w:rFonts w:hint="eastAsia" w:ascii="宋体" w:hAnsi="宋体" w:cs="宋体"/>
          <w:bCs/>
          <w:snapToGrid w:val="0"/>
          <w:color w:val="auto"/>
          <w:kern w:val="2"/>
          <w:sz w:val="22"/>
          <w:szCs w:val="22"/>
          <w:highlight w:val="none"/>
        </w:rPr>
      </w:pPr>
      <w:r>
        <w:rPr>
          <w:rFonts w:hint="eastAsia" w:ascii="宋体" w:hAnsi="宋体" w:cs="宋体"/>
          <w:color w:val="auto"/>
          <w:kern w:val="2"/>
          <w:sz w:val="22"/>
          <w:szCs w:val="22"/>
          <w:highlight w:val="none"/>
        </w:rPr>
        <w:t>2、交货时间及顺序：经甲方提前2日以书面、微信、电子邮件或短信通知后，乙方需确保在</w:t>
      </w:r>
      <w:r>
        <w:rPr>
          <w:rFonts w:hint="eastAsia" w:ascii="宋体" w:hAnsi="宋体" w:cs="宋体"/>
          <w:color w:val="auto"/>
          <w:kern w:val="2"/>
          <w:sz w:val="22"/>
          <w:szCs w:val="22"/>
          <w:highlight w:val="none"/>
          <w:u w:val="single"/>
          <w:lang w:val="en-US" w:eastAsia="zh-CN"/>
        </w:rPr>
        <w:t>5</w:t>
      </w:r>
      <w:r>
        <w:rPr>
          <w:rFonts w:hint="eastAsia" w:ascii="宋体" w:hAnsi="宋体" w:cs="宋体"/>
          <w:color w:val="auto"/>
          <w:kern w:val="2"/>
          <w:sz w:val="22"/>
          <w:szCs w:val="22"/>
          <w:highlight w:val="none"/>
          <w:lang w:val="en-US" w:eastAsia="zh-CN"/>
        </w:rPr>
        <w:t>天</w:t>
      </w:r>
      <w:r>
        <w:rPr>
          <w:rFonts w:hint="eastAsia" w:ascii="宋体" w:hAnsi="宋体" w:cs="宋体"/>
          <w:color w:val="auto"/>
          <w:kern w:val="2"/>
          <w:sz w:val="22"/>
          <w:szCs w:val="22"/>
          <w:highlight w:val="none"/>
        </w:rPr>
        <w:t>内交货到厂。乙方在收到甲方书面、微信、电子邮件或短信等通知后应立即供货，如不能在约定时间内及时供货时，则承担逾期供货相关责任。</w:t>
      </w:r>
      <w:r>
        <w:rPr>
          <w:rFonts w:hint="eastAsia" w:ascii="宋体" w:hAnsi="宋体" w:cs="宋体"/>
          <w:bCs/>
          <w:snapToGrid w:val="0"/>
          <w:color w:val="auto"/>
          <w:kern w:val="2"/>
          <w:sz w:val="22"/>
          <w:szCs w:val="22"/>
          <w:highlight w:val="none"/>
        </w:rPr>
        <w:t>本次采购不限定每次采购的时间、数量。乙方应当根据甲方的随时通知在上述期限内及时供货。乙方应当自行预估并且承担由此可能带来的风险。</w:t>
      </w:r>
    </w:p>
    <w:p w14:paraId="6DD23FA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3、紧急供货：如甲方的任一项目因突发状况要求紧急供货，乙方应在收到甲方通知后根据甲方订单或电子邮件、短信等要求在</w:t>
      </w:r>
      <w:r>
        <w:rPr>
          <w:rFonts w:hint="eastAsia" w:ascii="宋体" w:hAnsi="宋体" w:cs="宋体"/>
          <w:color w:val="auto"/>
          <w:kern w:val="2"/>
          <w:sz w:val="22"/>
          <w:szCs w:val="22"/>
          <w:highlight w:val="none"/>
          <w:lang w:val="en-US" w:eastAsia="zh-CN"/>
        </w:rPr>
        <w:t>48</w:t>
      </w:r>
      <w:r>
        <w:rPr>
          <w:rFonts w:hint="eastAsia" w:ascii="宋体" w:hAnsi="宋体" w:cs="宋体"/>
          <w:color w:val="auto"/>
          <w:kern w:val="2"/>
          <w:sz w:val="22"/>
          <w:szCs w:val="22"/>
          <w:highlight w:val="none"/>
        </w:rPr>
        <w:t>个小时内交货到厂。如不能在约定时间交货到厂，则承担逾期交货相关责任。</w:t>
      </w:r>
    </w:p>
    <w:p w14:paraId="5919A5D9">
      <w:pPr>
        <w:tabs>
          <w:tab w:val="left" w:pos="0"/>
          <w:tab w:val="left" w:pos="709"/>
        </w:tabs>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4、</w:t>
      </w:r>
      <w:r>
        <w:rPr>
          <w:rFonts w:hint="eastAsia" w:ascii="宋体" w:hAnsi="宋体" w:cs="宋体"/>
          <w:b/>
          <w:color w:val="auto"/>
          <w:kern w:val="2"/>
          <w:sz w:val="22"/>
          <w:szCs w:val="22"/>
          <w:highlight w:val="none"/>
        </w:rPr>
        <w:t>供货期限：</w:t>
      </w:r>
    </w:p>
    <w:p w14:paraId="4FBA6A62">
      <w:pPr>
        <w:tabs>
          <w:tab w:val="left" w:pos="0"/>
          <w:tab w:val="left" w:pos="709"/>
        </w:tabs>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bCs/>
          <w:color w:val="auto"/>
          <w:kern w:val="2"/>
          <w:sz w:val="22"/>
          <w:szCs w:val="22"/>
          <w:highlight w:val="none"/>
        </w:rPr>
        <w:t>供货期限为：</w:t>
      </w:r>
      <w:r>
        <w:rPr>
          <w:rFonts w:hint="eastAsia" w:ascii="宋体" w:hAnsi="宋体" w:cs="宋体"/>
          <w:bCs/>
          <w:color w:val="auto"/>
          <w:kern w:val="2"/>
          <w:sz w:val="22"/>
          <w:szCs w:val="22"/>
          <w:highlight w:val="none"/>
          <w:lang w:val="en-US" w:eastAsia="zh-CN"/>
        </w:rPr>
        <w:t>自合同签订之日起满一年，成交人根据采购人的具体通知，每2个月进行一次供货，同时成交人需在接到采购人供货通知的5天内将具体货物送达成交人项目现场。按照采购人的可按照实际需求对供货数量及次数进行调整</w:t>
      </w:r>
      <w:r>
        <w:rPr>
          <w:rFonts w:hint="eastAsia" w:ascii="宋体" w:hAnsi="宋体" w:cs="宋体"/>
          <w:bCs/>
          <w:color w:val="auto"/>
          <w:kern w:val="2"/>
          <w:sz w:val="22"/>
          <w:szCs w:val="22"/>
          <w:highlight w:val="none"/>
        </w:rPr>
        <w:t>。</w:t>
      </w:r>
    </w:p>
    <w:p w14:paraId="12F45EB7">
      <w:pPr>
        <w:tabs>
          <w:tab w:val="left" w:pos="0"/>
          <w:tab w:val="left" w:pos="709"/>
        </w:tabs>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bCs/>
          <w:color w:val="auto"/>
          <w:kern w:val="2"/>
          <w:sz w:val="22"/>
          <w:szCs w:val="22"/>
          <w:highlight w:val="none"/>
        </w:rPr>
        <w:t>合同执行期间，甲方有权根据项目实际需求提前终止合同，选择不继续采购乙方货物，乙方不得要求甲方继续采购乙方货物或要求赔偿。</w:t>
      </w:r>
    </w:p>
    <w:p w14:paraId="5F92C651">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181BEE1A">
      <w:pPr>
        <w:adjustRightInd w:val="0"/>
        <w:snapToGrid w:val="0"/>
        <w:spacing w:line="400" w:lineRule="exact"/>
        <w:ind w:firstLine="440" w:firstLineChars="200"/>
        <w:rPr>
          <w:rFonts w:hint="default" w:ascii="宋体" w:hAnsi="宋体" w:eastAsia="宋体" w:cs="宋体"/>
          <w:b/>
          <w:color w:val="auto"/>
          <w:kern w:val="2"/>
          <w:sz w:val="22"/>
          <w:szCs w:val="22"/>
          <w:highlight w:val="none"/>
          <w:lang w:val="en-US" w:eastAsia="zh-CN"/>
        </w:rPr>
      </w:pPr>
      <w:r>
        <w:rPr>
          <w:rFonts w:hint="eastAsia" w:ascii="宋体" w:hAnsi="宋体" w:cs="宋体"/>
          <w:b/>
          <w:color w:val="auto"/>
          <w:kern w:val="2"/>
          <w:sz w:val="22"/>
          <w:szCs w:val="22"/>
          <w:highlight w:val="none"/>
        </w:rPr>
        <w:t xml:space="preserve">第六条  </w:t>
      </w:r>
      <w:r>
        <w:rPr>
          <w:rFonts w:hint="eastAsia" w:ascii="宋体" w:hAnsi="宋体" w:cs="宋体"/>
          <w:b/>
          <w:color w:val="auto"/>
          <w:kern w:val="2"/>
          <w:sz w:val="22"/>
          <w:szCs w:val="22"/>
          <w:highlight w:val="none"/>
          <w:lang w:val="en-US" w:eastAsia="zh-CN"/>
        </w:rPr>
        <w:t>计量方法</w:t>
      </w:r>
    </w:p>
    <w:p w14:paraId="620EB18E">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1、双方共同确定的计量方法，</w:t>
      </w:r>
      <w:r>
        <w:rPr>
          <w:rFonts w:hint="eastAsia" w:ascii="宋体" w:hAnsi="宋体" w:cs="宋体"/>
          <w:color w:val="auto"/>
          <w:kern w:val="2"/>
          <w:sz w:val="22"/>
          <w:szCs w:val="22"/>
          <w:highlight w:val="none"/>
          <w:lang w:val="en-US" w:eastAsia="zh-CN"/>
        </w:rPr>
        <w:t>按照厂家出厂包装显示单袋重量×到厂袋数，经甲方核实数量并验收质量后确认</w:t>
      </w:r>
      <w:r>
        <w:rPr>
          <w:rFonts w:hint="eastAsia" w:ascii="宋体" w:hAnsi="宋体" w:cs="宋体"/>
          <w:color w:val="auto"/>
          <w:kern w:val="2"/>
          <w:sz w:val="22"/>
          <w:szCs w:val="22"/>
          <w:highlight w:val="none"/>
          <w:u w:val="single"/>
        </w:rPr>
        <w:t>。</w:t>
      </w:r>
    </w:p>
    <w:p w14:paraId="18FB567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第七条  货物的保管风险及所有权的转移</w:t>
      </w:r>
    </w:p>
    <w:p w14:paraId="15F8881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1、货物的保管风险自交付至甲方指定的交货地点之时转移至甲方，即在约定时间、约定地点交付之前货物的保管风险由乙方承担，交付之后货物的保管风险由甲方承担。</w:t>
      </w:r>
    </w:p>
    <w:p w14:paraId="0A8E541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2、货物的所有权自</w:t>
      </w:r>
      <w:r>
        <w:rPr>
          <w:rFonts w:hint="eastAsia" w:ascii="宋体" w:hAnsi="宋体" w:cs="宋体"/>
          <w:color w:val="auto"/>
          <w:kern w:val="2"/>
          <w:sz w:val="22"/>
          <w:szCs w:val="22"/>
          <w:highlight w:val="none"/>
          <w:u w:val="single"/>
        </w:rPr>
        <w:t>交付</w:t>
      </w:r>
      <w:r>
        <w:rPr>
          <w:rFonts w:hint="eastAsia" w:ascii="宋体" w:hAnsi="宋体" w:cs="宋体"/>
          <w:color w:val="auto"/>
          <w:kern w:val="2"/>
          <w:sz w:val="22"/>
          <w:szCs w:val="22"/>
          <w:highlight w:val="none"/>
        </w:rPr>
        <w:t>起转移至甲方。</w:t>
      </w:r>
    </w:p>
    <w:p w14:paraId="28F643BE">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3、乙方迟延交付的，承担迟延期间货物的风险责任。</w:t>
      </w:r>
    </w:p>
    <w:p w14:paraId="71D38C43">
      <w:pPr>
        <w:adjustRightInd w:val="0"/>
        <w:snapToGrid w:val="0"/>
        <w:spacing w:line="400" w:lineRule="exact"/>
        <w:ind w:firstLine="440" w:firstLineChars="200"/>
        <w:rPr>
          <w:rFonts w:hint="eastAsia" w:ascii="宋体" w:hAnsi="宋体" w:cs="宋体"/>
          <w:color w:val="auto"/>
          <w:kern w:val="2"/>
          <w:sz w:val="22"/>
          <w:szCs w:val="22"/>
          <w:highlight w:val="none"/>
        </w:rPr>
      </w:pPr>
    </w:p>
    <w:p w14:paraId="2800739A">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第八条  运输方法</w:t>
      </w:r>
      <w:r>
        <w:rPr>
          <w:rFonts w:hint="eastAsia" w:ascii="宋体" w:hAnsi="宋体" w:cs="宋体"/>
          <w:color w:val="auto"/>
          <w:kern w:val="2"/>
          <w:sz w:val="22"/>
          <w:szCs w:val="22"/>
          <w:highlight w:val="none"/>
        </w:rPr>
        <w:t>、</w:t>
      </w:r>
      <w:r>
        <w:rPr>
          <w:rFonts w:hint="eastAsia" w:ascii="宋体" w:hAnsi="宋体" w:cs="宋体"/>
          <w:b/>
          <w:color w:val="auto"/>
          <w:kern w:val="2"/>
          <w:sz w:val="22"/>
          <w:szCs w:val="22"/>
          <w:highlight w:val="none"/>
        </w:rPr>
        <w:t>运费及运输保险负担。</w:t>
      </w:r>
    </w:p>
    <w:p w14:paraId="3E3BA933">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1、运输方法：</w:t>
      </w:r>
      <w:r>
        <w:rPr>
          <w:rFonts w:hint="eastAsia" w:ascii="宋体" w:hAnsi="宋体" w:cs="宋体"/>
          <w:color w:val="auto"/>
          <w:kern w:val="2"/>
          <w:sz w:val="22"/>
          <w:szCs w:val="22"/>
          <w:highlight w:val="none"/>
          <w:lang w:val="en-US" w:eastAsia="zh-CN"/>
        </w:rPr>
        <w:t>汽运，</w:t>
      </w:r>
      <w:r>
        <w:rPr>
          <w:rFonts w:hint="eastAsia" w:ascii="宋体" w:hAnsi="宋体" w:cs="宋体"/>
          <w:color w:val="auto"/>
          <w:kern w:val="2"/>
          <w:sz w:val="22"/>
          <w:szCs w:val="22"/>
          <w:highlight w:val="none"/>
        </w:rPr>
        <w:t>由乙方承担运输及装卸等费用，自行卸货。</w:t>
      </w:r>
    </w:p>
    <w:p w14:paraId="7DAAA7B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2、费用负担：运费已包含在本合同价款内。</w:t>
      </w:r>
    </w:p>
    <w:p w14:paraId="3EF28C83">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3、保险费已包含在本合同价款内。</w:t>
      </w:r>
    </w:p>
    <w:p w14:paraId="3C6E634D">
      <w:pPr>
        <w:adjustRightInd w:val="0"/>
        <w:snapToGrid w:val="0"/>
        <w:spacing w:line="400" w:lineRule="exact"/>
        <w:ind w:firstLine="440" w:firstLineChars="200"/>
        <w:rPr>
          <w:rFonts w:hint="eastAsia" w:ascii="宋体" w:hAnsi="宋体" w:cs="宋体"/>
          <w:color w:val="auto"/>
          <w:kern w:val="2"/>
          <w:sz w:val="22"/>
          <w:szCs w:val="22"/>
          <w:highlight w:val="none"/>
        </w:rPr>
      </w:pPr>
    </w:p>
    <w:p w14:paraId="10DD133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color w:val="auto"/>
          <w:kern w:val="2"/>
          <w:sz w:val="22"/>
          <w:szCs w:val="22"/>
          <w:highlight w:val="none"/>
        </w:rPr>
        <w:t>第九条  检验标准、方法、地点及</w:t>
      </w:r>
      <w:r>
        <w:rPr>
          <w:rFonts w:hint="eastAsia" w:ascii="宋体" w:hAnsi="宋体" w:cs="宋体"/>
          <w:b/>
          <w:color w:val="auto"/>
          <w:kern w:val="2"/>
          <w:sz w:val="22"/>
          <w:szCs w:val="22"/>
          <w:highlight w:val="none"/>
          <w:lang w:val="en-US" w:eastAsia="zh-CN"/>
        </w:rPr>
        <w:t>质保</w:t>
      </w:r>
      <w:r>
        <w:rPr>
          <w:rFonts w:hint="eastAsia" w:ascii="宋体" w:hAnsi="宋体" w:cs="宋体"/>
          <w:b/>
          <w:color w:val="auto"/>
          <w:kern w:val="2"/>
          <w:sz w:val="22"/>
          <w:szCs w:val="22"/>
          <w:highlight w:val="none"/>
        </w:rPr>
        <w:t>期限</w:t>
      </w:r>
    </w:p>
    <w:p w14:paraId="6E78D49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1、检验标准：按本合同第二条质量标准进行检验。</w:t>
      </w:r>
    </w:p>
    <w:p w14:paraId="0A65FF8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2、验收方式：按</w:t>
      </w:r>
      <w:r>
        <w:rPr>
          <w:rFonts w:hint="eastAsia" w:ascii="宋体" w:hAnsi="宋体" w:cs="宋体"/>
          <w:color w:val="auto"/>
          <w:kern w:val="2"/>
          <w:sz w:val="22"/>
          <w:szCs w:val="22"/>
          <w:highlight w:val="none"/>
          <w:u w:val="single"/>
        </w:rPr>
        <w:t xml:space="preserve"> (1)、 (2) 、(3) 、(4) 、（5）、（6）</w:t>
      </w:r>
      <w:r>
        <w:rPr>
          <w:rFonts w:hint="eastAsia" w:ascii="宋体" w:hAnsi="宋体" w:cs="宋体"/>
          <w:color w:val="auto"/>
          <w:kern w:val="2"/>
          <w:sz w:val="22"/>
          <w:szCs w:val="22"/>
          <w:highlight w:val="none"/>
        </w:rPr>
        <w:t>执行。</w:t>
      </w:r>
    </w:p>
    <w:p w14:paraId="2E85339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u w:val="single"/>
        </w:rPr>
        <w:t>乙方在送货时，必须提供每一批货物的出厂质检报告</w:t>
      </w:r>
      <w:r>
        <w:rPr>
          <w:rFonts w:hint="eastAsia" w:ascii="宋体" w:hAnsi="宋体" w:cs="宋体"/>
          <w:color w:val="auto"/>
          <w:kern w:val="2"/>
          <w:sz w:val="22"/>
          <w:szCs w:val="22"/>
          <w:highlight w:val="none"/>
          <w:u w:val="single"/>
          <w:lang w:eastAsia="zh-CN"/>
        </w:rPr>
        <w:t>，</w:t>
      </w:r>
      <w:r>
        <w:rPr>
          <w:rFonts w:hint="eastAsia" w:ascii="宋体" w:hAnsi="宋体" w:cs="宋体"/>
          <w:color w:val="auto"/>
          <w:kern w:val="2"/>
          <w:sz w:val="22"/>
          <w:szCs w:val="22"/>
          <w:highlight w:val="none"/>
          <w:u w:val="single"/>
        </w:rPr>
        <w:t>无出厂</w:t>
      </w:r>
      <w:r>
        <w:rPr>
          <w:rFonts w:hint="eastAsia" w:ascii="宋体" w:hAnsi="宋体" w:cs="宋体"/>
          <w:color w:val="auto"/>
          <w:kern w:val="2"/>
          <w:sz w:val="22"/>
          <w:szCs w:val="22"/>
          <w:highlight w:val="none"/>
          <w:u w:val="single"/>
          <w:lang w:val="en-US" w:eastAsia="zh-CN"/>
        </w:rPr>
        <w:t>质检报告的</w:t>
      </w:r>
      <w:r>
        <w:rPr>
          <w:rFonts w:hint="eastAsia" w:ascii="宋体" w:hAnsi="宋体" w:cs="宋体"/>
          <w:color w:val="auto"/>
          <w:kern w:val="2"/>
          <w:sz w:val="22"/>
          <w:szCs w:val="22"/>
          <w:highlight w:val="none"/>
          <w:u w:val="single"/>
          <w:lang w:eastAsia="zh-CN"/>
        </w:rPr>
        <w:t>，</w:t>
      </w:r>
      <w:r>
        <w:rPr>
          <w:rFonts w:hint="eastAsia" w:ascii="宋体" w:hAnsi="宋体" w:cs="宋体"/>
          <w:color w:val="auto"/>
          <w:kern w:val="2"/>
          <w:sz w:val="22"/>
          <w:szCs w:val="22"/>
          <w:highlight w:val="none"/>
          <w:u w:val="single"/>
          <w:lang w:val="en-US" w:eastAsia="zh-CN"/>
        </w:rPr>
        <w:t>甲方不进行验收收货</w:t>
      </w:r>
      <w:r>
        <w:rPr>
          <w:rFonts w:hint="eastAsia" w:ascii="宋体" w:hAnsi="宋体" w:cs="宋体"/>
          <w:color w:val="auto"/>
          <w:kern w:val="2"/>
          <w:sz w:val="22"/>
          <w:szCs w:val="22"/>
          <w:highlight w:val="none"/>
          <w:u w:val="single"/>
        </w:rPr>
        <w:t>。</w:t>
      </w:r>
    </w:p>
    <w:p w14:paraId="6F050E3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w:t>
      </w:r>
      <w:r>
        <w:rPr>
          <w:rFonts w:hint="eastAsia" w:ascii="宋体" w:hAnsi="宋体" w:cs="宋体"/>
          <w:color w:val="auto"/>
          <w:kern w:val="2"/>
          <w:sz w:val="22"/>
          <w:szCs w:val="22"/>
          <w:highlight w:val="none"/>
          <w:lang w:val="en-US" w:eastAsia="zh-CN"/>
        </w:rPr>
        <w:t>送货后</w:t>
      </w:r>
      <w:r>
        <w:rPr>
          <w:rFonts w:hint="eastAsia" w:ascii="宋体" w:hAnsi="宋体" w:cs="宋体"/>
          <w:color w:val="auto"/>
          <w:kern w:val="2"/>
          <w:sz w:val="22"/>
          <w:szCs w:val="22"/>
          <w:highlight w:val="none"/>
        </w:rPr>
        <w:t>乙方送达产品到甲方指定地点进行抽样取样，每次取样时，供需双方应当共同见证取样，且取样单须经供需双方共同签字签章确认（乙方拒绝派人参加取样或者拒绝签字盖章确认的，不影响甲方取样的效力）。甲方完成取样并且实验室初步检验合格后，由乙方负责卸货至甲方指定地点，卸货费用已经包含在合同价款中。卸货后乙方必须再次到甲方地磅过空磅，签字确认并拿取过磅单后，方可离厂。如退货，乙方必须在10小时内第二车送货到厂。</w:t>
      </w:r>
    </w:p>
    <w:p w14:paraId="2C2CD43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（3）不予收货：乙方货物经甲方检验确认本车次产品不合格。</w:t>
      </w:r>
    </w:p>
    <w:p w14:paraId="050F0EE1">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（4）第三方检测：</w:t>
      </w:r>
    </w:p>
    <w:p w14:paraId="63119D89">
      <w:pPr>
        <w:adjustRightInd w:val="0"/>
        <w:snapToGrid w:val="0"/>
        <w:spacing w:line="400" w:lineRule="exact"/>
        <w:ind w:firstLine="420"/>
        <w:rPr>
          <w:rFonts w:hint="eastAsia" w:ascii="宋体" w:hAnsi="宋体" w:cs="宋体"/>
          <w:snapToGrid w:val="0"/>
          <w:color w:val="auto"/>
          <w:kern w:val="2"/>
          <w:sz w:val="22"/>
          <w:szCs w:val="22"/>
          <w:highlight w:val="none"/>
        </w:rPr>
      </w:pPr>
      <w:r>
        <w:rPr>
          <w:rFonts w:hint="eastAsia" w:ascii="宋体" w:hAnsi="宋体" w:cs="宋体"/>
          <w:color w:val="auto"/>
          <w:kern w:val="2"/>
          <w:sz w:val="22"/>
          <w:szCs w:val="22"/>
          <w:highlight w:val="none"/>
          <w:u w:val="single"/>
        </w:rPr>
        <w:t>甲方有权在合同期内在任一项目不定期安排随机抽检，双方见证取样，由甲方指定检测单位及送检，检测费用由甲方承担。如乙方对甲方指定检测单位的初步检验结果有异议的，或双方代表在验收中不能取得一致意见时，可提请双方认可的国家权威检验部门进行检验，其出具的检验证书是具有法律效力的最终检验结果，对双方都有约束力，检验费由责任方负担。</w:t>
      </w:r>
    </w:p>
    <w:p w14:paraId="62D2C8F4">
      <w:pPr>
        <w:numPr>
          <w:ilvl w:val="0"/>
          <w:numId w:val="4"/>
        </w:num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若甲方在运行生产使用过程中，乙方的产品被甲方上级主管部门检查质量不合格，并对甲方进行做出相关处罚，由此所产生的责任及甲方损失全由乙方承担。</w:t>
      </w:r>
    </w:p>
    <w:p w14:paraId="1B14ABA5">
      <w:pPr>
        <w:numPr>
          <w:ilvl w:val="0"/>
          <w:numId w:val="4"/>
        </w:num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val="0"/>
          <w:bCs/>
          <w:color w:val="auto"/>
          <w:kern w:val="2"/>
          <w:sz w:val="22"/>
          <w:szCs w:val="22"/>
          <w:highlight w:val="none"/>
        </w:rPr>
        <w:t>质保期</w:t>
      </w:r>
      <w:r>
        <w:rPr>
          <w:rFonts w:hint="eastAsia" w:ascii="宋体" w:hAnsi="宋体" w:cs="宋体"/>
          <w:b/>
          <w:color w:val="auto"/>
          <w:kern w:val="2"/>
          <w:sz w:val="22"/>
          <w:szCs w:val="22"/>
          <w:highlight w:val="none"/>
        </w:rPr>
        <w:t>：</w:t>
      </w:r>
      <w:r>
        <w:rPr>
          <w:rFonts w:hint="eastAsia" w:ascii="宋体" w:hAnsi="宋体"/>
          <w:color w:val="auto"/>
          <w:kern w:val="2"/>
          <w:sz w:val="22"/>
          <w:szCs w:val="22"/>
          <w:highlight w:val="none"/>
        </w:rPr>
        <w:t>乙方提供自货物交付验收合格之日起，至少6个月质保期</w:t>
      </w:r>
      <w:r>
        <w:rPr>
          <w:rFonts w:hint="eastAsia" w:ascii="宋体" w:hAnsi="宋体" w:cs="宋体"/>
          <w:color w:val="auto"/>
          <w:kern w:val="2"/>
          <w:sz w:val="22"/>
          <w:szCs w:val="22"/>
          <w:highlight w:val="none"/>
        </w:rPr>
        <w:t>。</w:t>
      </w:r>
    </w:p>
    <w:p w14:paraId="6D20B7C8">
      <w:pPr>
        <w:adjustRightInd w:val="0"/>
        <w:snapToGrid w:val="0"/>
        <w:spacing w:line="400" w:lineRule="exact"/>
        <w:ind w:firstLine="440" w:firstLineChars="200"/>
        <w:rPr>
          <w:rFonts w:hint="eastAsia" w:ascii="宋体" w:hAnsi="宋体" w:cs="宋体"/>
          <w:bCs/>
          <w:color w:val="auto"/>
          <w:kern w:val="2"/>
          <w:sz w:val="22"/>
          <w:szCs w:val="22"/>
          <w:highlight w:val="none"/>
        </w:rPr>
      </w:pPr>
    </w:p>
    <w:p w14:paraId="27041ACA">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第十条  履约担保及退回</w:t>
      </w:r>
    </w:p>
    <w:p w14:paraId="1C38D53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lang w:val="en-US" w:eastAsia="zh-CN"/>
        </w:rPr>
        <w:t>本合同的履约担保金额为人民币￥37000.00元 （大写：叁万陆柒元整），由乙方所缴纳的投标保证金转化</w:t>
      </w:r>
      <w:r>
        <w:rPr>
          <w:rFonts w:hint="eastAsia" w:ascii="宋体" w:hAnsi="宋体" w:cs="宋体"/>
          <w:color w:val="auto"/>
          <w:kern w:val="44"/>
          <w:sz w:val="22"/>
          <w:szCs w:val="22"/>
          <w:highlight w:val="none"/>
        </w:rPr>
        <w:t>。</w:t>
      </w:r>
      <w:r>
        <w:rPr>
          <w:rFonts w:hint="eastAsia" w:ascii="宋体" w:hAnsi="宋体" w:cs="宋体"/>
          <w:color w:val="auto"/>
          <w:kern w:val="2"/>
          <w:sz w:val="22"/>
          <w:szCs w:val="22"/>
          <w:highlight w:val="none"/>
        </w:rPr>
        <w:t>作为甲方对乙方合约履行的保证，如乙方违约（具体参考本合同第十四条及其他条款的约定），甲方则有权从该履约保证金中扣除。</w:t>
      </w:r>
    </w:p>
    <w:p w14:paraId="041F179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如乙方未依照本合同项下约定全面履行义务，甲方有权在书面通知乙方后，从履约保证金中支付因乙方违约行为所导致的一切损失（包括但不限于违约金，损害赔偿金及甲方因此而发生的全部费用，包括诉讼费、仲裁费、评估费、律师费等）。</w:t>
      </w:r>
    </w:p>
    <w:p w14:paraId="55D13915">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3、履约保证金不足支付部分，甲方有权另行向乙方索赔。</w:t>
      </w:r>
    </w:p>
    <w:p w14:paraId="5AB47F7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w:t>
      </w:r>
      <w:bookmarkStart w:id="17" w:name="_Hlk18878965"/>
      <w:r>
        <w:rPr>
          <w:rFonts w:hint="eastAsia" w:ascii="宋体" w:hAnsi="宋体" w:cs="宋体"/>
          <w:color w:val="auto"/>
          <w:kern w:val="2"/>
          <w:sz w:val="22"/>
          <w:szCs w:val="22"/>
          <w:highlight w:val="none"/>
        </w:rPr>
        <w:t>、乙方依照本合同约定全面履行义务，并经甲方书面同意后，</w:t>
      </w:r>
      <w:r>
        <w:rPr>
          <w:rFonts w:hint="eastAsia" w:ascii="宋体" w:hAnsi="宋体" w:cs="宋体"/>
          <w:color w:val="auto"/>
          <w:kern w:val="44"/>
          <w:sz w:val="22"/>
          <w:szCs w:val="22"/>
          <w:highlight w:val="none"/>
        </w:rPr>
        <w:t>履约担保在完成本合同全部义务且质保期（如有）满后二十八天内无息退还</w:t>
      </w:r>
      <w:r>
        <w:rPr>
          <w:rFonts w:hint="eastAsia" w:ascii="宋体" w:hAnsi="宋体" w:cs="宋体"/>
          <w:color w:val="auto"/>
          <w:kern w:val="2"/>
          <w:sz w:val="22"/>
          <w:szCs w:val="22"/>
          <w:highlight w:val="none"/>
        </w:rPr>
        <w:t>，履约保函过期失效。</w:t>
      </w:r>
      <w:bookmarkEnd w:id="17"/>
      <w:r>
        <w:rPr>
          <w:rFonts w:hint="eastAsia" w:ascii="宋体" w:hAnsi="宋体" w:cs="宋体"/>
          <w:color w:val="auto"/>
          <w:kern w:val="2"/>
          <w:sz w:val="22"/>
          <w:szCs w:val="22"/>
          <w:highlight w:val="none"/>
        </w:rPr>
        <w:t>乙方在履约保证期满后须提交退款申请，否则甲方有权延期退款。</w:t>
      </w:r>
    </w:p>
    <w:p w14:paraId="6C856E99">
      <w:pPr>
        <w:adjustRightInd w:val="0"/>
        <w:snapToGrid w:val="0"/>
        <w:spacing w:line="400" w:lineRule="exact"/>
        <w:ind w:firstLine="440" w:firstLineChars="200"/>
        <w:rPr>
          <w:rFonts w:hint="eastAsia" w:ascii="宋体" w:hAnsi="宋体" w:cs="宋体"/>
          <w:color w:val="auto"/>
          <w:kern w:val="2"/>
          <w:sz w:val="22"/>
          <w:szCs w:val="22"/>
          <w:highlight w:val="none"/>
        </w:rPr>
      </w:pPr>
      <w:bookmarkStart w:id="18" w:name="_Hlk18880568"/>
      <w:r>
        <w:rPr>
          <w:rFonts w:hint="eastAsia" w:ascii="宋体" w:hAnsi="宋体" w:cs="宋体"/>
          <w:color w:val="auto"/>
          <w:kern w:val="2"/>
          <w:sz w:val="22"/>
          <w:szCs w:val="22"/>
          <w:highlight w:val="none"/>
        </w:rPr>
        <w:t>5、如履约担保到期不续期，则甲方有权先不支付费用，并要求乙方承担违约责任且继续履行义务。</w:t>
      </w:r>
    </w:p>
    <w:bookmarkEnd w:id="18"/>
    <w:p w14:paraId="2338B0B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6、甲方收款银行账户如下：</w:t>
      </w:r>
    </w:p>
    <w:p w14:paraId="66C8D6D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 xml:space="preserve">户名： </w:t>
      </w:r>
    </w:p>
    <w:p w14:paraId="3578637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银行：</w:t>
      </w:r>
    </w:p>
    <w:p w14:paraId="4004280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账号：</w:t>
      </w:r>
    </w:p>
    <w:p w14:paraId="21E329D9">
      <w:pPr>
        <w:adjustRightInd w:val="0"/>
        <w:snapToGrid w:val="0"/>
        <w:spacing w:line="400" w:lineRule="exact"/>
        <w:ind w:firstLine="440" w:firstLineChars="200"/>
        <w:rPr>
          <w:rFonts w:hint="eastAsia" w:ascii="宋体" w:hAnsi="宋体" w:cs="宋体"/>
          <w:color w:val="auto"/>
          <w:kern w:val="2"/>
          <w:sz w:val="22"/>
          <w:szCs w:val="22"/>
          <w:highlight w:val="none"/>
        </w:rPr>
      </w:pPr>
    </w:p>
    <w:p w14:paraId="277F49B9">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第十一条 付款方式及付款条件</w:t>
      </w:r>
    </w:p>
    <w:p w14:paraId="695D14D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lang w:val="en-US" w:eastAsia="zh-CN"/>
        </w:rPr>
        <w:t xml:space="preserve"> 在合同供货期内，乙方每次供货完成并经甲方验收合格后的一个月内支付</w:t>
      </w:r>
      <w:r>
        <w:rPr>
          <w:rFonts w:hint="eastAsia" w:ascii="宋体" w:hAnsi="宋体" w:cs="宋体"/>
          <w:color w:val="auto"/>
          <w:kern w:val="2"/>
          <w:sz w:val="22"/>
          <w:szCs w:val="22"/>
          <w:highlight w:val="none"/>
        </w:rPr>
        <w:t>以电汇/转账/银行承兑汇票等方式</w:t>
      </w:r>
      <w:r>
        <w:rPr>
          <w:rFonts w:hint="eastAsia" w:ascii="宋体" w:hAnsi="宋体" w:cs="宋体"/>
          <w:color w:val="auto"/>
          <w:kern w:val="2"/>
          <w:sz w:val="22"/>
          <w:szCs w:val="22"/>
          <w:highlight w:val="none"/>
          <w:lang w:val="en-US" w:eastAsia="zh-CN"/>
        </w:rPr>
        <w:t>对应款项。每次结算付款金额按照固定综合单价×实际供货数量进行确定。固定综合单价由尿素供货基准单价＋固定上浮单价＋运输费用固定单价＋装卸费用固定单价组成。尿素供货基准单价以采购人向成交人正式通知送货当日的卓创资讯网（https://agrimat.sci99.com/）所公布的兖矿新疆煤化工尿素出厂报价参考价格执行（卓创资讯网→煤化工→尿素→企业动态→兖矿新疆煤化工尿素行情快讯）</w:t>
      </w:r>
      <w:r>
        <w:rPr>
          <w:rFonts w:hint="eastAsia" w:ascii="宋体" w:hAnsi="宋体" w:cs="宋体"/>
          <w:color w:val="auto"/>
          <w:kern w:val="2"/>
          <w:sz w:val="22"/>
          <w:szCs w:val="22"/>
          <w:highlight w:val="none"/>
        </w:rPr>
        <w:t>：</w:t>
      </w:r>
    </w:p>
    <w:p w14:paraId="3213A25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款项支付前，乙方应向甲方提交以下资料</w:t>
      </w:r>
      <w:r>
        <w:rPr>
          <w:rFonts w:hint="eastAsia" w:ascii="宋体" w:hAnsi="宋体" w:cs="宋体"/>
          <w:color w:val="auto"/>
          <w:kern w:val="2"/>
          <w:sz w:val="22"/>
          <w:szCs w:val="22"/>
          <w:highlight w:val="none"/>
        </w:rPr>
        <w:t>：</w:t>
      </w:r>
    </w:p>
    <w:p w14:paraId="344ED56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A</w:t>
      </w:r>
      <w:r>
        <w:rPr>
          <w:rFonts w:hint="eastAsia" w:ascii="宋体" w:hAnsi="宋体" w:cs="宋体"/>
          <w:color w:val="auto"/>
          <w:kern w:val="2"/>
          <w:sz w:val="22"/>
          <w:szCs w:val="22"/>
          <w:highlight w:val="none"/>
        </w:rPr>
        <w:t>．开具金额为</w:t>
      </w:r>
      <w:r>
        <w:rPr>
          <w:rFonts w:hint="eastAsia" w:ascii="宋体" w:hAnsi="宋体" w:cs="宋体"/>
          <w:color w:val="auto"/>
          <w:kern w:val="2"/>
          <w:sz w:val="22"/>
          <w:szCs w:val="22"/>
          <w:highlight w:val="none"/>
          <w:lang w:val="en-US" w:eastAsia="zh-CN"/>
        </w:rPr>
        <w:t>该批次</w:t>
      </w:r>
      <w:r>
        <w:rPr>
          <w:rFonts w:hint="eastAsia" w:ascii="宋体" w:hAnsi="宋体" w:cs="宋体"/>
          <w:color w:val="auto"/>
          <w:kern w:val="2"/>
          <w:sz w:val="22"/>
          <w:szCs w:val="22"/>
          <w:highlight w:val="none"/>
        </w:rPr>
        <w:t>验收合格货物总价100％的</w:t>
      </w:r>
      <w:r>
        <w:rPr>
          <w:rFonts w:hint="eastAsia" w:ascii="宋体" w:hAnsi="宋体" w:cs="宋体"/>
          <w:color w:val="auto"/>
          <w:kern w:val="2"/>
          <w:sz w:val="22"/>
          <w:szCs w:val="22"/>
          <w:highlight w:val="none"/>
          <w:lang w:val="en-US" w:eastAsia="zh-CN"/>
        </w:rPr>
        <w:t>9%的</w:t>
      </w:r>
      <w:r>
        <w:rPr>
          <w:rFonts w:hint="eastAsia" w:ascii="宋体" w:hAnsi="宋体" w:cs="宋体"/>
          <w:color w:val="auto"/>
          <w:kern w:val="2"/>
          <w:sz w:val="22"/>
          <w:szCs w:val="22"/>
          <w:highlight w:val="none"/>
        </w:rPr>
        <w:t>增值税专用发票</w:t>
      </w:r>
      <w:r>
        <w:rPr>
          <w:rFonts w:hint="eastAsia" w:ascii="宋体" w:hAnsi="宋体"/>
          <w:color w:val="auto"/>
          <w:kern w:val="2"/>
          <w:sz w:val="22"/>
          <w:szCs w:val="22"/>
          <w:highlight w:val="none"/>
        </w:rPr>
        <w:t>（在合同履行期间，如遇国家的税率调整，则货款（价税合计）应根据原不含税价和调整后的税率重新计算，相应发票按调整后价格开具）</w:t>
      </w:r>
      <w:r>
        <w:rPr>
          <w:rFonts w:hint="eastAsia" w:ascii="宋体" w:hAnsi="宋体" w:cs="宋体"/>
          <w:color w:val="auto"/>
          <w:kern w:val="2"/>
          <w:sz w:val="22"/>
          <w:szCs w:val="22"/>
          <w:highlight w:val="none"/>
        </w:rPr>
        <w:t>；</w:t>
      </w:r>
    </w:p>
    <w:p w14:paraId="1E6966F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B</w:t>
      </w:r>
      <w:r>
        <w:rPr>
          <w:rFonts w:hint="eastAsia" w:ascii="宋体" w:hAnsi="宋体" w:cs="宋体"/>
          <w:color w:val="auto"/>
          <w:kern w:val="2"/>
          <w:sz w:val="22"/>
          <w:szCs w:val="22"/>
          <w:highlight w:val="none"/>
        </w:rPr>
        <w:t>．乙方向甲方缴纳的履约担保证明资料（首次支付时需要）；</w:t>
      </w:r>
    </w:p>
    <w:p w14:paraId="4B0166A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C</w:t>
      </w:r>
      <w:r>
        <w:rPr>
          <w:rFonts w:hint="eastAsia" w:ascii="宋体" w:hAnsi="宋体" w:cs="宋体"/>
          <w:color w:val="auto"/>
          <w:kern w:val="2"/>
          <w:sz w:val="22"/>
          <w:szCs w:val="22"/>
          <w:highlight w:val="none"/>
        </w:rPr>
        <w:t>．送货清单（甲方指定收货人签字确认</w:t>
      </w:r>
      <w:r>
        <w:rPr>
          <w:rFonts w:hint="eastAsia" w:ascii="宋体" w:hAnsi="宋体" w:cs="宋体"/>
          <w:color w:val="auto"/>
          <w:kern w:val="2"/>
          <w:sz w:val="22"/>
          <w:szCs w:val="22"/>
          <w:highlight w:val="none"/>
          <w:lang w:eastAsia="zh-CN"/>
        </w:rPr>
        <w:t>，</w:t>
      </w:r>
      <w:r>
        <w:rPr>
          <w:rFonts w:hint="eastAsia" w:ascii="宋体" w:hAnsi="宋体" w:cs="宋体"/>
          <w:color w:val="auto"/>
          <w:kern w:val="2"/>
          <w:sz w:val="22"/>
          <w:szCs w:val="22"/>
          <w:highlight w:val="none"/>
          <w:lang w:val="en-US" w:eastAsia="zh-CN"/>
        </w:rPr>
        <w:t>且乙方需盖章</w:t>
      </w:r>
      <w:r>
        <w:rPr>
          <w:rFonts w:hint="eastAsia" w:ascii="宋体" w:hAnsi="宋体" w:cs="宋体"/>
          <w:color w:val="auto"/>
          <w:kern w:val="2"/>
          <w:sz w:val="22"/>
          <w:szCs w:val="22"/>
          <w:highlight w:val="none"/>
        </w:rPr>
        <w:t>）；</w:t>
      </w:r>
    </w:p>
    <w:p w14:paraId="7E4B667F">
      <w:pPr>
        <w:adjustRightInd w:val="0"/>
        <w:snapToGrid w:val="0"/>
        <w:spacing w:line="400" w:lineRule="exact"/>
        <w:ind w:firstLine="440" w:firstLineChars="200"/>
        <w:rPr>
          <w:rFonts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D</w:t>
      </w:r>
      <w:r>
        <w:rPr>
          <w:rFonts w:hint="eastAsia" w:ascii="宋体" w:hAnsi="宋体" w:cs="宋体"/>
          <w:color w:val="auto"/>
          <w:kern w:val="2"/>
          <w:sz w:val="22"/>
          <w:szCs w:val="22"/>
          <w:highlight w:val="none"/>
        </w:rPr>
        <w:t>. 每车次货物出厂质检报告；</w:t>
      </w:r>
    </w:p>
    <w:p w14:paraId="65571044">
      <w:pPr>
        <w:tabs>
          <w:tab w:val="left" w:pos="6597"/>
        </w:tabs>
        <w:autoSpaceDE w:val="0"/>
        <w:autoSpaceDN w:val="0"/>
        <w:adjustRightInd w:val="0"/>
        <w:snapToGrid w:val="0"/>
        <w:spacing w:line="400" w:lineRule="exact"/>
        <w:ind w:firstLine="440" w:firstLineChars="200"/>
        <w:textAlignment w:val="bottom"/>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2、乙方确认其收款银行账户如下：</w:t>
      </w:r>
    </w:p>
    <w:p w14:paraId="45D582F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账户名称：</w:t>
      </w:r>
    </w:p>
    <w:p w14:paraId="66442B9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开户银行：</w:t>
      </w:r>
    </w:p>
    <w:p w14:paraId="32D68D6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银行账号：</w:t>
      </w:r>
    </w:p>
    <w:p w14:paraId="2EB2CAA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3、甲乙双方各自承担因执行合同所发生的银行费用及各项税费。</w:t>
      </w:r>
    </w:p>
    <w:p w14:paraId="58FF89C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乙方在甲方支付合同款项时，应按各期付款数额向甲方开具按付款方式和付款条件要求的票据格式。不开具或开具不合格的，甲方有权迟延支付应付款项且不承担任何违约责任，且乙方的各项合同义务仍应按合同约定履行。</w:t>
      </w:r>
    </w:p>
    <w:p w14:paraId="241EC4F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5、如果乙方有赔偿和/或支付违约金的责任，则甲方有权从最近一笔付款或是履约保证金中扣除相应金额。如果最近一笔付款或履约保证金不足以抵扣违约金的，则可从下一笔付款中继续扣除。</w:t>
      </w:r>
    </w:p>
    <w:p w14:paraId="0E7F70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6、由于乙方未足额缴纳应缴税款和开具发票不真实、不合格而引起的一切责任（包括商业责任和法律责任）和损失，由乙方承担。</w:t>
      </w:r>
    </w:p>
    <w:p w14:paraId="62709F74">
      <w:pPr>
        <w:adjustRightInd w:val="0"/>
        <w:snapToGrid w:val="0"/>
        <w:spacing w:line="400" w:lineRule="exact"/>
        <w:ind w:firstLine="440" w:firstLineChars="200"/>
        <w:rPr>
          <w:rFonts w:hint="eastAsia" w:ascii="宋体" w:hAnsi="宋体" w:cs="宋体"/>
          <w:color w:val="auto"/>
          <w:kern w:val="2"/>
          <w:sz w:val="22"/>
          <w:szCs w:val="22"/>
          <w:highlight w:val="none"/>
        </w:rPr>
      </w:pPr>
    </w:p>
    <w:p w14:paraId="7D50AD31">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第十二条  不可抗力</w:t>
      </w:r>
    </w:p>
    <w:p w14:paraId="68F28EB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不可抗力”是指不能预见、不能避免并不能克服的客观情况，包括但不限于：天灾、水灾、地震或其他灾难，战争或暴乱，以及其他在受影响的一方合理控制范围以外且经该方合理努力后也不能防止或避免的类似事件。</w:t>
      </w:r>
    </w:p>
    <w:p w14:paraId="1EC6E6C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2、由于不可抗力的原因，而不能履行合同或延迟履行合同的一方可视不可抗力的实际影响免除部分或全部违约责任。但受不可抗力影响的一方应在通知可能的情况下立即通知对方,并在不可抗力发生后</w:t>
      </w:r>
      <w:r>
        <w:rPr>
          <w:rFonts w:hint="eastAsia" w:ascii="宋体" w:hAnsi="宋体" w:cs="宋体"/>
          <w:color w:val="auto"/>
          <w:kern w:val="2"/>
          <w:sz w:val="22"/>
          <w:szCs w:val="22"/>
          <w:highlight w:val="none"/>
          <w:u w:val="single"/>
        </w:rPr>
        <w:t>7</w:t>
      </w:r>
      <w:r>
        <w:rPr>
          <w:rFonts w:hint="eastAsia" w:ascii="宋体" w:hAnsi="宋体" w:cs="宋体"/>
          <w:color w:val="auto"/>
          <w:kern w:val="2"/>
          <w:sz w:val="22"/>
          <w:szCs w:val="22"/>
          <w:highlight w:val="none"/>
        </w:rPr>
        <w:t>日内特快专递邮寄相关的主管部门签发的证明文件,以便其他各方审查、确认。</w:t>
      </w:r>
    </w:p>
    <w:p w14:paraId="07D945E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3、发生不可抗力事件终止或消除后，受不可抗力影响的一方，应立即通知对方, 发生不可抗力事件终止或消除后</w:t>
      </w:r>
      <w:r>
        <w:rPr>
          <w:rFonts w:hint="eastAsia" w:ascii="宋体" w:hAnsi="宋体" w:cs="宋体"/>
          <w:color w:val="auto"/>
          <w:kern w:val="2"/>
          <w:sz w:val="22"/>
          <w:szCs w:val="22"/>
          <w:highlight w:val="none"/>
          <w:u w:val="single"/>
        </w:rPr>
        <w:t>7</w:t>
      </w:r>
      <w:r>
        <w:rPr>
          <w:rFonts w:hint="eastAsia" w:ascii="宋体" w:hAnsi="宋体" w:cs="宋体"/>
          <w:color w:val="auto"/>
          <w:kern w:val="2"/>
          <w:sz w:val="22"/>
          <w:szCs w:val="22"/>
          <w:highlight w:val="none"/>
        </w:rPr>
        <w:t>日内特快专递邮寄相关的主管部门签发的证明文件确认不可抗力事件的终止或消除。</w:t>
      </w:r>
    </w:p>
    <w:p w14:paraId="6AA4688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4、如果不可抗力的影响持续超过</w:t>
      </w:r>
      <w:r>
        <w:rPr>
          <w:rFonts w:hint="eastAsia" w:ascii="宋体" w:hAnsi="宋体" w:cs="宋体"/>
          <w:color w:val="auto"/>
          <w:kern w:val="2"/>
          <w:sz w:val="22"/>
          <w:szCs w:val="22"/>
          <w:highlight w:val="none"/>
          <w:u w:val="single"/>
        </w:rPr>
        <w:t>3个</w:t>
      </w:r>
      <w:r>
        <w:rPr>
          <w:rFonts w:hint="eastAsia" w:ascii="宋体" w:hAnsi="宋体" w:cs="宋体"/>
          <w:color w:val="auto"/>
          <w:kern w:val="2"/>
          <w:sz w:val="22"/>
          <w:szCs w:val="22"/>
          <w:highlight w:val="none"/>
        </w:rPr>
        <w:t>月，受不可抗力影响的一方应与对方取得联系，以便解决进一步履行合同的问题。</w:t>
      </w:r>
    </w:p>
    <w:p w14:paraId="1E5F43C2">
      <w:pPr>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color w:val="auto"/>
          <w:kern w:val="2"/>
          <w:sz w:val="22"/>
          <w:szCs w:val="22"/>
          <w:highlight w:val="none"/>
        </w:rPr>
        <w:t>5、</w:t>
      </w:r>
      <w:r>
        <w:rPr>
          <w:rFonts w:hint="eastAsia" w:ascii="宋体" w:hAnsi="宋体" w:cs="宋体"/>
          <w:bCs/>
          <w:color w:val="auto"/>
          <w:kern w:val="2"/>
          <w:sz w:val="22"/>
          <w:szCs w:val="22"/>
          <w:highlight w:val="none"/>
        </w:rPr>
        <w:t>乙方应考虑因不可抗力或安全事故等突发因素导致甲方项目延期或停产而不能完成年度采购计划总量的情况，并自行承担风险。</w:t>
      </w:r>
    </w:p>
    <w:p w14:paraId="7E37BF59">
      <w:pPr>
        <w:adjustRightInd w:val="0"/>
        <w:snapToGrid w:val="0"/>
        <w:spacing w:line="400" w:lineRule="exact"/>
        <w:ind w:firstLine="440" w:firstLineChars="200"/>
        <w:rPr>
          <w:rFonts w:hint="eastAsia" w:ascii="宋体" w:hAnsi="宋体" w:cs="宋体"/>
          <w:color w:val="auto"/>
          <w:kern w:val="2"/>
          <w:sz w:val="22"/>
          <w:szCs w:val="22"/>
          <w:highlight w:val="none"/>
        </w:rPr>
      </w:pPr>
    </w:p>
    <w:p w14:paraId="46F0E990">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第十三条  合同的变更和解除</w:t>
      </w:r>
    </w:p>
    <w:p w14:paraId="3992D9B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1、双方协商一致可变更或解除本合同。合同变更或解除应采取书面形式。</w:t>
      </w:r>
    </w:p>
    <w:p w14:paraId="3B9210F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有下列情形之一者，守约方可单方解除合同：（1）因不可抗力持续时间超过【3】个月，不能实现合同目的；（2）未经对方书面同意，将合同部分或全部权利义务转让给第三方；（3）在履行期限届满之前，一方明确表示或者以自己的行为表明不履行主要债务；（4）一方迟延履行主要债务，经催告后在合理期限内仍未履行，包括乙方任何一批货物逾期交货超过三天，甲方有权单方解除本合同；（5）一方迟延履行债务或者有其他违约行为致使不能实现合同目的；（6）货物质量指标不符合甲方所需技术要求者，包括乙方累计不合格货物车次达三次或以上的，甲方有权单方解除本合同；（7）法律规定的其他情形。</w:t>
      </w:r>
    </w:p>
    <w:p w14:paraId="7E8FCB9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3、解除合同方在解除合同时，应履行通知对方义务。</w:t>
      </w:r>
    </w:p>
    <w:p w14:paraId="34CCA3EF">
      <w:pPr>
        <w:adjustRightInd w:val="0"/>
        <w:snapToGrid w:val="0"/>
        <w:spacing w:line="400" w:lineRule="exact"/>
        <w:ind w:firstLine="440" w:firstLineChars="200"/>
        <w:rPr>
          <w:rFonts w:hint="eastAsia" w:ascii="宋体" w:hAnsi="宋体" w:cs="宋体"/>
          <w:color w:val="auto"/>
          <w:kern w:val="2"/>
          <w:sz w:val="22"/>
          <w:szCs w:val="22"/>
          <w:highlight w:val="none"/>
        </w:rPr>
      </w:pPr>
    </w:p>
    <w:p w14:paraId="605C5E54">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第十四条  违约责任</w:t>
      </w:r>
    </w:p>
    <w:p w14:paraId="47AC69D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1、乙方必须严格按照合同及采购订单约定的品名、数量、价格、规格、型号、质量以及交货期限等向甲方提供货物。因乙方原因逾期交货或者货物质量不符合约定的，乙方应以如下方式向甲方承担违约责任：</w:t>
      </w:r>
    </w:p>
    <w:p w14:paraId="1B4325A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每逾期交货一天，支付逾期交货部分价款0.5%的违约金；不满一天按一天计算；逾期违约金的支付不影响乙方交货义务的履行；任何一批货物逾期交货超过三天，甲方有权单方面取消对应订单或者终止本合同，并追究乙方的违约责任。甲方有权从履约担保中扣除违约金，履约担保不足支付部分，甲方有权另行向乙方索赔。</w:t>
      </w:r>
    </w:p>
    <w:p w14:paraId="2044EC2E">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因乙方违约或者乙方交付的货物不符合本合同约定要求，甲方要求退货或者解除合同的，乙方应当退还甲方支付的全部货款（如有）及按中国人民银行同期同类贷款利率计算的利息、向甲方支付合同总价款2%的违约金并且赔偿甲方的全部损失。甲方有权从履约担保中扣除违约金，履约担保不足支付部分，甲方有权另行向乙方索赔。若乙方已经交付货物的，乙方应当自甲方通知解除合同之日起5个工作日内自行将所退货物运离，否则视为乙方放弃对货物的一切权利，甲方有权自行处置。由此产生的保管费、运费、处置费等一切费用及货物的损毁、灭失风险均由乙方承担。</w:t>
      </w:r>
    </w:p>
    <w:p w14:paraId="282B236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3</w:t>
      </w:r>
      <w:r>
        <w:rPr>
          <w:rFonts w:hint="eastAsia" w:ascii="宋体" w:hAnsi="宋体" w:cs="宋体"/>
          <w:color w:val="auto"/>
          <w:kern w:val="2"/>
          <w:sz w:val="22"/>
          <w:szCs w:val="22"/>
          <w:highlight w:val="none"/>
        </w:rPr>
        <w:t>、如乙方配送伪劣假冒的产品，一经查出，甲方有权立即终止本合同并追究乙方的违约责任，由此而引起的安全事故责任，由乙方承担全部责任。</w:t>
      </w:r>
    </w:p>
    <w:p w14:paraId="0532873C">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4</w:t>
      </w:r>
      <w:r>
        <w:rPr>
          <w:rFonts w:hint="eastAsia" w:ascii="宋体" w:hAnsi="宋体" w:cs="宋体"/>
          <w:color w:val="auto"/>
          <w:kern w:val="2"/>
          <w:sz w:val="22"/>
          <w:szCs w:val="22"/>
          <w:highlight w:val="none"/>
        </w:rPr>
        <w:t>、发生其他违约情形，违约方应赔偿由此给对方造成的损失。如属双方过错，应各自承担相应责任。</w:t>
      </w:r>
    </w:p>
    <w:p w14:paraId="6D615B0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5</w:t>
      </w:r>
      <w:r>
        <w:rPr>
          <w:rFonts w:hint="eastAsia" w:ascii="宋体" w:hAnsi="宋体" w:cs="宋体"/>
          <w:color w:val="auto"/>
          <w:kern w:val="2"/>
          <w:sz w:val="22"/>
          <w:szCs w:val="22"/>
          <w:highlight w:val="none"/>
        </w:rPr>
        <w:t>、乙方交付的货物不符合合同约定的数量，乙方应按甲方要求在</w:t>
      </w:r>
      <w:r>
        <w:rPr>
          <w:rFonts w:hint="eastAsia" w:ascii="宋体" w:hAnsi="宋体" w:cs="宋体"/>
          <w:color w:val="auto"/>
          <w:kern w:val="2"/>
          <w:sz w:val="22"/>
          <w:szCs w:val="22"/>
          <w:highlight w:val="none"/>
          <w:u w:val="single"/>
        </w:rPr>
        <w:t xml:space="preserve"> 两 </w:t>
      </w:r>
      <w:r>
        <w:rPr>
          <w:rFonts w:hint="eastAsia" w:ascii="宋体" w:hAnsi="宋体" w:cs="宋体"/>
          <w:color w:val="auto"/>
          <w:kern w:val="2"/>
          <w:sz w:val="22"/>
          <w:szCs w:val="22"/>
          <w:highlight w:val="none"/>
        </w:rPr>
        <w:t>日内补足货物数量，如在甲方通知的期限内，乙方未能进行更换或补足，则乙方应承担本合同第十四条第1款逾期交货的违约责任。同时甲方有权要求乙方赔偿因其不完全履约而造成的损失。</w:t>
      </w:r>
    </w:p>
    <w:p w14:paraId="1B5FB8EE">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6</w:t>
      </w:r>
      <w:r>
        <w:rPr>
          <w:rFonts w:hint="eastAsia" w:ascii="宋体" w:hAnsi="宋体" w:cs="宋体"/>
          <w:color w:val="auto"/>
          <w:kern w:val="2"/>
          <w:sz w:val="22"/>
          <w:szCs w:val="22"/>
          <w:highlight w:val="none"/>
        </w:rPr>
        <w:t>、乙方擅自解除合同或者因乙方违约造成甲方解除合同的，乙方应当向甲方支付本合同总金额（</w:t>
      </w:r>
      <w:r>
        <w:rPr>
          <w:rFonts w:hint="eastAsia" w:ascii="宋体" w:hAnsi="宋体" w:cs="宋体"/>
          <w:color w:val="auto"/>
          <w:sz w:val="22"/>
          <w:szCs w:val="22"/>
          <w:highlight w:val="none"/>
        </w:rPr>
        <w:t>计划供货量*中标单价</w:t>
      </w:r>
      <w:r>
        <w:rPr>
          <w:rFonts w:hint="eastAsia" w:ascii="宋体" w:hAnsi="宋体" w:cs="宋体"/>
          <w:color w:val="auto"/>
          <w:kern w:val="2"/>
          <w:sz w:val="22"/>
          <w:szCs w:val="22"/>
          <w:highlight w:val="none"/>
        </w:rPr>
        <w:t>）2%的违约金并且赔偿甲方全部损失，同时甲方没收乙方的履约保证金。</w:t>
      </w:r>
    </w:p>
    <w:p w14:paraId="5761041F">
      <w:pPr>
        <w:tabs>
          <w:tab w:val="left" w:pos="7920"/>
        </w:tabs>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7</w:t>
      </w:r>
      <w:r>
        <w:rPr>
          <w:rFonts w:hint="eastAsia" w:ascii="宋体" w:hAnsi="宋体" w:cs="宋体"/>
          <w:color w:val="auto"/>
          <w:kern w:val="2"/>
          <w:sz w:val="22"/>
          <w:szCs w:val="22"/>
          <w:highlight w:val="none"/>
        </w:rPr>
        <w:t>、如乙方交付的货物质量不符合合同约定标准，导致甲方设备故障，甲方有权解除合同，并且乙方应当向甲方支付本合同总金额（计划供货量*中标单价）2%的违约金，如该费用不足抵扣设备维修费，甲方有权继续追偿。</w:t>
      </w:r>
    </w:p>
    <w:p w14:paraId="4D1494F3">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8</w:t>
      </w:r>
      <w:r>
        <w:rPr>
          <w:rFonts w:hint="eastAsia" w:ascii="宋体" w:hAnsi="宋体" w:cs="宋体"/>
          <w:color w:val="auto"/>
          <w:kern w:val="2"/>
          <w:sz w:val="22"/>
          <w:szCs w:val="22"/>
          <w:highlight w:val="none"/>
        </w:rPr>
        <w:t>、乙方违约金的支付不免除乙方在本合同项下的各项义务。</w:t>
      </w:r>
    </w:p>
    <w:p w14:paraId="49AC09F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9</w:t>
      </w:r>
      <w:r>
        <w:rPr>
          <w:rFonts w:hint="eastAsia" w:ascii="宋体" w:hAnsi="宋体" w:cs="宋体"/>
          <w:color w:val="auto"/>
          <w:kern w:val="2"/>
          <w:sz w:val="22"/>
          <w:szCs w:val="22"/>
          <w:highlight w:val="none"/>
        </w:rPr>
        <w:t>、本合同中所写的全部损失皆指所造成的一切实际损失与可得利益损失、甲方另外采购的货物价格高于本合同约定价格而产生的差额，并包含承担守约方为维护自身权益所产生的一切费用，包括但不限于律师费、诉讼费、保全费、公证费、公告费等。</w:t>
      </w:r>
    </w:p>
    <w:p w14:paraId="6C2DE5C1">
      <w:pPr>
        <w:adjustRightInd w:val="0"/>
        <w:snapToGrid w:val="0"/>
        <w:spacing w:line="400" w:lineRule="exact"/>
        <w:ind w:firstLine="440" w:firstLineChars="200"/>
        <w:rPr>
          <w:rFonts w:hint="eastAsia" w:ascii="宋体" w:hAnsi="宋体" w:cs="宋体"/>
          <w:b/>
          <w:bCs/>
          <w:color w:val="auto"/>
          <w:kern w:val="2"/>
          <w:sz w:val="22"/>
          <w:szCs w:val="22"/>
          <w:highlight w:val="none"/>
        </w:rPr>
      </w:pPr>
    </w:p>
    <w:p w14:paraId="1C47ED34">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第十五条  法律适用及争议解决</w:t>
      </w:r>
    </w:p>
    <w:p w14:paraId="08A92E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1、本合同的订立、履行、变更、争议解决均适用中华人民共和国法律。</w:t>
      </w:r>
    </w:p>
    <w:p w14:paraId="4F4E40A5">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2、因本合同引起的或者在履行本合同过程中产生的任何争议，双方应当协商解决。双方协商不成时，任何一方均可向甲方所在地人民法院提起诉讼。</w:t>
      </w:r>
    </w:p>
    <w:p w14:paraId="258DFEE8">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10C6ADCE">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第十六条  合同生效及其他</w:t>
      </w:r>
    </w:p>
    <w:p w14:paraId="45E54D5F">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乙方应当保证甲方在使用货物、服务及其任何部份时不受到任何第三方关于侵犯专利权、商标权或其他知识产权的指控。任何第三方如果提出侵权指控，乙方须与第三方交涉，并承担由此而发生的一切法律责任和费用。乙方同意自费解决相关问题，同时保证甲方的利益免受损失，并且对销售和使用此设备引起的侵权导致的对甲方的一切损失和额外费用承担赔偿责任。</w:t>
      </w:r>
    </w:p>
    <w:p w14:paraId="149BD58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2、任何一方对因履行本合同而获悉的对方的商业秘密负有保密义务，未经对方书面允许，不得向任何第三方披露。违反上述约定，泄露对方商业秘密的一方应当赔偿对方的全部损失。</w:t>
      </w:r>
    </w:p>
    <w:p w14:paraId="0335C1FC">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3、本合同未尽事项，由甲、乙双方另行议定并签订补充协议。补充协议与本合同具有同等法律效力。谈判过程中形成的资料、意向与本合同不一致的一律以本合同为准。</w:t>
      </w:r>
    </w:p>
    <w:p w14:paraId="3826317D">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任何一方向对方发出的通知和文件，应按照本合同记载的对方地址，用EMS特快专递或专人送达或电子邮件方式发出。如果使用EMS特快专递方式，在发出后第三日视为通知已到达对方；如果使用专人送达方式，则在对方法定代表人或授权代表或收件部门签收之日视为通知已到达对方；如果使用电子邮件方式，除电子邮件因技术问题被退回外，在通知方发出电子邮件时即视为通知已到达对方；如果同时使用几种通知方式的，以其中较快到达接收方者为准。</w:t>
      </w:r>
    </w:p>
    <w:p w14:paraId="77C080C8">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5、任何一方联络方法发生变更的，应当及时书面通知另一方。在另一方收到对方变更通讯地址的通知之前，另一方根据变更前的地址所发出的通知应视为有效。</w:t>
      </w:r>
    </w:p>
    <w:p w14:paraId="7D20D8F9">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6、本合同包括下列附件：</w:t>
      </w:r>
      <w:r>
        <w:rPr>
          <w:rFonts w:hint="eastAsia" w:ascii="宋体" w:hAnsi="宋体" w:cs="宋体"/>
          <w:color w:val="auto"/>
          <w:kern w:val="2"/>
          <w:sz w:val="22"/>
          <w:szCs w:val="22"/>
          <w:highlight w:val="none"/>
          <w:u w:val="single"/>
        </w:rPr>
        <w:t>合同签订时补充_以及技术协议书、用户需求书、规格书、采购文件、投标文件（如有）等</w:t>
      </w:r>
      <w:r>
        <w:rPr>
          <w:rFonts w:hint="eastAsia" w:ascii="宋体" w:hAnsi="宋体" w:cs="宋体"/>
          <w:color w:val="auto"/>
          <w:kern w:val="2"/>
          <w:sz w:val="22"/>
          <w:szCs w:val="22"/>
          <w:highlight w:val="none"/>
        </w:rPr>
        <w:t>。该等附件均为本合同不可分割的组成部分，与本合同具有同等法律效力。合同附件与本合同内容发生冲突时，以对甲方有利的内容为准。</w:t>
      </w:r>
    </w:p>
    <w:p w14:paraId="0D88329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7、本合同一式_</w:t>
      </w:r>
      <w:r>
        <w:rPr>
          <w:rFonts w:hint="eastAsia" w:ascii="宋体" w:hAnsi="宋体" w:cs="宋体"/>
          <w:color w:val="auto"/>
          <w:kern w:val="2"/>
          <w:sz w:val="22"/>
          <w:szCs w:val="22"/>
          <w:highlight w:val="none"/>
          <w:lang w:val="en-US" w:eastAsia="zh-CN"/>
        </w:rPr>
        <w:t>肆</w:t>
      </w:r>
      <w:r>
        <w:rPr>
          <w:rFonts w:hint="eastAsia" w:ascii="宋体" w:hAnsi="宋体" w:cs="宋体"/>
          <w:color w:val="auto"/>
          <w:kern w:val="2"/>
          <w:sz w:val="22"/>
          <w:szCs w:val="22"/>
          <w:highlight w:val="none"/>
        </w:rPr>
        <w:t>_份，甲方执</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u w:val="single"/>
          <w:lang w:val="en-US" w:eastAsia="zh-CN"/>
        </w:rPr>
        <w:t>贰</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rPr>
        <w:t>份，乙方执</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u w:val="single"/>
          <w:lang w:val="en-US" w:eastAsia="zh-CN"/>
        </w:rPr>
        <w:t>贰</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rPr>
        <w:t>份，具有同等法律效力。</w:t>
      </w:r>
    </w:p>
    <w:p w14:paraId="030C2482">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8、双方在签署本合同前已经认真研究了合同各条内容，对合同内容无异议，同意签署。</w:t>
      </w:r>
    </w:p>
    <w:p w14:paraId="750B120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9、本合同自双方签字并盖章之日起生效，合同有效期自生效之日起至至达到供货量止。</w:t>
      </w:r>
    </w:p>
    <w:p w14:paraId="65536558">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10、其他约定：_</w:t>
      </w:r>
      <w:r>
        <w:rPr>
          <w:rFonts w:hint="eastAsia" w:ascii="宋体" w:hAnsi="宋体" w:cs="宋体"/>
          <w:color w:val="auto"/>
          <w:kern w:val="2"/>
          <w:sz w:val="22"/>
          <w:szCs w:val="22"/>
          <w:highlight w:val="none"/>
          <w:u w:val="single"/>
        </w:rPr>
        <w:t>无__</w:t>
      </w:r>
      <w:r>
        <w:rPr>
          <w:rFonts w:hint="eastAsia" w:ascii="宋体" w:hAnsi="宋体" w:cs="宋体"/>
          <w:color w:val="auto"/>
          <w:kern w:val="2"/>
          <w:sz w:val="22"/>
          <w:szCs w:val="22"/>
          <w:highlight w:val="none"/>
        </w:rPr>
        <w:t>___________________。</w:t>
      </w:r>
    </w:p>
    <w:p w14:paraId="591106D7">
      <w:pPr>
        <w:tabs>
          <w:tab w:val="right" w:pos="8306"/>
        </w:tabs>
        <w:adjustRightInd w:val="0"/>
        <w:snapToGrid w:val="0"/>
        <w:spacing w:line="400" w:lineRule="exact"/>
        <w:ind w:firstLine="440" w:firstLineChars="200"/>
        <w:rPr>
          <w:rFonts w:hint="eastAsia" w:ascii="宋体" w:hAnsi="宋体" w:cs="宋体"/>
          <w:b/>
          <w:bCs/>
          <w:snapToGrid w:val="0"/>
          <w:color w:val="auto"/>
          <w:kern w:val="2"/>
          <w:sz w:val="22"/>
          <w:szCs w:val="22"/>
          <w:highlight w:val="none"/>
        </w:rPr>
      </w:pPr>
      <w:r>
        <w:rPr>
          <w:rFonts w:hint="eastAsia" w:ascii="宋体" w:hAnsi="宋体" w:cs="宋体"/>
          <w:b/>
          <w:bCs/>
          <w:snapToGrid w:val="0"/>
          <w:color w:val="auto"/>
          <w:kern w:val="2"/>
          <w:sz w:val="22"/>
          <w:szCs w:val="22"/>
          <w:highlight w:val="none"/>
        </w:rPr>
        <w:t>第十七条  附件</w:t>
      </w:r>
    </w:p>
    <w:p w14:paraId="25B5F88B">
      <w:pPr>
        <w:tabs>
          <w:tab w:val="right" w:pos="8306"/>
        </w:tabs>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附件</w:t>
      </w:r>
      <w:r>
        <w:rPr>
          <w:rFonts w:hint="eastAsia" w:ascii="宋体" w:hAnsi="宋体" w:cs="宋体"/>
          <w:color w:val="auto"/>
          <w:kern w:val="2"/>
          <w:sz w:val="22"/>
          <w:szCs w:val="22"/>
          <w:highlight w:val="none"/>
          <w:lang w:val="en-US" w:eastAsia="zh-CN"/>
        </w:rPr>
        <w:t>一</w:t>
      </w:r>
      <w:r>
        <w:rPr>
          <w:rFonts w:hint="eastAsia" w:ascii="宋体" w:hAnsi="宋体" w:cs="宋体"/>
          <w:color w:val="auto"/>
          <w:kern w:val="2"/>
          <w:sz w:val="22"/>
          <w:szCs w:val="22"/>
          <w:highlight w:val="none"/>
        </w:rPr>
        <w:t>、阳光协议</w:t>
      </w:r>
    </w:p>
    <w:p w14:paraId="32A231C1">
      <w:pPr>
        <w:tabs>
          <w:tab w:val="right" w:pos="8306"/>
        </w:tabs>
        <w:adjustRightInd w:val="0"/>
        <w:snapToGrid w:val="0"/>
        <w:spacing w:line="400" w:lineRule="exact"/>
        <w:ind w:firstLine="440" w:firstLineChars="200"/>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（以下为各方签署页，无正文）</w:t>
      </w:r>
    </w:p>
    <w:p w14:paraId="52EE5BA4">
      <w:pPr>
        <w:adjustRightInd w:val="0"/>
        <w:snapToGrid w:val="0"/>
        <w:spacing w:line="400" w:lineRule="exact"/>
        <w:ind w:firstLine="330" w:firstLineChars="15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（盖章页）</w:t>
      </w:r>
    </w:p>
    <w:p w14:paraId="533234B5">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5370D672">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45625002">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甲方：                              乙方：</w:t>
      </w:r>
    </w:p>
    <w:p w14:paraId="533D4FE1">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23FEA6A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 xml:space="preserve">法定代表人或授权代理人：            法定代表人或授权代理人：  </w:t>
      </w:r>
    </w:p>
    <w:p w14:paraId="6C53C715">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7B6BE82B">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签订日期：                           签订日期：</w:t>
      </w:r>
    </w:p>
    <w:p w14:paraId="341A1E9C">
      <w:pPr>
        <w:spacing w:after="120"/>
        <w:rPr>
          <w:rFonts w:hint="eastAsia" w:ascii="宋体" w:hAnsi="宋体"/>
          <w:b/>
          <w:color w:val="auto"/>
          <w:kern w:val="2"/>
          <w:sz w:val="22"/>
          <w:szCs w:val="22"/>
          <w:highlight w:val="none"/>
        </w:rPr>
      </w:pPr>
    </w:p>
    <w:p w14:paraId="278413B6">
      <w:pPr>
        <w:spacing w:after="120"/>
        <w:ind w:firstLine="220" w:firstLineChars="100"/>
        <w:rPr>
          <w:rFonts w:hint="eastAsia" w:ascii="宋体" w:hAnsi="宋体"/>
          <w:b/>
          <w:color w:val="auto"/>
          <w:kern w:val="2"/>
          <w:sz w:val="22"/>
          <w:szCs w:val="22"/>
          <w:highlight w:val="none"/>
        </w:rPr>
      </w:pPr>
    </w:p>
    <w:p w14:paraId="40F40204">
      <w:pPr>
        <w:spacing w:after="120"/>
        <w:ind w:firstLine="220" w:firstLineChars="100"/>
        <w:rPr>
          <w:rFonts w:hint="eastAsia" w:ascii="宋体" w:hAnsi="宋体"/>
          <w:b/>
          <w:color w:val="auto"/>
          <w:kern w:val="2"/>
          <w:sz w:val="22"/>
          <w:szCs w:val="22"/>
          <w:highlight w:val="none"/>
        </w:rPr>
      </w:pPr>
    </w:p>
    <w:p w14:paraId="0643FD29">
      <w:pPr>
        <w:spacing w:after="120"/>
        <w:ind w:firstLine="220" w:firstLineChars="100"/>
        <w:rPr>
          <w:rFonts w:hint="eastAsia" w:ascii="宋体" w:hAnsi="宋体"/>
          <w:b/>
          <w:color w:val="auto"/>
          <w:kern w:val="2"/>
          <w:sz w:val="22"/>
          <w:szCs w:val="22"/>
          <w:highlight w:val="none"/>
        </w:rPr>
      </w:pPr>
    </w:p>
    <w:p w14:paraId="465F3ADC">
      <w:pPr>
        <w:spacing w:line="360" w:lineRule="auto"/>
        <w:ind w:firstLine="482"/>
        <w:jc w:val="center"/>
        <w:rPr>
          <w:rFonts w:ascii="宋体"/>
          <w:b/>
          <w:color w:val="auto"/>
          <w:sz w:val="28"/>
          <w:szCs w:val="28"/>
          <w:highlight w:val="none"/>
        </w:rPr>
      </w:pPr>
      <w:r>
        <w:rPr>
          <w:b/>
          <w:color w:val="auto"/>
          <w:sz w:val="28"/>
          <w:szCs w:val="28"/>
          <w:highlight w:val="none"/>
        </w:rPr>
        <w:t>阳光合作协议</w:t>
      </w:r>
    </w:p>
    <w:p w14:paraId="1E9E558E">
      <w:pPr>
        <w:spacing w:line="600" w:lineRule="exact"/>
        <w:ind w:firstLine="400" w:firstLineChars="200"/>
        <w:contextualSpacing/>
        <w:rPr>
          <w:color w:val="auto"/>
          <w:sz w:val="20"/>
          <w:highlight w:val="none"/>
          <w:u w:val="single"/>
        </w:rPr>
      </w:pPr>
      <w:r>
        <w:rPr>
          <w:color w:val="auto"/>
          <w:sz w:val="20"/>
          <w:highlight w:val="none"/>
        </w:rPr>
        <w:t>甲方：</w:t>
      </w:r>
      <w:r>
        <w:rPr>
          <w:color w:val="auto"/>
          <w:sz w:val="20"/>
          <w:highlight w:val="none"/>
          <w:u w:val="single"/>
        </w:rPr>
        <w:t xml:space="preserve"> </w:t>
      </w:r>
      <w:r>
        <w:rPr>
          <w:rFonts w:hint="eastAsia"/>
          <w:color w:val="auto"/>
          <w:sz w:val="20"/>
          <w:highlight w:val="none"/>
          <w:u w:val="single"/>
        </w:rPr>
        <w:t xml:space="preserve">                             </w:t>
      </w:r>
      <w:r>
        <w:rPr>
          <w:color w:val="auto"/>
          <w:sz w:val="20"/>
          <w:highlight w:val="none"/>
          <w:u w:val="single"/>
        </w:rPr>
        <w:t xml:space="preserve">   </w:t>
      </w:r>
    </w:p>
    <w:p w14:paraId="460ED959">
      <w:pPr>
        <w:spacing w:line="600" w:lineRule="exact"/>
        <w:ind w:firstLine="400" w:firstLineChars="200"/>
        <w:contextualSpacing/>
        <w:rPr>
          <w:color w:val="auto"/>
          <w:sz w:val="20"/>
          <w:highlight w:val="none"/>
        </w:rPr>
      </w:pPr>
      <w:r>
        <w:rPr>
          <w:color w:val="auto"/>
          <w:sz w:val="20"/>
          <w:highlight w:val="none"/>
        </w:rPr>
        <w:t>乙方：</w:t>
      </w:r>
      <w:r>
        <w:rPr>
          <w:color w:val="auto"/>
          <w:sz w:val="20"/>
          <w:highlight w:val="none"/>
          <w:u w:val="single"/>
        </w:rPr>
        <w:t xml:space="preserve">                                 </w:t>
      </w:r>
    </w:p>
    <w:p w14:paraId="3A2B5B2D">
      <w:pPr>
        <w:spacing w:before="166" w:beforeLines="50" w:after="166" w:afterLines="50" w:line="520" w:lineRule="exact"/>
        <w:ind w:firstLine="400" w:firstLineChars="200"/>
        <w:contextualSpacing/>
        <w:rPr>
          <w:color w:val="auto"/>
          <w:sz w:val="20"/>
          <w:highlight w:val="none"/>
        </w:rPr>
      </w:pPr>
      <w:r>
        <w:rPr>
          <w:rFonts w:hint="eastAsia" w:ascii="宋体" w:hAnsi="宋体" w:cs="宋体"/>
          <w:color w:val="auto"/>
          <w:sz w:val="20"/>
          <w:highlight w:val="none"/>
        </w:rPr>
        <w:t>甲乙双方于</w:t>
      </w:r>
      <w:r>
        <w:rPr>
          <w:color w:val="auto"/>
          <w:sz w:val="20"/>
          <w:highlight w:val="none"/>
          <w:u w:val="single"/>
        </w:rPr>
        <w:t>202</w:t>
      </w:r>
      <w:r>
        <w:rPr>
          <w:rFonts w:hint="eastAsia"/>
          <w:color w:val="auto"/>
          <w:sz w:val="20"/>
          <w:highlight w:val="none"/>
          <w:u w:val="single"/>
          <w:lang w:val="en-US" w:eastAsia="zh-CN"/>
        </w:rPr>
        <w:t>5</w:t>
      </w:r>
      <w:r>
        <w:rPr>
          <w:color w:val="auto"/>
          <w:sz w:val="20"/>
          <w:highlight w:val="none"/>
        </w:rPr>
        <w:t>年</w:t>
      </w:r>
      <w:r>
        <w:rPr>
          <w:color w:val="auto"/>
          <w:sz w:val="20"/>
          <w:highlight w:val="none"/>
          <w:u w:val="single"/>
        </w:rPr>
        <w:t xml:space="preserve">      </w:t>
      </w:r>
      <w:r>
        <w:rPr>
          <w:color w:val="auto"/>
          <w:sz w:val="20"/>
          <w:highlight w:val="none"/>
        </w:rPr>
        <w:t>月</w:t>
      </w:r>
      <w:r>
        <w:rPr>
          <w:color w:val="auto"/>
          <w:sz w:val="20"/>
          <w:highlight w:val="none"/>
          <w:u w:val="single"/>
        </w:rPr>
        <w:t xml:space="preserve">      </w:t>
      </w:r>
      <w:r>
        <w:rPr>
          <w:color w:val="auto"/>
          <w:sz w:val="20"/>
          <w:highlight w:val="none"/>
        </w:rPr>
        <w:t>日签署了《</w:t>
      </w:r>
      <w:r>
        <w:rPr>
          <w:rFonts w:hint="eastAsia"/>
          <w:color w:val="auto"/>
          <w:sz w:val="20"/>
          <w:highlight w:val="none"/>
        </w:rPr>
        <w:t xml:space="preserve">    项目</w:t>
      </w:r>
      <w:r>
        <w:rPr>
          <w:color w:val="auto"/>
          <w:sz w:val="20"/>
          <w:highlight w:val="none"/>
        </w:rPr>
        <w:t>合同》（以下简称原合同），为加强双方阳光合作，保证职员职业安全，甲乙双方经协商签订本协议并作为双方共同遵守的阳光合作行为准则。</w:t>
      </w:r>
    </w:p>
    <w:p w14:paraId="552042CA">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一、甲方责任</w:t>
      </w:r>
    </w:p>
    <w:p w14:paraId="0141058F">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1.甲方有责任向乙方介绍本单位有关采购管理通用原则和本协议的规定。</w:t>
      </w:r>
    </w:p>
    <w:p w14:paraId="63FA768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2.甲方有责任对本单位相关人员进行阳光合作教育。</w:t>
      </w:r>
    </w:p>
    <w:p w14:paraId="58CB1F1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1C3DBB5">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4.甲方人员如违反阳光合作管理制度及本协议规定，甲方视情节轻重、影响大小给予行政及经济处罚。</w:t>
      </w:r>
    </w:p>
    <w:p w14:paraId="6CC20403">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5．对于乙方举报甲方人员违反阳光合作规定的情况，甲方应及时进行调查，根据调查情况进行处理，并将调查结果向乙方反馈。</w:t>
      </w:r>
    </w:p>
    <w:p w14:paraId="25180CD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6.接受举报的一方应为举报方保密，不得对举报方进行报复，对举报属实和严格遵守《阳光合作协议》的合作方，在同等条件下给予后续合作的优先权。</w:t>
      </w:r>
    </w:p>
    <w:p w14:paraId="3983B696">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二、乙方责任</w:t>
      </w:r>
    </w:p>
    <w:p w14:paraId="3C25625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1.乙方应保证乙方人员了解甲方有关采购管理通用原则和及本协议的规定，并遵照执行。</w:t>
      </w:r>
    </w:p>
    <w:p w14:paraId="38CAA6E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2.乙方不得以任何形式给予甲方人员回扣、赠送实物、现金、有价证券、礼券等有价物品或提供旅游等其他可能影响职务行为公正履行的活动（以下统称“财物”）。</w:t>
      </w:r>
    </w:p>
    <w:p w14:paraId="68632ED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3.乙方有责任接受甲方对乙方在合作期间阳光合作管理执行情况的监督，并对甲方相关调查工作主动配合。</w:t>
      </w:r>
    </w:p>
    <w:p w14:paraId="64B9135B">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4.乙方有义务就甲方人员任何形式的索取或收受财物行为及时向甲方（直接联系人为东莞实业投资控股集团有限公司</w:t>
      </w:r>
      <w:r>
        <w:rPr>
          <w:rFonts w:hint="eastAsia"/>
          <w:color w:val="auto"/>
          <w:sz w:val="20"/>
          <w:highlight w:val="none"/>
          <w:lang w:eastAsia="zh-CN"/>
        </w:rPr>
        <w:t>风控法务部</w:t>
      </w:r>
      <w:r>
        <w:rPr>
          <w:color w:val="auto"/>
          <w:sz w:val="20"/>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3CBD71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5．甲方接受乙方实名或匿名举报，保证为举报者的信息保密，常设举报部门及电话： </w:t>
      </w:r>
    </w:p>
    <w:p w14:paraId="50ABBEC4">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举报受理部门：东莞实业投资控股集团有限公司</w:t>
      </w:r>
      <w:r>
        <w:rPr>
          <w:rFonts w:hint="eastAsia"/>
          <w:color w:val="auto"/>
          <w:sz w:val="20"/>
          <w:highlight w:val="none"/>
          <w:lang w:eastAsia="zh-CN"/>
        </w:rPr>
        <w:t>风控法务部</w:t>
      </w:r>
    </w:p>
    <w:p w14:paraId="0DD264F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东实集团举报邮箱：dgsyxf@163.com</w:t>
      </w:r>
    </w:p>
    <w:p w14:paraId="6668FCF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东实集团举报电话：0769-28820703（周一至周五9:00-12:00和14:00-18:00）</w:t>
      </w:r>
    </w:p>
    <w:p w14:paraId="29FB9CD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邮寄地址：东莞市东城区八一路1号机关二号大院9号楼，东莞实业投资控股集团有限公司</w:t>
      </w:r>
      <w:r>
        <w:rPr>
          <w:rFonts w:hint="eastAsia"/>
          <w:color w:val="auto"/>
          <w:sz w:val="20"/>
          <w:highlight w:val="none"/>
          <w:lang w:eastAsia="zh-CN"/>
        </w:rPr>
        <w:t>风控法务部</w:t>
      </w:r>
      <w:r>
        <w:rPr>
          <w:color w:val="auto"/>
          <w:sz w:val="20"/>
          <w:highlight w:val="none"/>
        </w:rPr>
        <w:t>收，邮编523000。</w:t>
      </w:r>
    </w:p>
    <w:p w14:paraId="2F596C55">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三、其他</w:t>
      </w:r>
    </w:p>
    <w:p w14:paraId="46A8120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1.本协议是原合同的补充协议，与原合同有同等法律效力。</w:t>
      </w:r>
    </w:p>
    <w:p w14:paraId="63028DA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2.本协议一式</w:t>
      </w:r>
      <w:r>
        <w:rPr>
          <w:rFonts w:hint="eastAsia"/>
          <w:color w:val="auto"/>
          <w:sz w:val="20"/>
          <w:highlight w:val="none"/>
        </w:rPr>
        <w:t>陆</w:t>
      </w:r>
      <w:r>
        <w:rPr>
          <w:color w:val="auto"/>
          <w:sz w:val="20"/>
          <w:highlight w:val="none"/>
        </w:rPr>
        <w:t>份，甲方执</w:t>
      </w:r>
      <w:r>
        <w:rPr>
          <w:rFonts w:hint="eastAsia"/>
          <w:color w:val="auto"/>
          <w:sz w:val="20"/>
          <w:highlight w:val="none"/>
        </w:rPr>
        <w:t>肆</w:t>
      </w:r>
      <w:r>
        <w:rPr>
          <w:color w:val="auto"/>
          <w:sz w:val="20"/>
          <w:highlight w:val="none"/>
        </w:rPr>
        <w:t>份，乙方执</w:t>
      </w:r>
      <w:r>
        <w:rPr>
          <w:rFonts w:hint="eastAsia"/>
          <w:color w:val="auto"/>
          <w:sz w:val="20"/>
          <w:highlight w:val="none"/>
        </w:rPr>
        <w:t>贰</w:t>
      </w:r>
      <w:r>
        <w:rPr>
          <w:color w:val="auto"/>
          <w:sz w:val="20"/>
          <w:highlight w:val="none"/>
        </w:rPr>
        <w:t>份</w:t>
      </w:r>
      <w:r>
        <w:rPr>
          <w:rFonts w:hint="eastAsia"/>
          <w:color w:val="auto"/>
          <w:sz w:val="20"/>
          <w:highlight w:val="none"/>
        </w:rPr>
        <w:t>，</w:t>
      </w:r>
      <w:r>
        <w:rPr>
          <w:color w:val="auto"/>
          <w:sz w:val="20"/>
          <w:highlight w:val="none"/>
        </w:rPr>
        <w:t>具有同等法律效力。</w:t>
      </w:r>
    </w:p>
    <w:p w14:paraId="38D5107F">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3.本协议经双方签署后生效。</w:t>
      </w:r>
    </w:p>
    <w:p w14:paraId="79C0E8CB">
      <w:pPr>
        <w:spacing w:before="166" w:beforeLines="50" w:after="166" w:afterLines="50" w:line="520" w:lineRule="exact"/>
        <w:ind w:firstLine="400" w:firstLineChars="200"/>
        <w:contextualSpacing/>
        <w:rPr>
          <w:color w:val="auto"/>
          <w:sz w:val="20"/>
          <w:highlight w:val="none"/>
        </w:rPr>
      </w:pPr>
      <w:r>
        <w:rPr>
          <w:color w:val="auto"/>
          <w:sz w:val="20"/>
          <w:highlight w:val="none"/>
        </w:rPr>
        <w:t xml:space="preserve">甲方（盖章）：                      乙方（盖章）： </w:t>
      </w:r>
    </w:p>
    <w:p w14:paraId="22A5E97B">
      <w:pPr>
        <w:spacing w:before="166" w:beforeLines="50" w:after="166" w:afterLines="50" w:line="520" w:lineRule="exact"/>
        <w:ind w:firstLine="400" w:firstLineChars="200"/>
        <w:contextualSpacing/>
        <w:rPr>
          <w:color w:val="auto"/>
          <w:sz w:val="20"/>
          <w:highlight w:val="none"/>
        </w:rPr>
      </w:pPr>
    </w:p>
    <w:p w14:paraId="433EE594">
      <w:pPr>
        <w:spacing w:before="166" w:beforeLines="50" w:after="166" w:afterLines="50" w:line="520" w:lineRule="exact"/>
        <w:ind w:firstLine="400" w:firstLineChars="200"/>
        <w:contextualSpacing/>
        <w:rPr>
          <w:color w:val="auto"/>
          <w:sz w:val="20"/>
          <w:highlight w:val="none"/>
        </w:rPr>
      </w:pPr>
      <w:r>
        <w:rPr>
          <w:color w:val="auto"/>
          <w:sz w:val="20"/>
          <w:highlight w:val="none"/>
        </w:rPr>
        <w:t>法定代表人（授权代表）：</w:t>
      </w:r>
      <w:r>
        <w:rPr>
          <w:color w:val="auto"/>
          <w:sz w:val="20"/>
          <w:highlight w:val="none"/>
        </w:rPr>
        <w:tab/>
      </w:r>
      <w:r>
        <w:rPr>
          <w:color w:val="auto"/>
          <w:sz w:val="20"/>
          <w:highlight w:val="none"/>
        </w:rPr>
        <w:tab/>
      </w:r>
      <w:r>
        <w:rPr>
          <w:color w:val="auto"/>
          <w:sz w:val="20"/>
          <w:highlight w:val="none"/>
        </w:rPr>
        <w:t xml:space="preserve">  </w:t>
      </w:r>
      <w:r>
        <w:rPr>
          <w:color w:val="auto"/>
          <w:sz w:val="20"/>
          <w:highlight w:val="none"/>
        </w:rPr>
        <w:tab/>
      </w:r>
      <w:r>
        <w:rPr>
          <w:color w:val="auto"/>
          <w:sz w:val="20"/>
          <w:highlight w:val="none"/>
        </w:rPr>
        <w:t xml:space="preserve">   法定代表人（授权代表）：</w:t>
      </w:r>
    </w:p>
    <w:p w14:paraId="6848B84E">
      <w:pPr>
        <w:spacing w:before="166" w:beforeLines="50" w:after="166" w:afterLines="50" w:line="520" w:lineRule="exact"/>
        <w:ind w:firstLine="400" w:firstLineChars="200"/>
        <w:contextualSpacing/>
        <w:rPr>
          <w:color w:val="auto"/>
          <w:sz w:val="20"/>
          <w:highlight w:val="none"/>
        </w:rPr>
      </w:pPr>
    </w:p>
    <w:p w14:paraId="5D1FDC08">
      <w:pPr>
        <w:pStyle w:val="21"/>
        <w:ind w:left="0" w:leftChars="0" w:firstLine="0" w:firstLineChars="0"/>
        <w:rPr>
          <w:rFonts w:eastAsia="仿宋_GB2312"/>
          <w:color w:val="0C0C0C" w:themeColor="text1" w:themeTint="F2"/>
          <w:sz w:val="32"/>
          <w:szCs w:val="32"/>
          <w:highlight w:val="none"/>
        </w:rPr>
      </w:pPr>
      <w:r>
        <w:rPr>
          <w:color w:val="auto"/>
          <w:sz w:val="20"/>
          <w:highlight w:val="none"/>
        </w:rPr>
        <w:t>签约日期：</w:t>
      </w:r>
      <w:r>
        <w:rPr>
          <w:rFonts w:hint="eastAsia"/>
          <w:color w:val="auto"/>
          <w:sz w:val="20"/>
          <w:highlight w:val="none"/>
          <w:lang w:val="en-US" w:eastAsia="zh-CN"/>
        </w:rPr>
        <w:t xml:space="preserve"> </w:t>
      </w:r>
      <w:r>
        <w:rPr>
          <w:color w:val="auto"/>
          <w:sz w:val="20"/>
          <w:highlight w:val="none"/>
        </w:rPr>
        <w:t>年   月   日</w:t>
      </w:r>
      <w:r>
        <w:rPr>
          <w:color w:val="auto"/>
          <w:sz w:val="20"/>
          <w:highlight w:val="none"/>
        </w:rPr>
        <w:tab/>
      </w:r>
      <w:r>
        <w:rPr>
          <w:color w:val="auto"/>
          <w:sz w:val="20"/>
          <w:highlight w:val="none"/>
        </w:rPr>
        <w:t xml:space="preserve">     </w:t>
      </w:r>
      <w:r>
        <w:rPr>
          <w:rFonts w:hint="eastAsia"/>
          <w:color w:val="auto"/>
          <w:sz w:val="20"/>
          <w:highlight w:val="none"/>
          <w:lang w:val="en-US" w:eastAsia="zh-CN"/>
        </w:rPr>
        <w:t xml:space="preserve">     </w:t>
      </w:r>
      <w:bookmarkStart w:id="19" w:name="_GoBack"/>
      <w:bookmarkEnd w:id="19"/>
      <w:r>
        <w:rPr>
          <w:color w:val="auto"/>
          <w:sz w:val="20"/>
          <w:highlight w:val="none"/>
        </w:rPr>
        <w:t xml:space="preserve">  签约日期：</w:t>
      </w:r>
      <w:r>
        <w:rPr>
          <w:rFonts w:hint="eastAsia"/>
          <w:color w:val="auto"/>
          <w:sz w:val="20"/>
          <w:highlight w:val="none"/>
          <w:lang w:val="en-US" w:eastAsia="zh-CN"/>
        </w:rPr>
        <w:t xml:space="preserve">   </w:t>
      </w:r>
      <w:r>
        <w:rPr>
          <w:color w:val="auto"/>
          <w:sz w:val="20"/>
          <w:highlight w:val="none"/>
        </w:rPr>
        <w:t>年   月   日</w:t>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A7CE1">
    <w:pPr>
      <w:pStyle w:val="1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6F62C1B">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658E1">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80B41B"/>
    <w:multiLevelType w:val="singleLevel"/>
    <w:tmpl w:val="D680B41B"/>
    <w:lvl w:ilvl="0" w:tentative="0">
      <w:start w:val="5"/>
      <w:numFmt w:val="decimal"/>
      <w:suff w:val="nothing"/>
      <w:lvlText w:val="（%1）"/>
      <w:lvlJc w:val="left"/>
    </w:lvl>
  </w:abstractNum>
  <w:abstractNum w:abstractNumId="1">
    <w:nsid w:val="02BA4E6F"/>
    <w:multiLevelType w:val="multilevel"/>
    <w:tmpl w:val="02BA4E6F"/>
    <w:lvl w:ilvl="0" w:tentative="0">
      <w:start w:val="1"/>
      <w:numFmt w:val="bullet"/>
      <w:pStyle w:val="59"/>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0"/>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64275A1"/>
    <w:rsid w:val="06F15928"/>
    <w:rsid w:val="077C34B8"/>
    <w:rsid w:val="07A209C4"/>
    <w:rsid w:val="080D26DA"/>
    <w:rsid w:val="08284245"/>
    <w:rsid w:val="086F1260"/>
    <w:rsid w:val="0880226D"/>
    <w:rsid w:val="089F2BDE"/>
    <w:rsid w:val="08BB2505"/>
    <w:rsid w:val="099A07E1"/>
    <w:rsid w:val="0A9B4FED"/>
    <w:rsid w:val="0B0C0A79"/>
    <w:rsid w:val="0B451F6A"/>
    <w:rsid w:val="0BA14D3A"/>
    <w:rsid w:val="0C6F4C8D"/>
    <w:rsid w:val="0CC1547A"/>
    <w:rsid w:val="0D0E0EB6"/>
    <w:rsid w:val="0D706506"/>
    <w:rsid w:val="0DE142CB"/>
    <w:rsid w:val="0F201326"/>
    <w:rsid w:val="0FDC1CDC"/>
    <w:rsid w:val="10223C48"/>
    <w:rsid w:val="11A97DFC"/>
    <w:rsid w:val="12475EA9"/>
    <w:rsid w:val="12FB12C2"/>
    <w:rsid w:val="133360BD"/>
    <w:rsid w:val="137F7471"/>
    <w:rsid w:val="146E4633"/>
    <w:rsid w:val="150412EA"/>
    <w:rsid w:val="171438BA"/>
    <w:rsid w:val="17230955"/>
    <w:rsid w:val="172309AA"/>
    <w:rsid w:val="17FF75E6"/>
    <w:rsid w:val="180F5427"/>
    <w:rsid w:val="182770BA"/>
    <w:rsid w:val="187E2975"/>
    <w:rsid w:val="18863017"/>
    <w:rsid w:val="18AC6D73"/>
    <w:rsid w:val="18AE6743"/>
    <w:rsid w:val="1B4716B4"/>
    <w:rsid w:val="1BEE7E74"/>
    <w:rsid w:val="1C08419D"/>
    <w:rsid w:val="1D4D5FFD"/>
    <w:rsid w:val="1EB43554"/>
    <w:rsid w:val="1F7A0970"/>
    <w:rsid w:val="209E2C67"/>
    <w:rsid w:val="21581D11"/>
    <w:rsid w:val="216F32CA"/>
    <w:rsid w:val="22124112"/>
    <w:rsid w:val="225C19C8"/>
    <w:rsid w:val="23643F6C"/>
    <w:rsid w:val="23C81EED"/>
    <w:rsid w:val="23F57352"/>
    <w:rsid w:val="249A7996"/>
    <w:rsid w:val="261C543B"/>
    <w:rsid w:val="267E2359"/>
    <w:rsid w:val="267E2989"/>
    <w:rsid w:val="26BC7CBC"/>
    <w:rsid w:val="26BD437F"/>
    <w:rsid w:val="27447ED5"/>
    <w:rsid w:val="275F3A77"/>
    <w:rsid w:val="284F0253"/>
    <w:rsid w:val="28644870"/>
    <w:rsid w:val="28941B11"/>
    <w:rsid w:val="28C36138"/>
    <w:rsid w:val="2A891206"/>
    <w:rsid w:val="2A8A6F7D"/>
    <w:rsid w:val="2AC5216B"/>
    <w:rsid w:val="2AE949DF"/>
    <w:rsid w:val="2B2C3F7A"/>
    <w:rsid w:val="2B3B474B"/>
    <w:rsid w:val="2B8D044E"/>
    <w:rsid w:val="2B8E43CA"/>
    <w:rsid w:val="2C016BB8"/>
    <w:rsid w:val="2D464DAB"/>
    <w:rsid w:val="2D77461B"/>
    <w:rsid w:val="2E015014"/>
    <w:rsid w:val="2E1D1BA2"/>
    <w:rsid w:val="2E400C5F"/>
    <w:rsid w:val="2E5209E3"/>
    <w:rsid w:val="2EB01AFE"/>
    <w:rsid w:val="2F02606D"/>
    <w:rsid w:val="2F3B3CD8"/>
    <w:rsid w:val="30592C7B"/>
    <w:rsid w:val="30D1119A"/>
    <w:rsid w:val="30F12F4C"/>
    <w:rsid w:val="3112402E"/>
    <w:rsid w:val="313D3E38"/>
    <w:rsid w:val="32611BF0"/>
    <w:rsid w:val="32685EAF"/>
    <w:rsid w:val="33A83294"/>
    <w:rsid w:val="34011E26"/>
    <w:rsid w:val="341B4D23"/>
    <w:rsid w:val="345C5D91"/>
    <w:rsid w:val="35613714"/>
    <w:rsid w:val="358C4411"/>
    <w:rsid w:val="36A81FB2"/>
    <w:rsid w:val="3722158D"/>
    <w:rsid w:val="375E09FC"/>
    <w:rsid w:val="38525FA9"/>
    <w:rsid w:val="39003F1D"/>
    <w:rsid w:val="39276876"/>
    <w:rsid w:val="392B2930"/>
    <w:rsid w:val="3AB56764"/>
    <w:rsid w:val="3AC853CC"/>
    <w:rsid w:val="3B2563F7"/>
    <w:rsid w:val="3B66136D"/>
    <w:rsid w:val="3C582CD8"/>
    <w:rsid w:val="3E094E14"/>
    <w:rsid w:val="3E2546CD"/>
    <w:rsid w:val="3E5874B7"/>
    <w:rsid w:val="3EB62B9E"/>
    <w:rsid w:val="40531C58"/>
    <w:rsid w:val="405D53B5"/>
    <w:rsid w:val="41192D98"/>
    <w:rsid w:val="413E5CD9"/>
    <w:rsid w:val="43425F9D"/>
    <w:rsid w:val="43F465D0"/>
    <w:rsid w:val="442A053D"/>
    <w:rsid w:val="44440739"/>
    <w:rsid w:val="446F65B8"/>
    <w:rsid w:val="44F057A6"/>
    <w:rsid w:val="45923555"/>
    <w:rsid w:val="45A95346"/>
    <w:rsid w:val="46416F41"/>
    <w:rsid w:val="467D6748"/>
    <w:rsid w:val="46C4203A"/>
    <w:rsid w:val="470E29AE"/>
    <w:rsid w:val="48BC411A"/>
    <w:rsid w:val="496C09B9"/>
    <w:rsid w:val="49CB0CCD"/>
    <w:rsid w:val="4AA610D6"/>
    <w:rsid w:val="4AD618B2"/>
    <w:rsid w:val="4B0C055A"/>
    <w:rsid w:val="4C1B7A56"/>
    <w:rsid w:val="4C610D2E"/>
    <w:rsid w:val="4C8B4A7C"/>
    <w:rsid w:val="4CFC368B"/>
    <w:rsid w:val="4E7D412D"/>
    <w:rsid w:val="4EBE4481"/>
    <w:rsid w:val="4F086AAF"/>
    <w:rsid w:val="5069668A"/>
    <w:rsid w:val="50A83CB2"/>
    <w:rsid w:val="51147285"/>
    <w:rsid w:val="512B42F2"/>
    <w:rsid w:val="51AA58C4"/>
    <w:rsid w:val="5247520B"/>
    <w:rsid w:val="538E5DEC"/>
    <w:rsid w:val="55E27D0D"/>
    <w:rsid w:val="562A00CA"/>
    <w:rsid w:val="56D076DF"/>
    <w:rsid w:val="56E34736"/>
    <w:rsid w:val="56FB15A3"/>
    <w:rsid w:val="572C3C94"/>
    <w:rsid w:val="57806BBC"/>
    <w:rsid w:val="58963DA7"/>
    <w:rsid w:val="592C3305"/>
    <w:rsid w:val="5A2C7551"/>
    <w:rsid w:val="5A400720"/>
    <w:rsid w:val="5B33669F"/>
    <w:rsid w:val="5C072B21"/>
    <w:rsid w:val="5CF4139A"/>
    <w:rsid w:val="5D693C9C"/>
    <w:rsid w:val="5D9D7735"/>
    <w:rsid w:val="5DE973D6"/>
    <w:rsid w:val="5E5E457D"/>
    <w:rsid w:val="5E8D2D21"/>
    <w:rsid w:val="5EBD1212"/>
    <w:rsid w:val="5F1D6CF6"/>
    <w:rsid w:val="5F616FA8"/>
    <w:rsid w:val="5FAD0DCB"/>
    <w:rsid w:val="60C82A21"/>
    <w:rsid w:val="61EE5BEB"/>
    <w:rsid w:val="623F329A"/>
    <w:rsid w:val="62695E27"/>
    <w:rsid w:val="628242DE"/>
    <w:rsid w:val="62BE7007"/>
    <w:rsid w:val="636127C3"/>
    <w:rsid w:val="637528F4"/>
    <w:rsid w:val="6381342F"/>
    <w:rsid w:val="650B601A"/>
    <w:rsid w:val="6541100E"/>
    <w:rsid w:val="654C0BA8"/>
    <w:rsid w:val="664352EB"/>
    <w:rsid w:val="66A77E2D"/>
    <w:rsid w:val="672079BD"/>
    <w:rsid w:val="683E7EE4"/>
    <w:rsid w:val="69356912"/>
    <w:rsid w:val="696610E4"/>
    <w:rsid w:val="697C3181"/>
    <w:rsid w:val="6A83721D"/>
    <w:rsid w:val="6AE21101"/>
    <w:rsid w:val="6B0C558D"/>
    <w:rsid w:val="6B4F3B9E"/>
    <w:rsid w:val="6B59484F"/>
    <w:rsid w:val="6BD63153"/>
    <w:rsid w:val="6BFE0B4D"/>
    <w:rsid w:val="6C124214"/>
    <w:rsid w:val="6C5B55DC"/>
    <w:rsid w:val="6CA565D4"/>
    <w:rsid w:val="6CAE03DD"/>
    <w:rsid w:val="6CE56E6B"/>
    <w:rsid w:val="6D032DAA"/>
    <w:rsid w:val="6E005A26"/>
    <w:rsid w:val="6E6329C5"/>
    <w:rsid w:val="6EFF345A"/>
    <w:rsid w:val="6F0E41D6"/>
    <w:rsid w:val="6F4F7C8F"/>
    <w:rsid w:val="6FB4540B"/>
    <w:rsid w:val="70C73255"/>
    <w:rsid w:val="71126C39"/>
    <w:rsid w:val="715F328E"/>
    <w:rsid w:val="71610FBE"/>
    <w:rsid w:val="725008FF"/>
    <w:rsid w:val="72760778"/>
    <w:rsid w:val="743104E3"/>
    <w:rsid w:val="74320C3C"/>
    <w:rsid w:val="74513162"/>
    <w:rsid w:val="74EC2A72"/>
    <w:rsid w:val="75431AF8"/>
    <w:rsid w:val="757B75BC"/>
    <w:rsid w:val="76A665D3"/>
    <w:rsid w:val="776150BB"/>
    <w:rsid w:val="78BD1F9D"/>
    <w:rsid w:val="79201CE1"/>
    <w:rsid w:val="79B14724"/>
    <w:rsid w:val="7B3450D7"/>
    <w:rsid w:val="7B3E0A41"/>
    <w:rsid w:val="7C323980"/>
    <w:rsid w:val="7D4607F9"/>
    <w:rsid w:val="7D730629"/>
    <w:rsid w:val="7E01395C"/>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9"/>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0"/>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49"/>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3"/>
    <w:qFormat/>
    <w:uiPriority w:val="99"/>
    <w:rPr>
      <w:rFonts w:ascii="宋体"/>
      <w:sz w:val="18"/>
      <w:szCs w:val="18"/>
    </w:rPr>
  </w:style>
  <w:style w:type="paragraph" w:styleId="8">
    <w:name w:val="annotation text"/>
    <w:basedOn w:val="1"/>
    <w:link w:val="34"/>
    <w:qFormat/>
    <w:uiPriority w:val="99"/>
    <w:pPr>
      <w:jc w:val="left"/>
    </w:pPr>
  </w:style>
  <w:style w:type="paragraph" w:styleId="9">
    <w:name w:val="Body Text"/>
    <w:basedOn w:val="1"/>
    <w:link w:val="35"/>
    <w:qFormat/>
    <w:uiPriority w:val="99"/>
    <w:pPr>
      <w:spacing w:after="120"/>
    </w:pPr>
  </w:style>
  <w:style w:type="paragraph" w:styleId="10">
    <w:name w:val="Body Text Indent"/>
    <w:basedOn w:val="1"/>
    <w:next w:val="11"/>
    <w:qFormat/>
    <w:uiPriority w:val="0"/>
    <w:pPr>
      <w:spacing w:after="120"/>
      <w:ind w:left="420" w:leftChars="200"/>
    </w:pPr>
  </w:style>
  <w:style w:type="paragraph" w:styleId="11">
    <w:name w:val="envelope return"/>
    <w:basedOn w:val="1"/>
    <w:unhideWhenUsed/>
    <w:qFormat/>
    <w:uiPriority w:val="99"/>
    <w:rPr>
      <w:rFonts w:hint="eastAsia" w:ascii="Arial" w:hAnsi="Arial"/>
    </w:rPr>
  </w:style>
  <w:style w:type="paragraph" w:styleId="12">
    <w:name w:val="Plain Text"/>
    <w:basedOn w:val="1"/>
    <w:link w:val="51"/>
    <w:qFormat/>
    <w:uiPriority w:val="99"/>
    <w:pPr>
      <w:tabs>
        <w:tab w:val="left" w:pos="-105"/>
      </w:tabs>
      <w:spacing w:line="440" w:lineRule="exact"/>
      <w:ind w:right="-147" w:rightChars="-70"/>
      <w:outlineLvl w:val="2"/>
    </w:pPr>
    <w:rPr>
      <w:rFonts w:ascii="宋体" w:hAnsi="Courier New"/>
      <w:sz w:val="24"/>
      <w:szCs w:val="21"/>
    </w:rPr>
  </w:style>
  <w:style w:type="paragraph" w:styleId="13">
    <w:name w:val="Balloon Text"/>
    <w:basedOn w:val="1"/>
    <w:link w:val="36"/>
    <w:qFormat/>
    <w:uiPriority w:val="99"/>
    <w:rPr>
      <w:sz w:val="18"/>
      <w:szCs w:val="18"/>
    </w:rPr>
  </w:style>
  <w:style w:type="paragraph" w:styleId="14">
    <w:name w:val="footer"/>
    <w:basedOn w:val="1"/>
    <w:link w:val="37"/>
    <w:qFormat/>
    <w:uiPriority w:val="99"/>
    <w:pPr>
      <w:tabs>
        <w:tab w:val="center" w:pos="4153"/>
        <w:tab w:val="right" w:pos="8306"/>
      </w:tabs>
      <w:snapToGrid w:val="0"/>
      <w:jc w:val="left"/>
    </w:pPr>
    <w:rPr>
      <w:sz w:val="18"/>
      <w:szCs w:val="18"/>
    </w:rPr>
  </w:style>
  <w:style w:type="paragraph" w:styleId="15">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6"/>
    <w:semiHidden/>
    <w:qFormat/>
    <w:uiPriority w:val="99"/>
    <w:rPr>
      <w:b/>
      <w:bCs/>
    </w:rPr>
  </w:style>
  <w:style w:type="paragraph" w:styleId="19">
    <w:name w:val="Body Text First Indent"/>
    <w:basedOn w:val="9"/>
    <w:next w:val="20"/>
    <w:link w:val="39"/>
    <w:qFormat/>
    <w:uiPriority w:val="99"/>
    <w:pPr>
      <w:widowControl/>
      <w:ind w:firstLine="420" w:firstLineChars="100"/>
    </w:pPr>
    <w:rPr>
      <w:rFonts w:ascii="Calibri" w:hAnsi="Calibri" w:cs="宋体"/>
      <w:szCs w:val="22"/>
    </w:rPr>
  </w:style>
  <w:style w:type="paragraph" w:customStyle="1" w:styleId="20">
    <w:name w:val="样式 正文首行缩进 + 首行缩进:  1 字符"/>
    <w:basedOn w:val="1"/>
    <w:next w:val="1"/>
    <w:qFormat/>
    <w:uiPriority w:val="0"/>
    <w:pPr>
      <w:ind w:firstLine="200" w:firstLineChars="200"/>
    </w:pPr>
    <w:rPr>
      <w:rFonts w:cs="宋体"/>
      <w:szCs w:val="20"/>
    </w:rPr>
  </w:style>
  <w:style w:type="paragraph" w:styleId="21">
    <w:name w:val="Body Text First Indent 2"/>
    <w:basedOn w:val="10"/>
    <w:qFormat/>
    <w:uiPriority w:val="99"/>
    <w:pPr>
      <w:ind w:left="567" w:leftChars="270" w:firstLine="420" w:firstLineChars="200"/>
    </w:pPr>
    <w:rPr>
      <w:color w:val="000000"/>
    </w:rPr>
  </w:style>
  <w:style w:type="table" w:styleId="23">
    <w:name w:val="Table Grid"/>
    <w:basedOn w:val="22"/>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22"/>
    <w:rPr>
      <w:b/>
    </w:rPr>
  </w:style>
  <w:style w:type="character" w:styleId="26">
    <w:name w:val="Hyperlink"/>
    <w:basedOn w:val="24"/>
    <w:qFormat/>
    <w:uiPriority w:val="99"/>
    <w:rPr>
      <w:rFonts w:cs="Times New Roman"/>
      <w:color w:val="0000FF"/>
      <w:u w:val="single"/>
    </w:rPr>
  </w:style>
  <w:style w:type="character" w:styleId="27">
    <w:name w:val="annotation reference"/>
    <w:basedOn w:val="24"/>
    <w:qFormat/>
    <w:uiPriority w:val="99"/>
    <w:rPr>
      <w:rFonts w:cs="Times New Roman"/>
      <w:sz w:val="21"/>
      <w:szCs w:val="21"/>
    </w:rPr>
  </w:style>
  <w:style w:type="paragraph" w:customStyle="1" w:styleId="28">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9">
    <w:name w:val="标题 1 Char"/>
    <w:basedOn w:val="24"/>
    <w:link w:val="3"/>
    <w:qFormat/>
    <w:locked/>
    <w:uiPriority w:val="99"/>
    <w:rPr>
      <w:rFonts w:ascii="Times New Roman" w:hAnsi="Times New Roman" w:eastAsia="宋体" w:cs="Times New Roman"/>
      <w:b/>
      <w:bCs/>
      <w:kern w:val="44"/>
      <w:sz w:val="44"/>
      <w:szCs w:val="44"/>
    </w:rPr>
  </w:style>
  <w:style w:type="character" w:customStyle="1" w:styleId="30">
    <w:name w:val="标题 2 Char"/>
    <w:basedOn w:val="24"/>
    <w:link w:val="4"/>
    <w:qFormat/>
    <w:locked/>
    <w:uiPriority w:val="99"/>
    <w:rPr>
      <w:rFonts w:ascii="Cambria" w:hAnsi="Cambria" w:eastAsia="宋体" w:cs="Times New Roman"/>
      <w:b/>
      <w:bCs/>
      <w:kern w:val="2"/>
      <w:sz w:val="32"/>
      <w:szCs w:val="32"/>
    </w:rPr>
  </w:style>
  <w:style w:type="character" w:customStyle="1" w:styleId="31">
    <w:name w:val="标题 3 Char"/>
    <w:basedOn w:val="24"/>
    <w:link w:val="5"/>
    <w:qFormat/>
    <w:locked/>
    <w:uiPriority w:val="99"/>
    <w:rPr>
      <w:rFonts w:eastAsia="宋体" w:cs="Times New Roman"/>
      <w:b/>
      <w:sz w:val="32"/>
    </w:rPr>
  </w:style>
  <w:style w:type="character" w:customStyle="1" w:styleId="32">
    <w:name w:val="标题 4 Char"/>
    <w:basedOn w:val="24"/>
    <w:link w:val="6"/>
    <w:qFormat/>
    <w:locked/>
    <w:uiPriority w:val="99"/>
    <w:rPr>
      <w:rFonts w:ascii="Arial" w:hAnsi="Arial" w:eastAsia="黑体" w:cs="Times New Roman"/>
      <w:b/>
      <w:bCs/>
      <w:kern w:val="2"/>
      <w:sz w:val="28"/>
      <w:szCs w:val="28"/>
    </w:rPr>
  </w:style>
  <w:style w:type="character" w:customStyle="1" w:styleId="33">
    <w:name w:val="文档结构图 Char"/>
    <w:basedOn w:val="24"/>
    <w:link w:val="7"/>
    <w:qFormat/>
    <w:locked/>
    <w:uiPriority w:val="99"/>
    <w:rPr>
      <w:rFonts w:ascii="宋体" w:hAnsi="Times New Roman" w:eastAsia="宋体" w:cs="Times New Roman"/>
      <w:kern w:val="2"/>
      <w:sz w:val="18"/>
      <w:szCs w:val="18"/>
    </w:rPr>
  </w:style>
  <w:style w:type="character" w:customStyle="1" w:styleId="34">
    <w:name w:val="批注文字 Char"/>
    <w:basedOn w:val="24"/>
    <w:link w:val="8"/>
    <w:qFormat/>
    <w:locked/>
    <w:uiPriority w:val="99"/>
    <w:rPr>
      <w:rFonts w:ascii="Times New Roman" w:hAnsi="Times New Roman" w:cs="Times New Roman"/>
      <w:kern w:val="2"/>
      <w:sz w:val="21"/>
    </w:rPr>
  </w:style>
  <w:style w:type="character" w:customStyle="1" w:styleId="35">
    <w:name w:val="正文文本 Char"/>
    <w:basedOn w:val="24"/>
    <w:link w:val="9"/>
    <w:qFormat/>
    <w:locked/>
    <w:uiPriority w:val="99"/>
    <w:rPr>
      <w:rFonts w:ascii="Times New Roman" w:hAnsi="Times New Roman" w:eastAsia="宋体" w:cs="Times New Roman"/>
      <w:sz w:val="20"/>
      <w:szCs w:val="20"/>
    </w:rPr>
  </w:style>
  <w:style w:type="character" w:customStyle="1" w:styleId="36">
    <w:name w:val="批注框文本 Char"/>
    <w:basedOn w:val="24"/>
    <w:link w:val="13"/>
    <w:qFormat/>
    <w:locked/>
    <w:uiPriority w:val="99"/>
    <w:rPr>
      <w:rFonts w:ascii="Times New Roman" w:hAnsi="Times New Roman" w:eastAsia="宋体" w:cs="Times New Roman"/>
      <w:kern w:val="2"/>
      <w:sz w:val="18"/>
      <w:szCs w:val="18"/>
    </w:rPr>
  </w:style>
  <w:style w:type="character" w:customStyle="1" w:styleId="37">
    <w:name w:val="页脚 Char"/>
    <w:basedOn w:val="24"/>
    <w:link w:val="14"/>
    <w:qFormat/>
    <w:locked/>
    <w:uiPriority w:val="99"/>
    <w:rPr>
      <w:rFonts w:ascii="Times New Roman" w:hAnsi="Times New Roman" w:eastAsia="宋体" w:cs="Times New Roman"/>
      <w:sz w:val="18"/>
      <w:szCs w:val="18"/>
    </w:rPr>
  </w:style>
  <w:style w:type="character" w:customStyle="1" w:styleId="38">
    <w:name w:val="页眉 Char"/>
    <w:basedOn w:val="24"/>
    <w:link w:val="15"/>
    <w:qFormat/>
    <w:locked/>
    <w:uiPriority w:val="99"/>
    <w:rPr>
      <w:rFonts w:ascii="Times New Roman" w:hAnsi="Times New Roman" w:eastAsia="宋体" w:cs="Times New Roman"/>
      <w:sz w:val="18"/>
      <w:szCs w:val="18"/>
    </w:rPr>
  </w:style>
  <w:style w:type="character" w:customStyle="1" w:styleId="39">
    <w:name w:val="正文首行缩进 Char"/>
    <w:basedOn w:val="35"/>
    <w:link w:val="19"/>
    <w:qFormat/>
    <w:locked/>
    <w:uiPriority w:val="99"/>
    <w:rPr>
      <w:rFonts w:ascii="Times New Roman" w:hAnsi="Times New Roman" w:eastAsia="宋体" w:cs="Times New Roman"/>
      <w:sz w:val="20"/>
      <w:szCs w:val="20"/>
    </w:rPr>
  </w:style>
  <w:style w:type="character" w:customStyle="1" w:styleId="40">
    <w:name w:val="正文缩进2格 Char"/>
    <w:link w:val="41"/>
    <w:qFormat/>
    <w:locked/>
    <w:uiPriority w:val="99"/>
    <w:rPr>
      <w:rFonts w:ascii="仿宋_GB2312" w:hAnsi="宋体" w:eastAsia="仿宋_GB2312"/>
      <w:sz w:val="31"/>
    </w:rPr>
  </w:style>
  <w:style w:type="paragraph" w:customStyle="1" w:styleId="41">
    <w:name w:val="正文缩进2格"/>
    <w:basedOn w:val="1"/>
    <w:next w:val="1"/>
    <w:link w:val="40"/>
    <w:qFormat/>
    <w:uiPriority w:val="99"/>
    <w:pPr>
      <w:spacing w:line="600" w:lineRule="exact"/>
      <w:ind w:firstLine="639" w:firstLineChars="206"/>
    </w:pPr>
    <w:rPr>
      <w:rFonts w:ascii="仿宋_GB2312" w:hAnsi="宋体" w:eastAsia="仿宋_GB2312"/>
      <w:kern w:val="0"/>
      <w:sz w:val="31"/>
      <w:szCs w:val="31"/>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99"/>
    <w:pPr>
      <w:ind w:firstLine="420" w:firstLineChars="200"/>
    </w:pPr>
  </w:style>
  <w:style w:type="character" w:customStyle="1" w:styleId="45">
    <w:name w:val="fontstyle01"/>
    <w:basedOn w:val="24"/>
    <w:qFormat/>
    <w:uiPriority w:val="99"/>
    <w:rPr>
      <w:rFonts w:ascii="仿宋" w:hAnsi="仿宋" w:eastAsia="仿宋" w:cs="Times New Roman"/>
      <w:color w:val="000000"/>
      <w:sz w:val="28"/>
      <w:szCs w:val="28"/>
    </w:rPr>
  </w:style>
  <w:style w:type="character" w:customStyle="1" w:styleId="46">
    <w:name w:val="！正文 Char"/>
    <w:link w:val="47"/>
    <w:qFormat/>
    <w:locked/>
    <w:uiPriority w:val="99"/>
    <w:rPr>
      <w:rFonts w:ascii="Arial" w:hAnsi="Arial"/>
      <w:sz w:val="24"/>
    </w:rPr>
  </w:style>
  <w:style w:type="paragraph" w:customStyle="1" w:styleId="47">
    <w:name w:val="！正文"/>
    <w:basedOn w:val="1"/>
    <w:link w:val="46"/>
    <w:qFormat/>
    <w:uiPriority w:val="99"/>
    <w:pPr>
      <w:spacing w:line="360" w:lineRule="auto"/>
      <w:ind w:firstLine="200" w:firstLineChars="200"/>
    </w:pPr>
    <w:rPr>
      <w:rFonts w:ascii="Arial" w:hAnsi="Arial" w:eastAsia="等线"/>
      <w:kern w:val="0"/>
      <w:sz w:val="24"/>
      <w:szCs w:val="24"/>
    </w:rPr>
  </w:style>
  <w:style w:type="paragraph" w:customStyle="1" w:styleId="48">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9">
    <w:name w:val="正文缩进 Char"/>
    <w:link w:val="2"/>
    <w:qFormat/>
    <w:locked/>
    <w:uiPriority w:val="99"/>
    <w:rPr>
      <w:sz w:val="24"/>
    </w:rPr>
  </w:style>
  <w:style w:type="paragraph" w:customStyle="1" w:styleId="50">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1">
    <w:name w:val="纯文本 Char"/>
    <w:basedOn w:val="24"/>
    <w:link w:val="12"/>
    <w:qFormat/>
    <w:locked/>
    <w:uiPriority w:val="99"/>
    <w:rPr>
      <w:rFonts w:ascii="宋体" w:hAnsi="Courier New" w:eastAsia="宋体" w:cs="Times New Roman"/>
      <w:kern w:val="2"/>
      <w:sz w:val="21"/>
      <w:szCs w:val="21"/>
    </w:rPr>
  </w:style>
  <w:style w:type="character" w:customStyle="1" w:styleId="52">
    <w:name w:val="未处理的提及1"/>
    <w:basedOn w:val="24"/>
    <w:semiHidden/>
    <w:qFormat/>
    <w:uiPriority w:val="99"/>
    <w:rPr>
      <w:rFonts w:cs="Times New Roman"/>
      <w:color w:val="605E5C"/>
      <w:shd w:val="clear" w:color="auto" w:fill="E1DFDD"/>
    </w:rPr>
  </w:style>
  <w:style w:type="paragraph" w:customStyle="1" w:styleId="53">
    <w:name w:val="样式"/>
    <w:basedOn w:val="1"/>
    <w:next w:val="44"/>
    <w:qFormat/>
    <w:uiPriority w:val="99"/>
    <w:pPr>
      <w:ind w:firstLine="420" w:firstLineChars="200"/>
    </w:pPr>
    <w:rPr>
      <w:rFonts w:ascii="Calibri" w:hAnsi="Calibri"/>
      <w:szCs w:val="22"/>
    </w:rPr>
  </w:style>
  <w:style w:type="character" w:customStyle="1" w:styleId="54">
    <w:name w:val="Body Text Indent 2 Char Char"/>
    <w:link w:val="55"/>
    <w:qFormat/>
    <w:locked/>
    <w:uiPriority w:val="99"/>
  </w:style>
  <w:style w:type="paragraph" w:customStyle="1" w:styleId="55">
    <w:name w:val="正文文本缩进 21"/>
    <w:basedOn w:val="1"/>
    <w:link w:val="54"/>
    <w:qFormat/>
    <w:uiPriority w:val="99"/>
    <w:pPr>
      <w:adjustRightInd w:val="0"/>
      <w:spacing w:line="480" w:lineRule="auto"/>
      <w:ind w:firstLine="540"/>
    </w:pPr>
    <w:rPr>
      <w:rFonts w:ascii="Calibri" w:hAnsi="Calibri" w:eastAsia="等线"/>
      <w:kern w:val="0"/>
      <w:sz w:val="20"/>
    </w:rPr>
  </w:style>
  <w:style w:type="character" w:customStyle="1" w:styleId="56">
    <w:name w:val="批注主题 Char"/>
    <w:basedOn w:val="34"/>
    <w:link w:val="18"/>
    <w:semiHidden/>
    <w:qFormat/>
    <w:locked/>
    <w:uiPriority w:val="99"/>
    <w:rPr>
      <w:rFonts w:ascii="Times New Roman" w:hAnsi="Times New Roman" w:eastAsia="宋体" w:cs="Times New Roman"/>
      <w:b/>
      <w:bCs/>
      <w:kern w:val="2"/>
      <w:sz w:val="21"/>
    </w:rPr>
  </w:style>
  <w:style w:type="character" w:customStyle="1" w:styleId="57">
    <w:name w:val="标题 4 字符"/>
    <w:basedOn w:val="24"/>
    <w:semiHidden/>
    <w:qFormat/>
    <w:uiPriority w:val="99"/>
    <w:rPr>
      <w:rFonts w:ascii="Cambria" w:hAnsi="Cambria" w:eastAsia="宋体" w:cs="Times New Roman"/>
      <w:b/>
      <w:bCs/>
      <w:kern w:val="2"/>
      <w:sz w:val="28"/>
      <w:szCs w:val="28"/>
    </w:rPr>
  </w:style>
  <w:style w:type="paragraph" w:customStyle="1" w:styleId="58">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9">
    <w:name w:val="致远要点"/>
    <w:basedOn w:val="44"/>
    <w:link w:val="60"/>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0">
    <w:name w:val="致远要点 字符"/>
    <w:basedOn w:val="24"/>
    <w:link w:val="59"/>
    <w:qFormat/>
    <w:locked/>
    <w:uiPriority w:val="99"/>
    <w:rPr>
      <w:rFonts w:ascii="黑体" w:hAnsi="黑体" w:eastAsia="黑体" w:cs="宋体"/>
      <w:kern w:val="2"/>
      <w:sz w:val="22"/>
      <w:szCs w:val="22"/>
    </w:rPr>
  </w:style>
  <w:style w:type="paragraph" w:customStyle="1" w:styleId="61">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35</Pages>
  <Words>6240</Words>
  <Characters>6647</Characters>
  <Lines>4</Lines>
  <Paragraphs>7</Paragraphs>
  <TotalTime>2</TotalTime>
  <ScaleCrop>false</ScaleCrop>
  <LinksUpToDate>false</LinksUpToDate>
  <CharactersWithSpaces>6861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2026-01-15T01:03:29Z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