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D9E426">
      <w:pPr>
        <w:adjustRightInd w:val="0"/>
        <w:snapToGrid w:val="0"/>
        <w:spacing w:before="120" w:after="120" w:line="276" w:lineRule="auto"/>
        <w:jc w:val="center"/>
        <w:rPr>
          <w:rFonts w:eastAsia="华文中宋"/>
          <w:color w:val="auto"/>
          <w:sz w:val="44"/>
          <w:szCs w:val="44"/>
          <w:highlight w:val="none"/>
        </w:rPr>
      </w:pPr>
      <w:bookmarkStart w:id="9" w:name="_GoBack"/>
      <w:r>
        <w:rPr>
          <w:rFonts w:hint="eastAsia" w:eastAsia="华文中宋"/>
          <w:color w:val="auto"/>
          <w:sz w:val="44"/>
          <w:szCs w:val="44"/>
          <w:highlight w:val="none"/>
        </w:rPr>
        <w:t>询价文件</w:t>
      </w:r>
    </w:p>
    <w:p w14:paraId="6F4F557E">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lang w:val="en-US" w:eastAsia="zh-CN"/>
        </w:rPr>
        <w:t>吐鲁番</w:t>
      </w:r>
      <w:r>
        <w:rPr>
          <w:rFonts w:eastAsia="仿宋_GB2312"/>
          <w:color w:val="auto"/>
          <w:sz w:val="32"/>
          <w:szCs w:val="32"/>
          <w:highlight w:val="none"/>
          <w:u w:val="single"/>
        </w:rPr>
        <w:t>开能环保能源有限公司</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采购人</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锅炉水处理系统化学药品服务项目</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69B8369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2AE02138">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吐鲁番开能环保能源有限公司2026-2027年锅炉水处理系统化学药品服务项目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采购项目编号：TLFKN（2026）-FW-001</w:t>
      </w:r>
      <w:r>
        <w:rPr>
          <w:rFonts w:hint="eastAsia" w:eastAsia="仿宋_GB2312"/>
          <w:color w:val="auto"/>
          <w:sz w:val="32"/>
          <w:szCs w:val="32"/>
          <w:highlight w:val="none"/>
          <w:u w:val="single"/>
          <w:lang w:eastAsia="zh-CN"/>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5451A3BC">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吐鲁番开能环保能源有限公司锅炉补给水处理系统化学药品供应。 锅炉补给水处理系统化学药品供应种类包含:RO阻垢剂、杀菌剂、亚硫酸氢钠、氢氧化钠、磷酸三钠、氨水、柠檬酸、次氯酸钠、聚合氯化铝。相关技术导则、规范、标准依据GB50050-2007工业循环水处理设计规范。</w:t>
      </w:r>
    </w:p>
    <w:p w14:paraId="565038E7">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rPr>
        <w:t> </w:t>
      </w:r>
      <w:r>
        <w:rPr>
          <w:rFonts w:eastAsia="仿宋_GB2312"/>
          <w:color w:val="auto"/>
          <w:sz w:val="32"/>
          <w:szCs w:val="32"/>
          <w:highlight w:val="none"/>
          <w:u w:val="single"/>
        </w:rPr>
        <w:t>新疆吐鲁番托克逊县阿乐惠镇圣雄工业园区电石厂区</w:t>
      </w:r>
      <w:r>
        <w:rPr>
          <w:rFonts w:hint="default" w:eastAsia="仿宋_GB2312"/>
          <w:color w:val="auto"/>
          <w:sz w:val="32"/>
          <w:szCs w:val="32"/>
          <w:highlight w:val="none"/>
          <w:u w:val="single"/>
        </w:rPr>
        <w:t>内吐鲁番开能环保能源有限公司 </w:t>
      </w:r>
      <w:r>
        <w:rPr>
          <w:rFonts w:hint="eastAsia" w:eastAsia="仿宋_GB2312"/>
          <w:color w:val="auto"/>
          <w:sz w:val="32"/>
          <w:szCs w:val="32"/>
          <w:highlight w:val="none"/>
          <w:u w:val="single"/>
        </w:rPr>
        <w:t>；</w:t>
      </w:r>
    </w:p>
    <w:p w14:paraId="59D0EFC9">
      <w:pPr>
        <w:spacing w:line="600" w:lineRule="exact"/>
        <w:ind w:firstLine="640" w:firstLineChars="200"/>
        <w:rPr>
          <w:rFonts w:hint="default" w:eastAsia="仿宋_GB2312"/>
          <w:color w:val="auto"/>
          <w:sz w:val="32"/>
          <w:szCs w:val="32"/>
          <w:highlight w:val="none"/>
          <w:u w:val="single"/>
          <w:lang w:val="en-US" w:eastAsia="zh-CN"/>
        </w:rPr>
      </w:pPr>
      <w:r>
        <w:rPr>
          <w:rFonts w:eastAsia="仿宋_GB2312"/>
          <w:color w:val="auto"/>
          <w:sz w:val="32"/>
          <w:szCs w:val="32"/>
          <w:highlight w:val="none"/>
        </w:rPr>
        <w:t>4</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项目预计服务期</w:t>
      </w:r>
      <w:r>
        <w:rPr>
          <w:rFonts w:hint="eastAsia"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自合同签订之日起满一年，成交人根据采购人的具体通知，每3个月进行一次供货，同时成交人需在接到采购人供货通知的7天内将具体货物送达采购人项目现场。实际供货数量及次数可具体按照采购人的需求进行调整。另外，合同签订后1个月内成交人需提供一次现场服务，后续服务形式线上指导的方式进行。</w:t>
      </w:r>
    </w:p>
    <w:p w14:paraId="2C7FA49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26DB3874">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w:t>
      </w:r>
      <w:r>
        <w:rPr>
          <w:rFonts w:hint="eastAsia" w:ascii="Times New Roman" w:hAnsi="Times New Roman" w:eastAsia="仿宋_GB2312" w:cs="Times New Roman"/>
          <w:color w:val="auto"/>
          <w:sz w:val="32"/>
          <w:szCs w:val="32"/>
          <w:highlight w:val="none"/>
        </w:rPr>
        <w:t>站-招标采购栏目</w:t>
      </w:r>
      <w:r>
        <w:rPr>
          <w:rFonts w:hint="eastAsia" w:eastAsia="仿宋_GB2312"/>
          <w:color w:val="auto"/>
          <w:sz w:val="32"/>
          <w:szCs w:val="32"/>
          <w:highlight w:val="none"/>
        </w:rPr>
        <w:t>（</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4CCB4D8A">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07691A86">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2EC4453">
      <w:pPr>
        <w:pageBreakBefore w:val="0"/>
        <w:widowControl w:val="0"/>
        <w:kinsoku/>
        <w:wordWrap/>
        <w:overflowPunct/>
        <w:topLinePunct w:val="0"/>
        <w:autoSpaceDE/>
        <w:autoSpaceDN/>
        <w:bidi w:val="0"/>
        <w:spacing w:line="40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、业绩要求：</w:t>
      </w:r>
      <w:r>
        <w:rPr>
          <w:rFonts w:hint="eastAsia" w:ascii="仿宋" w:hAnsi="仿宋" w:eastAsia="仿宋"/>
          <w:color w:val="auto"/>
          <w:sz w:val="32"/>
          <w:szCs w:val="32"/>
          <w:highlight w:val="none"/>
          <w:lang w:val="en-US" w:eastAsia="zh-CN"/>
        </w:rPr>
        <w:t>响应人</w:t>
      </w:r>
      <w:r>
        <w:rPr>
          <w:rFonts w:hint="eastAsia" w:ascii="仿宋" w:hAnsi="仿宋" w:eastAsia="仿宋"/>
          <w:color w:val="auto"/>
          <w:sz w:val="32"/>
          <w:szCs w:val="32"/>
          <w:highlight w:val="none"/>
        </w:rPr>
        <w:t>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化学药剂供货/服务</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w:t>
      </w:r>
      <w:r>
        <w:rPr>
          <w:rFonts w:hint="eastAsia" w:ascii="仿宋" w:hAnsi="仿宋" w:eastAsia="仿宋"/>
          <w:color w:val="auto"/>
          <w:sz w:val="32"/>
          <w:szCs w:val="32"/>
          <w:highlight w:val="none"/>
          <w:lang w:val="en-US" w:eastAsia="zh-CN"/>
        </w:rPr>
        <w:t>采购公告发布之日</w:t>
      </w:r>
      <w:r>
        <w:rPr>
          <w:rFonts w:hint="eastAsia" w:ascii="仿宋" w:hAnsi="仿宋" w:eastAsia="仿宋"/>
          <w:color w:val="auto"/>
          <w:sz w:val="32"/>
          <w:szCs w:val="32"/>
          <w:highlight w:val="none"/>
        </w:rPr>
        <w:t>，完成至少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化学药剂供货/服务</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4F2D09C5">
      <w:pPr>
        <w:pageBreakBefore w:val="0"/>
        <w:widowControl w:val="0"/>
        <w:kinsoku/>
        <w:wordWrap/>
        <w:overflowPunct/>
        <w:topLinePunct w:val="0"/>
        <w:autoSpaceDE/>
        <w:autoSpaceDN/>
        <w:bidi w:val="0"/>
        <w:adjustRightInd w:val="0"/>
        <w:snapToGrid w:val="0"/>
        <w:spacing w:line="400" w:lineRule="exact"/>
        <w:ind w:firstLine="640" w:firstLineChars="200"/>
        <w:textAlignment w:val="auto"/>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w:t>
      </w:r>
    </w:p>
    <w:p w14:paraId="293D0BD0">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、本项目不接受联合体报价。</w:t>
      </w:r>
    </w:p>
    <w:p w14:paraId="1EE45F9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7650FF7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w:t>
      </w:r>
      <w:r>
        <w:rPr>
          <w:rFonts w:hint="eastAsia" w:eastAsia="仿宋_GB2312"/>
          <w:color w:val="auto"/>
          <w:sz w:val="32"/>
          <w:szCs w:val="32"/>
          <w:highlight w:val="none"/>
          <w:u w:val="single"/>
          <w:lang w:val="en-US" w:eastAsia="zh-CN"/>
        </w:rPr>
        <w:t>要求</w:t>
      </w:r>
      <w:r>
        <w:rPr>
          <w:rFonts w:hint="eastAsia" w:eastAsia="仿宋_GB2312"/>
          <w:color w:val="auto"/>
          <w:sz w:val="32"/>
          <w:szCs w:val="32"/>
          <w:highlight w:val="none"/>
          <w:u w:val="single"/>
        </w:rPr>
        <w:t>详见本询价文件</w:t>
      </w:r>
      <w:r>
        <w:rPr>
          <w:rFonts w:hint="eastAsia" w:eastAsia="仿宋_GB2312"/>
          <w:color w:val="auto"/>
          <w:sz w:val="32"/>
          <w:szCs w:val="32"/>
          <w:highlight w:val="none"/>
          <w:u w:val="single"/>
          <w:lang w:val="en-US" w:eastAsia="zh-CN"/>
        </w:rPr>
        <w:t>附件二</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报价清单</w:t>
      </w:r>
      <w:r>
        <w:rPr>
          <w:rFonts w:hint="eastAsia" w:eastAsia="仿宋_GB2312"/>
          <w:color w:val="auto"/>
          <w:sz w:val="32"/>
          <w:szCs w:val="32"/>
          <w:highlight w:val="none"/>
          <w:u w:val="single"/>
        </w:rPr>
        <w:t>》</w:t>
      </w:r>
      <w:r>
        <w:rPr>
          <w:rFonts w:hint="eastAsia" w:eastAsia="仿宋_GB2312"/>
          <w:color w:val="auto"/>
          <w:sz w:val="32"/>
          <w:szCs w:val="32"/>
          <w:highlight w:val="none"/>
        </w:rPr>
        <w:t>。响应人须仔细阅读本</w:t>
      </w:r>
      <w:r>
        <w:rPr>
          <w:rFonts w:hint="eastAsia" w:eastAsia="仿宋_GB2312"/>
          <w:color w:val="auto"/>
          <w:sz w:val="32"/>
          <w:szCs w:val="32"/>
          <w:highlight w:val="none"/>
          <w:lang w:val="en-US" w:eastAsia="zh-CN"/>
        </w:rPr>
        <w:t>要求</w:t>
      </w:r>
      <w:r>
        <w:rPr>
          <w:rFonts w:hint="eastAsia" w:eastAsia="仿宋_GB2312"/>
          <w:color w:val="auto"/>
          <w:sz w:val="32"/>
          <w:szCs w:val="32"/>
          <w:highlight w:val="none"/>
        </w:rPr>
        <w:t>，因未详细了解本</w:t>
      </w:r>
      <w:r>
        <w:rPr>
          <w:rFonts w:hint="eastAsia" w:eastAsia="仿宋_GB2312"/>
          <w:color w:val="auto"/>
          <w:sz w:val="32"/>
          <w:szCs w:val="32"/>
          <w:highlight w:val="none"/>
          <w:lang w:val="en-US" w:eastAsia="zh-CN"/>
        </w:rPr>
        <w:t>需求</w:t>
      </w:r>
      <w:r>
        <w:rPr>
          <w:rFonts w:hint="eastAsia" w:eastAsia="仿宋_GB2312"/>
          <w:color w:val="auto"/>
          <w:sz w:val="32"/>
          <w:szCs w:val="32"/>
          <w:highlight w:val="none"/>
        </w:rPr>
        <w:t>造成报价项目遗漏</w:t>
      </w:r>
      <w:r>
        <w:rPr>
          <w:rFonts w:hint="eastAsia" w:eastAsia="仿宋_GB2312"/>
          <w:color w:val="auto"/>
          <w:sz w:val="32"/>
          <w:szCs w:val="32"/>
          <w:highlight w:val="none"/>
          <w:lang w:val="en-US" w:eastAsia="zh-CN"/>
        </w:rPr>
        <w:t>或错误</w:t>
      </w:r>
      <w:r>
        <w:rPr>
          <w:rFonts w:hint="eastAsia" w:eastAsia="仿宋_GB2312"/>
          <w:color w:val="auto"/>
          <w:sz w:val="32"/>
          <w:szCs w:val="32"/>
          <w:highlight w:val="none"/>
        </w:rPr>
        <w:t>，由响应人自行负责。</w:t>
      </w:r>
    </w:p>
    <w:p w14:paraId="6307606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2F2223E8">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u w:val="single"/>
          <w:lang w:val="en-US" w:eastAsia="zh-CN"/>
        </w:rPr>
        <w:t>项目预计服务期：自合同签订之日起满一年，成交人根据采购人的具体通知，每3个月进行一次供货，同时成交人需在接到采购人供货通知的7天内将具体货物送达采购人项目现场。实际供货数量及次数可具体按照采购人的需求进行调整。另外，合同签订后1个月内成交人需提供一次现场服务，后续服务形式线上指导的方式进行。</w:t>
      </w:r>
    </w:p>
    <w:p w14:paraId="3A1CBF2E">
      <w:pPr>
        <w:adjustRightInd w:val="0"/>
        <w:snapToGrid w:val="0"/>
        <w:spacing w:line="600" w:lineRule="exact"/>
        <w:ind w:firstLine="640" w:firstLineChars="200"/>
        <w:outlineLvl w:val="1"/>
        <w:rPr>
          <w:rFonts w:hint="eastAsia" w:eastAsia="黑体"/>
          <w:color w:val="auto"/>
          <w:sz w:val="32"/>
          <w:szCs w:val="32"/>
          <w:highlight w:val="none"/>
          <w:lang w:val="en-US" w:eastAsia="zh-CN"/>
        </w:rPr>
      </w:pPr>
      <w:r>
        <w:rPr>
          <w:rFonts w:hint="eastAsia" w:eastAsia="黑体"/>
          <w:color w:val="auto"/>
          <w:sz w:val="32"/>
          <w:szCs w:val="32"/>
          <w:highlight w:val="none"/>
        </w:rPr>
        <w:t>六、支付方式</w:t>
      </w:r>
      <w:r>
        <w:rPr>
          <w:rFonts w:hint="eastAsia" w:eastAsia="黑体"/>
          <w:color w:val="auto"/>
          <w:sz w:val="32"/>
          <w:szCs w:val="32"/>
          <w:highlight w:val="none"/>
          <w:lang w:val="en-US" w:eastAsia="zh-CN"/>
        </w:rPr>
        <w:t xml:space="preserve"> </w:t>
      </w:r>
    </w:p>
    <w:p w14:paraId="500E5977">
      <w:pPr>
        <w:adjustRightInd w:val="0"/>
        <w:snapToGrid w:val="0"/>
        <w:spacing w:line="600" w:lineRule="exact"/>
        <w:ind w:firstLine="640" w:firstLineChars="200"/>
        <w:outlineLvl w:val="1"/>
        <w:rPr>
          <w:rFonts w:hint="default" w:eastAsia="仿宋_GB2312"/>
          <w:color w:val="auto"/>
          <w:sz w:val="32"/>
          <w:szCs w:val="32"/>
          <w:highlight w:val="none"/>
          <w:u w:val="single"/>
          <w:lang w:val="en-US" w:eastAsia="zh-CN"/>
        </w:rPr>
      </w:pPr>
      <w:r>
        <w:rPr>
          <w:rFonts w:hint="eastAsia" w:eastAsia="仿宋_GB2312"/>
          <w:color w:val="auto"/>
          <w:sz w:val="32"/>
          <w:szCs w:val="32"/>
          <w:highlight w:val="none"/>
          <w:u w:val="single"/>
          <w:lang w:val="en-US" w:eastAsia="zh-CN"/>
        </w:rPr>
        <w:t xml:space="preserve"> 成交人每次完成供货及服务后，采购人下个月15号前支付上一批次供货款项（合同首次付款需提供现场服务报告）。每笔款项前，成交人需提供相应的化学药品送货单及13%等额增值税专用发票。</w:t>
      </w:r>
    </w:p>
    <w:p w14:paraId="6A60DA1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0F84C4B4">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1、</w:t>
      </w:r>
      <w:r>
        <w:rPr>
          <w:rFonts w:hint="eastAsia" w:eastAsia="仿宋_GB2312"/>
          <w:color w:val="auto"/>
          <w:sz w:val="32"/>
          <w:szCs w:val="32"/>
          <w:highlight w:val="none"/>
        </w:rPr>
        <w:t>采购限价：</w:t>
      </w:r>
      <w:r>
        <w:rPr>
          <w:rFonts w:hint="eastAsia" w:eastAsia="仿宋_GB2312"/>
          <w:color w:val="auto"/>
          <w:sz w:val="32"/>
          <w:szCs w:val="32"/>
          <w:highlight w:val="none"/>
          <w:lang w:val="en-US" w:eastAsia="zh-CN"/>
        </w:rPr>
        <w:t>含税暂定总价限价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人民币</w:t>
      </w:r>
      <w:r>
        <w:rPr>
          <w:rFonts w:hint="eastAsia" w:eastAsia="仿宋_GB2312"/>
          <w:color w:val="auto"/>
          <w:sz w:val="32"/>
          <w:szCs w:val="32"/>
          <w:highlight w:val="none"/>
          <w:u w:val="single"/>
          <w:lang w:val="en-US" w:eastAsia="zh-CN"/>
        </w:rPr>
        <w:t>140250</w:t>
      </w:r>
      <w:r>
        <w:rPr>
          <w:rFonts w:hint="eastAsia" w:eastAsia="仿宋_GB2312"/>
          <w:color w:val="auto"/>
          <w:sz w:val="32"/>
          <w:szCs w:val="32"/>
          <w:highlight w:val="none"/>
          <w:u w:val="single"/>
        </w:rPr>
        <w:t>.00元整（大写：</w:t>
      </w:r>
      <w:r>
        <w:rPr>
          <w:rFonts w:hint="eastAsia" w:eastAsia="仿宋_GB2312"/>
          <w:color w:val="auto"/>
          <w:sz w:val="32"/>
          <w:szCs w:val="32"/>
          <w:highlight w:val="none"/>
          <w:u w:val="single"/>
          <w:lang w:val="en-US" w:eastAsia="zh-CN"/>
        </w:rPr>
        <w:t>壹拾肆万零贰佰伍拾</w:t>
      </w:r>
      <w:r>
        <w:rPr>
          <w:rFonts w:hint="eastAsia" w:eastAsia="仿宋_GB2312"/>
          <w:color w:val="auto"/>
          <w:sz w:val="32"/>
          <w:szCs w:val="32"/>
          <w:highlight w:val="none"/>
          <w:u w:val="single"/>
        </w:rPr>
        <w:t>元整）</w:t>
      </w:r>
      <w:r>
        <w:rPr>
          <w:rFonts w:hint="eastAsia" w:eastAsia="仿宋_GB2312"/>
          <w:color w:val="auto"/>
          <w:sz w:val="32"/>
          <w:szCs w:val="32"/>
          <w:highlight w:val="none"/>
          <w:lang w:eastAsia="zh-CN"/>
        </w:rPr>
        <w:t>；</w:t>
      </w:r>
      <w:r>
        <w:rPr>
          <w:rFonts w:hint="eastAsia" w:eastAsia="仿宋_GB2312"/>
          <w:color w:val="auto"/>
          <w:sz w:val="32"/>
          <w:szCs w:val="32"/>
          <w:highlight w:val="none"/>
          <w:u w:val="single"/>
          <w:lang w:val="en-US" w:eastAsia="zh-CN"/>
        </w:rPr>
        <w:t>响</w:t>
      </w:r>
      <w:r>
        <w:rPr>
          <w:rFonts w:hint="eastAsia" w:eastAsia="仿宋_GB2312"/>
          <w:color w:val="auto"/>
          <w:sz w:val="32"/>
          <w:szCs w:val="32"/>
          <w:highlight w:val="none"/>
          <w:u w:val="single"/>
          <w:lang w:val="en-US" w:eastAsia="zh-CN"/>
        </w:rPr>
        <w:t>应人的报价超过限价的，该响应人的报价文件将被视为无效响应。</w:t>
      </w:r>
    </w:p>
    <w:p w14:paraId="66882BD4">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lang w:val="en-US" w:eastAsia="zh-CN"/>
        </w:rPr>
        <w:t>2、</w:t>
      </w:r>
      <w:r>
        <w:rPr>
          <w:rFonts w:hint="eastAsia" w:eastAsia="仿宋_GB2312"/>
          <w:color w:val="auto"/>
          <w:sz w:val="32"/>
          <w:szCs w:val="32"/>
          <w:highlight w:val="none"/>
        </w:rPr>
        <w:t>本项目本项目为</w:t>
      </w:r>
      <w:r>
        <w:rPr>
          <w:rFonts w:hint="eastAsia" w:eastAsia="仿宋_GB2312"/>
          <w:color w:val="auto"/>
          <w:sz w:val="32"/>
          <w:szCs w:val="32"/>
          <w:highlight w:val="none"/>
          <w:lang w:val="en-US" w:eastAsia="zh-CN"/>
        </w:rPr>
        <w:t>固定单价，暂定总价形式（按供货量结算）</w:t>
      </w:r>
      <w:r>
        <w:rPr>
          <w:rFonts w:hint="eastAsia" w:eastAsia="仿宋_GB2312"/>
          <w:b w:val="0"/>
          <w:bCs w:val="0"/>
          <w:color w:val="auto"/>
          <w:sz w:val="32"/>
          <w:szCs w:val="32"/>
          <w:highlight w:val="none"/>
          <w:lang w:val="en-US" w:eastAsia="zh-CN"/>
        </w:rPr>
        <w:t>报价形式</w:t>
      </w:r>
      <w:r>
        <w:rPr>
          <w:rFonts w:hint="eastAsia" w:eastAsia="仿宋_GB2312"/>
          <w:color w:val="auto"/>
          <w:sz w:val="32"/>
          <w:szCs w:val="32"/>
          <w:highlight w:val="none"/>
        </w:rPr>
        <w:t>，实行固定价格报价，包括但不限于：完成本项目的成本、利润、税金等在项目过程中可能产生的一切费用。报价人已充分考虑了本项目服务内容及要求描述工作量可能与最终实际工作量存在差距的风险</w:t>
      </w:r>
      <w:r>
        <w:rPr>
          <w:rFonts w:hint="eastAsia" w:eastAsia="仿宋_GB2312"/>
          <w:color w:val="auto"/>
          <w:sz w:val="32"/>
          <w:szCs w:val="32"/>
          <w:highlight w:val="none"/>
          <w:u w:val="none"/>
        </w:rPr>
        <w:t>。</w:t>
      </w:r>
    </w:p>
    <w:p w14:paraId="4B0ADC7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60AC10BF">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本次项目采用询价方式进行采购，询价小组对各供应商响应文件进行审核，</w:t>
      </w:r>
      <w:r>
        <w:rPr>
          <w:rFonts w:hint="eastAsia" w:eastAsia="仿宋_GB2312"/>
          <w:color w:val="auto"/>
          <w:sz w:val="32"/>
          <w:szCs w:val="32"/>
          <w:highlight w:val="none"/>
          <w:u w:val="none"/>
          <w:lang w:val="en-US" w:eastAsia="zh-CN"/>
        </w:rPr>
        <w:t>在响应人业绩及化学药品工艺满足招标人要求前提下，按照不含税</w:t>
      </w:r>
      <w:r>
        <w:rPr>
          <w:rFonts w:hint="eastAsia" w:eastAsia="仿宋_GB2312"/>
          <w:color w:val="auto"/>
          <w:sz w:val="32"/>
          <w:szCs w:val="32"/>
          <w:highlight w:val="none"/>
          <w:u w:val="none"/>
        </w:rPr>
        <w:t>报价</w:t>
      </w:r>
      <w:r>
        <w:rPr>
          <w:rFonts w:hint="eastAsia" w:eastAsia="仿宋_GB2312"/>
          <w:color w:val="auto"/>
          <w:sz w:val="32"/>
          <w:szCs w:val="32"/>
          <w:highlight w:val="none"/>
          <w:u w:val="none"/>
          <w:lang w:val="en-US" w:eastAsia="zh-CN"/>
        </w:rPr>
        <w:t>总价</w:t>
      </w:r>
      <w:r>
        <w:rPr>
          <w:rFonts w:hint="eastAsia" w:eastAsia="仿宋_GB2312"/>
          <w:color w:val="auto"/>
          <w:sz w:val="32"/>
          <w:szCs w:val="32"/>
          <w:highlight w:val="none"/>
          <w:u w:val="none"/>
        </w:rPr>
        <w:t>最低的原则，推荐成交候选供应商。</w:t>
      </w:r>
    </w:p>
    <w:p w14:paraId="3631C980">
      <w:pPr>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none"/>
        </w:rPr>
        <w:t>询价结束后，招标采购工作小组将相关询价情况按程序审批并确定成交人。</w:t>
      </w:r>
    </w:p>
    <w:p w14:paraId="5D106BB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08F539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w:t>
      </w:r>
      <w:r>
        <w:rPr>
          <w:rFonts w:hint="eastAsia" w:eastAsia="仿宋_GB2312"/>
          <w:color w:val="auto"/>
          <w:sz w:val="32"/>
          <w:szCs w:val="32"/>
          <w:highlight w:val="none"/>
          <w:lang w:val="en-US" w:eastAsia="zh-CN"/>
        </w:rPr>
        <w:t>附件六合同模板、</w:t>
      </w:r>
      <w:r>
        <w:rPr>
          <w:rFonts w:hint="eastAsia" w:eastAsia="仿宋_GB2312"/>
          <w:color w:val="auto"/>
          <w:sz w:val="32"/>
          <w:szCs w:val="32"/>
          <w:highlight w:val="none"/>
        </w:rPr>
        <w:t>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589BC9C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52D88216">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0BB4D49F">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2298CE6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799DDD8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51E3BAFE">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0555A98F">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068A9DE7">
      <w:pPr>
        <w:pStyle w:val="9"/>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技术处理方案（格式由响应人自拟）</w:t>
      </w:r>
    </w:p>
    <w:p w14:paraId="39AF8464">
      <w:pPr>
        <w:pStyle w:val="9"/>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响应人认为需要提供的其他资料。</w:t>
      </w:r>
    </w:p>
    <w:p w14:paraId="49EBBB6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17012E6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0D79E2D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w:t>
      </w:r>
      <w:r>
        <w:rPr>
          <w:rFonts w:hint="eastAsia" w:eastAsia="仿宋_GB2312"/>
          <w:color w:val="auto"/>
          <w:sz w:val="32"/>
          <w:szCs w:val="32"/>
          <w:highlight w:val="none"/>
          <w:lang w:val="en-US" w:eastAsia="zh-CN"/>
        </w:rPr>
        <w:t>副本一份</w:t>
      </w:r>
      <w:r>
        <w:rPr>
          <w:rFonts w:hint="eastAsia" w:eastAsia="仿宋_GB2312"/>
          <w:color w:val="auto"/>
          <w:sz w:val="32"/>
          <w:szCs w:val="32"/>
          <w:highlight w:val="none"/>
        </w:rPr>
        <w:t>，并提供响应文件扫描件电子版（U盘）。</w:t>
      </w:r>
    </w:p>
    <w:p w14:paraId="3795C1BB">
      <w:pPr>
        <w:numPr>
          <w:ilvl w:val="0"/>
          <w:numId w:val="0"/>
        </w:numPr>
        <w:adjustRightInd w:val="0"/>
        <w:snapToGrid w:val="0"/>
        <w:spacing w:line="600" w:lineRule="exact"/>
        <w:ind w:firstLine="640" w:firstLineChars="200"/>
        <w:outlineLvl w:val="1"/>
        <w:rPr>
          <w:rFonts w:hint="default"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十二、履约保证金金额及缴纳形式</w:t>
      </w:r>
    </w:p>
    <w:p w14:paraId="35DA3A07">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1、以履约保函或现金方式担保，担保金额按中标金额的5%计取。在宣布中标结果后5个工作日内，成交人必须交纳履约保证金（以现金形式打入采购人指定的账户）或提交不可撤销银行履约保函（可提供保函的银行必须是支行一级或以上银行机构。履约担保有效期为对应合同服务期限，合同服务期限到期并经成交人确认服务期间满足要求的15天内，招标人退回全部的履约保证金或履约保函给成交人，期中履约保证金均以不计取利息的方式退还给成交人。</w:t>
      </w:r>
    </w:p>
    <w:p w14:paraId="3058D4C0">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履约</w:t>
      </w:r>
      <w:r>
        <w:rPr>
          <w:rFonts w:hint="eastAsia" w:ascii="Times New Roman" w:hAnsi="Times New Roman" w:eastAsia="仿宋_GB2312" w:cs="Times New Roman"/>
          <w:color w:val="auto"/>
          <w:sz w:val="32"/>
          <w:szCs w:val="32"/>
          <w:highlight w:val="none"/>
          <w:u w:val="single"/>
          <w:lang w:val="en-US" w:eastAsia="zh-CN"/>
        </w:rPr>
        <w:t>保证金收款账户信息：</w:t>
      </w:r>
    </w:p>
    <w:p w14:paraId="5EF5985E">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w:t>
      </w:r>
      <w:r>
        <w:rPr>
          <w:rFonts w:hint="eastAsia" w:eastAsia="仿宋_GB2312" w:cs="Times New Roman"/>
          <w:color w:val="auto"/>
          <w:sz w:val="32"/>
          <w:szCs w:val="32"/>
          <w:highlight w:val="none"/>
          <w:u w:val="single"/>
          <w:lang w:val="en-US" w:eastAsia="zh-CN"/>
        </w:rPr>
        <w:t>吐鲁番</w:t>
      </w:r>
      <w:r>
        <w:rPr>
          <w:rFonts w:hint="eastAsia" w:ascii="Times New Roman" w:hAnsi="Times New Roman" w:eastAsia="仿宋_GB2312" w:cs="Times New Roman"/>
          <w:color w:val="auto"/>
          <w:sz w:val="32"/>
          <w:szCs w:val="32"/>
          <w:highlight w:val="none"/>
          <w:u w:val="single"/>
          <w:lang w:val="en-US" w:eastAsia="zh-CN"/>
        </w:rPr>
        <w:t>开能环保能源有限公司</w:t>
      </w:r>
    </w:p>
    <w:p w14:paraId="2E5C44D8">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开户银行：中国工商银行股份有公司托克逊支行</w:t>
      </w:r>
      <w:r>
        <w:rPr>
          <w:rFonts w:hint="eastAsia" w:eastAsia="仿宋_GB2312" w:cs="Times New Roman"/>
          <w:color w:val="auto"/>
          <w:sz w:val="32"/>
          <w:szCs w:val="32"/>
          <w:highlight w:val="none"/>
          <w:u w:val="single"/>
          <w:lang w:val="en-US" w:eastAsia="zh-CN"/>
        </w:rPr>
        <w:t xml:space="preserve">    </w:t>
      </w:r>
    </w:p>
    <w:p w14:paraId="2EEFCA70">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银行帐号：3005 2931 0920 0127 655 </w:t>
      </w:r>
    </w:p>
    <w:p w14:paraId="630A0CE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26B0A433">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、接收响应文件截止及开标时间：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w:t>
      </w:r>
      <w:r>
        <w:rPr>
          <w:rFonts w:hint="eastAsia" w:eastAsia="仿宋_GB2312"/>
          <w:b/>
          <w:color w:val="auto"/>
          <w:sz w:val="32"/>
          <w:szCs w:val="32"/>
          <w:highlight w:val="none"/>
          <w:u w:val="single"/>
          <w:lang w:val="en-US" w:eastAsia="zh-CN"/>
        </w:rPr>
        <w:t>6</w:t>
      </w:r>
      <w:r>
        <w:rPr>
          <w:rFonts w:eastAsia="仿宋_GB2312"/>
          <w:b/>
          <w:color w:val="auto"/>
          <w:sz w:val="32"/>
          <w:szCs w:val="32"/>
          <w:highlight w:val="none"/>
          <w:u w:val="single"/>
        </w:rPr>
        <w:t xml:space="preserve">  </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hint="eastAsia" w:eastAsia="仿宋_GB2312"/>
          <w:b/>
          <w:color w:val="auto"/>
          <w:sz w:val="32"/>
          <w:szCs w:val="32"/>
          <w:highlight w:val="none"/>
          <w:lang w:val="en-US" w:eastAsia="zh-CN"/>
        </w:rPr>
        <w:t xml:space="preserve"> </w:t>
      </w:r>
      <w:r>
        <w:rPr>
          <w:rFonts w:hint="eastAsia" w:eastAsia="仿宋_GB2312"/>
          <w:b/>
          <w:color w:val="auto"/>
          <w:sz w:val="32"/>
          <w:szCs w:val="32"/>
          <w:highlight w:val="none"/>
          <w:u w:val="single"/>
          <w:lang w:val="en-US" w:eastAsia="zh-CN"/>
        </w:rPr>
        <w:t>22</w:t>
      </w:r>
      <w:r>
        <w:rPr>
          <w:rFonts w:eastAsia="仿宋_GB2312"/>
          <w:b/>
          <w:color w:val="auto"/>
          <w:sz w:val="32"/>
          <w:szCs w:val="32"/>
          <w:highlight w:val="none"/>
          <w:u w:val="single"/>
        </w:rPr>
        <w:t xml:space="preserve"> </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四</w:t>
      </w:r>
      <w:r>
        <w:rPr>
          <w:rFonts w:eastAsia="仿宋_GB2312"/>
          <w:b/>
          <w:color w:val="auto"/>
          <w:sz w:val="32"/>
          <w:szCs w:val="32"/>
          <w:highlight w:val="none"/>
          <w:u w:val="single"/>
        </w:rPr>
        <w:t xml:space="preserve"> </w:t>
      </w:r>
      <w:r>
        <w:rPr>
          <w:rFonts w:hint="eastAsia" w:eastAsia="仿宋_GB2312"/>
          <w:b/>
          <w:color w:val="auto"/>
          <w:sz w:val="32"/>
          <w:szCs w:val="32"/>
          <w:highlight w:val="none"/>
        </w:rPr>
        <w:t>）下午</w:t>
      </w:r>
      <w:r>
        <w:rPr>
          <w:rFonts w:hint="eastAsia" w:eastAsia="仿宋_GB2312"/>
          <w:b/>
          <w:color w:val="auto"/>
          <w:sz w:val="32"/>
          <w:szCs w:val="32"/>
          <w:highlight w:val="none"/>
          <w:u w:val="single"/>
        </w:rPr>
        <w:t>1</w:t>
      </w:r>
      <w:r>
        <w:rPr>
          <w:rFonts w:hint="eastAsia" w:eastAsia="仿宋_GB2312"/>
          <w:b/>
          <w:color w:val="auto"/>
          <w:sz w:val="32"/>
          <w:szCs w:val="32"/>
          <w:highlight w:val="none"/>
          <w:u w:val="single"/>
          <w:lang w:val="en-US" w:eastAsia="zh-CN"/>
        </w:rPr>
        <w:t>6</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32BBA8C2">
      <w:pPr>
        <w:spacing w:line="600" w:lineRule="exact"/>
        <w:ind w:firstLine="643" w:firstLineChars="200"/>
        <w:rPr>
          <w:rFonts w:hint="eastAsia"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、本项目原则上需要现场递交报价文件，如报价人因自身原因无法到现场开标，可选择邮寄递交报价文件。</w:t>
      </w:r>
    </w:p>
    <w:p w14:paraId="7303E4E8">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7954A48E">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24E38FB9">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w:t>
      </w:r>
      <w:r>
        <w:rPr>
          <w:rFonts w:hint="eastAsia" w:eastAsia="仿宋_GB2312"/>
          <w:b/>
          <w:bCs w:val="0"/>
          <w:color w:val="auto"/>
          <w:sz w:val="32"/>
          <w:szCs w:val="32"/>
          <w:highlight w:val="none"/>
          <w:u w:val="single"/>
        </w:rPr>
        <w:t>广东省东莞市东城街道八一路1号机关二号大院九号楼102会议室</w:t>
      </w:r>
      <w:r>
        <w:rPr>
          <w:rFonts w:hint="eastAsia" w:eastAsia="仿宋_GB2312"/>
          <w:b w:val="0"/>
          <w:bCs/>
          <w:color w:val="auto"/>
          <w:sz w:val="32"/>
          <w:szCs w:val="32"/>
          <w:highlight w:val="none"/>
        </w:rPr>
        <w:t>，逾期无效。</w:t>
      </w:r>
    </w:p>
    <w:p w14:paraId="72EAF1A8">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5FB116FD">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42502399">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2D07E51E">
      <w:pPr>
        <w:spacing w:line="600" w:lineRule="exact"/>
        <w:ind w:firstLine="640" w:firstLineChars="200"/>
        <w:rPr>
          <w:rFonts w:hint="eastAsia" w:eastAsia="仿宋_GB2312"/>
          <w:b/>
          <w:bCs w:val="0"/>
          <w:color w:val="auto"/>
          <w:sz w:val="32"/>
          <w:szCs w:val="32"/>
          <w:highlight w:val="none"/>
          <w:u w:val="single"/>
          <w:lang w:eastAsia="zh-CN"/>
        </w:rPr>
      </w:pPr>
      <w:r>
        <w:rPr>
          <w:rFonts w:hint="eastAsia" w:eastAsia="仿宋_GB2312"/>
          <w:b w:val="0"/>
          <w:bCs/>
          <w:color w:val="auto"/>
          <w:sz w:val="32"/>
          <w:szCs w:val="32"/>
          <w:highlight w:val="none"/>
        </w:rPr>
        <w:t>收件地址：</w:t>
      </w:r>
      <w:r>
        <w:rPr>
          <w:rFonts w:hint="eastAsia" w:eastAsia="仿宋_GB2312"/>
          <w:b/>
          <w:bCs w:val="0"/>
          <w:color w:val="auto"/>
          <w:sz w:val="32"/>
          <w:szCs w:val="32"/>
          <w:highlight w:val="none"/>
          <w:u w:val="single"/>
        </w:rPr>
        <w:t>广东省东莞市东城街道八一路1号机关二号大院九号楼102会议室</w:t>
      </w:r>
      <w:r>
        <w:rPr>
          <w:rFonts w:hint="eastAsia" w:eastAsia="仿宋_GB2312"/>
          <w:b/>
          <w:bCs w:val="0"/>
          <w:color w:val="auto"/>
          <w:sz w:val="32"/>
          <w:szCs w:val="32"/>
          <w:highlight w:val="none"/>
          <w:u w:val="single"/>
          <w:lang w:eastAsia="zh-CN"/>
        </w:rPr>
        <w:t>。</w:t>
      </w:r>
    </w:p>
    <w:p w14:paraId="6E479A03">
      <w:pPr>
        <w:spacing w:line="600" w:lineRule="exact"/>
        <w:ind w:firstLine="640" w:firstLineChars="200"/>
        <w:rPr>
          <w:rFonts w:hint="eastAsia"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吕先生</w:t>
      </w:r>
    </w:p>
    <w:p w14:paraId="4A36691A">
      <w:pPr>
        <w:spacing w:line="600" w:lineRule="exact"/>
        <w:ind w:firstLine="640" w:firstLineChars="200"/>
        <w:rPr>
          <w:rFonts w:hint="default" w:eastAsia="仿宋_GB2312"/>
          <w:b/>
          <w:color w:val="auto"/>
          <w:sz w:val="32"/>
          <w:szCs w:val="32"/>
          <w:highlight w:val="none"/>
          <w:lang w:val="en-US" w:eastAsia="zh-CN"/>
        </w:rPr>
      </w:pPr>
      <w:r>
        <w:rPr>
          <w:rFonts w:hint="eastAsia" w:eastAsia="仿宋_GB2312"/>
          <w:b w:val="0"/>
          <w:bCs/>
          <w:color w:val="auto"/>
          <w:sz w:val="32"/>
          <w:szCs w:val="32"/>
          <w:highlight w:val="none"/>
        </w:rPr>
        <w:t>联系电话：</w:t>
      </w:r>
      <w:r>
        <w:rPr>
          <w:rFonts w:hint="eastAsia" w:eastAsia="仿宋_GB2312"/>
          <w:b w:val="0"/>
          <w:bCs/>
          <w:color w:val="auto"/>
          <w:sz w:val="32"/>
          <w:szCs w:val="32"/>
          <w:highlight w:val="none"/>
          <w:lang w:val="en-US" w:eastAsia="zh-CN"/>
        </w:rPr>
        <w:t>15692019575</w:t>
      </w:r>
    </w:p>
    <w:p w14:paraId="1A3CF70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3D83C6F0">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3022F87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7CCBBC2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w:t>
      </w:r>
      <w:r>
        <w:rPr>
          <w:rFonts w:hint="eastAsia" w:eastAsia="仿宋_GB2312"/>
          <w:color w:val="auto"/>
          <w:sz w:val="32"/>
          <w:szCs w:val="32"/>
          <w:highlight w:val="none"/>
          <w:lang w:eastAsia="zh-CN"/>
        </w:rPr>
        <w:t>法律法规</w:t>
      </w:r>
      <w:r>
        <w:rPr>
          <w:rFonts w:hint="eastAsia" w:eastAsia="仿宋_GB2312"/>
          <w:color w:val="auto"/>
          <w:sz w:val="32"/>
          <w:szCs w:val="32"/>
          <w:highlight w:val="none"/>
        </w:rPr>
        <w:t>、标准、技术规范和规范性文件的最新规定。</w:t>
      </w:r>
      <w:bookmarkEnd w:id="0"/>
    </w:p>
    <w:p w14:paraId="2358A63D">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55DBDD6E">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0E91A200">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0748EDB6">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0AFB1CE8">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18CC53CE">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20EF842C">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349E0778">
      <w:pPr>
        <w:widowControl/>
        <w:spacing w:line="600" w:lineRule="exact"/>
        <w:jc w:val="left"/>
        <w:rPr>
          <w:rFonts w:eastAsia="仿宋_GB2312"/>
          <w:color w:val="auto"/>
          <w:sz w:val="32"/>
          <w:szCs w:val="32"/>
          <w:highlight w:val="none"/>
        </w:rPr>
      </w:pPr>
    </w:p>
    <w:p w14:paraId="5C4B8FEF">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none"/>
        </w:rPr>
        <w:t xml:space="preserve">   </w:t>
      </w:r>
      <w:r>
        <w:rPr>
          <w:rFonts w:hint="eastAsia" w:eastAsia="仿宋_GB2312"/>
          <w:color w:val="auto"/>
          <w:sz w:val="32"/>
          <w:szCs w:val="32"/>
          <w:highlight w:val="none"/>
          <w:u w:val="none"/>
          <w:lang w:val="en-US" w:eastAsia="zh-CN"/>
        </w:rPr>
        <w:t>吐鲁番开能环保能源有限</w:t>
      </w:r>
      <w:r>
        <w:rPr>
          <w:rFonts w:hint="eastAsia" w:eastAsia="仿宋_GB2312"/>
          <w:color w:val="auto"/>
          <w:sz w:val="32"/>
          <w:szCs w:val="32"/>
          <w:highlight w:val="none"/>
        </w:rPr>
        <w:t>公司</w:t>
      </w:r>
    </w:p>
    <w:p w14:paraId="56372323">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lang w:val="en-US" w:eastAsia="zh-CN"/>
        </w:rPr>
        <w:t>26</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13</w:t>
      </w:r>
      <w:r>
        <w:rPr>
          <w:rFonts w:hint="eastAsia" w:eastAsia="仿宋_GB2312"/>
          <w:color w:val="auto"/>
          <w:sz w:val="32"/>
          <w:szCs w:val="32"/>
          <w:highlight w:val="none"/>
        </w:rPr>
        <w:t>日</w:t>
      </w:r>
    </w:p>
    <w:p w14:paraId="0E50E790">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32ED5724">
      <w:pPr>
        <w:pStyle w:val="43"/>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547D994C">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2"/>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7D022D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F90726A">
            <w:pPr>
              <w:pStyle w:val="10"/>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6743BE8F">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3A08931A">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5682AF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EC4CAE1">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509A85C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7348E105">
            <w:pPr>
              <w:adjustRightInd w:val="0"/>
              <w:snapToGrid w:val="0"/>
              <w:spacing w:line="560" w:lineRule="exact"/>
              <w:rPr>
                <w:rFonts w:hint="eastAsia" w:eastAsia="仿宋_GB2312"/>
                <w:color w:val="auto"/>
                <w:sz w:val="32"/>
                <w:szCs w:val="32"/>
                <w:highlight w:val="none"/>
                <w:lang w:eastAsia="zh-CN"/>
              </w:rPr>
            </w:pPr>
            <w:r>
              <w:rPr>
                <w:rFonts w:hint="eastAsia" w:eastAsia="仿宋_GB2312"/>
                <w:color w:val="auto"/>
                <w:sz w:val="32"/>
                <w:szCs w:val="32"/>
                <w:highlight w:val="none"/>
              </w:rPr>
              <w:t>吐鲁番开能环保能源有限公司202</w:t>
            </w:r>
            <w:r>
              <w:rPr>
                <w:rFonts w:hint="eastAsia" w:eastAsia="仿宋_GB2312"/>
                <w:color w:val="auto"/>
                <w:sz w:val="32"/>
                <w:szCs w:val="32"/>
                <w:highlight w:val="none"/>
                <w:lang w:val="en-US" w:eastAsia="zh-CN"/>
              </w:rPr>
              <w:t>6</w:t>
            </w:r>
            <w:r>
              <w:rPr>
                <w:rFonts w:hint="eastAsia" w:eastAsia="仿宋_GB2312"/>
                <w:color w:val="auto"/>
                <w:sz w:val="32"/>
                <w:szCs w:val="32"/>
                <w:highlight w:val="none"/>
              </w:rPr>
              <w:t>-202</w:t>
            </w:r>
            <w:r>
              <w:rPr>
                <w:rFonts w:hint="eastAsia" w:eastAsia="仿宋_GB2312"/>
                <w:color w:val="auto"/>
                <w:sz w:val="32"/>
                <w:szCs w:val="32"/>
                <w:highlight w:val="none"/>
                <w:lang w:val="en-US" w:eastAsia="zh-CN"/>
              </w:rPr>
              <w:t>7</w:t>
            </w:r>
            <w:r>
              <w:rPr>
                <w:rFonts w:hint="eastAsia" w:eastAsia="仿宋_GB2312"/>
                <w:color w:val="auto"/>
                <w:sz w:val="32"/>
                <w:szCs w:val="32"/>
                <w:highlight w:val="none"/>
              </w:rPr>
              <w:t>年锅炉水处理系统化学药品服务项目</w:t>
            </w:r>
            <w:r>
              <w:rPr>
                <w:rFonts w:hint="eastAsia" w:eastAsia="仿宋_GB2312"/>
                <w:color w:val="auto"/>
                <w:sz w:val="32"/>
                <w:szCs w:val="32"/>
                <w:highlight w:val="none"/>
                <w:lang w:eastAsia="zh-CN"/>
              </w:rPr>
              <w:t>。</w:t>
            </w:r>
          </w:p>
        </w:tc>
      </w:tr>
      <w:tr w14:paraId="3EFF89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3EE0300">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788BBF61">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72348F42">
            <w:pPr>
              <w:spacing w:line="360" w:lineRule="auto"/>
              <w:rPr>
                <w:rFonts w:hint="eastAsia" w:eastAsia="仿宋_GB2312"/>
                <w:color w:val="auto"/>
                <w:sz w:val="32"/>
                <w:szCs w:val="32"/>
                <w:highlight w:val="none"/>
                <w:lang w:val="en-US" w:eastAsia="zh-CN"/>
              </w:rPr>
            </w:pPr>
            <w:r>
              <w:rPr>
                <w:rFonts w:hint="default" w:eastAsia="仿宋_GB2312"/>
                <w:color w:val="auto"/>
                <w:sz w:val="32"/>
                <w:szCs w:val="32"/>
                <w:highlight w:val="none"/>
                <w:lang w:val="en-US"/>
              </w:rPr>
              <w:t>新疆吐鲁番托克逊县阿乐惠镇圣雄工业园区电石厂区内吐鲁番开能环保能源有限公司</w:t>
            </w:r>
            <w:r>
              <w:rPr>
                <w:rFonts w:hint="eastAsia" w:eastAsia="仿宋_GB2312"/>
                <w:color w:val="auto"/>
                <w:sz w:val="32"/>
                <w:szCs w:val="32"/>
                <w:highlight w:val="none"/>
                <w:lang w:val="en-US" w:eastAsia="zh-CN"/>
              </w:rPr>
              <w:t>。</w:t>
            </w:r>
          </w:p>
        </w:tc>
      </w:tr>
      <w:tr w14:paraId="19E285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3FD54BB">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p>
        </w:tc>
        <w:tc>
          <w:tcPr>
            <w:tcW w:w="2275" w:type="dxa"/>
            <w:vAlign w:val="center"/>
          </w:tcPr>
          <w:p w14:paraId="241BF8B6">
            <w:pPr>
              <w:spacing w:line="360" w:lineRule="auto"/>
              <w:jc w:val="center"/>
              <w:rPr>
                <w:rFonts w:hint="default" w:eastAsia="仿宋_GB2312"/>
                <w:color w:val="auto"/>
                <w:sz w:val="32"/>
                <w:szCs w:val="32"/>
                <w:highlight w:val="none"/>
                <w:lang w:val="en-US"/>
              </w:rPr>
            </w:pPr>
            <w:r>
              <w:rPr>
                <w:rFonts w:hint="eastAsia" w:eastAsia="仿宋_GB2312"/>
                <w:color w:val="auto"/>
                <w:sz w:val="32"/>
                <w:szCs w:val="32"/>
                <w:highlight w:val="none"/>
                <w:lang w:val="en-US" w:eastAsia="zh-CN"/>
              </w:rPr>
              <w:t>项目预计服务期</w:t>
            </w:r>
          </w:p>
        </w:tc>
        <w:tc>
          <w:tcPr>
            <w:tcW w:w="5942" w:type="dxa"/>
            <w:vAlign w:val="center"/>
          </w:tcPr>
          <w:p w14:paraId="2707349B">
            <w:pPr>
              <w:spacing w:line="500" w:lineRule="exact"/>
              <w:jc w:val="left"/>
              <w:rPr>
                <w:rFonts w:eastAsia="仿宋_GB2312"/>
                <w:color w:val="auto"/>
                <w:sz w:val="32"/>
                <w:szCs w:val="32"/>
                <w:highlight w:val="none"/>
              </w:rPr>
            </w:pPr>
            <w:r>
              <w:rPr>
                <w:rFonts w:hint="eastAsia" w:eastAsia="仿宋_GB2312"/>
                <w:color w:val="auto"/>
                <w:sz w:val="32"/>
                <w:szCs w:val="32"/>
                <w:highlight w:val="none"/>
              </w:rPr>
              <w:t>自合同签订之日起满一年，成交人根据采购人的具体通知，每3个月进行一次供货</w:t>
            </w:r>
          </w:p>
        </w:tc>
      </w:tr>
      <w:tr w14:paraId="6532AE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5A7B713">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p>
        </w:tc>
        <w:tc>
          <w:tcPr>
            <w:tcW w:w="2275" w:type="dxa"/>
            <w:vAlign w:val="center"/>
          </w:tcPr>
          <w:p w14:paraId="10718A7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121AE805">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无</w:t>
            </w:r>
          </w:p>
        </w:tc>
      </w:tr>
      <w:tr w14:paraId="4C1E7B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0EDF833">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4</w:t>
            </w:r>
          </w:p>
        </w:tc>
        <w:tc>
          <w:tcPr>
            <w:tcW w:w="2275" w:type="dxa"/>
          </w:tcPr>
          <w:p w14:paraId="10C5762A">
            <w:pPr>
              <w:spacing w:line="360" w:lineRule="auto"/>
              <w:jc w:val="center"/>
              <w:rPr>
                <w:rFonts w:hint="eastAsia" w:eastAsia="仿宋_GB2312"/>
                <w:color w:val="auto"/>
                <w:sz w:val="32"/>
                <w:szCs w:val="32"/>
                <w:highlight w:val="none"/>
              </w:rPr>
            </w:pPr>
          </w:p>
          <w:p w14:paraId="3B9E2D72">
            <w:pPr>
              <w:spacing w:line="360" w:lineRule="auto"/>
              <w:jc w:val="center"/>
              <w:rPr>
                <w:rFonts w:hint="eastAsia" w:eastAsia="仿宋_GB2312"/>
                <w:color w:val="auto"/>
                <w:sz w:val="32"/>
                <w:szCs w:val="32"/>
                <w:highlight w:val="none"/>
              </w:rPr>
            </w:pPr>
          </w:p>
          <w:p w14:paraId="0CB7E51B">
            <w:pPr>
              <w:spacing w:line="360" w:lineRule="auto"/>
              <w:jc w:val="center"/>
              <w:rPr>
                <w:rFonts w:hint="eastAsia" w:eastAsia="仿宋_GB2312"/>
                <w:color w:val="auto"/>
                <w:sz w:val="32"/>
                <w:szCs w:val="32"/>
                <w:highlight w:val="none"/>
              </w:rPr>
            </w:pPr>
          </w:p>
          <w:p w14:paraId="2CF51643">
            <w:pPr>
              <w:spacing w:line="360" w:lineRule="auto"/>
              <w:jc w:val="center"/>
              <w:rPr>
                <w:rFonts w:hint="eastAsia" w:eastAsia="仿宋_GB2312"/>
                <w:color w:val="auto"/>
                <w:sz w:val="32"/>
                <w:szCs w:val="32"/>
                <w:highlight w:val="none"/>
              </w:rPr>
            </w:pPr>
          </w:p>
          <w:p w14:paraId="3F1D9FFE">
            <w:pPr>
              <w:spacing w:line="360" w:lineRule="auto"/>
              <w:jc w:val="center"/>
              <w:rPr>
                <w:rFonts w:eastAsia="仿宋_GB2312"/>
                <w:color w:val="auto"/>
                <w:sz w:val="32"/>
                <w:szCs w:val="32"/>
                <w:highlight w:val="none"/>
              </w:rPr>
            </w:pPr>
            <w:r>
              <w:rPr>
                <w:rFonts w:hint="eastAsia" w:eastAsia="仿宋_GB2312"/>
                <w:color w:val="auto"/>
                <w:sz w:val="32"/>
                <w:szCs w:val="32"/>
                <w:highlight w:val="none"/>
                <w:lang w:val="en-US" w:eastAsia="zh-CN"/>
              </w:rPr>
              <w:t>履约</w:t>
            </w:r>
            <w:r>
              <w:rPr>
                <w:rFonts w:hint="eastAsia" w:eastAsia="仿宋_GB2312"/>
                <w:color w:val="auto"/>
                <w:sz w:val="32"/>
                <w:szCs w:val="32"/>
                <w:highlight w:val="none"/>
              </w:rPr>
              <w:t>保证金金额及缴纳方式</w:t>
            </w:r>
          </w:p>
        </w:tc>
        <w:tc>
          <w:tcPr>
            <w:tcW w:w="5942" w:type="dxa"/>
            <w:vAlign w:val="center"/>
          </w:tcPr>
          <w:p w14:paraId="032F8B9E">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以履约保函或现金方式担保，担保金额按中标金额的5%计取。在宣布中标结果后5个工作日内，成交人必须交纳履约保证金（以现金形式打入采购人指定的账户）或提交不可撤销银行履约保函（可提供保函的银行必须是支行一级或以上银行机构。履约担保有效期为对应合同服务期限，合同服务期限到期并经成交人确认服务期间满足要求的15天内，招标人退回全部的履约保证金或履约保函给成交人，期中履约保证金均以不计取利息的方式退还给成交人</w:t>
            </w:r>
            <w:r>
              <w:rPr>
                <w:rFonts w:hint="eastAsia" w:ascii="Times New Roman" w:hAnsi="Times New Roman" w:eastAsia="仿宋_GB2312" w:cs="Times New Roman"/>
                <w:color w:val="auto"/>
                <w:sz w:val="32"/>
                <w:szCs w:val="32"/>
                <w:highlight w:val="none"/>
                <w:u w:val="single"/>
                <w:lang w:val="en-US" w:eastAsia="zh-CN"/>
              </w:rPr>
              <w:t>。</w:t>
            </w:r>
          </w:p>
          <w:p w14:paraId="49A13B21">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履约保证金收款账户信息：</w:t>
            </w:r>
          </w:p>
          <w:p w14:paraId="4E5411FE">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帐户名称：吐鲁番开能环保能源有限公司；                            </w:t>
            </w:r>
          </w:p>
          <w:p w14:paraId="62C18EBC">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开户银行：中国工商银行股份有公司托克逊支行；                         </w:t>
            </w:r>
          </w:p>
          <w:p w14:paraId="35D5523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 xml:space="preserve">银行帐号：3005 2931 0920 0127 655。         </w:t>
            </w:r>
          </w:p>
        </w:tc>
      </w:tr>
      <w:tr w14:paraId="58729D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203CF12">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tcPr>
          <w:p w14:paraId="070C1DE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37575FDC">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4E1EC7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B5F4325">
            <w:pPr>
              <w:spacing w:line="360" w:lineRule="auto"/>
              <w:jc w:val="center"/>
              <w:rPr>
                <w:rFonts w:eastAsia="仿宋_GB2312"/>
                <w:color w:val="auto"/>
                <w:sz w:val="32"/>
                <w:szCs w:val="32"/>
                <w:highlight w:val="none"/>
              </w:rPr>
            </w:pPr>
          </w:p>
        </w:tc>
        <w:tc>
          <w:tcPr>
            <w:tcW w:w="2275" w:type="dxa"/>
            <w:vAlign w:val="center"/>
          </w:tcPr>
          <w:p w14:paraId="447ACC7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7DA845D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0DB3762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32D5584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7F9C0E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1CA6C45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54844DA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6235A8F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427326F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2EC5087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BFC68F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7DAB280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3CD5883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36F6BDB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7A69BDB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47E69E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14AB5E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434936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3232225F">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709AADE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E4AE24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3BCBF90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7E7440C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16E8A54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28A9BA1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175E195F">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407E141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6EE4B8A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72C05CD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1F2CA14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59AB8A8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675FC30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24D72BFF">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2004309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141E501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40C95AA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706994B0">
      <w:pPr>
        <w:rPr>
          <w:rFonts w:eastAsia="仿宋_GB2312"/>
          <w:color w:val="auto"/>
          <w:sz w:val="32"/>
          <w:szCs w:val="32"/>
          <w:highlight w:val="none"/>
        </w:rPr>
      </w:pPr>
    </w:p>
    <w:p w14:paraId="5BBBE99E">
      <w:pPr>
        <w:rPr>
          <w:rFonts w:eastAsia="仿宋_GB2312"/>
          <w:color w:val="auto"/>
          <w:sz w:val="32"/>
          <w:szCs w:val="32"/>
          <w:highlight w:val="none"/>
        </w:rPr>
      </w:pPr>
    </w:p>
    <w:p w14:paraId="29806B6B">
      <w:pPr>
        <w:pStyle w:val="21"/>
        <w:ind w:left="0" w:leftChars="0" w:firstLine="0" w:firstLineChars="0"/>
        <w:rPr>
          <w:rFonts w:eastAsia="仿宋_GB2312"/>
          <w:color w:val="auto"/>
          <w:sz w:val="32"/>
          <w:szCs w:val="32"/>
          <w:highlight w:val="none"/>
        </w:rPr>
      </w:pPr>
    </w:p>
    <w:p w14:paraId="5DF05244">
      <w:pPr>
        <w:pStyle w:val="21"/>
        <w:ind w:left="0" w:leftChars="0" w:firstLine="0" w:firstLineChars="0"/>
        <w:rPr>
          <w:rFonts w:eastAsia="仿宋_GB2312"/>
          <w:color w:val="auto"/>
          <w:sz w:val="32"/>
          <w:szCs w:val="32"/>
          <w:highlight w:val="none"/>
        </w:rPr>
      </w:pPr>
    </w:p>
    <w:p w14:paraId="2F29B8D2">
      <w:pPr>
        <w:pStyle w:val="21"/>
        <w:ind w:left="0" w:leftChars="0" w:firstLine="0" w:firstLineChars="0"/>
        <w:rPr>
          <w:rFonts w:eastAsia="仿宋_GB2312"/>
          <w:color w:val="auto"/>
          <w:sz w:val="32"/>
          <w:szCs w:val="32"/>
          <w:highlight w:val="none"/>
        </w:rPr>
      </w:pPr>
    </w:p>
    <w:p w14:paraId="513170B9">
      <w:pPr>
        <w:pStyle w:val="21"/>
        <w:ind w:left="0" w:leftChars="0" w:firstLine="0" w:firstLineChars="0"/>
        <w:rPr>
          <w:rFonts w:eastAsia="仿宋_GB2312"/>
          <w:color w:val="auto"/>
          <w:sz w:val="32"/>
          <w:szCs w:val="32"/>
          <w:highlight w:val="none"/>
        </w:rPr>
      </w:pPr>
    </w:p>
    <w:p w14:paraId="6594FCDF">
      <w:pPr>
        <w:pStyle w:val="21"/>
        <w:ind w:left="0" w:leftChars="0" w:firstLine="0" w:firstLineChars="0"/>
        <w:rPr>
          <w:rFonts w:eastAsia="仿宋_GB2312"/>
          <w:color w:val="auto"/>
          <w:sz w:val="32"/>
          <w:szCs w:val="32"/>
          <w:highlight w:val="none"/>
        </w:rPr>
      </w:pPr>
    </w:p>
    <w:p w14:paraId="3823E1BA">
      <w:pPr>
        <w:pStyle w:val="21"/>
        <w:ind w:left="0" w:leftChars="0" w:firstLine="0" w:firstLineChars="0"/>
        <w:rPr>
          <w:rFonts w:eastAsia="仿宋_GB2312"/>
          <w:color w:val="auto"/>
          <w:sz w:val="32"/>
          <w:szCs w:val="32"/>
          <w:highlight w:val="none"/>
        </w:rPr>
      </w:pPr>
    </w:p>
    <w:p w14:paraId="7709883A">
      <w:pPr>
        <w:pStyle w:val="21"/>
        <w:ind w:left="0" w:leftChars="0" w:firstLine="0" w:firstLineChars="0"/>
        <w:rPr>
          <w:rFonts w:eastAsia="仿宋_GB2312"/>
          <w:color w:val="auto"/>
          <w:sz w:val="32"/>
          <w:szCs w:val="32"/>
          <w:highlight w:val="none"/>
        </w:rPr>
      </w:pPr>
    </w:p>
    <w:p w14:paraId="3A887CAB">
      <w:pPr>
        <w:pStyle w:val="21"/>
        <w:ind w:left="0" w:leftChars="0" w:firstLine="0" w:firstLineChars="0"/>
        <w:rPr>
          <w:rFonts w:eastAsia="仿宋_GB2312"/>
          <w:color w:val="auto"/>
          <w:sz w:val="32"/>
          <w:szCs w:val="32"/>
          <w:highlight w:val="none"/>
        </w:rPr>
      </w:pPr>
    </w:p>
    <w:p w14:paraId="0D2D5DC8">
      <w:pPr>
        <w:pStyle w:val="21"/>
        <w:ind w:left="0" w:leftChars="0" w:firstLine="0" w:firstLineChars="0"/>
        <w:rPr>
          <w:rFonts w:eastAsia="仿宋_GB2312"/>
          <w:color w:val="auto"/>
          <w:sz w:val="32"/>
          <w:szCs w:val="32"/>
          <w:highlight w:val="none"/>
        </w:rPr>
      </w:pPr>
    </w:p>
    <w:p w14:paraId="1E92CDEA">
      <w:pPr>
        <w:pStyle w:val="43"/>
        <w:ind w:firstLine="0" w:firstLineChars="0"/>
        <w:jc w:val="left"/>
        <w:outlineLvl w:val="1"/>
        <w:rPr>
          <w:rFonts w:hint="default" w:eastAsia="黑体"/>
          <w:color w:val="auto"/>
          <w:sz w:val="28"/>
          <w:szCs w:val="44"/>
          <w:highlight w:val="none"/>
          <w:lang w:val="en-US" w:eastAsia="zh-CN"/>
        </w:rPr>
      </w:pPr>
      <w:bookmarkStart w:id="1" w:name="_Hlk524442005"/>
      <w:r>
        <w:rPr>
          <w:rFonts w:hint="eastAsia" w:eastAsia="黑体"/>
          <w:color w:val="auto"/>
          <w:sz w:val="28"/>
          <w:szCs w:val="44"/>
          <w:highlight w:val="none"/>
        </w:rPr>
        <w:t>附件二报价函</w:t>
      </w:r>
      <w:r>
        <w:rPr>
          <w:rFonts w:hint="eastAsia" w:eastAsia="黑体"/>
          <w:color w:val="auto"/>
          <w:sz w:val="28"/>
          <w:szCs w:val="44"/>
          <w:highlight w:val="none"/>
          <w:lang w:val="en-US" w:eastAsia="zh-CN"/>
        </w:rPr>
        <w:t>及报价清单</w:t>
      </w:r>
    </w:p>
    <w:p w14:paraId="2339AAFC">
      <w:pPr>
        <w:jc w:val="center"/>
        <w:rPr>
          <w:rFonts w:eastAsia="华文中宋"/>
          <w:color w:val="auto"/>
          <w:sz w:val="44"/>
          <w:szCs w:val="44"/>
          <w:highlight w:val="none"/>
        </w:rPr>
      </w:pPr>
      <w:r>
        <w:rPr>
          <w:rFonts w:hint="eastAsia" w:eastAsia="华文中宋"/>
          <w:color w:val="auto"/>
          <w:sz w:val="44"/>
          <w:szCs w:val="44"/>
          <w:highlight w:val="none"/>
        </w:rPr>
        <w:t>报价函</w:t>
      </w:r>
    </w:p>
    <w:p w14:paraId="748CD246">
      <w:pPr>
        <w:ind w:firstLine="560"/>
        <w:jc w:val="center"/>
        <w:rPr>
          <w:rFonts w:eastAsia="仿宋_GB2312"/>
          <w:color w:val="auto"/>
          <w:sz w:val="32"/>
          <w:szCs w:val="32"/>
          <w:highlight w:val="none"/>
        </w:rPr>
      </w:pPr>
    </w:p>
    <w:p w14:paraId="4F3FE1B6">
      <w:pPr>
        <w:rPr>
          <w:rFonts w:eastAsia="仿宋_GB2312"/>
          <w:color w:val="auto"/>
          <w:sz w:val="32"/>
          <w:szCs w:val="32"/>
          <w:highlight w:val="none"/>
        </w:rPr>
      </w:pP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6A769C3C">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年锅炉水处理系统化学药品服务</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13</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23E38076">
      <w:pPr>
        <w:rPr>
          <w:rFonts w:eastAsia="仿宋_GB2312"/>
          <w:color w:val="auto"/>
          <w:sz w:val="32"/>
          <w:szCs w:val="32"/>
          <w:highlight w:val="none"/>
        </w:rPr>
      </w:pPr>
    </w:p>
    <w:p w14:paraId="18F30C96">
      <w:pPr>
        <w:rPr>
          <w:rFonts w:eastAsia="仿宋_GB2312"/>
          <w:color w:val="auto"/>
          <w:sz w:val="32"/>
          <w:szCs w:val="32"/>
          <w:highlight w:val="none"/>
        </w:rPr>
      </w:pPr>
    </w:p>
    <w:p w14:paraId="380D5D54">
      <w:pPr>
        <w:rPr>
          <w:rFonts w:eastAsia="仿宋_GB2312"/>
          <w:color w:val="auto"/>
          <w:sz w:val="32"/>
          <w:szCs w:val="32"/>
          <w:highlight w:val="none"/>
        </w:rPr>
      </w:pPr>
    </w:p>
    <w:p w14:paraId="31AF22FE">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4BE1C7FB">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53719768">
      <w:pPr>
        <w:jc w:val="left"/>
        <w:rPr>
          <w:rFonts w:eastAsia="仿宋_GB2312"/>
          <w:color w:val="auto"/>
          <w:sz w:val="32"/>
          <w:szCs w:val="32"/>
          <w:highlight w:val="none"/>
        </w:rPr>
      </w:pPr>
      <w:r>
        <w:rPr>
          <w:rFonts w:hint="eastAsia" w:eastAsia="仿宋_GB2312"/>
          <w:color w:val="auto"/>
          <w:sz w:val="32"/>
          <w:szCs w:val="32"/>
          <w:highlight w:val="none"/>
        </w:rPr>
        <w:t>联系人：</w:t>
      </w:r>
    </w:p>
    <w:p w14:paraId="38F2C223">
      <w:pPr>
        <w:jc w:val="left"/>
        <w:rPr>
          <w:rFonts w:eastAsia="仿宋_GB2312"/>
          <w:color w:val="auto"/>
          <w:sz w:val="32"/>
          <w:szCs w:val="32"/>
          <w:highlight w:val="none"/>
        </w:rPr>
      </w:pPr>
      <w:r>
        <w:rPr>
          <w:rFonts w:hint="eastAsia" w:eastAsia="仿宋_GB2312"/>
          <w:color w:val="auto"/>
          <w:sz w:val="32"/>
          <w:szCs w:val="32"/>
          <w:highlight w:val="none"/>
        </w:rPr>
        <w:t>联系电话：</w:t>
      </w:r>
    </w:p>
    <w:p w14:paraId="5203C602">
      <w:pPr>
        <w:jc w:val="left"/>
        <w:rPr>
          <w:rFonts w:eastAsia="仿宋_GB2312"/>
          <w:color w:val="auto"/>
          <w:sz w:val="32"/>
          <w:szCs w:val="32"/>
          <w:highlight w:val="none"/>
        </w:rPr>
      </w:pPr>
      <w:r>
        <w:rPr>
          <w:rFonts w:hint="eastAsia" w:eastAsia="仿宋_GB2312"/>
          <w:color w:val="auto"/>
          <w:sz w:val="32"/>
          <w:szCs w:val="32"/>
          <w:highlight w:val="none"/>
        </w:rPr>
        <w:t>日期：</w:t>
      </w:r>
    </w:p>
    <w:p w14:paraId="6EB33177">
      <w:pPr>
        <w:jc w:val="center"/>
        <w:rPr>
          <w:rFonts w:eastAsia="仿宋_GB2312"/>
          <w:color w:val="auto"/>
          <w:sz w:val="32"/>
          <w:szCs w:val="32"/>
          <w:highlight w:val="none"/>
        </w:rPr>
      </w:pPr>
    </w:p>
    <w:p w14:paraId="3C8B0505">
      <w:pPr>
        <w:jc w:val="center"/>
        <w:rPr>
          <w:rFonts w:eastAsia="仿宋_GB2312"/>
          <w:color w:val="auto"/>
          <w:sz w:val="32"/>
          <w:szCs w:val="32"/>
          <w:highlight w:val="none"/>
        </w:rPr>
      </w:pPr>
    </w:p>
    <w:p w14:paraId="58C7CAA0">
      <w:pPr>
        <w:jc w:val="both"/>
        <w:rPr>
          <w:rFonts w:eastAsia="仿宋_GB2312"/>
          <w:color w:val="auto"/>
          <w:sz w:val="32"/>
          <w:szCs w:val="32"/>
          <w:highlight w:val="none"/>
        </w:rPr>
      </w:pPr>
    </w:p>
    <w:p w14:paraId="61DEECF1">
      <w:pPr>
        <w:jc w:val="center"/>
        <w:rPr>
          <w:rFonts w:hint="eastAsia" w:eastAsia="华文中宋"/>
          <w:color w:val="auto"/>
          <w:sz w:val="44"/>
          <w:szCs w:val="44"/>
          <w:highlight w:val="none"/>
        </w:rPr>
      </w:pPr>
      <w:r>
        <w:rPr>
          <w:rFonts w:hint="eastAsia" w:eastAsia="华文中宋"/>
          <w:color w:val="auto"/>
          <w:sz w:val="44"/>
          <w:szCs w:val="44"/>
          <w:highlight w:val="none"/>
        </w:rPr>
        <w:t>报价清单</w:t>
      </w:r>
    </w:p>
    <w:tbl>
      <w:tblPr>
        <w:tblStyle w:val="22"/>
        <w:tblW w:w="90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20"/>
        <w:gridCol w:w="1470"/>
        <w:gridCol w:w="1860"/>
        <w:gridCol w:w="1155"/>
        <w:gridCol w:w="1230"/>
        <w:gridCol w:w="1320"/>
        <w:gridCol w:w="1275"/>
      </w:tblGrid>
      <w:tr w14:paraId="1E071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3"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75FDF24">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40416C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货物名称</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5128D9A">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货物要求</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E8BF3AB">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暂定数量</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37333D4">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单位</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AB20477">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固定单价（元/kg）</w:t>
            </w: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DB9AD2E">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预估总价（元）</w:t>
            </w:r>
          </w:p>
        </w:tc>
      </w:tr>
      <w:tr w14:paraId="062E8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28F15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A230BAC">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RO阻垢剂</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8020C2D">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投加浓度</w:t>
            </w:r>
            <w:r>
              <w:rPr>
                <w:rFonts w:hint="eastAsia" w:ascii="宋体" w:hAnsi="宋体"/>
                <w:b w:val="0"/>
                <w:bCs w:val="0"/>
                <w:color w:val="auto"/>
                <w:sz w:val="24"/>
                <w:highlight w:val="none"/>
                <w:lang w:val="en-US" w:eastAsia="zh-CN"/>
              </w:rPr>
              <w:t>3-4ppm</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52DB585">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3000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F04CF3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E4E9524">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FC317D">
            <w:pPr>
              <w:jc w:val="center"/>
              <w:rPr>
                <w:rFonts w:hint="eastAsia" w:ascii="宋体" w:hAnsi="宋体" w:eastAsia="宋体" w:cs="宋体"/>
                <w:i w:val="0"/>
                <w:color w:val="auto"/>
                <w:sz w:val="24"/>
                <w:szCs w:val="24"/>
                <w:highlight w:val="none"/>
                <w:u w:val="none"/>
              </w:rPr>
            </w:pPr>
          </w:p>
        </w:tc>
      </w:tr>
      <w:tr w14:paraId="03B87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9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738C6A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D3EF62D">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杀菌剂</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F11DC66">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eastAsia="宋体" w:cs="宋体"/>
                <w:i w:val="0"/>
                <w:color w:val="auto"/>
                <w:sz w:val="24"/>
                <w:szCs w:val="24"/>
                <w:highlight w:val="none"/>
                <w:u w:val="none"/>
                <w:lang w:val="en-US" w:eastAsia="zh-CN"/>
              </w:rPr>
              <w:t>非氧化性</w:t>
            </w:r>
            <w:r>
              <w:rPr>
                <w:rFonts w:hint="eastAsia" w:ascii="宋体" w:hAnsi="宋体" w:cs="宋体"/>
                <w:i w:val="0"/>
                <w:color w:val="auto"/>
                <w:sz w:val="24"/>
                <w:szCs w:val="24"/>
                <w:highlight w:val="none"/>
                <w:u w:val="none"/>
                <w:lang w:val="en-US" w:eastAsia="zh-CN"/>
              </w:rPr>
              <w:t>，投加浓度为200-300</w:t>
            </w:r>
            <w:r>
              <w:rPr>
                <w:rFonts w:hint="eastAsia" w:ascii="宋体" w:hAnsi="宋体"/>
                <w:b w:val="0"/>
                <w:bCs w:val="0"/>
                <w:color w:val="auto"/>
                <w:sz w:val="24"/>
                <w:highlight w:val="none"/>
                <w:lang w:val="en-US" w:eastAsia="zh-CN"/>
              </w:rPr>
              <w:t>ppm、超滤反洗使用</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894D856">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1500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78D3CF8">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148127F">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8852122">
            <w:pPr>
              <w:jc w:val="center"/>
              <w:rPr>
                <w:rFonts w:hint="eastAsia" w:ascii="宋体" w:hAnsi="宋体" w:eastAsia="宋体" w:cs="宋体"/>
                <w:i w:val="0"/>
                <w:color w:val="auto"/>
                <w:sz w:val="24"/>
                <w:szCs w:val="24"/>
                <w:highlight w:val="none"/>
                <w:u w:val="none"/>
              </w:rPr>
            </w:pPr>
          </w:p>
        </w:tc>
      </w:tr>
      <w:tr w14:paraId="3E654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6DE34E3">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500703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亚硫酸氢钠</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BACCC8D">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含量</w:t>
            </w:r>
            <w:r>
              <w:rPr>
                <w:rFonts w:hint="eastAsia" w:ascii="宋体" w:hAnsi="宋体" w:eastAsia="宋体" w:cs="宋体"/>
                <w:i w:val="0"/>
                <w:color w:val="auto"/>
                <w:kern w:val="0"/>
                <w:sz w:val="24"/>
                <w:szCs w:val="24"/>
                <w:highlight w:val="none"/>
                <w:u w:val="none"/>
                <w:lang w:val="en-US" w:eastAsia="zh-CN" w:bidi="ar"/>
              </w:rPr>
              <w:t>≧98%</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8422EE5">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1500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84106B">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A8E034C">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F37C31B">
            <w:pPr>
              <w:jc w:val="center"/>
              <w:rPr>
                <w:rFonts w:hint="eastAsia" w:ascii="宋体" w:hAnsi="宋体" w:eastAsia="宋体" w:cs="宋体"/>
                <w:i w:val="0"/>
                <w:color w:val="auto"/>
                <w:sz w:val="24"/>
                <w:szCs w:val="24"/>
                <w:highlight w:val="none"/>
                <w:u w:val="none"/>
              </w:rPr>
            </w:pPr>
          </w:p>
        </w:tc>
      </w:tr>
      <w:tr w14:paraId="4C39D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1E8900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8DA72F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氢氧化钠</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F5D3418">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含量</w:t>
            </w:r>
            <w:r>
              <w:rPr>
                <w:rFonts w:hint="eastAsia" w:ascii="宋体" w:hAnsi="宋体" w:eastAsia="宋体" w:cs="宋体"/>
                <w:i w:val="0"/>
                <w:color w:val="auto"/>
                <w:kern w:val="0"/>
                <w:sz w:val="24"/>
                <w:szCs w:val="24"/>
                <w:highlight w:val="none"/>
                <w:u w:val="none"/>
                <w:lang w:val="en-US" w:eastAsia="zh-CN" w:bidi="ar"/>
              </w:rPr>
              <w:t>≧98%</w:t>
            </w:r>
            <w:r>
              <w:rPr>
                <w:rFonts w:hint="eastAsia" w:ascii="宋体" w:hAnsi="宋体" w:cs="宋体"/>
                <w:i w:val="0"/>
                <w:color w:val="auto"/>
                <w:kern w:val="0"/>
                <w:sz w:val="24"/>
                <w:szCs w:val="24"/>
                <w:highlight w:val="none"/>
                <w:u w:val="none"/>
                <w:lang w:val="en-US" w:eastAsia="zh-CN" w:bidi="ar"/>
              </w:rPr>
              <w:t>、固体</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3964DEE">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929F3F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16DA5BA">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D92E669">
            <w:pPr>
              <w:jc w:val="center"/>
              <w:rPr>
                <w:rFonts w:hint="eastAsia" w:ascii="宋体" w:hAnsi="宋体" w:eastAsia="宋体" w:cs="宋体"/>
                <w:i w:val="0"/>
                <w:color w:val="auto"/>
                <w:sz w:val="24"/>
                <w:szCs w:val="24"/>
                <w:highlight w:val="none"/>
                <w:u w:val="none"/>
              </w:rPr>
            </w:pPr>
          </w:p>
        </w:tc>
      </w:tr>
      <w:tr w14:paraId="4A226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BC32FA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7C11634">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磷酸三钠</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2C008F0">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含量</w:t>
            </w:r>
            <w:r>
              <w:rPr>
                <w:rFonts w:hint="eastAsia" w:ascii="宋体" w:hAnsi="宋体" w:eastAsia="宋体" w:cs="宋体"/>
                <w:i w:val="0"/>
                <w:color w:val="auto"/>
                <w:kern w:val="0"/>
                <w:sz w:val="24"/>
                <w:szCs w:val="24"/>
                <w:highlight w:val="none"/>
                <w:u w:val="none"/>
                <w:lang w:val="en-US" w:eastAsia="zh-CN" w:bidi="ar"/>
              </w:rPr>
              <w:t>≧95%</w:t>
            </w:r>
            <w:r>
              <w:rPr>
                <w:rFonts w:hint="eastAsia" w:ascii="宋体" w:hAnsi="宋体" w:cs="宋体"/>
                <w:i w:val="0"/>
                <w:color w:val="auto"/>
                <w:kern w:val="0"/>
                <w:sz w:val="24"/>
                <w:szCs w:val="24"/>
                <w:highlight w:val="none"/>
                <w:u w:val="none"/>
                <w:lang w:val="en-US" w:eastAsia="zh-CN" w:bidi="ar"/>
              </w:rPr>
              <w:t>，投加浓度3-5ppm</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0EE4442">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2000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38D4188">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B24EFBD">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113A719">
            <w:pPr>
              <w:jc w:val="center"/>
              <w:rPr>
                <w:rFonts w:hint="eastAsia" w:ascii="宋体" w:hAnsi="宋体" w:eastAsia="宋体" w:cs="宋体"/>
                <w:i w:val="0"/>
                <w:color w:val="auto"/>
                <w:sz w:val="24"/>
                <w:szCs w:val="24"/>
                <w:highlight w:val="none"/>
                <w:u w:val="none"/>
              </w:rPr>
            </w:pPr>
          </w:p>
        </w:tc>
      </w:tr>
      <w:tr w14:paraId="59CCF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76BF653">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94C5C1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氨水</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E3A9607">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原液浓度25%</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C01FC27">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2000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A4129FB">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DD62EAB">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1587CCA">
            <w:pPr>
              <w:jc w:val="center"/>
              <w:rPr>
                <w:rFonts w:hint="eastAsia" w:ascii="宋体" w:hAnsi="宋体" w:eastAsia="宋体" w:cs="宋体"/>
                <w:i w:val="0"/>
                <w:color w:val="auto"/>
                <w:sz w:val="24"/>
                <w:szCs w:val="24"/>
                <w:highlight w:val="none"/>
                <w:u w:val="none"/>
              </w:rPr>
            </w:pPr>
          </w:p>
        </w:tc>
      </w:tr>
      <w:tr w14:paraId="7BD20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C70DCA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7</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133A1E2">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柠檬酸</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EB6CD1D">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eastAsia="宋体" w:cs="宋体"/>
                <w:i w:val="0"/>
                <w:color w:val="auto"/>
                <w:kern w:val="0"/>
                <w:sz w:val="24"/>
                <w:szCs w:val="24"/>
                <w:highlight w:val="none"/>
                <w:u w:val="none"/>
                <w:lang w:val="en-US" w:eastAsia="zh-CN" w:bidi="ar"/>
              </w:rPr>
              <w:t>食用级</w:t>
            </w:r>
            <w:r>
              <w:rPr>
                <w:rFonts w:hint="eastAsia" w:ascii="宋体" w:hAnsi="宋体" w:cs="宋体"/>
                <w:i w:val="0"/>
                <w:color w:val="auto"/>
                <w:kern w:val="0"/>
                <w:sz w:val="24"/>
                <w:szCs w:val="24"/>
                <w:highlight w:val="none"/>
                <w:u w:val="none"/>
                <w:lang w:val="en-US" w:eastAsia="zh-CN" w:bidi="ar"/>
              </w:rPr>
              <w:t>，浓度100%粉末</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A6E7685">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1500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DEDD1C2">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32EB062">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58E2BE4">
            <w:pPr>
              <w:jc w:val="center"/>
              <w:rPr>
                <w:rFonts w:hint="eastAsia" w:ascii="宋体" w:hAnsi="宋体" w:eastAsia="宋体" w:cs="宋体"/>
                <w:i w:val="0"/>
                <w:color w:val="auto"/>
                <w:sz w:val="24"/>
                <w:szCs w:val="24"/>
                <w:highlight w:val="none"/>
                <w:u w:val="none"/>
              </w:rPr>
            </w:pPr>
          </w:p>
        </w:tc>
      </w:tr>
      <w:tr w14:paraId="2411F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905B3F7">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8</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50D24F1">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次氯酸钠</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7709C91">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原液浓度13%</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F21E7A7">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1500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97A997D">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FB2BD2E">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76AA0F1">
            <w:pPr>
              <w:jc w:val="center"/>
              <w:rPr>
                <w:rFonts w:hint="eastAsia" w:ascii="宋体" w:hAnsi="宋体" w:eastAsia="宋体" w:cs="宋体"/>
                <w:i w:val="0"/>
                <w:color w:val="auto"/>
                <w:sz w:val="24"/>
                <w:szCs w:val="24"/>
                <w:highlight w:val="none"/>
                <w:u w:val="none"/>
              </w:rPr>
            </w:pPr>
          </w:p>
        </w:tc>
      </w:tr>
      <w:tr w14:paraId="1269C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0A7C03D">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9</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E55ED0C">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聚合氯化铝</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9A0DACF">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工业级，</w:t>
            </w:r>
            <w:r>
              <w:rPr>
                <w:rFonts w:hint="eastAsia" w:ascii="宋体" w:hAnsi="宋体" w:cs="宋体"/>
                <w:i w:val="0"/>
                <w:color w:val="auto"/>
                <w:kern w:val="0"/>
                <w:sz w:val="24"/>
                <w:szCs w:val="24"/>
                <w:highlight w:val="none"/>
                <w:u w:val="none"/>
                <w:lang w:val="en-US" w:eastAsia="zh-CN" w:bidi="ar"/>
              </w:rPr>
              <w:t>固体</w:t>
            </w:r>
            <w:r>
              <w:rPr>
                <w:rFonts w:hint="eastAsia" w:ascii="宋体" w:hAnsi="宋体" w:eastAsia="宋体" w:cs="宋体"/>
                <w:i w:val="0"/>
                <w:color w:val="auto"/>
                <w:kern w:val="0"/>
                <w:sz w:val="24"/>
                <w:szCs w:val="24"/>
                <w:highlight w:val="none"/>
                <w:u w:val="none"/>
                <w:lang w:val="en-US" w:eastAsia="zh-CN" w:bidi="ar"/>
              </w:rPr>
              <w:t>浓度2</w:t>
            </w:r>
            <w:r>
              <w:rPr>
                <w:rFonts w:hint="eastAsia" w:ascii="宋体" w:hAnsi="宋体" w:cs="宋体"/>
                <w:i w:val="0"/>
                <w:color w:val="auto"/>
                <w:kern w:val="0"/>
                <w:sz w:val="24"/>
                <w:szCs w:val="24"/>
                <w:highlight w:val="none"/>
                <w:u w:val="none"/>
                <w:lang w:val="en-US" w:eastAsia="zh-CN" w:bidi="ar"/>
              </w:rPr>
              <w:t>4</w:t>
            </w:r>
            <w:r>
              <w:rPr>
                <w:rFonts w:hint="eastAsia" w:ascii="宋体" w:hAnsi="宋体" w:eastAsia="宋体" w:cs="宋体"/>
                <w:i w:val="0"/>
                <w:color w:val="auto"/>
                <w:kern w:val="0"/>
                <w:sz w:val="24"/>
                <w:szCs w:val="24"/>
                <w:highlight w:val="none"/>
                <w:u w:val="none"/>
                <w:lang w:val="en-US" w:eastAsia="zh-CN" w:bidi="ar"/>
              </w:rPr>
              <w:t>%</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3EA2A95">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6000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F3184E7">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8CFCE60">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9FFDB29">
            <w:pPr>
              <w:jc w:val="center"/>
              <w:rPr>
                <w:rFonts w:hint="eastAsia" w:ascii="宋体" w:hAnsi="宋体" w:eastAsia="宋体" w:cs="宋体"/>
                <w:i w:val="0"/>
                <w:color w:val="auto"/>
                <w:sz w:val="24"/>
                <w:szCs w:val="24"/>
                <w:highlight w:val="none"/>
                <w:u w:val="none"/>
              </w:rPr>
            </w:pPr>
          </w:p>
        </w:tc>
      </w:tr>
      <w:tr w14:paraId="57710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2" w:hRule="atLeast"/>
        </w:trPr>
        <w:tc>
          <w:tcPr>
            <w:tcW w:w="6435"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C351754">
            <w:pPr>
              <w:keepNext w:val="0"/>
              <w:keepLines w:val="0"/>
              <w:widowControl/>
              <w:suppressLineNumbers w:val="0"/>
              <w:jc w:val="center"/>
              <w:textAlignment w:val="center"/>
              <w:rPr>
                <w:rFonts w:hint="default" w:ascii="宋体" w:hAnsi="宋体" w:eastAsia="宋体" w:cs="宋体"/>
                <w:i w:val="0"/>
                <w:color w:val="auto"/>
                <w:kern w:val="0"/>
                <w:sz w:val="24"/>
                <w:szCs w:val="24"/>
                <w:highlight w:val="none"/>
                <w:u w:val="none"/>
                <w:lang w:val="en-US" w:eastAsia="zh-CN" w:bidi="ar"/>
              </w:rPr>
            </w:pPr>
            <w:r>
              <w:rPr>
                <w:rFonts w:hint="eastAsia" w:ascii="宋体" w:hAnsi="宋体" w:cs="宋体"/>
                <w:i w:val="0"/>
                <w:color w:val="auto"/>
                <w:kern w:val="0"/>
                <w:sz w:val="24"/>
                <w:szCs w:val="24"/>
                <w:highlight w:val="none"/>
                <w:u w:val="none"/>
                <w:lang w:val="en-US" w:eastAsia="zh-CN" w:bidi="ar"/>
              </w:rPr>
              <w:t>合计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D487804">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F04754B">
            <w:pPr>
              <w:jc w:val="center"/>
              <w:rPr>
                <w:rFonts w:hint="eastAsia" w:ascii="宋体" w:hAnsi="宋体" w:eastAsia="宋体" w:cs="宋体"/>
                <w:i w:val="0"/>
                <w:color w:val="auto"/>
                <w:sz w:val="24"/>
                <w:szCs w:val="24"/>
                <w:highlight w:val="none"/>
                <w:u w:val="none"/>
              </w:rPr>
            </w:pPr>
          </w:p>
        </w:tc>
      </w:tr>
    </w:tbl>
    <w:p w14:paraId="59F321D2">
      <w:pPr>
        <w:pStyle w:val="9"/>
        <w:rPr>
          <w:color w:val="auto"/>
          <w:highlight w:val="none"/>
        </w:rPr>
      </w:pPr>
    </w:p>
    <w:p w14:paraId="65D154DF">
      <w:pPr>
        <w:pStyle w:val="10"/>
        <w:ind w:left="0" w:leftChars="0" w:firstLine="0" w:firstLineChars="0"/>
        <w:rPr>
          <w:color w:val="auto"/>
          <w:highlight w:val="none"/>
        </w:rPr>
      </w:pPr>
    </w:p>
    <w:p w14:paraId="534ACD12">
      <w:pPr>
        <w:pStyle w:val="10"/>
        <w:rPr>
          <w:color w:val="auto"/>
          <w:highlight w:val="none"/>
        </w:rPr>
      </w:pPr>
    </w:p>
    <w:p w14:paraId="5B7B7284">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D17FE50">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0EAF9216">
      <w:pPr>
        <w:jc w:val="left"/>
        <w:rPr>
          <w:rFonts w:eastAsia="仿宋_GB2312"/>
          <w:color w:val="auto"/>
          <w:sz w:val="32"/>
          <w:szCs w:val="32"/>
          <w:highlight w:val="none"/>
        </w:rPr>
      </w:pPr>
      <w:r>
        <w:rPr>
          <w:rFonts w:hint="eastAsia" w:eastAsia="仿宋_GB2312"/>
          <w:color w:val="auto"/>
          <w:sz w:val="32"/>
          <w:szCs w:val="32"/>
          <w:highlight w:val="none"/>
        </w:rPr>
        <w:t>联系人：</w:t>
      </w:r>
    </w:p>
    <w:p w14:paraId="3A33DE8A">
      <w:pPr>
        <w:jc w:val="left"/>
        <w:rPr>
          <w:rFonts w:eastAsia="仿宋_GB2312"/>
          <w:color w:val="auto"/>
          <w:sz w:val="32"/>
          <w:szCs w:val="32"/>
          <w:highlight w:val="none"/>
        </w:rPr>
      </w:pPr>
      <w:r>
        <w:rPr>
          <w:rFonts w:hint="eastAsia" w:eastAsia="仿宋_GB2312"/>
          <w:color w:val="auto"/>
          <w:sz w:val="32"/>
          <w:szCs w:val="32"/>
          <w:highlight w:val="none"/>
        </w:rPr>
        <w:t>联系电话：</w:t>
      </w:r>
    </w:p>
    <w:p w14:paraId="74CC1382">
      <w:pPr>
        <w:jc w:val="left"/>
        <w:rPr>
          <w:rFonts w:hint="eastAsia" w:eastAsia="黑体"/>
          <w:color w:val="auto"/>
          <w:sz w:val="28"/>
          <w:szCs w:val="44"/>
          <w:highlight w:val="none"/>
        </w:rPr>
      </w:pPr>
      <w:r>
        <w:rPr>
          <w:rFonts w:hint="eastAsia" w:eastAsia="仿宋_GB2312"/>
          <w:color w:val="auto"/>
          <w:sz w:val="32"/>
          <w:szCs w:val="32"/>
          <w:highlight w:val="none"/>
        </w:rPr>
        <w:t>日期：</w:t>
      </w:r>
    </w:p>
    <w:p w14:paraId="1D65C828">
      <w:pPr>
        <w:pStyle w:val="43"/>
        <w:ind w:firstLine="0" w:firstLineChars="0"/>
        <w:jc w:val="left"/>
        <w:outlineLvl w:val="1"/>
        <w:rPr>
          <w:rFonts w:hint="eastAsia" w:eastAsia="黑体"/>
          <w:color w:val="auto"/>
          <w:sz w:val="28"/>
          <w:szCs w:val="44"/>
          <w:highlight w:val="none"/>
        </w:rPr>
      </w:pPr>
    </w:p>
    <w:p w14:paraId="5B964988">
      <w:pPr>
        <w:pStyle w:val="43"/>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2D5C11F3">
      <w:pPr>
        <w:pStyle w:val="43"/>
        <w:ind w:firstLine="0" w:firstLineChars="0"/>
        <w:jc w:val="left"/>
        <w:rPr>
          <w:rFonts w:eastAsia="黑体"/>
          <w:color w:val="auto"/>
          <w:sz w:val="28"/>
          <w:szCs w:val="44"/>
          <w:highlight w:val="none"/>
        </w:rPr>
      </w:pPr>
    </w:p>
    <w:p w14:paraId="149813D8">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1BA60490">
      <w:pPr>
        <w:rPr>
          <w:rFonts w:eastAsia="仿宋_GB2312"/>
          <w:color w:val="auto"/>
          <w:sz w:val="32"/>
          <w:szCs w:val="32"/>
          <w:highlight w:val="none"/>
        </w:rPr>
      </w:pPr>
    </w:p>
    <w:p w14:paraId="449DC1FE">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05E3A57B">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67165465">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18F5FA27">
      <w:pPr>
        <w:spacing w:line="600" w:lineRule="exact"/>
        <w:rPr>
          <w:rFonts w:eastAsia="仿宋_GB2312"/>
          <w:color w:val="auto"/>
          <w:sz w:val="32"/>
          <w:szCs w:val="32"/>
          <w:highlight w:val="none"/>
        </w:rPr>
      </w:pPr>
    </w:p>
    <w:p w14:paraId="573ED976">
      <w:pPr>
        <w:spacing w:line="600" w:lineRule="exact"/>
        <w:rPr>
          <w:rFonts w:eastAsia="仿宋_GB2312"/>
          <w:color w:val="auto"/>
          <w:sz w:val="32"/>
          <w:szCs w:val="32"/>
          <w:highlight w:val="none"/>
        </w:rPr>
      </w:pPr>
    </w:p>
    <w:p w14:paraId="4ACC5B2E">
      <w:pPr>
        <w:spacing w:line="600" w:lineRule="exact"/>
        <w:rPr>
          <w:rFonts w:eastAsia="仿宋_GB2312"/>
          <w:color w:val="auto"/>
          <w:sz w:val="32"/>
          <w:szCs w:val="32"/>
          <w:highlight w:val="none"/>
        </w:rPr>
      </w:pPr>
    </w:p>
    <w:p w14:paraId="6D210FA7">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1585BA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5E88F7C6">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7C2713FF">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164545EB">
      <w:pPr>
        <w:rPr>
          <w:rFonts w:eastAsia="仿宋_GB2312"/>
          <w:color w:val="auto"/>
          <w:sz w:val="32"/>
          <w:szCs w:val="32"/>
          <w:highlight w:val="none"/>
        </w:rPr>
      </w:pPr>
    </w:p>
    <w:p w14:paraId="5D4D7222">
      <w:pPr>
        <w:widowControl/>
        <w:jc w:val="both"/>
        <w:rPr>
          <w:rFonts w:eastAsia="仿宋_GB2312"/>
          <w:color w:val="auto"/>
          <w:sz w:val="32"/>
          <w:szCs w:val="32"/>
          <w:highlight w:val="none"/>
        </w:rPr>
      </w:pPr>
      <w:bookmarkStart w:id="2" w:name="_Toc384752807"/>
    </w:p>
    <w:p w14:paraId="69576E16">
      <w:pPr>
        <w:pStyle w:val="21"/>
        <w:rPr>
          <w:color w:val="auto"/>
          <w:highlight w:val="none"/>
        </w:rPr>
      </w:pPr>
    </w:p>
    <w:p w14:paraId="24214C8F">
      <w:pPr>
        <w:pStyle w:val="21"/>
        <w:rPr>
          <w:color w:val="auto"/>
          <w:highlight w:val="none"/>
        </w:rPr>
      </w:pPr>
    </w:p>
    <w:p w14:paraId="5D818B17">
      <w:pPr>
        <w:pStyle w:val="21"/>
        <w:rPr>
          <w:color w:val="auto"/>
          <w:highlight w:val="none"/>
        </w:rPr>
      </w:pPr>
    </w:p>
    <w:p w14:paraId="2E51B2CA">
      <w:pPr>
        <w:pStyle w:val="21"/>
        <w:rPr>
          <w:color w:val="auto"/>
          <w:highlight w:val="none"/>
        </w:rPr>
      </w:pPr>
    </w:p>
    <w:p w14:paraId="0FC24464">
      <w:pPr>
        <w:pStyle w:val="21"/>
        <w:ind w:left="0" w:leftChars="0" w:firstLine="0" w:firstLineChars="0"/>
        <w:rPr>
          <w:color w:val="auto"/>
          <w:highlight w:val="none"/>
        </w:rPr>
      </w:pPr>
    </w:p>
    <w:p w14:paraId="4B1132D8">
      <w:pPr>
        <w:pStyle w:val="43"/>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5A5CAA63">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6B5FB7FC">
      <w:pPr>
        <w:pStyle w:val="42"/>
        <w:ind w:firstLine="0" w:firstLineChars="0"/>
        <w:rPr>
          <w:rFonts w:ascii="Times New Roman" w:hAnsi="Times New Roman"/>
          <w:color w:val="auto"/>
          <w:sz w:val="32"/>
          <w:szCs w:val="32"/>
          <w:highlight w:val="none"/>
        </w:rPr>
      </w:pPr>
    </w:p>
    <w:p w14:paraId="1D74C165">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20F1E17D">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rPr>
        <w:t>吐鲁番开能环保能源有限公司202</w:t>
      </w:r>
      <w:r>
        <w:rPr>
          <w:rFonts w:hint="eastAsia" w:ascii="Times New Roman" w:hAnsi="Times New Roman"/>
          <w:color w:val="auto"/>
          <w:sz w:val="32"/>
          <w:szCs w:val="32"/>
          <w:highlight w:val="none"/>
          <w:u w:val="single"/>
          <w:lang w:val="en-US" w:eastAsia="zh-CN"/>
        </w:rPr>
        <w:t>6</w:t>
      </w:r>
      <w:r>
        <w:rPr>
          <w:rFonts w:hint="eastAsia" w:ascii="Times New Roman" w:hAnsi="Times New Roman"/>
          <w:color w:val="auto"/>
          <w:sz w:val="32"/>
          <w:szCs w:val="32"/>
          <w:highlight w:val="none"/>
          <w:u w:val="single"/>
        </w:rPr>
        <w:t>-202</w:t>
      </w:r>
      <w:r>
        <w:rPr>
          <w:rFonts w:hint="eastAsia" w:ascii="Times New Roman" w:hAnsi="Times New Roman"/>
          <w:color w:val="auto"/>
          <w:sz w:val="32"/>
          <w:szCs w:val="32"/>
          <w:highlight w:val="none"/>
          <w:u w:val="single"/>
          <w:lang w:val="en-US" w:eastAsia="zh-CN"/>
        </w:rPr>
        <w:t>7</w:t>
      </w:r>
      <w:r>
        <w:rPr>
          <w:rFonts w:hint="eastAsia" w:ascii="Times New Roman" w:hAnsi="Times New Roman"/>
          <w:color w:val="auto"/>
          <w:sz w:val="32"/>
          <w:szCs w:val="32"/>
          <w:highlight w:val="none"/>
          <w:u w:val="single"/>
        </w:rPr>
        <w:t>年锅炉水处理系统化学药品服务</w:t>
      </w:r>
      <w:r>
        <w:rPr>
          <w:rFonts w:hint="eastAsia"/>
          <w:color w:val="auto"/>
          <w:sz w:val="32"/>
          <w:szCs w:val="32"/>
          <w:highlight w:val="none"/>
          <w:u w:val="singl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235313D1">
      <w:pPr>
        <w:pStyle w:val="42"/>
        <w:ind w:firstLine="659"/>
        <w:rPr>
          <w:rFonts w:ascii="Times New Roman" w:hAnsi="Times New Roman"/>
          <w:color w:val="auto"/>
          <w:sz w:val="32"/>
          <w:szCs w:val="32"/>
          <w:highlight w:val="none"/>
        </w:rPr>
      </w:pPr>
    </w:p>
    <w:p w14:paraId="07FF5C2C">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3F2FBEE2">
      <w:pPr>
        <w:pStyle w:val="42"/>
        <w:ind w:firstLine="659"/>
        <w:rPr>
          <w:rFonts w:ascii="Times New Roman" w:hAnsi="Times New Roman"/>
          <w:color w:val="auto"/>
          <w:sz w:val="32"/>
          <w:szCs w:val="32"/>
          <w:highlight w:val="none"/>
        </w:rPr>
      </w:pPr>
    </w:p>
    <w:p w14:paraId="7DDD016C">
      <w:pPr>
        <w:pStyle w:val="42"/>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7C9EDDA7">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3A730C62">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41C51F55">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0AC713C">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60B66D1A">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B59F850">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0BB74BD9">
      <w:pPr>
        <w:pStyle w:val="43"/>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2DA5E73D">
      <w:pPr>
        <w:pStyle w:val="43"/>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05F23839">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77F1D700">
      <w:pPr>
        <w:pStyle w:val="42"/>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吐鲁番开能环保能源有限公司202</w:t>
      </w:r>
      <w:r>
        <w:rPr>
          <w:rFonts w:hint="eastAsia"/>
          <w:color w:val="auto"/>
          <w:sz w:val="32"/>
          <w:szCs w:val="32"/>
          <w:highlight w:val="none"/>
          <w:u w:val="single"/>
          <w:lang w:val="en-US" w:eastAsia="zh-CN"/>
        </w:rPr>
        <w:t>6</w:t>
      </w:r>
      <w:r>
        <w:rPr>
          <w:rFonts w:hint="eastAsia"/>
          <w:color w:val="auto"/>
          <w:sz w:val="32"/>
          <w:szCs w:val="32"/>
          <w:highlight w:val="none"/>
          <w:u w:val="single"/>
        </w:rPr>
        <w:t>-202</w:t>
      </w:r>
      <w:r>
        <w:rPr>
          <w:rFonts w:hint="eastAsia"/>
          <w:color w:val="auto"/>
          <w:sz w:val="32"/>
          <w:szCs w:val="32"/>
          <w:highlight w:val="none"/>
          <w:u w:val="single"/>
          <w:lang w:val="en-US" w:eastAsia="zh-CN"/>
        </w:rPr>
        <w:t>7</w:t>
      </w:r>
      <w:r>
        <w:rPr>
          <w:rFonts w:hint="eastAsia"/>
          <w:color w:val="auto"/>
          <w:sz w:val="32"/>
          <w:szCs w:val="32"/>
          <w:highlight w:val="none"/>
          <w:u w:val="single"/>
        </w:rPr>
        <w:t>年锅炉水处理系统化学药品服务项目</w:t>
      </w:r>
      <w:r>
        <w:rPr>
          <w:rFonts w:hint="eastAsia" w:ascii="Times New Roman" w:hAnsi="Times New Roman"/>
          <w:color w:val="auto"/>
          <w:sz w:val="32"/>
          <w:szCs w:val="32"/>
          <w:highlight w:val="none"/>
        </w:rPr>
        <w:t>投标工作，作出以下承诺：</w:t>
      </w:r>
    </w:p>
    <w:p w14:paraId="5F1D290A">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lang w:val="en-US" w:eastAsia="zh-CN"/>
        </w:rPr>
        <w:t xml:space="preserve">货物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5776E77C">
      <w:pPr>
        <w:pStyle w:val="42"/>
        <w:ind w:firstLine="659"/>
        <w:rPr>
          <w:rFonts w:ascii="Times New Roman" w:hAnsi="Times New Roman"/>
          <w:color w:val="auto"/>
          <w:sz w:val="32"/>
          <w:szCs w:val="32"/>
          <w:highlight w:val="none"/>
        </w:rPr>
      </w:pPr>
    </w:p>
    <w:p w14:paraId="0223D99A">
      <w:pPr>
        <w:pStyle w:val="42"/>
        <w:ind w:firstLine="0" w:firstLineChars="0"/>
        <w:jc w:val="left"/>
        <w:rPr>
          <w:rFonts w:ascii="Times New Roman" w:hAnsi="Times New Roman"/>
          <w:color w:val="auto"/>
          <w:sz w:val="32"/>
          <w:szCs w:val="32"/>
          <w:highlight w:val="none"/>
        </w:rPr>
      </w:pPr>
    </w:p>
    <w:p w14:paraId="5C11C5F8">
      <w:pPr>
        <w:jc w:val="left"/>
        <w:rPr>
          <w:rFonts w:eastAsia="仿宋"/>
          <w:color w:val="auto"/>
          <w:sz w:val="32"/>
          <w:szCs w:val="32"/>
          <w:highlight w:val="none"/>
        </w:rPr>
      </w:pPr>
    </w:p>
    <w:p w14:paraId="26509C49">
      <w:pPr>
        <w:jc w:val="left"/>
        <w:rPr>
          <w:rFonts w:eastAsia="仿宋"/>
          <w:color w:val="auto"/>
          <w:sz w:val="32"/>
          <w:szCs w:val="32"/>
          <w:highlight w:val="none"/>
        </w:rPr>
      </w:pPr>
    </w:p>
    <w:p w14:paraId="6EAD25A3">
      <w:pPr>
        <w:jc w:val="left"/>
        <w:rPr>
          <w:rFonts w:eastAsia="仿宋"/>
          <w:color w:val="auto"/>
          <w:sz w:val="32"/>
          <w:szCs w:val="32"/>
          <w:highlight w:val="none"/>
        </w:rPr>
      </w:pPr>
    </w:p>
    <w:p w14:paraId="2C1BA9D0">
      <w:pPr>
        <w:pStyle w:val="42"/>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CC4DC36">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C0CA4C4">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158DBCEC">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5934729">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273218D6">
      <w:pPr>
        <w:pStyle w:val="42"/>
        <w:ind w:firstLine="0" w:firstLineChars="0"/>
        <w:jc w:val="left"/>
        <w:rPr>
          <w:rFonts w:ascii="Times New Roman" w:hAnsi="Times New Roman"/>
          <w:color w:val="auto"/>
          <w:sz w:val="32"/>
          <w:szCs w:val="32"/>
          <w:highlight w:val="none"/>
        </w:rPr>
      </w:pPr>
    </w:p>
    <w:p w14:paraId="031457B5">
      <w:pPr>
        <w:pStyle w:val="42"/>
        <w:ind w:firstLine="0" w:firstLineChars="0"/>
        <w:jc w:val="left"/>
        <w:rPr>
          <w:rFonts w:ascii="Times New Roman" w:hAnsi="Times New Roman"/>
          <w:color w:val="auto"/>
          <w:sz w:val="32"/>
          <w:szCs w:val="32"/>
          <w:highlight w:val="none"/>
        </w:rPr>
      </w:pPr>
    </w:p>
    <w:p w14:paraId="4A01FE0F">
      <w:pPr>
        <w:pStyle w:val="42"/>
        <w:ind w:firstLine="0" w:firstLineChars="0"/>
        <w:jc w:val="left"/>
        <w:rPr>
          <w:rFonts w:ascii="Times New Roman" w:hAnsi="Times New Roman"/>
          <w:color w:val="auto"/>
          <w:sz w:val="32"/>
          <w:szCs w:val="32"/>
          <w:highlight w:val="none"/>
        </w:rPr>
      </w:pPr>
    </w:p>
    <w:p w14:paraId="6B15A5F9">
      <w:pPr>
        <w:pStyle w:val="42"/>
        <w:ind w:firstLine="0" w:firstLineChars="0"/>
        <w:jc w:val="left"/>
        <w:rPr>
          <w:rFonts w:ascii="Times New Roman" w:hAnsi="Times New Roman"/>
          <w:color w:val="auto"/>
          <w:sz w:val="32"/>
          <w:szCs w:val="32"/>
          <w:highlight w:val="none"/>
        </w:rPr>
      </w:pPr>
    </w:p>
    <w:p w14:paraId="4609DF0C">
      <w:pPr>
        <w:pStyle w:val="10"/>
        <w:ind w:left="0" w:leftChars="0" w:firstLine="0" w:firstLineChars="0"/>
        <w:rPr>
          <w:color w:val="auto"/>
          <w:highlight w:val="none"/>
        </w:rPr>
      </w:pPr>
    </w:p>
    <w:bookmarkEnd w:id="1"/>
    <w:p w14:paraId="530CF717">
      <w:pPr>
        <w:pStyle w:val="42"/>
        <w:wordWrap w:val="0"/>
        <w:ind w:firstLine="0" w:firstLineChars="0"/>
        <w:jc w:val="left"/>
        <w:rPr>
          <w:rFonts w:eastAsia="黑体"/>
          <w:color w:val="auto"/>
          <w:sz w:val="28"/>
          <w:szCs w:val="44"/>
          <w:highlight w:val="none"/>
        </w:rPr>
      </w:pPr>
    </w:p>
    <w:p w14:paraId="540C3B69">
      <w:pPr>
        <w:pStyle w:val="42"/>
        <w:wordWrap w:val="0"/>
        <w:ind w:firstLine="0" w:firstLineChars="0"/>
        <w:jc w:val="left"/>
        <w:rPr>
          <w:rFonts w:hint="eastAsia" w:eastAsia="黑体"/>
          <w:color w:val="auto"/>
          <w:sz w:val="28"/>
          <w:szCs w:val="44"/>
          <w:highlight w:val="none"/>
          <w:lang w:eastAsia="zh-CN"/>
        </w:rPr>
      </w:pPr>
      <w:r>
        <w:rPr>
          <w:rFonts w:eastAsia="黑体"/>
          <w:color w:val="auto"/>
          <w:sz w:val="28"/>
          <w:szCs w:val="44"/>
          <w:highlight w:val="none"/>
        </w:rPr>
        <w:t>附件</w:t>
      </w:r>
      <w:r>
        <w:rPr>
          <w:rFonts w:hint="eastAsia" w:eastAsia="黑体"/>
          <w:color w:val="auto"/>
          <w:sz w:val="28"/>
          <w:szCs w:val="44"/>
          <w:highlight w:val="none"/>
          <w:lang w:val="en-US" w:eastAsia="zh-CN"/>
        </w:rPr>
        <w:t xml:space="preserve">六 </w:t>
      </w:r>
      <w:r>
        <w:rPr>
          <w:rFonts w:hint="eastAsia" w:eastAsia="黑体"/>
          <w:color w:val="auto"/>
          <w:sz w:val="28"/>
          <w:szCs w:val="44"/>
          <w:highlight w:val="none"/>
        </w:rPr>
        <w:t>合同模板</w:t>
      </w:r>
    </w:p>
    <w:p w14:paraId="00825271">
      <w:pPr>
        <w:rPr>
          <w:color w:val="auto"/>
          <w:highlight w:val="none"/>
        </w:rPr>
      </w:pPr>
    </w:p>
    <w:p w14:paraId="04637744">
      <w:pPr>
        <w:spacing w:after="156" w:afterLines="50" w:line="360" w:lineRule="auto"/>
        <w:jc w:val="center"/>
        <w:rPr>
          <w:rFonts w:hint="default" w:eastAsia="黑体"/>
          <w:b/>
          <w:color w:val="auto"/>
          <w:sz w:val="36"/>
          <w:szCs w:val="36"/>
          <w:highlight w:val="none"/>
          <w:lang w:val="en-US"/>
        </w:rPr>
      </w:pPr>
      <w:r>
        <w:rPr>
          <w:rFonts w:hint="eastAsia" w:eastAsia="黑体"/>
          <w:b/>
          <w:color w:val="auto"/>
          <w:sz w:val="36"/>
          <w:szCs w:val="36"/>
          <w:highlight w:val="none"/>
          <w:lang w:val="en-US" w:eastAsia="zh-CN"/>
        </w:rPr>
        <w:t>吐鲁番开能环保能源有限公司2026-2027年锅炉水处理系统化学药品服务项目合同</w:t>
      </w:r>
    </w:p>
    <w:p w14:paraId="2469A251">
      <w:pPr>
        <w:spacing w:line="360" w:lineRule="auto"/>
        <w:ind w:firstLine="363" w:firstLineChars="173"/>
        <w:rPr>
          <w:rFonts w:ascii="宋体" w:hAnsi="宋体"/>
          <w:color w:val="auto"/>
          <w:szCs w:val="21"/>
          <w:highlight w:val="none"/>
        </w:rPr>
      </w:pPr>
    </w:p>
    <w:p w14:paraId="3B4AD06F">
      <w:pPr>
        <w:adjustRightInd w:val="0"/>
        <w:snapToGrid w:val="0"/>
        <w:spacing w:line="360" w:lineRule="auto"/>
        <w:jc w:val="left"/>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lang w:val="en-US" w:eastAsia="zh-CN"/>
        </w:rPr>
        <w:t>甲方（全称）</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u w:val="single"/>
          <w:lang w:val="en-US" w:eastAsia="zh-CN"/>
        </w:rPr>
        <w:t>吐鲁番</w:t>
      </w:r>
      <w:r>
        <w:rPr>
          <w:rFonts w:hint="eastAsia" w:asciiTheme="minorEastAsia" w:hAnsiTheme="minorEastAsia" w:eastAsiaTheme="minorEastAsia"/>
          <w:color w:val="auto"/>
          <w:szCs w:val="21"/>
          <w:highlight w:val="none"/>
          <w:u w:val="single"/>
        </w:rPr>
        <w:t>开能环保能源有限公司</w:t>
      </w:r>
    </w:p>
    <w:p w14:paraId="7E82D234">
      <w:pPr>
        <w:spacing w:line="360" w:lineRule="auto"/>
        <w:ind w:firstLine="363" w:firstLineChars="173"/>
        <w:rPr>
          <w:rFonts w:asciiTheme="minorEastAsia" w:hAnsiTheme="minorEastAsia" w:eastAsiaTheme="minorEastAsia"/>
          <w:color w:val="auto"/>
          <w:szCs w:val="21"/>
          <w:highlight w:val="none"/>
        </w:rPr>
      </w:pPr>
    </w:p>
    <w:p w14:paraId="4AAD6572">
      <w:pPr>
        <w:spacing w:line="360" w:lineRule="auto"/>
        <w:rPr>
          <w:rFonts w:ascii="宋体"/>
          <w:color w:val="auto"/>
          <w:szCs w:val="21"/>
          <w:highlight w:val="none"/>
        </w:rPr>
      </w:pPr>
      <w:r>
        <w:rPr>
          <w:rFonts w:hint="eastAsia" w:ascii="宋体" w:hAnsi="宋体"/>
          <w:color w:val="auto"/>
          <w:szCs w:val="21"/>
          <w:highlight w:val="none"/>
          <w:lang w:val="en-US" w:eastAsia="zh-CN"/>
        </w:rPr>
        <w:t>乙方（全称）</w:t>
      </w:r>
      <w:r>
        <w:rPr>
          <w:rFonts w:hint="eastAsia" w:ascii="宋体" w:hAnsi="宋体"/>
          <w:color w:val="auto"/>
          <w:szCs w:val="21"/>
          <w:highlight w:val="none"/>
        </w:rPr>
        <w:t>：</w:t>
      </w:r>
    </w:p>
    <w:p w14:paraId="4E458F1E">
      <w:pPr>
        <w:spacing w:line="360" w:lineRule="auto"/>
        <w:rPr>
          <w:rFonts w:asciiTheme="minorEastAsia" w:hAnsiTheme="minorEastAsia" w:eastAsiaTheme="minorEastAsia"/>
          <w:color w:val="auto"/>
          <w:szCs w:val="21"/>
          <w:highlight w:val="none"/>
        </w:rPr>
      </w:pPr>
    </w:p>
    <w:p w14:paraId="186AE358">
      <w:pPr>
        <w:spacing w:before="156" w:beforeLines="50"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根据《中华人民共和国</w:t>
      </w:r>
      <w:r>
        <w:rPr>
          <w:rFonts w:hint="eastAsia" w:asciiTheme="minorEastAsia" w:hAnsiTheme="minorEastAsia" w:eastAsiaTheme="minorEastAsia"/>
          <w:color w:val="auto"/>
          <w:szCs w:val="21"/>
          <w:highlight w:val="none"/>
          <w:lang w:val="en-US" w:eastAsia="zh-CN"/>
        </w:rPr>
        <w:t>民法典</w:t>
      </w:r>
      <w:r>
        <w:rPr>
          <w:rFonts w:hint="eastAsia" w:asciiTheme="minorEastAsia" w:hAnsiTheme="minorEastAsia" w:eastAsiaTheme="minorEastAsia"/>
          <w:color w:val="auto"/>
          <w:szCs w:val="21"/>
          <w:highlight w:val="none"/>
        </w:rPr>
        <w:t>》等法规，甲乙双方本着平等互利、友好合作的精神，就</w:t>
      </w:r>
      <w:r>
        <w:rPr>
          <w:rFonts w:hint="eastAsia" w:asciiTheme="minorEastAsia" w:hAnsiTheme="minorEastAsia" w:eastAsiaTheme="minorEastAsia"/>
          <w:color w:val="auto"/>
          <w:szCs w:val="21"/>
          <w:highlight w:val="none"/>
          <w:lang w:val="en-US" w:eastAsia="zh-CN"/>
        </w:rPr>
        <w:t>甲方</w:t>
      </w:r>
      <w:r>
        <w:rPr>
          <w:rFonts w:hint="eastAsia" w:asciiTheme="minorEastAsia" w:hAnsiTheme="minorEastAsia" w:eastAsiaTheme="minorEastAsia"/>
          <w:color w:val="auto"/>
          <w:szCs w:val="21"/>
          <w:highlight w:val="none"/>
          <w:u w:val="single"/>
          <w:lang w:val="en-US" w:eastAsia="zh-CN"/>
        </w:rPr>
        <w:t>2026-2027年锅炉水处理系统化学药品服务项目</w:t>
      </w:r>
      <w:r>
        <w:rPr>
          <w:rFonts w:hint="eastAsia" w:asciiTheme="minorEastAsia" w:hAnsiTheme="minorEastAsia" w:eastAsiaTheme="minorEastAsia"/>
          <w:color w:val="auto"/>
          <w:szCs w:val="21"/>
          <w:highlight w:val="none"/>
        </w:rPr>
        <w:t>达成一致意见，签订合同条款如下：</w:t>
      </w:r>
    </w:p>
    <w:p w14:paraId="5602ED3D">
      <w:pPr>
        <w:pStyle w:val="45"/>
        <w:numPr>
          <w:ilvl w:val="0"/>
          <w:numId w:val="4"/>
        </w:numPr>
        <w:spacing w:before="156"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lang w:val="en-US" w:eastAsia="zh-CN"/>
        </w:rPr>
        <w:t>服务项目内容</w:t>
      </w:r>
      <w:r>
        <w:rPr>
          <w:rFonts w:hint="eastAsia" w:asciiTheme="minorEastAsia" w:hAnsiTheme="minorEastAsia" w:eastAsiaTheme="minorEastAsia"/>
          <w:b/>
          <w:color w:val="auto"/>
          <w:szCs w:val="21"/>
          <w:highlight w:val="none"/>
        </w:rPr>
        <w:t>：</w:t>
      </w:r>
    </w:p>
    <w:p w14:paraId="6E9D69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合同项下服务项目包含吐鲁番开能环保能源有限公司锅炉补给水处理系统化学药品供应。成交人应根据项目现场水质进行小型试验，本着环保、节能减排的前提，筛选符合本项目的药剂配方，为我方提供优质的水处理药剂。同时，成交人应依据现场水质及设备运行情况为甲方提供指导性的建议。</w:t>
      </w:r>
    </w:p>
    <w:p w14:paraId="7AFA77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color w:val="auto"/>
          <w:szCs w:val="21"/>
          <w:highlight w:val="none"/>
          <w:lang w:val="en-US" w:eastAsia="zh-CN"/>
        </w:rPr>
        <w:t xml:space="preserve"> 锅炉补给水处理系统化学药品供应种类:RO阻垢剂、杀菌剂、亚硫酸氢钠、氢氧化钠、磷酸三钠、氨水、柠檬酸、次氯酸钠、聚合氯化铝。      </w:t>
      </w:r>
      <w:r>
        <w:rPr>
          <w:rFonts w:hint="eastAsia" w:asciiTheme="minorEastAsia" w:hAnsiTheme="minorEastAsia" w:eastAsiaTheme="minorEastAsia"/>
          <w:color w:val="auto"/>
          <w:szCs w:val="21"/>
          <w:highlight w:val="none"/>
        </w:rPr>
        <w:t xml:space="preserve">       </w:t>
      </w:r>
    </w:p>
    <w:p w14:paraId="74C23E6C">
      <w:pPr>
        <w:numPr>
          <w:ilvl w:val="0"/>
          <w:numId w:val="4"/>
        </w:numPr>
        <w:spacing w:line="360" w:lineRule="auto"/>
        <w:ind w:left="870" w:hanging="870"/>
        <w:rPr>
          <w:rFonts w:hint="eastAsia"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lang w:val="en-US" w:eastAsia="zh-CN"/>
        </w:rPr>
        <w:t>服务项目相关工艺介绍及要求</w:t>
      </w:r>
      <w:r>
        <w:rPr>
          <w:rFonts w:hint="eastAsia" w:asciiTheme="minorEastAsia" w:hAnsiTheme="minorEastAsia" w:eastAsiaTheme="minorEastAsia"/>
          <w:b/>
          <w:color w:val="auto"/>
          <w:szCs w:val="21"/>
          <w:highlight w:val="none"/>
        </w:rPr>
        <w:t>：</w:t>
      </w:r>
    </w:p>
    <w:p w14:paraId="26C8E174">
      <w:pPr>
        <w:pStyle w:val="9"/>
        <w:ind w:firstLine="0" w:firstLineChars="0"/>
        <w:rPr>
          <w:rFonts w:hint="eastAsia" w:ascii="宋体" w:hAnsi="宋体" w:cs="宋体"/>
          <w:strike w:val="0"/>
          <w:dstrike w:val="0"/>
          <w:color w:val="auto"/>
          <w:sz w:val="21"/>
          <w:szCs w:val="21"/>
          <w:highlight w:val="none"/>
          <w:u w:val="none"/>
          <w:lang w:val="en-US" w:eastAsia="zh-CN"/>
        </w:rPr>
      </w:pPr>
      <w:r>
        <w:rPr>
          <w:rFonts w:hint="eastAsia" w:ascii="宋体" w:hAnsi="宋体" w:cs="宋体"/>
          <w:strike w:val="0"/>
          <w:dstrike w:val="0"/>
          <w:color w:val="auto"/>
          <w:sz w:val="21"/>
          <w:szCs w:val="21"/>
          <w:highlight w:val="none"/>
          <w:u w:val="none"/>
          <w:lang w:val="en-US" w:eastAsia="zh-CN"/>
        </w:rPr>
        <w:t>1:、项目工艺：</w:t>
      </w:r>
    </w:p>
    <w:p w14:paraId="2FED5CBA">
      <w:pPr>
        <w:pStyle w:val="9"/>
        <w:ind w:firstLine="420" w:firstLineChars="200"/>
        <w:rPr>
          <w:rFonts w:hint="eastAsia"/>
          <w:strike w:val="0"/>
          <w:color w:val="auto"/>
          <w:highlight w:val="none"/>
          <w:lang w:val="en-US" w:eastAsia="zh-CN"/>
        </w:rPr>
      </w:pPr>
      <w:r>
        <w:rPr>
          <w:rFonts w:hint="eastAsia" w:ascii="宋体" w:hAnsi="宋体" w:cs="宋体"/>
          <w:strike w:val="0"/>
          <w:dstrike w:val="0"/>
          <w:color w:val="auto"/>
          <w:sz w:val="21"/>
          <w:szCs w:val="21"/>
          <w:highlight w:val="none"/>
          <w:u w:val="none"/>
          <w:lang w:val="en-US" w:eastAsia="zh-CN"/>
        </w:rPr>
        <w:t>锅炉补给水工艺：工业水-一体化净水器-原水箱-增压泵-超滤-一级反渗透-二级反渗透-除盐水箱系统，共3套系统，超滤产水量84t/h,一级反渗透产水量60T/h，二级反渗透产水量53.3T/h。2套反渗透农水回收装置（2*10T/h，回收率50%）。水处理运行药剂主要使用絮凝剂、杀菌剂、还原剂、反渗透阻垢剂、氨水，清洗用药剂为：氢氧化钠、柠檬酸、次氯酸钠。</w:t>
      </w:r>
      <w:r>
        <w:rPr>
          <w:rFonts w:hint="eastAsia"/>
          <w:strike w:val="0"/>
          <w:color w:val="auto"/>
          <w:highlight w:val="none"/>
          <w:lang w:val="en-US" w:eastAsia="zh-CN"/>
        </w:rPr>
        <w:t xml:space="preserve"> 锅炉炉内处理为磷酸盐处理：磷酸三钠。</w:t>
      </w:r>
    </w:p>
    <w:p w14:paraId="65184FC5">
      <w:pPr>
        <w:pStyle w:val="10"/>
        <w:rPr>
          <w:rFonts w:hint="default" w:eastAsia="宋体"/>
          <w:color w:val="auto"/>
          <w:highlight w:val="none"/>
          <w:lang w:val="en-US" w:eastAsia="zh-CN"/>
        </w:rPr>
      </w:pPr>
      <w:r>
        <w:rPr>
          <w:rFonts w:hint="eastAsia"/>
          <w:color w:val="auto"/>
          <w:highlight w:val="none"/>
          <w:lang w:val="en-US" w:eastAsia="zh-CN"/>
        </w:rPr>
        <w:t>2、供货范围/清单</w:t>
      </w:r>
    </w:p>
    <w:p w14:paraId="6364F9CF">
      <w:pPr>
        <w:numPr>
          <w:ilvl w:val="0"/>
          <w:numId w:val="0"/>
        </w:numPr>
        <w:ind w:leftChars="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、售后服务：</w:t>
      </w:r>
    </w:p>
    <w:p w14:paraId="15FB3B6C">
      <w:pPr>
        <w:numPr>
          <w:ilvl w:val="0"/>
          <w:numId w:val="0"/>
        </w:numPr>
        <w:ind w:leftChars="0" w:firstLine="48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乙方应在合同期内免费提供运程指导、异常</w:t>
      </w:r>
      <w:r>
        <w:rPr>
          <w:rFonts w:hint="eastAsia" w:ascii="宋体" w:hAnsi="宋体"/>
          <w:color w:val="auto"/>
          <w:szCs w:val="21"/>
          <w:highlight w:val="none"/>
        </w:rPr>
        <w:t>应急</w:t>
      </w:r>
      <w:r>
        <w:rPr>
          <w:rFonts w:hint="eastAsia" w:ascii="宋体" w:hAnsi="宋体"/>
          <w:color w:val="auto"/>
          <w:szCs w:val="21"/>
          <w:highlight w:val="none"/>
          <w:lang w:val="en-US" w:eastAsia="zh-CN"/>
        </w:rPr>
        <w:t>上门</w:t>
      </w:r>
      <w:r>
        <w:rPr>
          <w:rFonts w:hint="eastAsia" w:ascii="宋体" w:hAnsi="宋体"/>
          <w:color w:val="auto"/>
          <w:szCs w:val="21"/>
          <w:highlight w:val="none"/>
        </w:rPr>
        <w:t>处理</w:t>
      </w:r>
      <w:r>
        <w:rPr>
          <w:rFonts w:hint="eastAsia" w:ascii="宋体" w:hAnsi="宋体"/>
          <w:color w:val="auto"/>
          <w:szCs w:val="21"/>
          <w:highlight w:val="none"/>
          <w:lang w:val="en-US" w:eastAsia="zh-CN"/>
        </w:rPr>
        <w:t>服务</w:t>
      </w:r>
      <w:r>
        <w:rPr>
          <w:rFonts w:hint="eastAsia" w:ascii="宋体" w:hAnsi="宋体" w:cs="宋体"/>
          <w:color w:val="auto"/>
          <w:sz w:val="21"/>
          <w:szCs w:val="21"/>
          <w:highlight w:val="none"/>
          <w:lang w:val="en-US" w:eastAsia="zh-CN"/>
        </w:rPr>
        <w:t>，并在合同签订后完成</w:t>
      </w:r>
      <w:r>
        <w:rPr>
          <w:rFonts w:hint="eastAsia" w:ascii="宋体" w:hAnsi="宋体" w:eastAsia="宋体" w:cs="宋体"/>
          <w:color w:val="auto"/>
          <w:sz w:val="21"/>
          <w:szCs w:val="21"/>
          <w:highlight w:val="none"/>
          <w:lang w:val="en-US" w:eastAsia="zh-CN"/>
        </w:rPr>
        <w:t>现场服务一次，依据现场水质情况进行及时有效的调整控制指标或加药量</w:t>
      </w:r>
      <w:r>
        <w:rPr>
          <w:rFonts w:hint="default" w:ascii="宋体" w:hAnsi="宋体" w:eastAsia="宋体" w:cs="宋体"/>
          <w:color w:val="auto"/>
          <w:sz w:val="21"/>
          <w:szCs w:val="21"/>
          <w:highlight w:val="none"/>
          <w:lang w:val="en-US" w:eastAsia="zh-CN"/>
        </w:rPr>
        <w:t>，并出具分析报告</w:t>
      </w:r>
      <w:r>
        <w:rPr>
          <w:rFonts w:hint="eastAsia" w:ascii="宋体" w:hAnsi="宋体" w:cs="宋体"/>
          <w:color w:val="auto"/>
          <w:sz w:val="21"/>
          <w:szCs w:val="21"/>
          <w:highlight w:val="none"/>
          <w:lang w:val="en-US" w:eastAsia="zh-CN"/>
        </w:rPr>
        <w:t>和</w:t>
      </w:r>
      <w:r>
        <w:rPr>
          <w:rFonts w:hint="eastAsia" w:ascii="宋体" w:hAnsi="宋体" w:eastAsia="宋体" w:cs="宋体"/>
          <w:color w:val="auto"/>
          <w:sz w:val="21"/>
          <w:szCs w:val="21"/>
          <w:highlight w:val="none"/>
          <w:lang w:val="en-US" w:eastAsia="zh-CN"/>
        </w:rPr>
        <w:t>指导性的建议。</w:t>
      </w:r>
    </w:p>
    <w:p w14:paraId="0A86A7B6">
      <w:pPr>
        <w:numPr>
          <w:ilvl w:val="0"/>
          <w:numId w:val="0"/>
        </w:numPr>
        <w:ind w:leftChars="0"/>
        <w:jc w:val="left"/>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考核要求</w:t>
      </w:r>
      <w:r>
        <w:rPr>
          <w:rFonts w:hint="eastAsia" w:ascii="宋体" w:hAnsi="宋体" w:eastAsia="宋体" w:cs="宋体"/>
          <w:color w:val="auto"/>
          <w:sz w:val="21"/>
          <w:szCs w:val="21"/>
          <w:highlight w:val="none"/>
          <w:lang w:val="en-US" w:eastAsia="zh-CN"/>
        </w:rPr>
        <w:t>：</w:t>
      </w:r>
    </w:p>
    <w:p w14:paraId="23B037E2">
      <w:pPr>
        <w:numPr>
          <w:ilvl w:val="0"/>
          <w:numId w:val="0"/>
        </w:numPr>
        <w:ind w:leftChars="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因</w:t>
      </w:r>
      <w:r>
        <w:rPr>
          <w:rFonts w:hint="eastAsia" w:ascii="宋体" w:hAnsi="宋体" w:cs="宋体"/>
          <w:color w:val="auto"/>
          <w:sz w:val="21"/>
          <w:szCs w:val="21"/>
          <w:highlight w:val="none"/>
          <w:lang w:val="en-US" w:eastAsia="zh-CN"/>
        </w:rPr>
        <w:t>乙方提供</w:t>
      </w:r>
      <w:r>
        <w:rPr>
          <w:rFonts w:hint="eastAsia" w:ascii="宋体" w:hAnsi="宋体" w:eastAsia="宋体" w:cs="宋体"/>
          <w:color w:val="auto"/>
          <w:sz w:val="21"/>
          <w:szCs w:val="21"/>
          <w:highlight w:val="none"/>
          <w:lang w:val="en-US" w:eastAsia="zh-CN"/>
        </w:rPr>
        <w:t>产品质量</w:t>
      </w:r>
      <w:r>
        <w:rPr>
          <w:rFonts w:hint="eastAsia" w:ascii="宋体" w:hAnsi="宋体" w:cs="宋体"/>
          <w:color w:val="auto"/>
          <w:sz w:val="21"/>
          <w:szCs w:val="21"/>
          <w:highlight w:val="none"/>
          <w:lang w:val="en-US" w:eastAsia="zh-CN"/>
        </w:rPr>
        <w:t>或售后服务不当等乙方</w:t>
      </w:r>
      <w:r>
        <w:rPr>
          <w:rFonts w:hint="eastAsia" w:ascii="宋体" w:hAnsi="宋体" w:eastAsia="宋体" w:cs="宋体"/>
          <w:color w:val="auto"/>
          <w:sz w:val="21"/>
          <w:szCs w:val="21"/>
          <w:highlight w:val="none"/>
          <w:lang w:val="en-US" w:eastAsia="zh-CN"/>
        </w:rPr>
        <w:t>原因造成</w:t>
      </w:r>
      <w:r>
        <w:rPr>
          <w:rFonts w:hint="eastAsia" w:ascii="宋体" w:hAnsi="宋体" w:cs="宋体"/>
          <w:color w:val="auto"/>
          <w:sz w:val="21"/>
          <w:szCs w:val="21"/>
          <w:highlight w:val="none"/>
          <w:lang w:val="en-US" w:eastAsia="zh-CN"/>
        </w:rPr>
        <w:t>甲方</w:t>
      </w:r>
      <w:r>
        <w:rPr>
          <w:rFonts w:hint="eastAsia" w:ascii="宋体" w:hAnsi="宋体" w:eastAsia="宋体" w:cs="宋体"/>
          <w:color w:val="auto"/>
          <w:sz w:val="21"/>
          <w:szCs w:val="21"/>
          <w:highlight w:val="none"/>
          <w:lang w:val="en-US" w:eastAsia="zh-CN"/>
        </w:rPr>
        <w:t>反渗透膜</w:t>
      </w:r>
      <w:r>
        <w:rPr>
          <w:rFonts w:hint="eastAsia" w:ascii="宋体" w:hAnsi="宋体" w:cs="宋体"/>
          <w:color w:val="auto"/>
          <w:sz w:val="21"/>
          <w:szCs w:val="21"/>
          <w:highlight w:val="none"/>
          <w:lang w:val="en-US" w:eastAsia="zh-CN"/>
        </w:rPr>
        <w:t>、超滤膜</w:t>
      </w:r>
      <w:r>
        <w:rPr>
          <w:rFonts w:hint="eastAsia" w:ascii="宋体" w:hAnsi="宋体" w:eastAsia="宋体" w:cs="宋体"/>
          <w:color w:val="auto"/>
          <w:sz w:val="21"/>
          <w:szCs w:val="21"/>
          <w:highlight w:val="none"/>
          <w:lang w:val="en-US" w:eastAsia="zh-CN"/>
        </w:rPr>
        <w:t>的氧化、污堵</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，设备结垢、腐蚀</w:t>
      </w:r>
      <w:r>
        <w:rPr>
          <w:rFonts w:hint="eastAsia" w:ascii="宋体" w:hAnsi="宋体" w:cs="宋体"/>
          <w:color w:val="auto"/>
          <w:sz w:val="21"/>
          <w:szCs w:val="21"/>
          <w:highlight w:val="none"/>
          <w:lang w:val="en-US" w:eastAsia="zh-CN"/>
        </w:rPr>
        <w:t>等锅炉水处理异常</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乙方应当及时采取措施进行修复，包括但不限于</w:t>
      </w:r>
      <w:r>
        <w:rPr>
          <w:rFonts w:hint="eastAsia" w:ascii="宋体" w:hAnsi="宋体" w:eastAsia="宋体" w:cs="宋体"/>
          <w:color w:val="auto"/>
          <w:sz w:val="21"/>
          <w:szCs w:val="21"/>
          <w:highlight w:val="none"/>
          <w:lang w:val="en-US" w:eastAsia="zh-CN"/>
        </w:rPr>
        <w:t>免费提供化学清洗或更换反渗透膜</w:t>
      </w:r>
      <w:r>
        <w:rPr>
          <w:rFonts w:hint="eastAsia" w:ascii="宋体" w:hAnsi="宋体" w:cs="宋体"/>
          <w:color w:val="auto"/>
          <w:sz w:val="21"/>
          <w:szCs w:val="21"/>
          <w:highlight w:val="none"/>
          <w:lang w:val="en-US" w:eastAsia="zh-CN"/>
        </w:rPr>
        <w:t>,由此导致的设备清理、更换费用及其他损失全部由乙方承担</w:t>
      </w:r>
      <w:r>
        <w:rPr>
          <w:rFonts w:hint="eastAsia" w:ascii="宋体" w:hAnsi="宋体" w:eastAsia="宋体" w:cs="宋体"/>
          <w:color w:val="auto"/>
          <w:sz w:val="21"/>
          <w:szCs w:val="21"/>
          <w:highlight w:val="none"/>
          <w:lang w:val="en-US" w:eastAsia="zh-CN"/>
        </w:rPr>
        <w:t>。</w:t>
      </w:r>
    </w:p>
    <w:p w14:paraId="7DE0E611">
      <w:pPr>
        <w:spacing w:line="360" w:lineRule="auto"/>
        <w:rPr>
          <w:rFonts w:ascii="宋体" w:hAnsi="宋体"/>
          <w:b/>
          <w:color w:val="auto"/>
          <w:szCs w:val="21"/>
          <w:highlight w:val="none"/>
        </w:rPr>
      </w:pPr>
      <w:r>
        <w:rPr>
          <w:rFonts w:hint="eastAsia" w:ascii="宋体" w:hAnsi="宋体"/>
          <w:b/>
          <w:color w:val="auto"/>
          <w:szCs w:val="21"/>
          <w:highlight w:val="none"/>
        </w:rPr>
        <w:t xml:space="preserve">第三条 </w:t>
      </w:r>
      <w:r>
        <w:rPr>
          <w:rFonts w:hint="eastAsia" w:ascii="宋体" w:hAnsi="宋体"/>
          <w:b/>
          <w:color w:val="auto"/>
          <w:szCs w:val="21"/>
          <w:highlight w:val="none"/>
          <w:lang w:val="en-US" w:eastAsia="zh-CN"/>
        </w:rPr>
        <w:t>合同款项支付及履约担保</w:t>
      </w:r>
      <w:r>
        <w:rPr>
          <w:rFonts w:hint="eastAsia" w:ascii="宋体" w:hAnsi="宋体"/>
          <w:b/>
          <w:color w:val="auto"/>
          <w:szCs w:val="21"/>
          <w:highlight w:val="none"/>
        </w:rPr>
        <w:t>：</w:t>
      </w:r>
      <w:bookmarkStart w:id="4" w:name="_Hlk479246736"/>
    </w:p>
    <w:bookmarkEnd w:id="4"/>
    <w:p w14:paraId="7B5B60E0">
      <w:pPr>
        <w:pStyle w:val="45"/>
        <w:numPr>
          <w:ilvl w:val="0"/>
          <w:numId w:val="5"/>
        </w:numPr>
        <w:spacing w:line="360" w:lineRule="auto"/>
        <w:ind w:firstLineChars="0"/>
        <w:rPr>
          <w:rFonts w:ascii="宋体" w:hAnsi="宋体"/>
          <w:color w:val="auto"/>
          <w:szCs w:val="21"/>
          <w:highlight w:val="none"/>
        </w:rPr>
      </w:pPr>
      <w:r>
        <w:rPr>
          <w:rFonts w:hint="eastAsia" w:ascii="宋体" w:hAnsi="宋体"/>
          <w:color w:val="auto"/>
          <w:szCs w:val="21"/>
          <w:highlight w:val="none"/>
          <w:lang w:val="en-US" w:eastAsia="zh-CN"/>
        </w:rPr>
        <w:t>本合同含税暂定总价为人民币xxx元（大写：人民币），价格包含13%的增值税专用发票。本价格包括但不限于：完成本项目的成本、利润、税金等在项目过程中可能产生的一切费用。乙方已充分考虑了本项目服务内容及要求描述工作量可能与最终实际工作量存在差距的风险。</w:t>
      </w:r>
    </w:p>
    <w:p w14:paraId="2599D749">
      <w:pPr>
        <w:pStyle w:val="45"/>
        <w:numPr>
          <w:ilvl w:val="0"/>
          <w:numId w:val="0"/>
        </w:numPr>
        <w:spacing w:line="360" w:lineRule="auto"/>
        <w:ind w:leftChars="0"/>
        <w:rPr>
          <w:rFonts w:hint="default" w:ascii="宋体" w:hAnsi="宋体"/>
          <w:color w:val="auto"/>
          <w:szCs w:val="21"/>
          <w:highlight w:val="none"/>
          <w:lang w:val="en-US"/>
        </w:rPr>
      </w:pPr>
      <w:r>
        <w:rPr>
          <w:rFonts w:hint="eastAsia" w:ascii="宋体" w:hAnsi="宋体"/>
          <w:color w:val="auto"/>
          <w:szCs w:val="21"/>
          <w:highlight w:val="none"/>
          <w:lang w:val="en-US" w:eastAsia="zh-CN"/>
        </w:rPr>
        <w:t xml:space="preserve">   本合同不含税暂定总价为人民币xxx元（大写：人民币）。本合同税额为人民币xxx元（大写：人民币）。</w:t>
      </w:r>
    </w:p>
    <w:p w14:paraId="160E8263">
      <w:pPr>
        <w:spacing w:line="360" w:lineRule="auto"/>
        <w:ind w:left="283" w:hanging="283" w:hangingChars="135"/>
        <w:rPr>
          <w:rFonts w:hint="default" w:ascii="宋体" w:hAnsi="宋体"/>
          <w:b/>
          <w:bCs/>
          <w:color w:val="auto"/>
          <w:szCs w:val="21"/>
          <w:highlight w:val="none"/>
          <w:lang w:val="en-US"/>
        </w:rPr>
      </w:pP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乙方每次完成供货及服务后，甲方于下个月15号前支付上一批次供货款项（合同首次付款需提供现场服务报告），每批次款项付款金额按照本合同附件2价格清单所述固定单价×实际供货数量确定。每笔款项前，乙方需提供相应的化学药品送货单及13%等额增值税专用发票。</w:t>
      </w:r>
    </w:p>
    <w:p w14:paraId="668EA131">
      <w:pPr>
        <w:spacing w:line="360" w:lineRule="auto"/>
        <w:rPr>
          <w:rFonts w:ascii="宋体" w:hAnsi="宋体"/>
          <w:b/>
          <w:color w:val="auto"/>
          <w:szCs w:val="21"/>
          <w:highlight w:val="none"/>
        </w:rPr>
      </w:pPr>
      <w:r>
        <w:rPr>
          <w:rFonts w:hint="eastAsia" w:ascii="宋体" w:hAnsi="宋体"/>
          <w:b/>
          <w:color w:val="auto"/>
          <w:szCs w:val="21"/>
          <w:highlight w:val="none"/>
          <w:lang w:val="en-US" w:eastAsia="zh-CN"/>
        </w:rPr>
        <w:t>3</w:t>
      </w:r>
      <w:r>
        <w:rPr>
          <w:rFonts w:hint="eastAsia" w:ascii="宋体" w:hAnsi="宋体"/>
          <w:b/>
          <w:color w:val="auto"/>
          <w:szCs w:val="21"/>
          <w:highlight w:val="none"/>
        </w:rPr>
        <w:t>、支付方式：</w:t>
      </w:r>
    </w:p>
    <w:p w14:paraId="6F3AC671">
      <w:pPr>
        <w:spacing w:line="360" w:lineRule="auto"/>
        <w:ind w:left="210" w:leftChars="100" w:firstLine="105" w:firstLineChars="50"/>
        <w:rPr>
          <w:rFonts w:ascii="宋体" w:hAnsi="宋体"/>
          <w:color w:val="auto"/>
          <w:szCs w:val="21"/>
          <w:highlight w:val="none"/>
        </w:rPr>
      </w:pPr>
      <w:r>
        <w:rPr>
          <w:rFonts w:hint="eastAsia" w:ascii="宋体" w:hAnsi="宋体"/>
          <w:color w:val="auto"/>
          <w:szCs w:val="21"/>
          <w:highlight w:val="none"/>
        </w:rPr>
        <w:t>支付方式为：现金或支票或直接汇入乙方指定账户：</w:t>
      </w:r>
    </w:p>
    <w:p w14:paraId="10789E68">
      <w:pPr>
        <w:spacing w:line="360" w:lineRule="auto"/>
        <w:ind w:firstLine="315"/>
        <w:rPr>
          <w:rFonts w:hint="eastAsia" w:ascii="宋体" w:hAnsi="宋体"/>
          <w:color w:val="auto"/>
          <w:szCs w:val="21"/>
          <w:highlight w:val="none"/>
        </w:rPr>
      </w:pPr>
      <w:r>
        <w:rPr>
          <w:rFonts w:hint="eastAsia" w:ascii="宋体" w:hAnsi="宋体"/>
          <w:color w:val="auto"/>
          <w:szCs w:val="21"/>
          <w:highlight w:val="none"/>
        </w:rPr>
        <w:t>账户：</w:t>
      </w:r>
    </w:p>
    <w:p w14:paraId="09465935">
      <w:pPr>
        <w:spacing w:line="360" w:lineRule="auto"/>
        <w:ind w:firstLine="315"/>
        <w:rPr>
          <w:rFonts w:hint="eastAsia" w:ascii="宋体" w:hAnsi="宋体"/>
          <w:color w:val="auto"/>
          <w:szCs w:val="21"/>
          <w:highlight w:val="none"/>
        </w:rPr>
      </w:pPr>
      <w:r>
        <w:rPr>
          <w:rFonts w:hint="eastAsia" w:ascii="宋体" w:hAnsi="宋体"/>
          <w:color w:val="auto"/>
          <w:szCs w:val="21"/>
          <w:highlight w:val="none"/>
        </w:rPr>
        <w:t>开户行：</w:t>
      </w:r>
    </w:p>
    <w:p w14:paraId="05548AFE">
      <w:pPr>
        <w:spacing w:line="360" w:lineRule="auto"/>
        <w:ind w:firstLine="315"/>
        <w:rPr>
          <w:rFonts w:ascii="宋体" w:hAnsi="宋体"/>
          <w:color w:val="auto"/>
          <w:szCs w:val="21"/>
          <w:highlight w:val="none"/>
        </w:rPr>
      </w:pPr>
      <w:r>
        <w:rPr>
          <w:rFonts w:hint="eastAsia" w:ascii="宋体" w:hAnsi="宋体"/>
          <w:color w:val="auto"/>
          <w:szCs w:val="21"/>
          <w:highlight w:val="none"/>
        </w:rPr>
        <w:t>账号：</w:t>
      </w:r>
    </w:p>
    <w:p w14:paraId="7C859497">
      <w:pPr>
        <w:spacing w:line="360" w:lineRule="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4、</w:t>
      </w:r>
      <w:r>
        <w:rPr>
          <w:rFonts w:hint="eastAsia" w:ascii="宋体" w:hAnsi="宋体"/>
          <w:b/>
          <w:bCs/>
          <w:color w:val="auto"/>
          <w:szCs w:val="21"/>
          <w:highlight w:val="none"/>
          <w:lang w:val="en-US" w:eastAsia="zh-CN"/>
        </w:rPr>
        <w:t>履约担保的形式：</w:t>
      </w:r>
      <w:r>
        <w:rPr>
          <w:rFonts w:hint="eastAsia" w:ascii="宋体" w:hAnsi="宋体"/>
          <w:color w:val="auto"/>
          <w:szCs w:val="21"/>
          <w:highlight w:val="none"/>
          <w:lang w:val="en-US" w:eastAsia="zh-CN"/>
        </w:rPr>
        <w:t>以履约保函或现金方式担保，担保金额按中标金额的5%计取。在宣布中标结果后5个工作日内，中标人必须交纳履约保证金（以现金形式打入甲方指定的账户）或提交不可撤销银行履约保函（可提供保函的银行必须是支行一级或以上银行机构。合同服务期限到期并经甲方确认服务期间满足要求的15天内，甲方退回全部的履约保证金或履约保函给乙方，期中履约保证金均以不计取利息的方式退还给乙方。</w:t>
      </w:r>
    </w:p>
    <w:p w14:paraId="21FC7DED">
      <w:pPr>
        <w:spacing w:line="360" w:lineRule="auto"/>
        <w:rPr>
          <w:rFonts w:hint="default" w:ascii="宋体" w:hAnsi="宋体" w:eastAsia="宋体"/>
          <w:b/>
          <w:color w:val="auto"/>
          <w:szCs w:val="21"/>
          <w:highlight w:val="none"/>
          <w:lang w:val="en-US" w:eastAsia="zh-CN"/>
        </w:rPr>
      </w:pPr>
      <w:r>
        <w:rPr>
          <w:rFonts w:hint="eastAsia" w:ascii="宋体" w:hAnsi="宋体"/>
          <w:b/>
          <w:color w:val="auto"/>
          <w:szCs w:val="21"/>
          <w:highlight w:val="none"/>
        </w:rPr>
        <w:t>第四条  合同</w:t>
      </w:r>
      <w:r>
        <w:rPr>
          <w:rFonts w:hint="eastAsia" w:ascii="宋体" w:hAnsi="宋体"/>
          <w:b/>
          <w:color w:val="auto"/>
          <w:szCs w:val="21"/>
          <w:highlight w:val="none"/>
          <w:lang w:val="en-US" w:eastAsia="zh-CN"/>
        </w:rPr>
        <w:t>服务期限</w:t>
      </w:r>
    </w:p>
    <w:p w14:paraId="7C4F1CA2">
      <w:pPr>
        <w:tabs>
          <w:tab w:val="left" w:pos="426"/>
        </w:tabs>
        <w:spacing w:line="360" w:lineRule="auto"/>
        <w:ind w:left="420" w:hanging="420" w:hangingChars="200"/>
        <w:rPr>
          <w:rFonts w:ascii="宋体" w:hAnsi="宋体"/>
          <w:color w:val="auto"/>
          <w:szCs w:val="21"/>
          <w:highlight w:val="none"/>
        </w:rPr>
      </w:pPr>
      <w:r>
        <w:rPr>
          <w:rFonts w:hint="eastAsia" w:ascii="宋体" w:hAnsi="宋体"/>
          <w:color w:val="auto"/>
          <w:szCs w:val="21"/>
          <w:highlight w:val="none"/>
        </w:rPr>
        <w:t xml:space="preserve">1、 </w:t>
      </w:r>
      <w:bookmarkStart w:id="5" w:name="_Hlk479246326"/>
      <w:r>
        <w:rPr>
          <w:rFonts w:hint="eastAsia" w:ascii="宋体" w:hAnsi="宋体"/>
          <w:color w:val="auto"/>
          <w:szCs w:val="21"/>
          <w:highlight w:val="none"/>
          <w:lang w:val="en-US" w:eastAsia="zh-CN"/>
        </w:rPr>
        <w:t>项目供货服务期限为：自合同签订之日起满一年，乙方根据甲方的具体通知，每3个月进行一次供货，同时乙方需在接到甲方供货通知的7天内将具体货物送达甲方项目现场。实际供货数量及次数可具体按照甲方的需求进行调整</w:t>
      </w:r>
      <w:r>
        <w:rPr>
          <w:rFonts w:hint="eastAsia" w:ascii="宋体" w:hAnsi="宋体"/>
          <w:color w:val="auto"/>
          <w:szCs w:val="21"/>
          <w:highlight w:val="none"/>
        </w:rPr>
        <w:t>。</w:t>
      </w:r>
      <w:bookmarkEnd w:id="5"/>
    </w:p>
    <w:p w14:paraId="651CA90C">
      <w:pPr>
        <w:spacing w:line="360" w:lineRule="auto"/>
        <w:rPr>
          <w:rFonts w:ascii="宋体" w:hAnsi="宋体"/>
          <w:color w:val="auto"/>
          <w:szCs w:val="21"/>
          <w:highlight w:val="none"/>
        </w:rPr>
      </w:pPr>
      <w:r>
        <w:rPr>
          <w:rFonts w:hint="eastAsia" w:ascii="宋体" w:hAnsi="宋体"/>
          <w:color w:val="auto"/>
          <w:szCs w:val="21"/>
          <w:highlight w:val="none"/>
        </w:rPr>
        <w:t>2、因不可抗力因素导致本合同无法履行的，本合同自动终止。</w:t>
      </w:r>
    </w:p>
    <w:p w14:paraId="34F8D10F">
      <w:pPr>
        <w:tabs>
          <w:tab w:val="left" w:pos="426"/>
        </w:tabs>
        <w:spacing w:line="360" w:lineRule="auto"/>
        <w:ind w:left="284"/>
        <w:rPr>
          <w:rFonts w:ascii="宋体" w:hAnsi="宋体"/>
          <w:color w:val="auto"/>
          <w:szCs w:val="21"/>
          <w:highlight w:val="none"/>
        </w:rPr>
      </w:pPr>
    </w:p>
    <w:p w14:paraId="5018222E">
      <w:pPr>
        <w:spacing w:line="360" w:lineRule="auto"/>
        <w:rPr>
          <w:rFonts w:ascii="宋体" w:hAnsi="宋体"/>
          <w:b/>
          <w:color w:val="auto"/>
          <w:szCs w:val="21"/>
          <w:highlight w:val="none"/>
        </w:rPr>
      </w:pPr>
      <w:r>
        <w:rPr>
          <w:rFonts w:hint="eastAsia" w:ascii="宋体" w:hAnsi="宋体"/>
          <w:b/>
          <w:color w:val="auto"/>
          <w:szCs w:val="21"/>
          <w:highlight w:val="none"/>
        </w:rPr>
        <w:t>第五条  甲方责任</w:t>
      </w:r>
    </w:p>
    <w:p w14:paraId="3D6AEE6A">
      <w:pPr>
        <w:numPr>
          <w:ilvl w:val="0"/>
          <w:numId w:val="6"/>
        </w:numPr>
        <w:tabs>
          <w:tab w:val="left" w:pos="360"/>
        </w:tabs>
        <w:spacing w:line="360" w:lineRule="auto"/>
        <w:ind w:left="360" w:hanging="36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甲方需保证合同项下系统状况良好。</w:t>
      </w:r>
    </w:p>
    <w:p w14:paraId="5693617E">
      <w:pPr>
        <w:numPr>
          <w:ilvl w:val="0"/>
          <w:numId w:val="6"/>
        </w:numPr>
        <w:tabs>
          <w:tab w:val="left" w:pos="360"/>
        </w:tabs>
        <w:spacing w:line="360" w:lineRule="auto"/>
        <w:ind w:left="360" w:hanging="36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在正常工作时间内，甲方允许及协助乙方委派的技术人员进入甲方的系统及工作区。</w:t>
      </w:r>
    </w:p>
    <w:p w14:paraId="7E40E24C">
      <w:pPr>
        <w:numPr>
          <w:ilvl w:val="0"/>
          <w:numId w:val="6"/>
        </w:numPr>
        <w:tabs>
          <w:tab w:val="left" w:pos="360"/>
        </w:tabs>
        <w:spacing w:line="360" w:lineRule="auto"/>
        <w:ind w:left="360" w:hanging="36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及时足额地向乙方支付本合同约定的费用。</w:t>
      </w:r>
    </w:p>
    <w:p w14:paraId="64F10140">
      <w:pPr>
        <w:spacing w:line="360" w:lineRule="auto"/>
        <w:ind w:left="360"/>
        <w:rPr>
          <w:rFonts w:ascii="宋体" w:hAnsi="宋体"/>
          <w:color w:val="auto"/>
          <w:szCs w:val="21"/>
          <w:highlight w:val="none"/>
        </w:rPr>
      </w:pPr>
    </w:p>
    <w:p w14:paraId="1402D522">
      <w:pPr>
        <w:spacing w:line="360" w:lineRule="auto"/>
        <w:rPr>
          <w:rFonts w:ascii="宋体" w:hAnsi="宋体"/>
          <w:b/>
          <w:color w:val="auto"/>
          <w:szCs w:val="21"/>
          <w:highlight w:val="none"/>
        </w:rPr>
      </w:pPr>
      <w:r>
        <w:rPr>
          <w:rFonts w:hint="eastAsia" w:ascii="宋体" w:hAnsi="宋体"/>
          <w:b/>
          <w:color w:val="auto"/>
          <w:szCs w:val="21"/>
          <w:highlight w:val="none"/>
        </w:rPr>
        <w:t>第六条  乙方责任</w:t>
      </w:r>
    </w:p>
    <w:p w14:paraId="2F4B8560">
      <w:pPr>
        <w:numPr>
          <w:ilvl w:val="-1"/>
          <w:numId w:val="0"/>
        </w:numPr>
        <w:spacing w:line="360" w:lineRule="auto"/>
        <w:ind w:left="0" w:firstLine="0"/>
        <w:rPr>
          <w:rFonts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rPr>
        <w:t>遵守有关法规和商业道德，勤勉、谨慎地为甲方服务。</w:t>
      </w:r>
    </w:p>
    <w:p w14:paraId="3F18E36D">
      <w:pPr>
        <w:numPr>
          <w:ilvl w:val="-1"/>
          <w:numId w:val="0"/>
        </w:numPr>
        <w:spacing w:line="360" w:lineRule="auto"/>
        <w:ind w:left="0" w:firstLine="0"/>
        <w:rPr>
          <w:rFonts w:ascii="宋体" w:hAnsi="宋体"/>
          <w:color w:val="auto"/>
          <w:szCs w:val="21"/>
          <w:highlight w:val="none"/>
        </w:rPr>
      </w:pPr>
      <w:r>
        <w:rPr>
          <w:rFonts w:hint="eastAsia" w:ascii="宋体" w:hAnsi="宋体"/>
          <w:color w:val="auto"/>
          <w:szCs w:val="21"/>
          <w:highlight w:val="none"/>
          <w:lang w:val="en-US" w:eastAsia="zh-CN"/>
        </w:rPr>
        <w:t>2、乙方保证提供的</w:t>
      </w:r>
      <w:r>
        <w:rPr>
          <w:rFonts w:hint="eastAsia" w:ascii="宋体" w:hAnsi="宋体"/>
          <w:color w:val="auto"/>
          <w:szCs w:val="21"/>
          <w:highlight w:val="none"/>
          <w:lang w:val="en-GB"/>
        </w:rPr>
        <w:t>每批水处理药剂</w:t>
      </w:r>
      <w:r>
        <w:rPr>
          <w:rFonts w:hint="eastAsia" w:ascii="宋体" w:hAnsi="宋体"/>
          <w:color w:val="auto"/>
          <w:szCs w:val="21"/>
          <w:highlight w:val="none"/>
          <w:lang w:val="en-US" w:eastAsia="zh-CN"/>
        </w:rPr>
        <w:t>需</w:t>
      </w:r>
      <w:r>
        <w:rPr>
          <w:rFonts w:hint="eastAsia" w:ascii="宋体" w:hAnsi="宋体"/>
          <w:color w:val="auto"/>
          <w:szCs w:val="21"/>
          <w:highlight w:val="none"/>
          <w:lang w:val="en-GB"/>
        </w:rPr>
        <w:t>附有质量分析报告单，</w:t>
      </w:r>
      <w:r>
        <w:rPr>
          <w:rFonts w:hint="eastAsia" w:ascii="宋体" w:hAnsi="宋体"/>
          <w:color w:val="auto"/>
          <w:szCs w:val="21"/>
          <w:highlight w:val="none"/>
          <w:lang w:val="en-US" w:eastAsia="zh-CN"/>
        </w:rPr>
        <w:t>且</w:t>
      </w:r>
      <w:r>
        <w:rPr>
          <w:rFonts w:hint="eastAsia" w:ascii="宋体" w:hAnsi="宋体"/>
          <w:color w:val="auto"/>
          <w:szCs w:val="21"/>
          <w:highlight w:val="none"/>
          <w:lang w:val="en-GB"/>
        </w:rPr>
        <w:t>保证药剂都是有效、足量、高品质</w:t>
      </w:r>
      <w:r>
        <w:rPr>
          <w:rFonts w:hint="eastAsia" w:ascii="宋体" w:hAnsi="宋体"/>
          <w:color w:val="auto"/>
          <w:szCs w:val="21"/>
          <w:highlight w:val="none"/>
          <w:lang w:val="en-US" w:eastAsia="zh-CN"/>
        </w:rPr>
        <w:t>的。</w:t>
      </w:r>
    </w:p>
    <w:p w14:paraId="7B0F4E8E">
      <w:pPr>
        <w:numPr>
          <w:ilvl w:val="-1"/>
          <w:numId w:val="0"/>
        </w:numPr>
        <w:spacing w:line="360" w:lineRule="auto"/>
        <w:ind w:left="0" w:leftChars="0" w:firstLine="0"/>
        <w:rPr>
          <w:rFonts w:hint="eastAsia" w:ascii="宋体" w:hAnsi="宋体"/>
          <w:color w:val="auto"/>
          <w:szCs w:val="21"/>
          <w:highlight w:val="none"/>
        </w:rPr>
      </w:pPr>
      <w:r>
        <w:rPr>
          <w:rFonts w:hint="eastAsia" w:ascii="宋体" w:hAnsi="宋体"/>
          <w:color w:val="auto"/>
          <w:szCs w:val="21"/>
          <w:highlight w:val="none"/>
          <w:lang w:val="en-US" w:eastAsia="zh-CN"/>
        </w:rPr>
        <w:t>3、乙方在合同签订后应</w:t>
      </w:r>
      <w:r>
        <w:rPr>
          <w:rFonts w:hint="eastAsia" w:ascii="宋体" w:hAnsi="宋体"/>
          <w:color w:val="auto"/>
          <w:szCs w:val="21"/>
          <w:highlight w:val="none"/>
        </w:rPr>
        <w:t>组织提供</w:t>
      </w:r>
      <w:r>
        <w:rPr>
          <w:rFonts w:hint="eastAsia" w:ascii="宋体" w:hAnsi="宋体"/>
          <w:color w:val="auto"/>
          <w:szCs w:val="21"/>
          <w:highlight w:val="none"/>
          <w:lang w:val="en-US" w:eastAsia="zh-CN"/>
        </w:rPr>
        <w:t>1</w:t>
      </w:r>
      <w:r>
        <w:rPr>
          <w:rFonts w:hint="eastAsia" w:ascii="宋体" w:hAnsi="宋体"/>
          <w:color w:val="auto"/>
          <w:szCs w:val="21"/>
          <w:highlight w:val="none"/>
        </w:rPr>
        <w:t>次现场服务，工作内容包括：检查各系统运行状况、加药及控制设备；</w:t>
      </w:r>
    </w:p>
    <w:p w14:paraId="69270BC5">
      <w:pPr>
        <w:spacing w:line="360" w:lineRule="auto"/>
        <w:rPr>
          <w:rFonts w:hint="eastAsia" w:ascii="宋体" w:hAnsi="宋体" w:eastAsia="宋体"/>
          <w:b/>
          <w:color w:val="auto"/>
          <w:szCs w:val="21"/>
          <w:highlight w:val="none"/>
          <w:lang w:val="en-US" w:eastAsia="zh-CN"/>
        </w:rPr>
      </w:pPr>
      <w:r>
        <w:rPr>
          <w:rFonts w:hint="eastAsia" w:ascii="宋体" w:hAnsi="宋体"/>
          <w:color w:val="auto"/>
          <w:szCs w:val="21"/>
          <w:highlight w:val="none"/>
          <w:lang w:val="en-US" w:eastAsia="zh-CN"/>
        </w:rPr>
        <w:t xml:space="preserve">4、 </w:t>
      </w:r>
      <w:r>
        <w:rPr>
          <w:rFonts w:hint="eastAsia" w:ascii="宋体" w:hAnsi="宋体"/>
          <w:color w:val="auto"/>
          <w:szCs w:val="21"/>
          <w:highlight w:val="none"/>
        </w:rPr>
        <w:t>应急处理：当甲方水处理系统出现紧急异常情况需要处理时，乙方承诺接到通知后</w:t>
      </w:r>
      <w:r>
        <w:rPr>
          <w:rFonts w:hint="eastAsia" w:ascii="宋体" w:hAnsi="宋体"/>
          <w:color w:val="auto"/>
          <w:szCs w:val="21"/>
          <w:highlight w:val="none"/>
          <w:lang w:val="en-US" w:eastAsia="zh-CN"/>
        </w:rPr>
        <w:t>48</w:t>
      </w:r>
      <w:r>
        <w:rPr>
          <w:rFonts w:hint="eastAsia" w:ascii="宋体" w:hAnsi="宋体"/>
          <w:color w:val="auto"/>
          <w:szCs w:val="21"/>
          <w:highlight w:val="none"/>
        </w:rPr>
        <w:t>小时内派技术人员上门处理</w:t>
      </w:r>
      <w:r>
        <w:rPr>
          <w:rFonts w:hint="eastAsia" w:ascii="宋体" w:hAnsi="宋体"/>
          <w:color w:val="auto"/>
          <w:szCs w:val="21"/>
          <w:highlight w:val="none"/>
          <w:lang w:val="en-US" w:eastAsia="zh-CN"/>
        </w:rPr>
        <w:t>.</w:t>
      </w:r>
    </w:p>
    <w:p w14:paraId="4871D0E0">
      <w:pPr>
        <w:spacing w:line="360" w:lineRule="auto"/>
        <w:rPr>
          <w:rFonts w:ascii="宋体" w:hAnsi="宋体"/>
          <w:b/>
          <w:color w:val="auto"/>
          <w:szCs w:val="21"/>
          <w:highlight w:val="none"/>
        </w:rPr>
      </w:pPr>
      <w:r>
        <w:rPr>
          <w:rFonts w:hint="eastAsia" w:ascii="宋体" w:hAnsi="宋体"/>
          <w:b/>
          <w:color w:val="auto"/>
          <w:szCs w:val="21"/>
          <w:highlight w:val="none"/>
        </w:rPr>
        <w:t>第七条  保密责任</w:t>
      </w:r>
    </w:p>
    <w:p w14:paraId="49A0099E">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rPr>
        <w:t>本合同的任何一方因本合同的洽谈、缔约以及履行过程中而获得或知悉的对方的任何资料和信息均视为保密内容，应当承担保密义务。任何一方未经对方书面同意，不可将上述保密内容以任何方式透露给第三方或用于本合同以外的其他事项。</w:t>
      </w:r>
    </w:p>
    <w:p w14:paraId="2D040F5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本条款不因合同的不生效、合同的无效或者部分无效、合同的终止或者部分终止而失去对合同各方的约束力。</w:t>
      </w:r>
    </w:p>
    <w:p w14:paraId="17B7950A">
      <w:pPr>
        <w:spacing w:line="360" w:lineRule="auto"/>
        <w:rPr>
          <w:rFonts w:ascii="宋体" w:hAnsi="宋体"/>
          <w:b/>
          <w:color w:val="auto"/>
          <w:szCs w:val="21"/>
          <w:highlight w:val="none"/>
        </w:rPr>
      </w:pPr>
    </w:p>
    <w:p w14:paraId="69ECC5FF">
      <w:pPr>
        <w:spacing w:line="360" w:lineRule="auto"/>
        <w:rPr>
          <w:rFonts w:ascii="宋体" w:hAnsi="宋体"/>
          <w:b/>
          <w:color w:val="auto"/>
          <w:szCs w:val="21"/>
          <w:highlight w:val="none"/>
        </w:rPr>
      </w:pPr>
      <w:r>
        <w:rPr>
          <w:rFonts w:hint="eastAsia" w:ascii="宋体" w:hAnsi="宋体"/>
          <w:b/>
          <w:color w:val="auto"/>
          <w:szCs w:val="21"/>
          <w:highlight w:val="none"/>
        </w:rPr>
        <w:t>第八条  违约责任</w:t>
      </w:r>
    </w:p>
    <w:p w14:paraId="56513695">
      <w:pPr>
        <w:tabs>
          <w:tab w:val="left" w:pos="360"/>
        </w:tabs>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rPr>
        <w:t>、甲方如未按本合同约定时间</w:t>
      </w:r>
      <w:r>
        <w:rPr>
          <w:rFonts w:hint="eastAsia" w:ascii="宋体" w:hAnsi="宋体"/>
          <w:color w:val="auto"/>
          <w:szCs w:val="21"/>
          <w:highlight w:val="none"/>
          <w:lang w:val="en-US" w:eastAsia="zh-CN"/>
        </w:rPr>
        <w:t>支付款项</w:t>
      </w:r>
      <w:r>
        <w:rPr>
          <w:rFonts w:hint="eastAsia" w:ascii="宋体" w:hAnsi="宋体"/>
          <w:color w:val="auto"/>
          <w:szCs w:val="21"/>
          <w:highlight w:val="none"/>
        </w:rPr>
        <w:t>，甲方需按未</w:t>
      </w:r>
      <w:r>
        <w:rPr>
          <w:rFonts w:hint="eastAsia" w:ascii="宋体" w:hAnsi="宋体"/>
          <w:color w:val="auto"/>
          <w:szCs w:val="21"/>
          <w:highlight w:val="none"/>
          <w:lang w:val="en-US" w:eastAsia="zh-CN"/>
        </w:rPr>
        <w:t>按时</w:t>
      </w:r>
      <w:r>
        <w:rPr>
          <w:rFonts w:hint="eastAsia" w:ascii="宋体" w:hAnsi="宋体"/>
          <w:color w:val="auto"/>
          <w:szCs w:val="21"/>
          <w:highlight w:val="none"/>
        </w:rPr>
        <w:t>支付款项的</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以万分之一</w:t>
      </w:r>
      <w:r>
        <w:rPr>
          <w:rFonts w:ascii="宋体" w:hAnsi="宋体"/>
          <w:color w:val="auto"/>
          <w:szCs w:val="21"/>
          <w:highlight w:val="none"/>
        </w:rPr>
        <w:t>/</w:t>
      </w:r>
      <w:r>
        <w:rPr>
          <w:rFonts w:hint="eastAsia" w:ascii="宋体" w:hAnsi="宋体"/>
          <w:color w:val="auto"/>
          <w:szCs w:val="21"/>
          <w:highlight w:val="none"/>
        </w:rPr>
        <w:t>天向乙方支付滞纳金。</w:t>
      </w:r>
    </w:p>
    <w:p w14:paraId="39829E47">
      <w:pPr>
        <w:pStyle w:val="21"/>
        <w:ind w:left="0" w:leftChars="0" w:firstLine="0" w:firstLineChars="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2、乙方化学药品送货不及时造成项目现场断货，每次罚款2000元，乙方并承担由此给甲方造成的相关损失。</w:t>
      </w:r>
    </w:p>
    <w:p w14:paraId="030299E7">
      <w:pPr>
        <w:pStyle w:val="21"/>
        <w:ind w:left="0" w:leftChars="0" w:firstLine="0" w:firstLineChars="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3、当甲方项目现场系统出现水质异常状况，甲方通知乙方后的48小时之内，乙方需赶到现场协助现场处理解决问题，并给出指导性的意见，未能及时赶到现场处理的，每次罚款5000元。</w:t>
      </w:r>
    </w:p>
    <w:p w14:paraId="6D575F62">
      <w:pPr>
        <w:pStyle w:val="21"/>
        <w:ind w:left="0" w:leftChars="0" w:firstLine="0" w:firstLineChars="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4、</w:t>
      </w:r>
      <w:r>
        <w:rPr>
          <w:rFonts w:hint="eastAsia" w:ascii="宋体" w:hAnsi="宋体" w:cs="宋体"/>
          <w:color w:val="auto"/>
          <w:sz w:val="21"/>
          <w:szCs w:val="21"/>
          <w:highlight w:val="none"/>
          <w:lang w:val="en-US" w:eastAsia="zh-CN"/>
        </w:rPr>
        <w:t>乙方产品及服务质量违反合同约定，拒绝采取措施修复或无法限期完成修复的，甲方有权解除本合同，双方按照实际供货量进行结算；因乙方违约导致合同解除的，乙方应当承担合同总价20%的违约金，</w:t>
      </w:r>
      <w:bookmarkStart w:id="6" w:name="OLE_LINK1"/>
      <w:r>
        <w:rPr>
          <w:rFonts w:hint="eastAsia" w:ascii="宋体" w:hAnsi="宋体" w:cs="宋体"/>
          <w:color w:val="auto"/>
          <w:sz w:val="21"/>
          <w:szCs w:val="21"/>
          <w:highlight w:val="none"/>
          <w:lang w:val="en-US" w:eastAsia="zh-CN"/>
        </w:rPr>
        <w:t>违约金不足以弥补甲方损失的</w:t>
      </w:r>
      <w:bookmarkEnd w:id="6"/>
      <w:r>
        <w:rPr>
          <w:rFonts w:hint="eastAsia" w:ascii="宋体" w:hAnsi="宋体" w:cs="宋体"/>
          <w:color w:val="auto"/>
          <w:sz w:val="21"/>
          <w:szCs w:val="21"/>
          <w:highlight w:val="none"/>
          <w:lang w:val="en-US" w:eastAsia="zh-CN"/>
        </w:rPr>
        <w:t>，乙方还应</w:t>
      </w:r>
      <w:r>
        <w:rPr>
          <w:rFonts w:ascii="Arial" w:hAnsi="Arial" w:eastAsia="宋体" w:cs="Arial"/>
          <w:i w:val="0"/>
          <w:caps w:val="0"/>
          <w:color w:val="auto"/>
          <w:spacing w:val="0"/>
          <w:sz w:val="19"/>
          <w:szCs w:val="19"/>
          <w:highlight w:val="none"/>
          <w:shd w:val="clear" w:fill="FFFFFF"/>
        </w:rPr>
        <w:t>承担</w:t>
      </w:r>
      <w:r>
        <w:rPr>
          <w:rStyle w:val="26"/>
          <w:rFonts w:hint="default" w:ascii="Arial" w:hAnsi="Arial" w:eastAsia="宋体" w:cs="Arial"/>
          <w:i w:val="0"/>
          <w:caps w:val="0"/>
          <w:color w:val="auto"/>
          <w:spacing w:val="0"/>
          <w:sz w:val="19"/>
          <w:szCs w:val="19"/>
          <w:highlight w:val="none"/>
          <w:shd w:val="clear" w:fill="FFFFFF"/>
        </w:rPr>
        <w:t>损失</w:t>
      </w:r>
      <w:r>
        <w:rPr>
          <w:rFonts w:ascii="Arial" w:hAnsi="Arial" w:eastAsia="宋体" w:cs="Arial"/>
          <w:i w:val="0"/>
          <w:caps w:val="0"/>
          <w:color w:val="auto"/>
          <w:spacing w:val="0"/>
          <w:sz w:val="19"/>
          <w:szCs w:val="19"/>
          <w:highlight w:val="none"/>
          <w:shd w:val="clear" w:fill="FFFFFF"/>
        </w:rPr>
        <w:t>赔偿</w:t>
      </w:r>
      <w:r>
        <w:rPr>
          <w:rFonts w:hint="default" w:ascii="Arial" w:hAnsi="Arial" w:eastAsia="宋体" w:cs="Arial"/>
          <w:i w:val="0"/>
          <w:caps w:val="0"/>
          <w:color w:val="auto"/>
          <w:spacing w:val="0"/>
          <w:sz w:val="19"/>
          <w:szCs w:val="19"/>
          <w:highlight w:val="none"/>
          <w:shd w:val="clear" w:fill="FFFFFF"/>
        </w:rPr>
        <w:t>责任</w:t>
      </w:r>
      <w:r>
        <w:rPr>
          <w:rFonts w:hint="eastAsia" w:ascii="宋体" w:hAnsi="宋体" w:cs="宋体"/>
          <w:color w:val="auto"/>
          <w:sz w:val="21"/>
          <w:szCs w:val="21"/>
          <w:highlight w:val="none"/>
          <w:lang w:val="en-US" w:eastAsia="zh-CN"/>
        </w:rPr>
        <w:t>，损失范围包括但不限于直接损失、律师费、鉴定费、公证费、保全费等。</w:t>
      </w:r>
    </w:p>
    <w:p w14:paraId="265AF806">
      <w:pPr>
        <w:spacing w:line="360" w:lineRule="auto"/>
        <w:rPr>
          <w:rFonts w:ascii="宋体" w:hAnsi="宋体"/>
          <w:b/>
          <w:color w:val="auto"/>
          <w:szCs w:val="21"/>
          <w:highlight w:val="none"/>
        </w:rPr>
      </w:pPr>
      <w:r>
        <w:rPr>
          <w:rFonts w:hint="eastAsia" w:ascii="宋体" w:hAnsi="宋体"/>
          <w:b/>
          <w:color w:val="auto"/>
          <w:szCs w:val="21"/>
          <w:highlight w:val="none"/>
        </w:rPr>
        <w:t>第九条  合同生效及其他</w:t>
      </w:r>
    </w:p>
    <w:p w14:paraId="745CFDA9">
      <w:pPr>
        <w:spacing w:line="360" w:lineRule="auto"/>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、经双方协商达成一致可以书面形式对本合同进行修改并签订补充协议。</w:t>
      </w:r>
    </w:p>
    <w:p w14:paraId="5220FBE7">
      <w:pPr>
        <w:spacing w:line="360" w:lineRule="auto"/>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、本合同未尽事宜，由双方协商解决，如协商不成，提交中国广州仲裁委员会</w:t>
      </w:r>
      <w:r>
        <w:rPr>
          <w:rFonts w:hint="eastAsia" w:ascii="宋体" w:hAnsi="宋体"/>
          <w:color w:val="auto"/>
          <w:szCs w:val="21"/>
          <w:highlight w:val="none"/>
          <w:lang w:val="en-US" w:eastAsia="zh-CN"/>
        </w:rPr>
        <w:t>在东莞申请</w:t>
      </w:r>
      <w:r>
        <w:rPr>
          <w:rFonts w:hint="eastAsia" w:ascii="宋体" w:hAnsi="宋体"/>
          <w:color w:val="auto"/>
          <w:szCs w:val="21"/>
          <w:highlight w:val="none"/>
        </w:rPr>
        <w:t>仲裁解决。</w:t>
      </w:r>
    </w:p>
    <w:p w14:paraId="0BBDF1C1">
      <w:pPr>
        <w:spacing w:line="360" w:lineRule="auto"/>
        <w:ind w:left="210" w:hanging="210" w:hangingChars="1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、本合同的补充协议及双方认同的附件与本合同具同等法律效力。如补充协议的约定与本合同不一致的，则以补充协议为准。</w:t>
      </w:r>
    </w:p>
    <w:p w14:paraId="18062DAA">
      <w:pPr>
        <w:spacing w:line="360" w:lineRule="auto"/>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、本合同一式</w:t>
      </w:r>
      <w:r>
        <w:rPr>
          <w:rFonts w:hint="eastAsia" w:ascii="宋体" w:hAnsi="宋体"/>
          <w:color w:val="auto"/>
          <w:szCs w:val="21"/>
          <w:highlight w:val="none"/>
          <w:lang w:val="en-US" w:eastAsia="zh-CN"/>
        </w:rPr>
        <w:t>肆</w:t>
      </w:r>
      <w:r>
        <w:rPr>
          <w:rFonts w:hint="eastAsia" w:ascii="宋体" w:hAnsi="宋体"/>
          <w:color w:val="auto"/>
          <w:szCs w:val="21"/>
          <w:highlight w:val="none"/>
        </w:rPr>
        <w:t>份，双方各执</w:t>
      </w:r>
      <w:r>
        <w:rPr>
          <w:rFonts w:hint="eastAsia" w:ascii="宋体" w:hAnsi="宋体"/>
          <w:color w:val="auto"/>
          <w:szCs w:val="21"/>
          <w:highlight w:val="none"/>
          <w:lang w:val="en-US" w:eastAsia="zh-CN"/>
        </w:rPr>
        <w:t>贰</w:t>
      </w:r>
      <w:r>
        <w:rPr>
          <w:rFonts w:hint="eastAsia" w:ascii="宋体" w:hAnsi="宋体"/>
          <w:color w:val="auto"/>
          <w:szCs w:val="21"/>
          <w:highlight w:val="none"/>
        </w:rPr>
        <w:t>份，自双方代表签字并加盖公司印章之日起生效。</w:t>
      </w:r>
    </w:p>
    <w:p w14:paraId="6C9D2256">
      <w:pPr>
        <w:spacing w:line="360" w:lineRule="auto"/>
        <w:rPr>
          <w:rFonts w:ascii="宋体" w:hAnsi="宋体"/>
          <w:color w:val="auto"/>
          <w:szCs w:val="21"/>
          <w:highlight w:val="none"/>
        </w:rPr>
      </w:pPr>
    </w:p>
    <w:p w14:paraId="429827F9">
      <w:pPr>
        <w:spacing w:line="360" w:lineRule="auto"/>
        <w:rPr>
          <w:rFonts w:ascii="宋体" w:hAnsi="宋体"/>
          <w:color w:val="auto"/>
          <w:szCs w:val="21"/>
          <w:highlight w:val="none"/>
        </w:rPr>
      </w:pPr>
    </w:p>
    <w:p w14:paraId="231F9605">
      <w:pPr>
        <w:spacing w:line="360" w:lineRule="auto"/>
        <w:rPr>
          <w:rFonts w:hint="eastAsia" w:ascii="宋体" w:hAnsi="宋体" w:eastAsia="宋体"/>
          <w:color w:val="auto"/>
          <w:szCs w:val="21"/>
          <w:highlight w:val="none"/>
        </w:rPr>
      </w:pPr>
      <w:r>
        <w:rPr>
          <w:rFonts w:hint="eastAsia" w:ascii="宋体" w:hAnsi="宋体"/>
          <w:color w:val="auto"/>
          <w:szCs w:val="21"/>
          <w:highlight w:val="none"/>
        </w:rPr>
        <w:t>甲方（盖章）</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吐鲁番</w:t>
      </w:r>
      <w:r>
        <w:rPr>
          <w:rFonts w:hint="eastAsia" w:ascii="宋体" w:hAnsi="宋体"/>
          <w:color w:val="auto"/>
          <w:sz w:val="21"/>
          <w:szCs w:val="21"/>
          <w:highlight w:val="none"/>
        </w:rPr>
        <w:t>开能环保能源有限公司</w:t>
      </w:r>
    </w:p>
    <w:p w14:paraId="554F91C3">
      <w:pPr>
        <w:spacing w:line="360" w:lineRule="auto"/>
        <w:rPr>
          <w:rFonts w:ascii="宋体" w:hAnsi="宋体"/>
          <w:color w:val="auto"/>
          <w:szCs w:val="21"/>
          <w:highlight w:val="none"/>
        </w:rPr>
      </w:pPr>
      <w:r>
        <w:rPr>
          <w:rFonts w:hint="eastAsia" w:ascii="宋体" w:hAnsi="宋体"/>
          <w:color w:val="auto"/>
          <w:szCs w:val="21"/>
          <w:highlight w:val="none"/>
        </w:rPr>
        <w:t xml:space="preserve">代表（签名）：                        </w:t>
      </w:r>
    </w:p>
    <w:p w14:paraId="5FE4CE48">
      <w:pPr>
        <w:spacing w:line="360" w:lineRule="auto"/>
        <w:rPr>
          <w:rFonts w:ascii="宋体" w:hAnsi="宋体"/>
          <w:color w:val="auto"/>
          <w:szCs w:val="21"/>
          <w:highlight w:val="none"/>
        </w:rPr>
      </w:pPr>
      <w:r>
        <w:rPr>
          <w:rFonts w:hint="eastAsia" w:ascii="宋体" w:hAnsi="宋体"/>
          <w:color w:val="auto"/>
          <w:szCs w:val="21"/>
          <w:highlight w:val="none"/>
        </w:rPr>
        <w:t xml:space="preserve">签订日期：     年      月      日        </w:t>
      </w:r>
    </w:p>
    <w:p w14:paraId="05BAC838">
      <w:pPr>
        <w:spacing w:before="156" w:line="360" w:lineRule="auto"/>
        <w:rPr>
          <w:rFonts w:ascii="宋体" w:hAnsi="宋体"/>
          <w:color w:val="auto"/>
          <w:szCs w:val="21"/>
          <w:highlight w:val="none"/>
        </w:rPr>
      </w:pPr>
    </w:p>
    <w:p w14:paraId="1C3B15E5">
      <w:pPr>
        <w:spacing w:before="156" w:line="360" w:lineRule="auto"/>
        <w:rPr>
          <w:rFonts w:ascii="宋体" w:hAnsi="宋体"/>
          <w:color w:val="auto"/>
          <w:szCs w:val="21"/>
          <w:highlight w:val="none"/>
        </w:rPr>
      </w:pPr>
    </w:p>
    <w:p w14:paraId="537615B0">
      <w:pPr>
        <w:spacing w:before="156" w:line="360" w:lineRule="auto"/>
        <w:rPr>
          <w:rFonts w:ascii="宋体" w:hAnsi="宋体"/>
          <w:color w:val="auto"/>
          <w:szCs w:val="21"/>
          <w:highlight w:val="none"/>
        </w:rPr>
      </w:pPr>
    </w:p>
    <w:p w14:paraId="5EB7F2DC">
      <w:pPr>
        <w:spacing w:before="156" w:line="360" w:lineRule="auto"/>
        <w:rPr>
          <w:rFonts w:ascii="宋体" w:hAnsi="宋体"/>
          <w:color w:val="auto"/>
          <w:szCs w:val="21"/>
          <w:highlight w:val="none"/>
        </w:rPr>
      </w:pPr>
      <w:r>
        <w:rPr>
          <w:rFonts w:hint="eastAsia" w:ascii="宋体" w:hAnsi="宋体"/>
          <w:color w:val="auto"/>
          <w:szCs w:val="21"/>
          <w:highlight w:val="none"/>
        </w:rPr>
        <w:t>乙方（盖章）：</w:t>
      </w:r>
    </w:p>
    <w:p w14:paraId="3312BC60">
      <w:pPr>
        <w:spacing w:line="360" w:lineRule="auto"/>
        <w:rPr>
          <w:rFonts w:ascii="宋体" w:hAnsi="宋体"/>
          <w:color w:val="auto"/>
          <w:szCs w:val="21"/>
          <w:highlight w:val="none"/>
        </w:rPr>
      </w:pPr>
      <w:r>
        <w:rPr>
          <w:rFonts w:hint="eastAsia" w:ascii="宋体" w:hAnsi="宋体"/>
          <w:color w:val="auto"/>
          <w:szCs w:val="21"/>
          <w:highlight w:val="none"/>
        </w:rPr>
        <w:t>代表（签名）：</w:t>
      </w:r>
    </w:p>
    <w:p w14:paraId="42646E39">
      <w:pPr>
        <w:spacing w:line="360" w:lineRule="auto"/>
        <w:rPr>
          <w:rFonts w:hint="eastAsia" w:ascii="宋体" w:hAnsi="宋体"/>
          <w:color w:val="auto"/>
          <w:szCs w:val="21"/>
          <w:highlight w:val="none"/>
        </w:rPr>
      </w:pPr>
      <w:r>
        <w:rPr>
          <w:rFonts w:hint="eastAsia" w:ascii="宋体" w:hAnsi="宋体"/>
          <w:color w:val="auto"/>
          <w:szCs w:val="21"/>
          <w:highlight w:val="none"/>
        </w:rPr>
        <w:t xml:space="preserve">签订日期：     年      月      日     </w:t>
      </w:r>
    </w:p>
    <w:p w14:paraId="68FAA06F">
      <w:pPr>
        <w:spacing w:line="360" w:lineRule="auto"/>
        <w:rPr>
          <w:rFonts w:hint="eastAsia" w:ascii="宋体" w:hAnsi="宋体"/>
          <w:color w:val="auto"/>
          <w:szCs w:val="21"/>
          <w:highlight w:val="none"/>
        </w:rPr>
      </w:pPr>
    </w:p>
    <w:p w14:paraId="0D101DCB">
      <w:pPr>
        <w:spacing w:line="360" w:lineRule="auto"/>
        <w:rPr>
          <w:rFonts w:hint="eastAsia" w:ascii="宋体" w:hAnsi="宋体"/>
          <w:color w:val="auto"/>
          <w:szCs w:val="21"/>
          <w:highlight w:val="none"/>
        </w:rPr>
      </w:pPr>
    </w:p>
    <w:p w14:paraId="5B92E522">
      <w:pPr>
        <w:pStyle w:val="21"/>
        <w:ind w:left="0" w:leftChars="0" w:firstLine="0" w:firstLineChars="0"/>
        <w:rPr>
          <w:rFonts w:hint="eastAsia"/>
          <w:color w:val="auto"/>
          <w:highlight w:val="none"/>
        </w:rPr>
      </w:pPr>
    </w:p>
    <w:p w14:paraId="13629150">
      <w:pPr>
        <w:snapToGrid w:val="0"/>
        <w:spacing w:after="312" w:afterLines="100"/>
        <w:ind w:firstLine="360" w:firstLineChars="150"/>
        <w:rPr>
          <w:rFonts w:hint="default" w:ascii="宋体" w:hAnsi="宋体" w:eastAsia="宋体"/>
          <w:b/>
          <w:color w:val="auto"/>
          <w:sz w:val="24"/>
          <w:szCs w:val="24"/>
          <w:highlight w:val="none"/>
          <w:lang w:val="en-US" w:eastAsia="zh-CN"/>
        </w:rPr>
      </w:pPr>
      <w:r>
        <w:rPr>
          <w:rFonts w:hint="eastAsia" w:ascii="宋体" w:hAnsi="宋体"/>
          <w:b/>
          <w:color w:val="auto"/>
          <w:sz w:val="24"/>
          <w:szCs w:val="24"/>
          <w:highlight w:val="none"/>
          <w:lang w:val="en-US" w:eastAsia="zh-CN"/>
        </w:rPr>
        <w:t>附件1</w:t>
      </w:r>
    </w:p>
    <w:p w14:paraId="3FFDDF0C">
      <w:pPr>
        <w:snapToGrid/>
        <w:spacing w:before="0" w:beforeAutospacing="0" w:after="0" w:afterAutospacing="0" w:line="480" w:lineRule="exact"/>
        <w:jc w:val="center"/>
        <w:textAlignment w:val="baseline"/>
        <w:rPr>
          <w:rFonts w:ascii="宋体"/>
          <w:b/>
          <w:i w:val="0"/>
          <w:caps w:val="0"/>
          <w:color w:val="auto"/>
          <w:spacing w:val="0"/>
          <w:w w:val="100"/>
          <w:sz w:val="28"/>
          <w:szCs w:val="28"/>
          <w:highlight w:val="none"/>
        </w:rPr>
      </w:pPr>
      <w:r>
        <w:rPr>
          <w:rFonts w:hint="eastAsia" w:ascii="方正小标宋简体" w:hAnsi="黑体" w:eastAsia="方正小标宋简体"/>
          <w:b/>
          <w:i w:val="0"/>
          <w:caps w:val="0"/>
          <w:color w:val="auto"/>
          <w:spacing w:val="0"/>
          <w:w w:val="100"/>
          <w:sz w:val="30"/>
          <w:szCs w:val="30"/>
          <w:highlight w:val="none"/>
        </w:rPr>
        <w:t>阳光合作协议</w:t>
      </w:r>
    </w:p>
    <w:p w14:paraId="75BF8748">
      <w:pPr>
        <w:snapToGrid/>
        <w:spacing w:before="156" w:beforeAutospacing="0" w:after="156" w:afterAutospacing="0" w:line="480" w:lineRule="exact"/>
        <w:ind w:firstLine="420" w:firstLineChars="200"/>
        <w:jc w:val="both"/>
        <w:textAlignment w:val="baseline"/>
        <w:rPr>
          <w:rFonts w:asci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甲方（全称）：</w:t>
      </w:r>
      <w:r>
        <w:rPr>
          <w:rFonts w:hint="eastAsia" w:ascii="宋体" w:hAnsi="宋体"/>
          <w:b w:val="0"/>
          <w:i w:val="0"/>
          <w:caps w:val="0"/>
          <w:color w:val="auto"/>
          <w:spacing w:val="0"/>
          <w:w w:val="100"/>
          <w:sz w:val="21"/>
          <w:highlight w:val="none"/>
          <w:lang w:val="en-US" w:eastAsia="zh-CN"/>
        </w:rPr>
        <w:t>吐鲁番</w:t>
      </w:r>
      <w:r>
        <w:rPr>
          <w:rFonts w:hint="eastAsia" w:ascii="宋体" w:hAnsi="宋体" w:cs="宋体"/>
          <w:b w:val="0"/>
          <w:i w:val="0"/>
          <w:caps w:val="0"/>
          <w:color w:val="auto"/>
          <w:spacing w:val="0"/>
          <w:w w:val="100"/>
          <w:sz w:val="21"/>
          <w:szCs w:val="21"/>
          <w:highlight w:val="none"/>
          <w:u w:val="single"/>
        </w:rPr>
        <w:t>开能环保能源有限公司</w:t>
      </w:r>
    </w:p>
    <w:p w14:paraId="4BA40011">
      <w:pPr>
        <w:snapToGrid/>
        <w:spacing w:before="156" w:beforeAutospacing="0" w:after="156" w:afterAutospacing="0" w:line="480" w:lineRule="exact"/>
        <w:ind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乙方（全称）：</w:t>
      </w:r>
    </w:p>
    <w:p w14:paraId="1B6A0210">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 xml:space="preserve"> 甲乙双方于</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 xml:space="preserve">年 </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月</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日签署了</w:t>
      </w:r>
      <w:r>
        <w:rPr>
          <w:rFonts w:hint="eastAsia" w:ascii="宋体" w:hAnsi="宋体"/>
          <w:b w:val="0"/>
          <w:i w:val="0"/>
          <w:caps w:val="0"/>
          <w:color w:val="auto"/>
          <w:spacing w:val="0"/>
          <w:w w:val="100"/>
          <w:sz w:val="21"/>
          <w:highlight w:val="none"/>
          <w:u w:val="single"/>
          <w:lang w:val="en-US" w:eastAsia="zh-CN"/>
        </w:rPr>
        <w:t>吐鲁番开能环保能源有限公司2026-2027年锅炉水处理系统化学药品服务项目合同</w:t>
      </w:r>
      <w:r>
        <w:rPr>
          <w:rFonts w:hint="eastAsia" w:ascii="宋体" w:hAnsi="宋体"/>
          <w:b w:val="0"/>
          <w:i w:val="0"/>
          <w:caps w:val="0"/>
          <w:color w:val="auto"/>
          <w:spacing w:val="0"/>
          <w:w w:val="100"/>
          <w:sz w:val="21"/>
          <w:highlight w:val="none"/>
        </w:rPr>
        <w:t>（以下简称原合同），为加强双方阳光合作，保证职员职业安全，甲乙双方经协商签定本协议并作为双方共同遵守的阳光合作行为准则。</w:t>
      </w:r>
    </w:p>
    <w:p w14:paraId="6A67D59A">
      <w:pPr>
        <w:widowControl/>
        <w:numPr>
          <w:ilvl w:val="0"/>
          <w:numId w:val="7"/>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甲方责任</w:t>
      </w:r>
    </w:p>
    <w:p w14:paraId="5E39A3B1">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1.甲方有责任向乙方介绍本单位有关采购管理通用原则和本协议的规定。</w:t>
      </w:r>
    </w:p>
    <w:p w14:paraId="10368D68">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2.甲方有责任对本单位相关人员进行阳光合作教育。</w:t>
      </w:r>
    </w:p>
    <w:p w14:paraId="3CE49D8D">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3.甲方人员应严格遵守本单位有关阳光合作管理的规定，不得接受乙方任何形式的回扣、实物、现金、有价证券、礼券等有价物品，不得参加乙方提供的旅游或其他可能影响职务行为公正履行的活动。</w:t>
      </w:r>
      <w:r>
        <w:rPr>
          <w:rFonts w:ascii="宋体" w:hAnsi="宋体"/>
          <w:b w:val="0"/>
          <w:i w:val="0"/>
          <w:caps w:val="0"/>
          <w:color w:val="auto"/>
          <w:spacing w:val="0"/>
          <w:w w:val="100"/>
          <w:sz w:val="21"/>
          <w:highlight w:val="none"/>
        </w:rPr>
        <w:t xml:space="preserve"> </w:t>
      </w:r>
    </w:p>
    <w:p w14:paraId="0C2153E1">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4.甲方人员如违反阳光合作管理制度及本协议规定，甲方视情节轻重、影响大小给予行政及经济处罚。</w:t>
      </w:r>
    </w:p>
    <w:p w14:paraId="30EC1B2A">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5．对于乙方举报甲方人员违反阳光合作规定的情况，甲方应及时进行调查，根据调查情况进行处理，并将调查结果向乙方反馈。</w:t>
      </w:r>
    </w:p>
    <w:p w14:paraId="5E06B8ED">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6.接受举报的一方应为举报方保密，不得对举报方进行报复，对举报属实和严格遵守《阳光合作协议》的合作方，在同等条件下给予后续合作的优先权。</w:t>
      </w:r>
    </w:p>
    <w:p w14:paraId="33C30D1C">
      <w:pPr>
        <w:widowControl/>
        <w:numPr>
          <w:ilvl w:val="0"/>
          <w:numId w:val="7"/>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乙方责任</w:t>
      </w:r>
    </w:p>
    <w:p w14:paraId="7F0FD64B">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1.乙方应保证乙方人员了解甲方有关采购管理通用原则和及本协议的规定，并遵照执行。</w:t>
      </w:r>
    </w:p>
    <w:p w14:paraId="2CA2E982">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2.乙方不得以任何形式给予甲方人员回扣、赠送实物、现金、有价证券、礼券等有价物品或提供旅游等其他可能影响职务行为公正履行的活动（以下统称“财物”）。</w:t>
      </w:r>
    </w:p>
    <w:p w14:paraId="0704EB83">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3.乙方有责任接受甲方对乙方在合作期间阳光合作管理执行情况的监督，并对甲方相关调查工作主动配合。</w:t>
      </w:r>
    </w:p>
    <w:p w14:paraId="2D9C1040">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4.乙方有义务就甲方人员任何形式的索取或收受财物行为及时向甲方（直接联系人为东莞实业投资控股集团有限公司</w:t>
      </w:r>
      <w:r>
        <w:rPr>
          <w:rFonts w:hint="eastAsia" w:ascii="宋体" w:hAnsi="宋体"/>
          <w:b w:val="0"/>
          <w:i w:val="0"/>
          <w:caps w:val="0"/>
          <w:color w:val="auto"/>
          <w:spacing w:val="0"/>
          <w:w w:val="100"/>
          <w:sz w:val="21"/>
          <w:highlight w:val="none"/>
          <w:lang w:val="en-US" w:eastAsia="zh-CN"/>
        </w:rPr>
        <w:t>风控法务</w:t>
      </w:r>
      <w:r>
        <w:rPr>
          <w:rFonts w:hint="eastAsia" w:ascii="宋体" w:hAnsi="宋体"/>
          <w:b w:val="0"/>
          <w:i w:val="0"/>
          <w:caps w:val="0"/>
          <w:color w:val="auto"/>
          <w:spacing w:val="0"/>
          <w:w w:val="100"/>
          <w:sz w:val="21"/>
          <w:highlight w:val="none"/>
        </w:rPr>
        <w:t>部）举报。如乙方或其人员向甲方人员给予财物，或甲方人员向乙方索取财物，乙方满足其要求并且未向甲方举报的，一经查实（包括但不限于被甲方核实属实，或者被司法机关或第三人核实属实的），甲方将在内部通报；乙方除应向甲方赔偿由此给甲方造成的损失外，乙方还应向甲方支付相当于原合同总价的</w:t>
      </w:r>
      <w:r>
        <w:rPr>
          <w:rFonts w:ascii="宋体" w:hAnsi="宋体"/>
          <w:b w:val="0"/>
          <w:i w:val="0"/>
          <w:caps w:val="0"/>
          <w:color w:val="auto"/>
          <w:spacing w:val="0"/>
          <w:w w:val="100"/>
          <w:sz w:val="21"/>
          <w:highlight w:val="none"/>
        </w:rPr>
        <w:t>10%</w:t>
      </w:r>
      <w:r>
        <w:rPr>
          <w:rFonts w:hint="eastAsia" w:ascii="宋体" w:hAnsi="宋体"/>
          <w:b w:val="0"/>
          <w:i w:val="0"/>
          <w:caps w:val="0"/>
          <w:color w:val="auto"/>
          <w:spacing w:val="0"/>
          <w:w w:val="100"/>
          <w:sz w:val="21"/>
          <w:highlight w:val="none"/>
        </w:rPr>
        <w:t>的违约金，并对乙方知情不报人员进行相应处罚；连续出现</w:t>
      </w:r>
      <w:r>
        <w:rPr>
          <w:rFonts w:ascii="宋体" w:hAnsi="宋体"/>
          <w:b w:val="0"/>
          <w:i w:val="0"/>
          <w:caps w:val="0"/>
          <w:color w:val="auto"/>
          <w:spacing w:val="0"/>
          <w:w w:val="100"/>
          <w:sz w:val="21"/>
          <w:highlight w:val="none"/>
        </w:rPr>
        <w:t>2</w:t>
      </w:r>
      <w:r>
        <w:rPr>
          <w:rFonts w:hint="eastAsia" w:ascii="宋体" w:hAnsi="宋体"/>
          <w:b w:val="0"/>
          <w:i w:val="0"/>
          <w:caps w:val="0"/>
          <w:color w:val="auto"/>
          <w:spacing w:val="0"/>
          <w:w w:val="100"/>
          <w:sz w:val="21"/>
          <w:highlight w:val="none"/>
        </w:rPr>
        <w:t>次及以上类似情况或者如因乙方在合作期间贿赂甲方人员，被检察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42C8833">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 xml:space="preserve">5．甲方接受乙方实名或匿名举报，保证为举报者的信息保密，常设举报部门及电话： </w:t>
      </w:r>
    </w:p>
    <w:p w14:paraId="2FE58245">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举报受理部门：东莞实业投资控股集团有限公司纪</w:t>
      </w:r>
      <w:r>
        <w:rPr>
          <w:rFonts w:hint="eastAsia" w:ascii="宋体" w:hAnsi="宋体"/>
          <w:b w:val="0"/>
          <w:i w:val="0"/>
          <w:caps w:val="0"/>
          <w:color w:val="auto"/>
          <w:spacing w:val="0"/>
          <w:w w:val="100"/>
          <w:sz w:val="21"/>
          <w:highlight w:val="none"/>
          <w:lang w:val="en-US" w:eastAsia="zh-CN"/>
        </w:rPr>
        <w:t>风控法务</w:t>
      </w:r>
      <w:r>
        <w:rPr>
          <w:rFonts w:hint="eastAsia" w:ascii="宋体" w:hAnsi="宋体"/>
          <w:b w:val="0"/>
          <w:i w:val="0"/>
          <w:caps w:val="0"/>
          <w:color w:val="auto"/>
          <w:spacing w:val="0"/>
          <w:w w:val="100"/>
          <w:sz w:val="21"/>
          <w:highlight w:val="none"/>
        </w:rPr>
        <w:t>部</w:t>
      </w:r>
    </w:p>
    <w:p w14:paraId="503140EF">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东实集团举报邮箱：dgsyxf@163.com</w:t>
      </w:r>
    </w:p>
    <w:p w14:paraId="17E84827">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东实集团举报电话：0769-28820703（周一至周五9:00-12:00和14:00-18:00）</w:t>
      </w:r>
    </w:p>
    <w:p w14:paraId="27A091FB">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邮寄地址：东莞市东城区八一路东莞市机关二号大院9号楼，东莞实业投资控股集团有限公司</w:t>
      </w:r>
      <w:r>
        <w:rPr>
          <w:rFonts w:hint="eastAsia" w:ascii="宋体" w:hAnsi="宋体"/>
          <w:b w:val="0"/>
          <w:i w:val="0"/>
          <w:caps w:val="0"/>
          <w:color w:val="auto"/>
          <w:spacing w:val="0"/>
          <w:w w:val="100"/>
          <w:sz w:val="21"/>
          <w:highlight w:val="none"/>
          <w:lang w:val="en-US" w:eastAsia="zh-CN"/>
        </w:rPr>
        <w:t>风控法务</w:t>
      </w:r>
      <w:r>
        <w:rPr>
          <w:rFonts w:hint="eastAsia" w:ascii="宋体" w:hAnsi="宋体"/>
          <w:b w:val="0"/>
          <w:i w:val="0"/>
          <w:caps w:val="0"/>
          <w:color w:val="auto"/>
          <w:spacing w:val="0"/>
          <w:w w:val="100"/>
          <w:sz w:val="21"/>
          <w:highlight w:val="none"/>
        </w:rPr>
        <w:t>部收，邮编523000。</w:t>
      </w:r>
    </w:p>
    <w:p w14:paraId="34911AF8">
      <w:pPr>
        <w:widowControl/>
        <w:numPr>
          <w:ilvl w:val="0"/>
          <w:numId w:val="7"/>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其他</w:t>
      </w:r>
    </w:p>
    <w:p w14:paraId="0D8E8C47">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1.本协议是原合同的补充协议，与原合同有同等法律效力。</w:t>
      </w:r>
    </w:p>
    <w:p w14:paraId="62E73808">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2.本协议</w:t>
      </w:r>
      <w:r>
        <w:rPr>
          <w:rFonts w:hint="eastAsia" w:ascii="宋体" w:hAnsi="宋体"/>
          <w:b w:val="0"/>
          <w:i w:val="0"/>
          <w:caps w:val="0"/>
          <w:color w:val="auto"/>
          <w:spacing w:val="0"/>
          <w:w w:val="100"/>
          <w:sz w:val="21"/>
          <w:szCs w:val="21"/>
          <w:highlight w:val="none"/>
        </w:rPr>
        <w:t>一式肆份，甲方持有贰份，乙方持贰份，</w:t>
      </w:r>
      <w:r>
        <w:rPr>
          <w:rFonts w:hint="eastAsia" w:ascii="宋体" w:hAnsi="宋体"/>
          <w:b w:val="0"/>
          <w:i w:val="0"/>
          <w:caps w:val="0"/>
          <w:color w:val="auto"/>
          <w:spacing w:val="0"/>
          <w:w w:val="100"/>
          <w:sz w:val="21"/>
          <w:highlight w:val="none"/>
        </w:rPr>
        <w:t>具有同等法律效力。</w:t>
      </w:r>
    </w:p>
    <w:p w14:paraId="11645534">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3.本协议经双方签署后生效。</w:t>
      </w:r>
    </w:p>
    <w:p w14:paraId="0668AF46">
      <w:pPr>
        <w:snapToGrid/>
        <w:spacing w:before="156" w:beforeAutospacing="0" w:after="156" w:afterAutospacing="0" w:line="480" w:lineRule="exact"/>
        <w:ind w:right="26" w:firstLine="315" w:firstLineChars="15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甲方（公章）：</w:t>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hAnsi="宋体"/>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 xml:space="preserve"> 乙方（公章）：</w:t>
      </w:r>
    </w:p>
    <w:p w14:paraId="13939B1C">
      <w:pPr>
        <w:snapToGrid/>
        <w:spacing w:before="156" w:beforeAutospacing="0" w:after="156" w:afterAutospacing="0" w:line="480" w:lineRule="exact"/>
        <w:ind w:right="26" w:firstLine="315" w:firstLineChars="15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法定代表人（授权代表）：</w:t>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hint="eastAsia" w:ascii="宋体"/>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法定代表人（授权代表）：</w:t>
      </w:r>
    </w:p>
    <w:p w14:paraId="34E1D600">
      <w:pPr>
        <w:snapToGrid/>
        <w:spacing w:before="0" w:beforeAutospacing="0" w:after="0" w:afterAutospacing="0" w:line="360" w:lineRule="auto"/>
        <w:ind w:firstLine="315" w:firstLineChars="150"/>
        <w:jc w:val="both"/>
        <w:textAlignment w:val="baseline"/>
        <w:rPr>
          <w:rFonts w:hint="eastAsia" w:ascii="宋体" w:hAnsi="宋体"/>
          <w:b w:val="0"/>
          <w:i w:val="0"/>
          <w:caps w:val="0"/>
          <w:color w:val="auto"/>
          <w:spacing w:val="0"/>
          <w:w w:val="100"/>
          <w:sz w:val="21"/>
          <w:highlight w:val="none"/>
          <w:u w:val="single"/>
        </w:rPr>
      </w:pPr>
      <w:r>
        <w:rPr>
          <w:rFonts w:hint="eastAsia" w:ascii="宋体" w:hAnsi="宋体"/>
          <w:b w:val="0"/>
          <w:i w:val="0"/>
          <w:caps w:val="0"/>
          <w:color w:val="auto"/>
          <w:spacing w:val="0"/>
          <w:w w:val="100"/>
          <w:sz w:val="21"/>
          <w:highlight w:val="none"/>
        </w:rPr>
        <w:t>签约日期：</w:t>
      </w:r>
      <w:bookmarkStart w:id="7" w:name="设计变更通知单"/>
      <w:bookmarkEnd w:id="7"/>
      <w:bookmarkStart w:id="8" w:name="现场签证通知单"/>
      <w:bookmarkEnd w:id="8"/>
      <w:r>
        <w:rPr>
          <w:rFonts w:hint="eastAsia" w:ascii="宋体" w:hAnsi="宋体"/>
          <w:b w:val="0"/>
          <w:i w:val="0"/>
          <w:caps w:val="0"/>
          <w:color w:val="auto"/>
          <w:spacing w:val="0"/>
          <w:w w:val="100"/>
          <w:sz w:val="21"/>
          <w:highlight w:val="none"/>
          <w:u w:val="single"/>
        </w:rPr>
        <w:t xml:space="preserve"> </w:t>
      </w:r>
      <w:r>
        <w:rPr>
          <w:rFonts w:hint="eastAsia" w:ascii="宋体" w:hAnsi="宋体"/>
          <w:b w:val="0"/>
          <w:i w:val="0"/>
          <w:caps w:val="0"/>
          <w:color w:val="auto"/>
          <w:spacing w:val="0"/>
          <w:w w:val="100"/>
          <w:sz w:val="21"/>
          <w:highlight w:val="none"/>
          <w:u w:val="single"/>
          <w:lang w:val="en-US" w:eastAsia="zh-CN"/>
        </w:rPr>
        <w:t xml:space="preserve">  </w:t>
      </w:r>
      <w:r>
        <w:rPr>
          <w:rFonts w:hint="eastAsia" w:ascii="宋体" w:hAnsi="宋体"/>
          <w:b w:val="0"/>
          <w:i w:val="0"/>
          <w:caps w:val="0"/>
          <w:color w:val="auto"/>
          <w:spacing w:val="0"/>
          <w:w w:val="100"/>
          <w:sz w:val="21"/>
          <w:highlight w:val="none"/>
          <w:u w:val="single"/>
        </w:rPr>
        <w:t xml:space="preserve"> 年  月  日</w:t>
      </w:r>
      <w:r>
        <w:rPr>
          <w:rFonts w:ascii="Times New Roman" w:hAnsi="Times New Roman" w:eastAsia="宋体" w:cs="Times New Roman"/>
          <w:b w:val="0"/>
          <w:i w:val="0"/>
          <w:caps w:val="0"/>
          <w:color w:val="auto"/>
          <w:spacing w:val="0"/>
          <w:w w:val="100"/>
          <w:sz w:val="21"/>
          <w:highlight w:val="none"/>
        </w:rPr>
        <w:tab/>
      </w:r>
      <w:r>
        <w:rPr>
          <w:rFonts w:hint="eastAsia"/>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签约日期：</w:t>
      </w:r>
      <w:r>
        <w:rPr>
          <w:rFonts w:hint="eastAsia" w:ascii="宋体" w:hAnsi="宋体"/>
          <w:b w:val="0"/>
          <w:i w:val="0"/>
          <w:caps w:val="0"/>
          <w:color w:val="auto"/>
          <w:spacing w:val="0"/>
          <w:w w:val="100"/>
          <w:sz w:val="21"/>
          <w:highlight w:val="none"/>
          <w:u w:val="single"/>
          <w:lang w:val="en-US" w:eastAsia="zh-CN"/>
        </w:rPr>
        <w:t xml:space="preserve">   </w:t>
      </w:r>
      <w:r>
        <w:rPr>
          <w:rFonts w:hint="eastAsia" w:ascii="宋体" w:hAnsi="宋体"/>
          <w:b w:val="0"/>
          <w:i w:val="0"/>
          <w:caps w:val="0"/>
          <w:color w:val="auto"/>
          <w:spacing w:val="0"/>
          <w:w w:val="100"/>
          <w:sz w:val="21"/>
          <w:highlight w:val="none"/>
          <w:u w:val="single"/>
        </w:rPr>
        <w:t>年  月   日</w:t>
      </w:r>
    </w:p>
    <w:p w14:paraId="12334483">
      <w:pPr>
        <w:snapToGrid w:val="0"/>
        <w:spacing w:after="312" w:afterLines="100"/>
        <w:ind w:firstLine="360" w:firstLineChars="150"/>
        <w:rPr>
          <w:rFonts w:hint="default" w:ascii="宋体" w:hAnsi="宋体" w:eastAsia="宋体"/>
          <w:b/>
          <w:color w:val="auto"/>
          <w:sz w:val="24"/>
          <w:szCs w:val="24"/>
          <w:highlight w:val="none"/>
          <w:lang w:val="en-US" w:eastAsia="zh-CN"/>
        </w:rPr>
      </w:pPr>
      <w:r>
        <w:rPr>
          <w:rFonts w:hint="eastAsia" w:ascii="宋体" w:hAnsi="宋体"/>
          <w:b/>
          <w:color w:val="auto"/>
          <w:sz w:val="24"/>
          <w:szCs w:val="24"/>
          <w:highlight w:val="none"/>
          <w:lang w:val="en-US" w:eastAsia="zh-CN"/>
        </w:rPr>
        <w:t>附件2</w:t>
      </w:r>
    </w:p>
    <w:p w14:paraId="009F0F03">
      <w:pPr>
        <w:jc w:val="center"/>
        <w:rPr>
          <w:rFonts w:hint="default" w:eastAsia="仿宋_GB2312"/>
          <w:b/>
          <w:bCs/>
          <w:color w:val="auto"/>
          <w:sz w:val="32"/>
          <w:szCs w:val="32"/>
          <w:highlight w:val="none"/>
          <w:lang w:val="en-US" w:eastAsia="zh-CN"/>
        </w:rPr>
      </w:pPr>
      <w:r>
        <w:rPr>
          <w:rFonts w:hint="eastAsia"/>
          <w:color w:val="auto"/>
          <w:highlight w:val="none"/>
          <w:lang w:val="en-US" w:eastAsia="zh-CN"/>
        </w:rPr>
        <w:t xml:space="preserve">          </w:t>
      </w:r>
      <w:r>
        <w:rPr>
          <w:rFonts w:hint="eastAsia" w:eastAsia="仿宋_GB2312"/>
          <w:b/>
          <w:bCs/>
          <w:color w:val="auto"/>
          <w:sz w:val="32"/>
          <w:szCs w:val="32"/>
          <w:highlight w:val="none"/>
          <w:lang w:val="en-US" w:eastAsia="zh-CN"/>
        </w:rPr>
        <w:t>分项价格清单</w:t>
      </w:r>
    </w:p>
    <w:p w14:paraId="5C380FCE">
      <w:pPr>
        <w:pStyle w:val="21"/>
        <w:ind w:left="0" w:leftChars="0" w:firstLine="0" w:firstLineChars="0"/>
        <w:rPr>
          <w:rFonts w:hint="default" w:eastAsia="宋体"/>
          <w:color w:val="auto"/>
          <w:highlight w:val="none"/>
          <w:lang w:val="en-US" w:eastAsia="zh-CN"/>
        </w:rPr>
      </w:pPr>
      <w:r>
        <w:rPr>
          <w:rFonts w:hint="eastAsia"/>
          <w:color w:val="auto"/>
          <w:highlight w:val="none"/>
          <w:lang w:val="en-US" w:eastAsia="zh-CN"/>
        </w:rPr>
        <w:t xml:space="preserve"> </w:t>
      </w:r>
    </w:p>
    <w:tbl>
      <w:tblPr>
        <w:tblStyle w:val="22"/>
        <w:tblW w:w="90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20"/>
        <w:gridCol w:w="1470"/>
        <w:gridCol w:w="1860"/>
        <w:gridCol w:w="1155"/>
        <w:gridCol w:w="1230"/>
        <w:gridCol w:w="1320"/>
        <w:gridCol w:w="1275"/>
      </w:tblGrid>
      <w:tr w14:paraId="73BE4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3"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05F114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DFE3967">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货物名称</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1A89ED">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货物要求</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7E36246">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暂定数量</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B1CE917">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单位</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FE0CFAD">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固定单价（元/kg）</w:t>
            </w: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DA9A2F7">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预估总价（元）</w:t>
            </w:r>
          </w:p>
        </w:tc>
      </w:tr>
      <w:tr w14:paraId="50D9D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048C76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EDF3718">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RO阻垢剂</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627D899">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投加浓度</w:t>
            </w:r>
            <w:r>
              <w:rPr>
                <w:rFonts w:hint="eastAsia" w:ascii="宋体" w:hAnsi="宋体"/>
                <w:b w:val="0"/>
                <w:bCs w:val="0"/>
                <w:color w:val="auto"/>
                <w:sz w:val="24"/>
                <w:highlight w:val="none"/>
                <w:lang w:val="en-US" w:eastAsia="zh-CN"/>
              </w:rPr>
              <w:t>3-4ppm</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ED23E13">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3000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CF049E">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81CBAF3">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B5A13D3">
            <w:pPr>
              <w:jc w:val="center"/>
              <w:rPr>
                <w:rFonts w:hint="eastAsia" w:ascii="宋体" w:hAnsi="宋体" w:eastAsia="宋体" w:cs="宋体"/>
                <w:i w:val="0"/>
                <w:color w:val="auto"/>
                <w:sz w:val="24"/>
                <w:szCs w:val="24"/>
                <w:highlight w:val="none"/>
                <w:u w:val="none"/>
              </w:rPr>
            </w:pPr>
          </w:p>
        </w:tc>
      </w:tr>
      <w:tr w14:paraId="2DE8E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96"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6307F48">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2A7F23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杀菌剂</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1B638AA">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eastAsia="宋体" w:cs="宋体"/>
                <w:i w:val="0"/>
                <w:color w:val="auto"/>
                <w:sz w:val="24"/>
                <w:szCs w:val="24"/>
                <w:highlight w:val="none"/>
                <w:u w:val="none"/>
                <w:lang w:val="en-US" w:eastAsia="zh-CN"/>
              </w:rPr>
              <w:t>非氧化性</w:t>
            </w:r>
            <w:r>
              <w:rPr>
                <w:rFonts w:hint="eastAsia" w:ascii="宋体" w:hAnsi="宋体" w:cs="宋体"/>
                <w:i w:val="0"/>
                <w:color w:val="auto"/>
                <w:sz w:val="24"/>
                <w:szCs w:val="24"/>
                <w:highlight w:val="none"/>
                <w:u w:val="none"/>
                <w:lang w:val="en-US" w:eastAsia="zh-CN"/>
              </w:rPr>
              <w:t>，投加浓度为200-300</w:t>
            </w:r>
            <w:r>
              <w:rPr>
                <w:rFonts w:hint="eastAsia" w:ascii="宋体" w:hAnsi="宋体"/>
                <w:b w:val="0"/>
                <w:bCs w:val="0"/>
                <w:color w:val="auto"/>
                <w:sz w:val="24"/>
                <w:highlight w:val="none"/>
                <w:lang w:val="en-US" w:eastAsia="zh-CN"/>
              </w:rPr>
              <w:t>ppm、超滤反洗使用</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D66F89">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1500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A3B9EC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04E807E">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FD9407C">
            <w:pPr>
              <w:jc w:val="center"/>
              <w:rPr>
                <w:rFonts w:hint="eastAsia" w:ascii="宋体" w:hAnsi="宋体" w:eastAsia="宋体" w:cs="宋体"/>
                <w:i w:val="0"/>
                <w:color w:val="auto"/>
                <w:sz w:val="24"/>
                <w:szCs w:val="24"/>
                <w:highlight w:val="none"/>
                <w:u w:val="none"/>
              </w:rPr>
            </w:pPr>
          </w:p>
        </w:tc>
      </w:tr>
      <w:tr w14:paraId="30DB2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386EAC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96CF84E">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亚硫酸氢钠</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99F605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含量</w:t>
            </w:r>
            <w:r>
              <w:rPr>
                <w:rFonts w:hint="eastAsia" w:ascii="宋体" w:hAnsi="宋体" w:eastAsia="宋体" w:cs="宋体"/>
                <w:i w:val="0"/>
                <w:color w:val="auto"/>
                <w:kern w:val="0"/>
                <w:sz w:val="24"/>
                <w:szCs w:val="24"/>
                <w:highlight w:val="none"/>
                <w:u w:val="none"/>
                <w:lang w:val="en-US" w:eastAsia="zh-CN" w:bidi="ar"/>
              </w:rPr>
              <w:t>≧98%</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6B5173E">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1500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8EC80F7">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6CB29BF">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A95F643">
            <w:pPr>
              <w:jc w:val="center"/>
              <w:rPr>
                <w:rFonts w:hint="eastAsia" w:ascii="宋体" w:hAnsi="宋体" w:eastAsia="宋体" w:cs="宋体"/>
                <w:i w:val="0"/>
                <w:color w:val="auto"/>
                <w:sz w:val="24"/>
                <w:szCs w:val="24"/>
                <w:highlight w:val="none"/>
                <w:u w:val="none"/>
              </w:rPr>
            </w:pPr>
          </w:p>
        </w:tc>
      </w:tr>
      <w:tr w14:paraId="69A47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47B4103">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745F347">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氢氧化钠</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9886B7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含量</w:t>
            </w:r>
            <w:r>
              <w:rPr>
                <w:rFonts w:hint="eastAsia" w:ascii="宋体" w:hAnsi="宋体" w:eastAsia="宋体" w:cs="宋体"/>
                <w:i w:val="0"/>
                <w:color w:val="auto"/>
                <w:kern w:val="0"/>
                <w:sz w:val="24"/>
                <w:szCs w:val="24"/>
                <w:highlight w:val="none"/>
                <w:u w:val="none"/>
                <w:lang w:val="en-US" w:eastAsia="zh-CN" w:bidi="ar"/>
              </w:rPr>
              <w:t>≧98%</w:t>
            </w:r>
            <w:r>
              <w:rPr>
                <w:rFonts w:hint="eastAsia" w:ascii="宋体" w:hAnsi="宋体" w:cs="宋体"/>
                <w:i w:val="0"/>
                <w:color w:val="auto"/>
                <w:kern w:val="0"/>
                <w:sz w:val="24"/>
                <w:szCs w:val="24"/>
                <w:highlight w:val="none"/>
                <w:u w:val="none"/>
                <w:lang w:val="en-US" w:eastAsia="zh-CN" w:bidi="ar"/>
              </w:rPr>
              <w:t>、固体</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EA0365F">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FBC89FC">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07834CC">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33FAEC1">
            <w:pPr>
              <w:jc w:val="center"/>
              <w:rPr>
                <w:rFonts w:hint="eastAsia" w:ascii="宋体" w:hAnsi="宋体" w:eastAsia="宋体" w:cs="宋体"/>
                <w:i w:val="0"/>
                <w:color w:val="auto"/>
                <w:sz w:val="24"/>
                <w:szCs w:val="24"/>
                <w:highlight w:val="none"/>
                <w:u w:val="none"/>
              </w:rPr>
            </w:pPr>
          </w:p>
        </w:tc>
      </w:tr>
      <w:tr w14:paraId="1DAA4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479F54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24D273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磷酸三钠</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F725561">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含量</w:t>
            </w:r>
            <w:r>
              <w:rPr>
                <w:rFonts w:hint="eastAsia" w:ascii="宋体" w:hAnsi="宋体" w:eastAsia="宋体" w:cs="宋体"/>
                <w:i w:val="0"/>
                <w:color w:val="auto"/>
                <w:kern w:val="0"/>
                <w:sz w:val="24"/>
                <w:szCs w:val="24"/>
                <w:highlight w:val="none"/>
                <w:u w:val="none"/>
                <w:lang w:val="en-US" w:eastAsia="zh-CN" w:bidi="ar"/>
              </w:rPr>
              <w:t>≧95%</w:t>
            </w:r>
            <w:r>
              <w:rPr>
                <w:rFonts w:hint="eastAsia" w:ascii="宋体" w:hAnsi="宋体" w:cs="宋体"/>
                <w:i w:val="0"/>
                <w:color w:val="auto"/>
                <w:kern w:val="0"/>
                <w:sz w:val="24"/>
                <w:szCs w:val="24"/>
                <w:highlight w:val="none"/>
                <w:u w:val="none"/>
                <w:lang w:val="en-US" w:eastAsia="zh-CN" w:bidi="ar"/>
              </w:rPr>
              <w:t>，投加浓度3-5ppm</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2757C8B">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2000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11B035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EC13E2F">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89A0911">
            <w:pPr>
              <w:jc w:val="center"/>
              <w:rPr>
                <w:rFonts w:hint="eastAsia" w:ascii="宋体" w:hAnsi="宋体" w:eastAsia="宋体" w:cs="宋体"/>
                <w:i w:val="0"/>
                <w:color w:val="auto"/>
                <w:sz w:val="24"/>
                <w:szCs w:val="24"/>
                <w:highlight w:val="none"/>
                <w:u w:val="none"/>
              </w:rPr>
            </w:pPr>
          </w:p>
        </w:tc>
      </w:tr>
      <w:tr w14:paraId="792EC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A67EDE3">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0EF358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氨水</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27668A1">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原液浓度25%</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FE882E4">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2000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C4DEDB">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DCAD597">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430AA77">
            <w:pPr>
              <w:jc w:val="center"/>
              <w:rPr>
                <w:rFonts w:hint="eastAsia" w:ascii="宋体" w:hAnsi="宋体" w:eastAsia="宋体" w:cs="宋体"/>
                <w:i w:val="0"/>
                <w:color w:val="auto"/>
                <w:sz w:val="24"/>
                <w:szCs w:val="24"/>
                <w:highlight w:val="none"/>
                <w:u w:val="none"/>
              </w:rPr>
            </w:pPr>
          </w:p>
        </w:tc>
      </w:tr>
      <w:tr w14:paraId="36774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4D951E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7</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3849CA4">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柠檬酸</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FDB4EF9">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eastAsia="宋体" w:cs="宋体"/>
                <w:i w:val="0"/>
                <w:color w:val="auto"/>
                <w:kern w:val="0"/>
                <w:sz w:val="24"/>
                <w:szCs w:val="24"/>
                <w:highlight w:val="none"/>
                <w:u w:val="none"/>
                <w:lang w:val="en-US" w:eastAsia="zh-CN" w:bidi="ar"/>
              </w:rPr>
              <w:t>食用级</w:t>
            </w:r>
            <w:r>
              <w:rPr>
                <w:rFonts w:hint="eastAsia" w:ascii="宋体" w:hAnsi="宋体" w:cs="宋体"/>
                <w:i w:val="0"/>
                <w:color w:val="auto"/>
                <w:kern w:val="0"/>
                <w:sz w:val="24"/>
                <w:szCs w:val="24"/>
                <w:highlight w:val="none"/>
                <w:u w:val="none"/>
                <w:lang w:val="en-US" w:eastAsia="zh-CN" w:bidi="ar"/>
              </w:rPr>
              <w:t>，浓度100%粉末</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160B693">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1500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FA6E80F">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65DD5EF">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6D9466C">
            <w:pPr>
              <w:jc w:val="center"/>
              <w:rPr>
                <w:rFonts w:hint="eastAsia" w:ascii="宋体" w:hAnsi="宋体" w:eastAsia="宋体" w:cs="宋体"/>
                <w:i w:val="0"/>
                <w:color w:val="auto"/>
                <w:sz w:val="24"/>
                <w:szCs w:val="24"/>
                <w:highlight w:val="none"/>
                <w:u w:val="none"/>
              </w:rPr>
            </w:pPr>
          </w:p>
        </w:tc>
      </w:tr>
      <w:tr w14:paraId="5D4D1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DDE8478">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8</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F5A950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次氯酸钠</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8257E5B">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原液浓度13%</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D0DCEED">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1500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33251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ED0EAD9">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472FAC">
            <w:pPr>
              <w:jc w:val="center"/>
              <w:rPr>
                <w:rFonts w:hint="eastAsia" w:ascii="宋体" w:hAnsi="宋体" w:eastAsia="宋体" w:cs="宋体"/>
                <w:i w:val="0"/>
                <w:color w:val="auto"/>
                <w:sz w:val="24"/>
                <w:szCs w:val="24"/>
                <w:highlight w:val="none"/>
                <w:u w:val="none"/>
              </w:rPr>
            </w:pPr>
          </w:p>
        </w:tc>
      </w:tr>
      <w:tr w14:paraId="31367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8"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B491712">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9</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4BEEF3D">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聚合氯化铝</w:t>
            </w:r>
          </w:p>
        </w:tc>
        <w:tc>
          <w:tcPr>
            <w:tcW w:w="1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9F4CC36">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工业级，</w:t>
            </w:r>
            <w:r>
              <w:rPr>
                <w:rFonts w:hint="eastAsia" w:ascii="宋体" w:hAnsi="宋体" w:cs="宋体"/>
                <w:i w:val="0"/>
                <w:color w:val="auto"/>
                <w:kern w:val="0"/>
                <w:sz w:val="24"/>
                <w:szCs w:val="24"/>
                <w:highlight w:val="none"/>
                <w:u w:val="none"/>
                <w:lang w:val="en-US" w:eastAsia="zh-CN" w:bidi="ar"/>
              </w:rPr>
              <w:t>固体</w:t>
            </w:r>
            <w:r>
              <w:rPr>
                <w:rFonts w:hint="eastAsia" w:ascii="宋体" w:hAnsi="宋体" w:eastAsia="宋体" w:cs="宋体"/>
                <w:i w:val="0"/>
                <w:color w:val="auto"/>
                <w:kern w:val="0"/>
                <w:sz w:val="24"/>
                <w:szCs w:val="24"/>
                <w:highlight w:val="none"/>
                <w:u w:val="none"/>
                <w:lang w:val="en-US" w:eastAsia="zh-CN" w:bidi="ar"/>
              </w:rPr>
              <w:t>浓度2</w:t>
            </w:r>
            <w:r>
              <w:rPr>
                <w:rFonts w:hint="eastAsia" w:ascii="宋体" w:hAnsi="宋体" w:cs="宋体"/>
                <w:i w:val="0"/>
                <w:color w:val="auto"/>
                <w:kern w:val="0"/>
                <w:sz w:val="24"/>
                <w:szCs w:val="24"/>
                <w:highlight w:val="none"/>
                <w:u w:val="none"/>
                <w:lang w:val="en-US" w:eastAsia="zh-CN" w:bidi="ar"/>
              </w:rPr>
              <w:t>4</w:t>
            </w:r>
            <w:r>
              <w:rPr>
                <w:rFonts w:hint="eastAsia" w:ascii="宋体" w:hAnsi="宋体" w:eastAsia="宋体" w:cs="宋体"/>
                <w:i w:val="0"/>
                <w:color w:val="auto"/>
                <w:kern w:val="0"/>
                <w:sz w:val="24"/>
                <w:szCs w:val="24"/>
                <w:highlight w:val="none"/>
                <w:u w:val="none"/>
                <w:lang w:val="en-US" w:eastAsia="zh-CN" w:bidi="ar"/>
              </w:rPr>
              <w:t>%</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72D18AA">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6000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FFE6534">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kg</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28D1D4">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3DFFC52">
            <w:pPr>
              <w:jc w:val="center"/>
              <w:rPr>
                <w:rFonts w:hint="eastAsia" w:ascii="宋体" w:hAnsi="宋体" w:eastAsia="宋体" w:cs="宋体"/>
                <w:i w:val="0"/>
                <w:color w:val="auto"/>
                <w:sz w:val="24"/>
                <w:szCs w:val="24"/>
                <w:highlight w:val="none"/>
                <w:u w:val="none"/>
              </w:rPr>
            </w:pPr>
          </w:p>
        </w:tc>
      </w:tr>
      <w:tr w14:paraId="440C2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2" w:hRule="atLeast"/>
        </w:trPr>
        <w:tc>
          <w:tcPr>
            <w:tcW w:w="6435"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36D9A5C">
            <w:pPr>
              <w:keepNext w:val="0"/>
              <w:keepLines w:val="0"/>
              <w:widowControl/>
              <w:suppressLineNumbers w:val="0"/>
              <w:jc w:val="center"/>
              <w:textAlignment w:val="center"/>
              <w:rPr>
                <w:rFonts w:hint="default" w:ascii="宋体" w:hAnsi="宋体" w:eastAsia="宋体" w:cs="宋体"/>
                <w:i w:val="0"/>
                <w:color w:val="auto"/>
                <w:kern w:val="0"/>
                <w:sz w:val="24"/>
                <w:szCs w:val="24"/>
                <w:highlight w:val="none"/>
                <w:u w:val="none"/>
                <w:lang w:val="en-US" w:eastAsia="zh-CN" w:bidi="ar"/>
              </w:rPr>
            </w:pPr>
            <w:r>
              <w:rPr>
                <w:rFonts w:hint="eastAsia" w:ascii="宋体" w:hAnsi="宋体" w:cs="宋体"/>
                <w:i w:val="0"/>
                <w:color w:val="auto"/>
                <w:kern w:val="0"/>
                <w:sz w:val="24"/>
                <w:szCs w:val="24"/>
                <w:highlight w:val="none"/>
                <w:u w:val="none"/>
                <w:lang w:val="en-US" w:eastAsia="zh-CN" w:bidi="ar"/>
              </w:rPr>
              <w:t>合计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4033DD3">
            <w:pPr>
              <w:jc w:val="center"/>
              <w:rPr>
                <w:rFonts w:hint="eastAsia" w:ascii="宋体" w:hAnsi="宋体" w:eastAsia="宋体" w:cs="宋体"/>
                <w:i w:val="0"/>
                <w:color w:val="auto"/>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7E0DEEC">
            <w:pPr>
              <w:jc w:val="center"/>
              <w:rPr>
                <w:rFonts w:hint="eastAsia" w:ascii="宋体" w:hAnsi="宋体" w:eastAsia="宋体" w:cs="宋体"/>
                <w:i w:val="0"/>
                <w:color w:val="auto"/>
                <w:sz w:val="24"/>
                <w:szCs w:val="24"/>
                <w:highlight w:val="none"/>
                <w:u w:val="none"/>
              </w:rPr>
            </w:pPr>
          </w:p>
        </w:tc>
      </w:tr>
    </w:tbl>
    <w:p w14:paraId="2B959C97">
      <w:pPr>
        <w:pStyle w:val="9"/>
        <w:rPr>
          <w:color w:val="auto"/>
          <w:highlight w:val="none"/>
        </w:rPr>
      </w:pPr>
    </w:p>
    <w:p w14:paraId="26226070">
      <w:pPr>
        <w:pStyle w:val="21"/>
        <w:ind w:left="0" w:leftChars="0" w:firstLine="0" w:firstLineChars="0"/>
        <w:rPr>
          <w:rFonts w:hint="default" w:eastAsia="宋体"/>
          <w:color w:val="auto"/>
          <w:highlight w:val="none"/>
          <w:lang w:val="en-US" w:eastAsia="zh-CN"/>
        </w:rPr>
      </w:pPr>
    </w:p>
    <w:p w14:paraId="1494A358">
      <w:pPr>
        <w:rPr>
          <w:rFonts w:hint="default" w:eastAsia="宋体"/>
          <w:color w:val="auto"/>
          <w:highlight w:val="none"/>
          <w:lang w:val="en-US" w:eastAsia="zh-CN"/>
        </w:rPr>
      </w:pPr>
    </w:p>
    <w:p w14:paraId="4E654B5C">
      <w:pPr>
        <w:spacing w:line="360" w:lineRule="auto"/>
        <w:rPr>
          <w:rFonts w:hint="eastAsia" w:ascii="宋体" w:hAnsi="宋体"/>
          <w:color w:val="auto"/>
          <w:szCs w:val="21"/>
          <w:highlight w:val="none"/>
        </w:rPr>
      </w:pPr>
    </w:p>
    <w:p w14:paraId="724C9491">
      <w:pPr>
        <w:pStyle w:val="9"/>
        <w:rPr>
          <w:rFonts w:hint="eastAsia" w:ascii="宋体" w:hAnsi="宋体"/>
          <w:color w:val="auto"/>
          <w:szCs w:val="21"/>
          <w:highlight w:val="none"/>
        </w:rPr>
      </w:pPr>
    </w:p>
    <w:p w14:paraId="6990FEC6">
      <w:pPr>
        <w:pStyle w:val="10"/>
        <w:rPr>
          <w:rFonts w:hint="eastAsia" w:ascii="宋体" w:hAnsi="宋体"/>
          <w:color w:val="auto"/>
          <w:szCs w:val="21"/>
          <w:highlight w:val="none"/>
        </w:rPr>
      </w:pPr>
    </w:p>
    <w:p w14:paraId="34002D5E">
      <w:pPr>
        <w:pStyle w:val="11"/>
        <w:rPr>
          <w:rFonts w:hint="eastAsia" w:ascii="宋体" w:hAnsi="宋体"/>
          <w:color w:val="auto"/>
          <w:szCs w:val="21"/>
          <w:highlight w:val="none"/>
        </w:rPr>
      </w:pPr>
    </w:p>
    <w:p w14:paraId="51895E8B">
      <w:pPr>
        <w:rPr>
          <w:rFonts w:hint="eastAsia" w:ascii="宋体" w:hAnsi="宋体"/>
          <w:color w:val="auto"/>
          <w:szCs w:val="21"/>
          <w:highlight w:val="none"/>
        </w:rPr>
      </w:pPr>
    </w:p>
    <w:p w14:paraId="21A78D40">
      <w:pPr>
        <w:pStyle w:val="11"/>
        <w:ind w:left="0" w:leftChars="0" w:firstLine="0" w:firstLineChars="0"/>
        <w:rPr>
          <w:rFonts w:hint="eastAsia" w:ascii="宋体" w:hAnsi="宋体"/>
          <w:color w:val="auto"/>
          <w:szCs w:val="21"/>
          <w:highlight w:val="none"/>
        </w:rPr>
      </w:pPr>
    </w:p>
    <w:p w14:paraId="656157E0">
      <w:pPr>
        <w:rPr>
          <w:rFonts w:hint="eastAsia"/>
          <w:color w:val="auto"/>
          <w:highlight w:val="none"/>
        </w:rPr>
      </w:pPr>
    </w:p>
    <w:p w14:paraId="3746727F">
      <w:pPr>
        <w:snapToGrid/>
        <w:spacing w:before="0" w:beforeAutospacing="0" w:after="0" w:afterAutospacing="0" w:line="360" w:lineRule="auto"/>
        <w:ind w:firstLine="420" w:firstLineChars="150"/>
        <w:jc w:val="both"/>
        <w:textAlignment w:val="baseline"/>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七</w:t>
      </w:r>
      <w:r>
        <w:rPr>
          <w:rFonts w:hint="eastAsia" w:eastAsia="黑体"/>
          <w:color w:val="auto"/>
          <w:sz w:val="28"/>
          <w:szCs w:val="44"/>
          <w:highlight w:val="none"/>
        </w:rPr>
        <w:t xml:space="preserve"> 营业执照复印件（加盖公章）</w:t>
      </w:r>
    </w:p>
    <w:p w14:paraId="5CC96BA3">
      <w:pPr>
        <w:pStyle w:val="11"/>
        <w:ind w:firstLine="640"/>
        <w:rPr>
          <w:rFonts w:eastAsia="仿宋_GB2312"/>
          <w:color w:val="auto"/>
          <w:sz w:val="32"/>
          <w:szCs w:val="32"/>
          <w:highlight w:val="none"/>
        </w:rPr>
      </w:pPr>
    </w:p>
    <w:p w14:paraId="28F6E1CD">
      <w:pPr>
        <w:rPr>
          <w:color w:val="auto"/>
          <w:highlight w:val="none"/>
        </w:rPr>
      </w:pPr>
    </w:p>
    <w:p w14:paraId="2ADD9DE1">
      <w:pPr>
        <w:pStyle w:val="9"/>
        <w:rPr>
          <w:color w:val="auto"/>
          <w:highlight w:val="none"/>
        </w:rPr>
      </w:pPr>
    </w:p>
    <w:p w14:paraId="0E709970">
      <w:pPr>
        <w:pStyle w:val="10"/>
        <w:ind w:firstLine="210"/>
        <w:rPr>
          <w:color w:val="auto"/>
          <w:highlight w:val="none"/>
        </w:rPr>
      </w:pPr>
    </w:p>
    <w:p w14:paraId="698CE10D">
      <w:pPr>
        <w:pStyle w:val="11"/>
        <w:ind w:firstLine="420"/>
        <w:rPr>
          <w:color w:val="auto"/>
          <w:highlight w:val="none"/>
        </w:rPr>
      </w:pPr>
    </w:p>
    <w:p w14:paraId="0D427FD7">
      <w:pPr>
        <w:rPr>
          <w:color w:val="auto"/>
          <w:highlight w:val="none"/>
        </w:rPr>
      </w:pPr>
    </w:p>
    <w:p w14:paraId="20B56210">
      <w:pPr>
        <w:pStyle w:val="9"/>
        <w:rPr>
          <w:color w:val="auto"/>
          <w:highlight w:val="none"/>
        </w:rPr>
      </w:pPr>
    </w:p>
    <w:p w14:paraId="5B7D90FA">
      <w:pPr>
        <w:pStyle w:val="10"/>
        <w:ind w:firstLine="210"/>
        <w:rPr>
          <w:color w:val="auto"/>
          <w:highlight w:val="none"/>
        </w:rPr>
      </w:pPr>
    </w:p>
    <w:p w14:paraId="72F1AA16">
      <w:pPr>
        <w:pStyle w:val="11"/>
        <w:ind w:firstLine="420"/>
        <w:rPr>
          <w:color w:val="auto"/>
          <w:highlight w:val="none"/>
        </w:rPr>
      </w:pPr>
    </w:p>
    <w:p w14:paraId="51838268">
      <w:pPr>
        <w:rPr>
          <w:color w:val="auto"/>
          <w:highlight w:val="none"/>
        </w:rPr>
      </w:pPr>
    </w:p>
    <w:p w14:paraId="30BA4D21">
      <w:pPr>
        <w:pStyle w:val="9"/>
        <w:rPr>
          <w:color w:val="auto"/>
          <w:highlight w:val="none"/>
        </w:rPr>
      </w:pPr>
    </w:p>
    <w:p w14:paraId="2303ABD7">
      <w:pPr>
        <w:pStyle w:val="10"/>
        <w:ind w:firstLine="210"/>
        <w:rPr>
          <w:color w:val="auto"/>
          <w:highlight w:val="none"/>
        </w:rPr>
      </w:pPr>
    </w:p>
    <w:p w14:paraId="78A6EDA7">
      <w:pPr>
        <w:pStyle w:val="11"/>
        <w:ind w:firstLine="420"/>
        <w:rPr>
          <w:color w:val="auto"/>
          <w:highlight w:val="none"/>
        </w:rPr>
      </w:pPr>
    </w:p>
    <w:p w14:paraId="1BC5B255">
      <w:pPr>
        <w:rPr>
          <w:color w:val="auto"/>
          <w:highlight w:val="none"/>
        </w:rPr>
      </w:pPr>
    </w:p>
    <w:p w14:paraId="53DF4DCD">
      <w:pPr>
        <w:pStyle w:val="9"/>
        <w:rPr>
          <w:color w:val="auto"/>
          <w:highlight w:val="none"/>
        </w:rPr>
      </w:pPr>
    </w:p>
    <w:p w14:paraId="2608897E">
      <w:pPr>
        <w:pStyle w:val="11"/>
        <w:ind w:left="0" w:leftChars="0" w:firstLine="0" w:firstLineChars="0"/>
        <w:rPr>
          <w:color w:val="auto"/>
          <w:highlight w:val="none"/>
        </w:rPr>
      </w:pPr>
    </w:p>
    <w:p w14:paraId="3FC208FC">
      <w:pPr>
        <w:rPr>
          <w:color w:val="auto"/>
          <w:highlight w:val="none"/>
        </w:rPr>
      </w:pPr>
    </w:p>
    <w:p w14:paraId="382EA981">
      <w:pPr>
        <w:pStyle w:val="9"/>
        <w:rPr>
          <w:color w:val="auto"/>
          <w:highlight w:val="none"/>
        </w:rPr>
      </w:pPr>
    </w:p>
    <w:p w14:paraId="019AAC14">
      <w:pPr>
        <w:pStyle w:val="10"/>
        <w:rPr>
          <w:color w:val="auto"/>
          <w:highlight w:val="none"/>
        </w:rPr>
      </w:pPr>
    </w:p>
    <w:p w14:paraId="4027BC7E">
      <w:pPr>
        <w:pStyle w:val="10"/>
        <w:rPr>
          <w:color w:val="auto"/>
          <w:highlight w:val="none"/>
        </w:rPr>
      </w:pPr>
    </w:p>
    <w:p w14:paraId="2D61EDC3">
      <w:pPr>
        <w:pStyle w:val="10"/>
        <w:rPr>
          <w:color w:val="auto"/>
          <w:highlight w:val="none"/>
        </w:rPr>
      </w:pPr>
    </w:p>
    <w:p w14:paraId="6F6E2234">
      <w:pPr>
        <w:pStyle w:val="10"/>
        <w:rPr>
          <w:color w:val="auto"/>
          <w:highlight w:val="none"/>
        </w:rPr>
      </w:pPr>
    </w:p>
    <w:p w14:paraId="1A3D9F1A">
      <w:pPr>
        <w:pStyle w:val="10"/>
        <w:rPr>
          <w:color w:val="auto"/>
          <w:highlight w:val="none"/>
        </w:rPr>
      </w:pPr>
    </w:p>
    <w:p w14:paraId="285FA4DE">
      <w:pPr>
        <w:pStyle w:val="10"/>
        <w:rPr>
          <w:color w:val="auto"/>
          <w:highlight w:val="none"/>
        </w:rPr>
      </w:pPr>
    </w:p>
    <w:p w14:paraId="61A56E50">
      <w:pPr>
        <w:pStyle w:val="10"/>
        <w:rPr>
          <w:color w:val="auto"/>
          <w:highlight w:val="none"/>
        </w:rPr>
      </w:pPr>
    </w:p>
    <w:p w14:paraId="2207A0A1">
      <w:pPr>
        <w:pStyle w:val="10"/>
        <w:rPr>
          <w:color w:val="auto"/>
          <w:highlight w:val="none"/>
        </w:rPr>
      </w:pPr>
    </w:p>
    <w:p w14:paraId="523FD8B6">
      <w:pPr>
        <w:pStyle w:val="10"/>
        <w:rPr>
          <w:color w:val="auto"/>
          <w:highlight w:val="none"/>
        </w:rPr>
      </w:pPr>
    </w:p>
    <w:p w14:paraId="7D7EF69A">
      <w:pPr>
        <w:pStyle w:val="10"/>
        <w:rPr>
          <w:color w:val="auto"/>
          <w:highlight w:val="none"/>
        </w:rPr>
      </w:pPr>
    </w:p>
    <w:p w14:paraId="38CDDBC0">
      <w:pPr>
        <w:pStyle w:val="10"/>
        <w:rPr>
          <w:color w:val="auto"/>
          <w:highlight w:val="none"/>
        </w:rPr>
      </w:pPr>
    </w:p>
    <w:p w14:paraId="43A2020B">
      <w:pPr>
        <w:pStyle w:val="10"/>
        <w:rPr>
          <w:color w:val="auto"/>
          <w:highlight w:val="none"/>
        </w:rPr>
      </w:pPr>
    </w:p>
    <w:p w14:paraId="06AB91FB">
      <w:pPr>
        <w:pStyle w:val="43"/>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八</w:t>
      </w:r>
      <w:r>
        <w:rPr>
          <w:rFonts w:hint="eastAsia" w:eastAsia="黑体"/>
          <w:color w:val="auto"/>
          <w:sz w:val="28"/>
          <w:szCs w:val="44"/>
          <w:highlight w:val="none"/>
        </w:rPr>
        <w:t xml:space="preserve"> 同类项目业绩合同（加盖公章）</w:t>
      </w:r>
    </w:p>
    <w:p w14:paraId="701C57C9">
      <w:pPr>
        <w:pStyle w:val="43"/>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13A6111E">
      <w:pPr>
        <w:rPr>
          <w:color w:val="auto"/>
          <w:highlight w:val="none"/>
        </w:rPr>
      </w:pPr>
    </w:p>
    <w:p w14:paraId="2CC60F03">
      <w:pPr>
        <w:pStyle w:val="9"/>
        <w:rPr>
          <w:color w:val="auto"/>
          <w:highlight w:val="none"/>
        </w:rPr>
      </w:pPr>
    </w:p>
    <w:p w14:paraId="2188B0AB">
      <w:pPr>
        <w:pStyle w:val="10"/>
        <w:ind w:firstLine="210"/>
        <w:rPr>
          <w:color w:val="auto"/>
          <w:highlight w:val="none"/>
        </w:rPr>
      </w:pPr>
    </w:p>
    <w:p w14:paraId="527982CB">
      <w:pPr>
        <w:pStyle w:val="11"/>
        <w:ind w:firstLine="420"/>
        <w:rPr>
          <w:color w:val="auto"/>
          <w:highlight w:val="none"/>
        </w:rPr>
      </w:pPr>
    </w:p>
    <w:p w14:paraId="4EED1AC5">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lang w:val="en-US" w:eastAsia="zh-CN"/>
        </w:rPr>
        <w:t xml:space="preserve">九 </w:t>
      </w:r>
      <w:r>
        <w:rPr>
          <w:rFonts w:hint="eastAsia"/>
          <w:b/>
          <w:bCs/>
          <w:color w:val="auto"/>
          <w:sz w:val="28"/>
          <w:szCs w:val="28"/>
          <w:highlight w:val="none"/>
          <w:lang w:val="en-US" w:eastAsia="zh-CN"/>
        </w:rPr>
        <w:t>技术处理方案（格式由响应人填写自拟）</w:t>
      </w:r>
    </w:p>
    <w:p w14:paraId="1F25C8AD">
      <w:pPr>
        <w:rPr>
          <w:color w:val="auto"/>
          <w:highlight w:val="none"/>
        </w:rPr>
      </w:pPr>
    </w:p>
    <w:p w14:paraId="4C10A719">
      <w:pPr>
        <w:pStyle w:val="9"/>
        <w:rPr>
          <w:color w:val="auto"/>
          <w:highlight w:val="none"/>
        </w:rPr>
      </w:pPr>
    </w:p>
    <w:p w14:paraId="03C7D6F9">
      <w:pPr>
        <w:pStyle w:val="10"/>
        <w:ind w:firstLine="210"/>
        <w:rPr>
          <w:color w:val="auto"/>
          <w:highlight w:val="none"/>
        </w:rPr>
      </w:pPr>
    </w:p>
    <w:p w14:paraId="2DED61E6">
      <w:pPr>
        <w:pStyle w:val="10"/>
        <w:ind w:left="0" w:leftChars="0" w:firstLine="0" w:firstLineChars="0"/>
        <w:rPr>
          <w:color w:val="auto"/>
          <w:highlight w:val="none"/>
        </w:rPr>
      </w:pPr>
    </w:p>
    <w:p w14:paraId="74076960">
      <w:pPr>
        <w:pStyle w:val="10"/>
        <w:ind w:left="0" w:leftChars="0" w:firstLine="0" w:firstLineChars="0"/>
        <w:rPr>
          <w:color w:val="auto"/>
          <w:highlight w:val="none"/>
        </w:rPr>
      </w:pPr>
    </w:p>
    <w:p w14:paraId="31A7D770">
      <w:pPr>
        <w:pStyle w:val="10"/>
        <w:ind w:left="0" w:leftChars="0" w:firstLine="0" w:firstLineChars="0"/>
        <w:rPr>
          <w:color w:val="auto"/>
          <w:highlight w:val="none"/>
        </w:rPr>
      </w:pPr>
    </w:p>
    <w:p w14:paraId="6E946100">
      <w:pPr>
        <w:pStyle w:val="10"/>
        <w:ind w:left="0" w:leftChars="0" w:firstLine="0" w:firstLineChars="0"/>
        <w:rPr>
          <w:color w:val="auto"/>
          <w:highlight w:val="none"/>
        </w:rPr>
      </w:pPr>
    </w:p>
    <w:p w14:paraId="12F870A3">
      <w:pPr>
        <w:pStyle w:val="10"/>
        <w:ind w:left="0" w:leftChars="0" w:firstLine="0" w:firstLineChars="0"/>
        <w:rPr>
          <w:color w:val="auto"/>
          <w:highlight w:val="none"/>
        </w:rPr>
      </w:pPr>
    </w:p>
    <w:p w14:paraId="6B004DE4">
      <w:pPr>
        <w:pStyle w:val="10"/>
        <w:ind w:left="0" w:leftChars="0" w:firstLine="0" w:firstLineChars="0"/>
        <w:rPr>
          <w:color w:val="auto"/>
          <w:highlight w:val="none"/>
        </w:rPr>
      </w:pPr>
    </w:p>
    <w:p w14:paraId="2951C0AB">
      <w:pPr>
        <w:pStyle w:val="10"/>
        <w:ind w:left="0" w:leftChars="0" w:firstLine="0" w:firstLineChars="0"/>
        <w:rPr>
          <w:color w:val="auto"/>
          <w:highlight w:val="none"/>
        </w:rPr>
      </w:pPr>
    </w:p>
    <w:p w14:paraId="6F69FF0F">
      <w:pPr>
        <w:pStyle w:val="10"/>
        <w:ind w:left="0" w:leftChars="0" w:firstLine="0" w:firstLineChars="0"/>
        <w:rPr>
          <w:color w:val="auto"/>
          <w:highlight w:val="none"/>
        </w:rPr>
      </w:pPr>
    </w:p>
    <w:p w14:paraId="0C1407DF">
      <w:pPr>
        <w:pStyle w:val="10"/>
        <w:ind w:left="0" w:leftChars="0" w:firstLine="0" w:firstLineChars="0"/>
        <w:rPr>
          <w:color w:val="auto"/>
          <w:highlight w:val="none"/>
        </w:rPr>
      </w:pPr>
    </w:p>
    <w:p w14:paraId="15841812">
      <w:pPr>
        <w:pStyle w:val="10"/>
        <w:ind w:left="0" w:leftChars="0" w:firstLine="0" w:firstLineChars="0"/>
        <w:rPr>
          <w:color w:val="auto"/>
          <w:highlight w:val="none"/>
        </w:rPr>
      </w:pPr>
    </w:p>
    <w:p w14:paraId="0CC2C25A">
      <w:pPr>
        <w:pStyle w:val="10"/>
        <w:ind w:left="0" w:leftChars="0" w:firstLine="0" w:firstLineChars="0"/>
        <w:rPr>
          <w:color w:val="auto"/>
          <w:highlight w:val="none"/>
        </w:rPr>
      </w:pPr>
    </w:p>
    <w:p w14:paraId="55B823DD">
      <w:pPr>
        <w:pStyle w:val="10"/>
        <w:ind w:left="0" w:leftChars="0" w:firstLine="0" w:firstLineChars="0"/>
        <w:rPr>
          <w:color w:val="auto"/>
          <w:highlight w:val="none"/>
        </w:rPr>
      </w:pPr>
    </w:p>
    <w:p w14:paraId="675719A6">
      <w:pPr>
        <w:pStyle w:val="10"/>
        <w:ind w:left="0" w:leftChars="0" w:firstLine="0" w:firstLineChars="0"/>
        <w:rPr>
          <w:color w:val="auto"/>
          <w:highlight w:val="none"/>
        </w:rPr>
      </w:pPr>
    </w:p>
    <w:p w14:paraId="3BCB07E1">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10714B14">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503176A5">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4FC0D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F41ECE5">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511EDABE">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224ABA34">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5185E537">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54B0BB35">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52096E0A">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481FC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954D8CE">
            <w:pPr>
              <w:jc w:val="center"/>
              <w:rPr>
                <w:rFonts w:ascii="宋体" w:hAnsi="宋体" w:cs="宋体"/>
                <w:color w:val="auto"/>
                <w:sz w:val="24"/>
                <w:highlight w:val="none"/>
              </w:rPr>
            </w:pPr>
          </w:p>
        </w:tc>
        <w:tc>
          <w:tcPr>
            <w:tcW w:w="2120" w:type="dxa"/>
            <w:vAlign w:val="center"/>
          </w:tcPr>
          <w:p w14:paraId="70B5CF43">
            <w:pPr>
              <w:jc w:val="center"/>
              <w:rPr>
                <w:rFonts w:ascii="宋体" w:hAnsi="宋体" w:cs="宋体"/>
                <w:color w:val="auto"/>
                <w:sz w:val="24"/>
                <w:highlight w:val="none"/>
              </w:rPr>
            </w:pPr>
          </w:p>
        </w:tc>
        <w:tc>
          <w:tcPr>
            <w:tcW w:w="1958" w:type="dxa"/>
            <w:vAlign w:val="center"/>
          </w:tcPr>
          <w:p w14:paraId="26624848">
            <w:pPr>
              <w:jc w:val="center"/>
              <w:rPr>
                <w:rFonts w:ascii="宋体" w:hAnsi="宋体" w:cs="宋体"/>
                <w:color w:val="auto"/>
                <w:sz w:val="24"/>
                <w:highlight w:val="none"/>
              </w:rPr>
            </w:pPr>
          </w:p>
        </w:tc>
        <w:tc>
          <w:tcPr>
            <w:tcW w:w="1955" w:type="dxa"/>
            <w:vAlign w:val="center"/>
          </w:tcPr>
          <w:p w14:paraId="3946C0B6">
            <w:pPr>
              <w:jc w:val="center"/>
              <w:rPr>
                <w:rFonts w:ascii="宋体" w:hAnsi="宋体" w:cs="宋体"/>
                <w:color w:val="auto"/>
                <w:sz w:val="24"/>
                <w:highlight w:val="none"/>
              </w:rPr>
            </w:pPr>
          </w:p>
        </w:tc>
        <w:tc>
          <w:tcPr>
            <w:tcW w:w="832" w:type="dxa"/>
            <w:vAlign w:val="center"/>
          </w:tcPr>
          <w:p w14:paraId="01422C2B">
            <w:pPr>
              <w:jc w:val="center"/>
              <w:rPr>
                <w:rFonts w:ascii="宋体" w:hAnsi="宋体" w:cs="宋体"/>
                <w:color w:val="auto"/>
                <w:sz w:val="24"/>
                <w:highlight w:val="none"/>
              </w:rPr>
            </w:pPr>
          </w:p>
        </w:tc>
        <w:tc>
          <w:tcPr>
            <w:tcW w:w="831" w:type="dxa"/>
            <w:vAlign w:val="center"/>
          </w:tcPr>
          <w:p w14:paraId="081AD6E4">
            <w:pPr>
              <w:jc w:val="center"/>
              <w:rPr>
                <w:rFonts w:ascii="宋体" w:hAnsi="宋体" w:cs="宋体"/>
                <w:color w:val="auto"/>
                <w:sz w:val="24"/>
                <w:highlight w:val="none"/>
              </w:rPr>
            </w:pPr>
          </w:p>
        </w:tc>
      </w:tr>
      <w:tr w14:paraId="08162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F909E94">
            <w:pPr>
              <w:jc w:val="center"/>
              <w:rPr>
                <w:rFonts w:ascii="宋体" w:hAnsi="宋体" w:cs="宋体"/>
                <w:color w:val="auto"/>
                <w:sz w:val="24"/>
                <w:highlight w:val="none"/>
              </w:rPr>
            </w:pPr>
          </w:p>
        </w:tc>
        <w:tc>
          <w:tcPr>
            <w:tcW w:w="2120" w:type="dxa"/>
            <w:vAlign w:val="center"/>
          </w:tcPr>
          <w:p w14:paraId="4F45B066">
            <w:pPr>
              <w:jc w:val="center"/>
              <w:rPr>
                <w:rFonts w:ascii="宋体" w:hAnsi="宋体" w:cs="宋体"/>
                <w:color w:val="auto"/>
                <w:sz w:val="24"/>
                <w:highlight w:val="none"/>
              </w:rPr>
            </w:pPr>
          </w:p>
        </w:tc>
        <w:tc>
          <w:tcPr>
            <w:tcW w:w="1958" w:type="dxa"/>
            <w:vAlign w:val="center"/>
          </w:tcPr>
          <w:p w14:paraId="476BE396">
            <w:pPr>
              <w:jc w:val="center"/>
              <w:rPr>
                <w:rFonts w:ascii="宋体" w:hAnsi="宋体" w:cs="宋体"/>
                <w:color w:val="auto"/>
                <w:sz w:val="24"/>
                <w:highlight w:val="none"/>
              </w:rPr>
            </w:pPr>
          </w:p>
        </w:tc>
        <w:tc>
          <w:tcPr>
            <w:tcW w:w="1955" w:type="dxa"/>
            <w:vAlign w:val="center"/>
          </w:tcPr>
          <w:p w14:paraId="5B81A9C0">
            <w:pPr>
              <w:jc w:val="center"/>
              <w:rPr>
                <w:rFonts w:ascii="宋体" w:hAnsi="宋体" w:cs="宋体"/>
                <w:color w:val="auto"/>
                <w:sz w:val="24"/>
                <w:highlight w:val="none"/>
              </w:rPr>
            </w:pPr>
          </w:p>
        </w:tc>
        <w:tc>
          <w:tcPr>
            <w:tcW w:w="832" w:type="dxa"/>
            <w:vAlign w:val="center"/>
          </w:tcPr>
          <w:p w14:paraId="1D2BB082">
            <w:pPr>
              <w:jc w:val="center"/>
              <w:rPr>
                <w:rFonts w:ascii="宋体" w:hAnsi="宋体" w:cs="宋体"/>
                <w:color w:val="auto"/>
                <w:sz w:val="24"/>
                <w:highlight w:val="none"/>
              </w:rPr>
            </w:pPr>
          </w:p>
        </w:tc>
        <w:tc>
          <w:tcPr>
            <w:tcW w:w="831" w:type="dxa"/>
            <w:vAlign w:val="center"/>
          </w:tcPr>
          <w:p w14:paraId="6A1D4BF2">
            <w:pPr>
              <w:jc w:val="center"/>
              <w:rPr>
                <w:rFonts w:ascii="宋体" w:hAnsi="宋体" w:cs="宋体"/>
                <w:color w:val="auto"/>
                <w:sz w:val="24"/>
                <w:highlight w:val="none"/>
              </w:rPr>
            </w:pPr>
          </w:p>
        </w:tc>
      </w:tr>
      <w:tr w14:paraId="7C53C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542ACB0">
            <w:pPr>
              <w:jc w:val="center"/>
              <w:rPr>
                <w:rFonts w:ascii="宋体" w:hAnsi="宋体" w:cs="宋体"/>
                <w:color w:val="auto"/>
                <w:sz w:val="24"/>
                <w:highlight w:val="none"/>
              </w:rPr>
            </w:pPr>
          </w:p>
        </w:tc>
        <w:tc>
          <w:tcPr>
            <w:tcW w:w="2120" w:type="dxa"/>
            <w:vAlign w:val="center"/>
          </w:tcPr>
          <w:p w14:paraId="1526B782">
            <w:pPr>
              <w:jc w:val="center"/>
              <w:rPr>
                <w:rFonts w:ascii="宋体" w:hAnsi="宋体" w:cs="宋体"/>
                <w:color w:val="auto"/>
                <w:sz w:val="24"/>
                <w:highlight w:val="none"/>
              </w:rPr>
            </w:pPr>
          </w:p>
        </w:tc>
        <w:tc>
          <w:tcPr>
            <w:tcW w:w="1958" w:type="dxa"/>
            <w:vAlign w:val="center"/>
          </w:tcPr>
          <w:p w14:paraId="556D756F">
            <w:pPr>
              <w:jc w:val="center"/>
              <w:rPr>
                <w:rFonts w:ascii="宋体" w:hAnsi="宋体" w:cs="宋体"/>
                <w:color w:val="auto"/>
                <w:sz w:val="24"/>
                <w:highlight w:val="none"/>
              </w:rPr>
            </w:pPr>
          </w:p>
        </w:tc>
        <w:tc>
          <w:tcPr>
            <w:tcW w:w="1955" w:type="dxa"/>
            <w:vAlign w:val="center"/>
          </w:tcPr>
          <w:p w14:paraId="2568BD2B">
            <w:pPr>
              <w:jc w:val="center"/>
              <w:rPr>
                <w:rFonts w:ascii="宋体" w:hAnsi="宋体" w:cs="宋体"/>
                <w:color w:val="auto"/>
                <w:sz w:val="24"/>
                <w:highlight w:val="none"/>
              </w:rPr>
            </w:pPr>
          </w:p>
        </w:tc>
        <w:tc>
          <w:tcPr>
            <w:tcW w:w="832" w:type="dxa"/>
            <w:vAlign w:val="center"/>
          </w:tcPr>
          <w:p w14:paraId="0A2EC2F2">
            <w:pPr>
              <w:jc w:val="center"/>
              <w:rPr>
                <w:rFonts w:ascii="宋体" w:hAnsi="宋体" w:cs="宋体"/>
                <w:color w:val="auto"/>
                <w:sz w:val="24"/>
                <w:highlight w:val="none"/>
              </w:rPr>
            </w:pPr>
          </w:p>
        </w:tc>
        <w:tc>
          <w:tcPr>
            <w:tcW w:w="831" w:type="dxa"/>
            <w:vAlign w:val="center"/>
          </w:tcPr>
          <w:p w14:paraId="18F7338F">
            <w:pPr>
              <w:jc w:val="center"/>
              <w:rPr>
                <w:rFonts w:ascii="宋体" w:hAnsi="宋体" w:cs="宋体"/>
                <w:color w:val="auto"/>
                <w:sz w:val="24"/>
                <w:highlight w:val="none"/>
              </w:rPr>
            </w:pPr>
          </w:p>
        </w:tc>
      </w:tr>
      <w:tr w14:paraId="2424F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173652F">
            <w:pPr>
              <w:jc w:val="center"/>
              <w:rPr>
                <w:rFonts w:ascii="宋体" w:hAnsi="宋体" w:cs="宋体"/>
                <w:color w:val="auto"/>
                <w:sz w:val="24"/>
                <w:highlight w:val="none"/>
              </w:rPr>
            </w:pPr>
          </w:p>
        </w:tc>
        <w:tc>
          <w:tcPr>
            <w:tcW w:w="2120" w:type="dxa"/>
            <w:vAlign w:val="center"/>
          </w:tcPr>
          <w:p w14:paraId="6B31DEE3">
            <w:pPr>
              <w:jc w:val="center"/>
              <w:rPr>
                <w:rFonts w:ascii="宋体" w:hAnsi="宋体" w:cs="宋体"/>
                <w:color w:val="auto"/>
                <w:sz w:val="24"/>
                <w:highlight w:val="none"/>
              </w:rPr>
            </w:pPr>
          </w:p>
        </w:tc>
        <w:tc>
          <w:tcPr>
            <w:tcW w:w="1958" w:type="dxa"/>
            <w:vAlign w:val="center"/>
          </w:tcPr>
          <w:p w14:paraId="49B96B87">
            <w:pPr>
              <w:jc w:val="center"/>
              <w:rPr>
                <w:rFonts w:ascii="宋体" w:hAnsi="宋体" w:cs="宋体"/>
                <w:color w:val="auto"/>
                <w:sz w:val="24"/>
                <w:highlight w:val="none"/>
              </w:rPr>
            </w:pPr>
          </w:p>
        </w:tc>
        <w:tc>
          <w:tcPr>
            <w:tcW w:w="1955" w:type="dxa"/>
            <w:vAlign w:val="center"/>
          </w:tcPr>
          <w:p w14:paraId="54C7BBB5">
            <w:pPr>
              <w:jc w:val="center"/>
              <w:rPr>
                <w:rFonts w:ascii="宋体" w:hAnsi="宋体" w:cs="宋体"/>
                <w:color w:val="auto"/>
                <w:sz w:val="24"/>
                <w:highlight w:val="none"/>
              </w:rPr>
            </w:pPr>
          </w:p>
        </w:tc>
        <w:tc>
          <w:tcPr>
            <w:tcW w:w="832" w:type="dxa"/>
            <w:vAlign w:val="center"/>
          </w:tcPr>
          <w:p w14:paraId="6D982C65">
            <w:pPr>
              <w:jc w:val="center"/>
              <w:rPr>
                <w:rFonts w:ascii="宋体" w:hAnsi="宋体" w:cs="宋体"/>
                <w:color w:val="auto"/>
                <w:sz w:val="24"/>
                <w:highlight w:val="none"/>
              </w:rPr>
            </w:pPr>
          </w:p>
        </w:tc>
        <w:tc>
          <w:tcPr>
            <w:tcW w:w="831" w:type="dxa"/>
            <w:vAlign w:val="center"/>
          </w:tcPr>
          <w:p w14:paraId="2DA78D34">
            <w:pPr>
              <w:jc w:val="center"/>
              <w:rPr>
                <w:rFonts w:ascii="宋体" w:hAnsi="宋体" w:cs="宋体"/>
                <w:color w:val="auto"/>
                <w:sz w:val="24"/>
                <w:highlight w:val="none"/>
              </w:rPr>
            </w:pPr>
          </w:p>
        </w:tc>
      </w:tr>
      <w:tr w14:paraId="4DEDE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4857324">
            <w:pPr>
              <w:jc w:val="center"/>
              <w:rPr>
                <w:rFonts w:ascii="宋体" w:hAnsi="宋体" w:cs="宋体"/>
                <w:color w:val="auto"/>
                <w:sz w:val="24"/>
                <w:highlight w:val="none"/>
              </w:rPr>
            </w:pPr>
          </w:p>
        </w:tc>
        <w:tc>
          <w:tcPr>
            <w:tcW w:w="2120" w:type="dxa"/>
            <w:vAlign w:val="center"/>
          </w:tcPr>
          <w:p w14:paraId="3365B24A">
            <w:pPr>
              <w:jc w:val="center"/>
              <w:rPr>
                <w:rFonts w:ascii="宋体" w:hAnsi="宋体" w:cs="宋体"/>
                <w:color w:val="auto"/>
                <w:sz w:val="24"/>
                <w:highlight w:val="none"/>
              </w:rPr>
            </w:pPr>
          </w:p>
        </w:tc>
        <w:tc>
          <w:tcPr>
            <w:tcW w:w="1958" w:type="dxa"/>
            <w:vAlign w:val="center"/>
          </w:tcPr>
          <w:p w14:paraId="27809FF3">
            <w:pPr>
              <w:jc w:val="center"/>
              <w:rPr>
                <w:rFonts w:ascii="宋体" w:hAnsi="宋体" w:cs="宋体"/>
                <w:color w:val="auto"/>
                <w:sz w:val="24"/>
                <w:highlight w:val="none"/>
              </w:rPr>
            </w:pPr>
          </w:p>
        </w:tc>
        <w:tc>
          <w:tcPr>
            <w:tcW w:w="1955" w:type="dxa"/>
            <w:vAlign w:val="center"/>
          </w:tcPr>
          <w:p w14:paraId="5B3BD137">
            <w:pPr>
              <w:jc w:val="center"/>
              <w:rPr>
                <w:rFonts w:ascii="宋体" w:hAnsi="宋体" w:cs="宋体"/>
                <w:color w:val="auto"/>
                <w:sz w:val="24"/>
                <w:highlight w:val="none"/>
              </w:rPr>
            </w:pPr>
          </w:p>
        </w:tc>
        <w:tc>
          <w:tcPr>
            <w:tcW w:w="832" w:type="dxa"/>
            <w:vAlign w:val="center"/>
          </w:tcPr>
          <w:p w14:paraId="05538D06">
            <w:pPr>
              <w:jc w:val="center"/>
              <w:rPr>
                <w:rFonts w:ascii="宋体" w:hAnsi="宋体" w:cs="宋体"/>
                <w:color w:val="auto"/>
                <w:sz w:val="24"/>
                <w:highlight w:val="none"/>
              </w:rPr>
            </w:pPr>
          </w:p>
        </w:tc>
        <w:tc>
          <w:tcPr>
            <w:tcW w:w="831" w:type="dxa"/>
            <w:vAlign w:val="center"/>
          </w:tcPr>
          <w:p w14:paraId="539EE30A">
            <w:pPr>
              <w:jc w:val="center"/>
              <w:rPr>
                <w:rFonts w:ascii="宋体" w:hAnsi="宋体" w:cs="宋体"/>
                <w:color w:val="auto"/>
                <w:sz w:val="24"/>
                <w:highlight w:val="none"/>
              </w:rPr>
            </w:pPr>
          </w:p>
        </w:tc>
      </w:tr>
      <w:tr w14:paraId="5F984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79EF30F">
            <w:pPr>
              <w:jc w:val="center"/>
              <w:rPr>
                <w:rFonts w:ascii="宋体" w:hAnsi="宋体" w:cs="宋体"/>
                <w:color w:val="auto"/>
                <w:sz w:val="24"/>
                <w:highlight w:val="none"/>
              </w:rPr>
            </w:pPr>
          </w:p>
        </w:tc>
        <w:tc>
          <w:tcPr>
            <w:tcW w:w="2120" w:type="dxa"/>
            <w:vAlign w:val="center"/>
          </w:tcPr>
          <w:p w14:paraId="2F62C8E0">
            <w:pPr>
              <w:jc w:val="center"/>
              <w:rPr>
                <w:rFonts w:ascii="宋体" w:hAnsi="宋体" w:cs="宋体"/>
                <w:color w:val="auto"/>
                <w:sz w:val="24"/>
                <w:highlight w:val="none"/>
              </w:rPr>
            </w:pPr>
          </w:p>
        </w:tc>
        <w:tc>
          <w:tcPr>
            <w:tcW w:w="1958" w:type="dxa"/>
            <w:vAlign w:val="center"/>
          </w:tcPr>
          <w:p w14:paraId="5770A421">
            <w:pPr>
              <w:jc w:val="center"/>
              <w:rPr>
                <w:rFonts w:ascii="宋体" w:hAnsi="宋体" w:cs="宋体"/>
                <w:color w:val="auto"/>
                <w:sz w:val="24"/>
                <w:highlight w:val="none"/>
              </w:rPr>
            </w:pPr>
          </w:p>
        </w:tc>
        <w:tc>
          <w:tcPr>
            <w:tcW w:w="1955" w:type="dxa"/>
            <w:vAlign w:val="center"/>
          </w:tcPr>
          <w:p w14:paraId="7E6D4DAF">
            <w:pPr>
              <w:jc w:val="center"/>
              <w:rPr>
                <w:rFonts w:ascii="宋体" w:hAnsi="宋体" w:cs="宋体"/>
                <w:color w:val="auto"/>
                <w:sz w:val="24"/>
                <w:highlight w:val="none"/>
              </w:rPr>
            </w:pPr>
          </w:p>
        </w:tc>
        <w:tc>
          <w:tcPr>
            <w:tcW w:w="832" w:type="dxa"/>
            <w:vAlign w:val="center"/>
          </w:tcPr>
          <w:p w14:paraId="0707E1A2">
            <w:pPr>
              <w:jc w:val="center"/>
              <w:rPr>
                <w:rFonts w:ascii="宋体" w:hAnsi="宋体" w:cs="宋体"/>
                <w:color w:val="auto"/>
                <w:sz w:val="24"/>
                <w:highlight w:val="none"/>
              </w:rPr>
            </w:pPr>
          </w:p>
        </w:tc>
        <w:tc>
          <w:tcPr>
            <w:tcW w:w="831" w:type="dxa"/>
            <w:vAlign w:val="center"/>
          </w:tcPr>
          <w:p w14:paraId="2C150DE8">
            <w:pPr>
              <w:jc w:val="center"/>
              <w:rPr>
                <w:rFonts w:ascii="宋体" w:hAnsi="宋体" w:cs="宋体"/>
                <w:color w:val="auto"/>
                <w:sz w:val="24"/>
                <w:highlight w:val="none"/>
              </w:rPr>
            </w:pPr>
          </w:p>
        </w:tc>
      </w:tr>
      <w:tr w14:paraId="3B8C1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C548DCA">
            <w:pPr>
              <w:jc w:val="center"/>
              <w:rPr>
                <w:rFonts w:ascii="宋体" w:hAnsi="宋体" w:cs="宋体"/>
                <w:color w:val="auto"/>
                <w:sz w:val="24"/>
                <w:highlight w:val="none"/>
              </w:rPr>
            </w:pPr>
          </w:p>
        </w:tc>
        <w:tc>
          <w:tcPr>
            <w:tcW w:w="2120" w:type="dxa"/>
            <w:vAlign w:val="center"/>
          </w:tcPr>
          <w:p w14:paraId="2F5321B4">
            <w:pPr>
              <w:jc w:val="center"/>
              <w:rPr>
                <w:rFonts w:ascii="宋体" w:hAnsi="宋体" w:cs="宋体"/>
                <w:color w:val="auto"/>
                <w:sz w:val="24"/>
                <w:highlight w:val="none"/>
              </w:rPr>
            </w:pPr>
          </w:p>
        </w:tc>
        <w:tc>
          <w:tcPr>
            <w:tcW w:w="1958" w:type="dxa"/>
            <w:vAlign w:val="center"/>
          </w:tcPr>
          <w:p w14:paraId="1F72961E">
            <w:pPr>
              <w:jc w:val="center"/>
              <w:rPr>
                <w:rFonts w:ascii="宋体" w:hAnsi="宋体" w:cs="宋体"/>
                <w:color w:val="auto"/>
                <w:sz w:val="24"/>
                <w:highlight w:val="none"/>
              </w:rPr>
            </w:pPr>
          </w:p>
        </w:tc>
        <w:tc>
          <w:tcPr>
            <w:tcW w:w="1955" w:type="dxa"/>
            <w:vAlign w:val="center"/>
          </w:tcPr>
          <w:p w14:paraId="1D413076">
            <w:pPr>
              <w:jc w:val="center"/>
              <w:rPr>
                <w:rFonts w:ascii="宋体" w:hAnsi="宋体" w:cs="宋体"/>
                <w:color w:val="auto"/>
                <w:sz w:val="24"/>
                <w:highlight w:val="none"/>
              </w:rPr>
            </w:pPr>
          </w:p>
        </w:tc>
        <w:tc>
          <w:tcPr>
            <w:tcW w:w="832" w:type="dxa"/>
            <w:vAlign w:val="center"/>
          </w:tcPr>
          <w:p w14:paraId="6DD81762">
            <w:pPr>
              <w:jc w:val="center"/>
              <w:rPr>
                <w:rFonts w:ascii="宋体" w:hAnsi="宋体" w:cs="宋体"/>
                <w:color w:val="auto"/>
                <w:sz w:val="24"/>
                <w:highlight w:val="none"/>
              </w:rPr>
            </w:pPr>
          </w:p>
        </w:tc>
        <w:tc>
          <w:tcPr>
            <w:tcW w:w="831" w:type="dxa"/>
            <w:vAlign w:val="center"/>
          </w:tcPr>
          <w:p w14:paraId="18641D49">
            <w:pPr>
              <w:jc w:val="center"/>
              <w:rPr>
                <w:rFonts w:ascii="宋体" w:hAnsi="宋体" w:cs="宋体"/>
                <w:color w:val="auto"/>
                <w:sz w:val="24"/>
                <w:highlight w:val="none"/>
              </w:rPr>
            </w:pPr>
          </w:p>
        </w:tc>
      </w:tr>
      <w:tr w14:paraId="1FF56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D34B4EF">
            <w:pPr>
              <w:jc w:val="center"/>
              <w:rPr>
                <w:rFonts w:ascii="宋体" w:hAnsi="宋体" w:cs="宋体"/>
                <w:color w:val="auto"/>
                <w:sz w:val="24"/>
                <w:highlight w:val="none"/>
              </w:rPr>
            </w:pPr>
          </w:p>
        </w:tc>
        <w:tc>
          <w:tcPr>
            <w:tcW w:w="2120" w:type="dxa"/>
            <w:vAlign w:val="center"/>
          </w:tcPr>
          <w:p w14:paraId="489E2314">
            <w:pPr>
              <w:jc w:val="center"/>
              <w:rPr>
                <w:rFonts w:ascii="宋体" w:hAnsi="宋体" w:cs="宋体"/>
                <w:color w:val="auto"/>
                <w:sz w:val="24"/>
                <w:highlight w:val="none"/>
              </w:rPr>
            </w:pPr>
          </w:p>
        </w:tc>
        <w:tc>
          <w:tcPr>
            <w:tcW w:w="1958" w:type="dxa"/>
            <w:vAlign w:val="center"/>
          </w:tcPr>
          <w:p w14:paraId="023F5B09">
            <w:pPr>
              <w:jc w:val="center"/>
              <w:rPr>
                <w:rFonts w:ascii="宋体" w:hAnsi="宋体" w:cs="宋体"/>
                <w:color w:val="auto"/>
                <w:sz w:val="24"/>
                <w:highlight w:val="none"/>
              </w:rPr>
            </w:pPr>
          </w:p>
        </w:tc>
        <w:tc>
          <w:tcPr>
            <w:tcW w:w="1955" w:type="dxa"/>
            <w:vAlign w:val="center"/>
          </w:tcPr>
          <w:p w14:paraId="51EF9DB3">
            <w:pPr>
              <w:jc w:val="center"/>
              <w:rPr>
                <w:rFonts w:ascii="宋体" w:hAnsi="宋体" w:cs="宋体"/>
                <w:color w:val="auto"/>
                <w:sz w:val="24"/>
                <w:highlight w:val="none"/>
              </w:rPr>
            </w:pPr>
          </w:p>
        </w:tc>
        <w:tc>
          <w:tcPr>
            <w:tcW w:w="832" w:type="dxa"/>
            <w:vAlign w:val="center"/>
          </w:tcPr>
          <w:p w14:paraId="096ABCE1">
            <w:pPr>
              <w:jc w:val="center"/>
              <w:rPr>
                <w:rFonts w:ascii="宋体" w:hAnsi="宋体" w:cs="宋体"/>
                <w:color w:val="auto"/>
                <w:sz w:val="24"/>
                <w:highlight w:val="none"/>
              </w:rPr>
            </w:pPr>
          </w:p>
        </w:tc>
        <w:tc>
          <w:tcPr>
            <w:tcW w:w="831" w:type="dxa"/>
            <w:vAlign w:val="center"/>
          </w:tcPr>
          <w:p w14:paraId="7566DBC4">
            <w:pPr>
              <w:jc w:val="center"/>
              <w:rPr>
                <w:rFonts w:ascii="宋体" w:hAnsi="宋体" w:cs="宋体"/>
                <w:color w:val="auto"/>
                <w:sz w:val="24"/>
                <w:highlight w:val="none"/>
              </w:rPr>
            </w:pPr>
          </w:p>
        </w:tc>
      </w:tr>
      <w:tr w14:paraId="5F329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4341D78">
            <w:pPr>
              <w:jc w:val="center"/>
              <w:rPr>
                <w:rFonts w:ascii="宋体" w:hAnsi="宋体" w:cs="宋体"/>
                <w:color w:val="auto"/>
                <w:sz w:val="24"/>
                <w:highlight w:val="none"/>
              </w:rPr>
            </w:pPr>
          </w:p>
        </w:tc>
        <w:tc>
          <w:tcPr>
            <w:tcW w:w="2120" w:type="dxa"/>
            <w:vAlign w:val="center"/>
          </w:tcPr>
          <w:p w14:paraId="3223DF0B">
            <w:pPr>
              <w:jc w:val="center"/>
              <w:rPr>
                <w:rFonts w:ascii="宋体" w:hAnsi="宋体" w:cs="宋体"/>
                <w:color w:val="auto"/>
                <w:sz w:val="24"/>
                <w:highlight w:val="none"/>
              </w:rPr>
            </w:pPr>
          </w:p>
        </w:tc>
        <w:tc>
          <w:tcPr>
            <w:tcW w:w="1958" w:type="dxa"/>
            <w:vAlign w:val="center"/>
          </w:tcPr>
          <w:p w14:paraId="7745A7E6">
            <w:pPr>
              <w:jc w:val="center"/>
              <w:rPr>
                <w:rFonts w:ascii="宋体" w:hAnsi="宋体" w:cs="宋体"/>
                <w:color w:val="auto"/>
                <w:sz w:val="24"/>
                <w:highlight w:val="none"/>
              </w:rPr>
            </w:pPr>
          </w:p>
        </w:tc>
        <w:tc>
          <w:tcPr>
            <w:tcW w:w="1955" w:type="dxa"/>
            <w:vAlign w:val="center"/>
          </w:tcPr>
          <w:p w14:paraId="3D6065F6">
            <w:pPr>
              <w:jc w:val="center"/>
              <w:rPr>
                <w:rFonts w:ascii="宋体" w:hAnsi="宋体" w:cs="宋体"/>
                <w:color w:val="auto"/>
                <w:sz w:val="24"/>
                <w:highlight w:val="none"/>
              </w:rPr>
            </w:pPr>
          </w:p>
        </w:tc>
        <w:tc>
          <w:tcPr>
            <w:tcW w:w="832" w:type="dxa"/>
            <w:vAlign w:val="center"/>
          </w:tcPr>
          <w:p w14:paraId="407B7D4C">
            <w:pPr>
              <w:jc w:val="center"/>
              <w:rPr>
                <w:rFonts w:ascii="宋体" w:hAnsi="宋体" w:cs="宋体"/>
                <w:color w:val="auto"/>
                <w:sz w:val="24"/>
                <w:highlight w:val="none"/>
              </w:rPr>
            </w:pPr>
          </w:p>
        </w:tc>
        <w:tc>
          <w:tcPr>
            <w:tcW w:w="831" w:type="dxa"/>
            <w:vAlign w:val="center"/>
          </w:tcPr>
          <w:p w14:paraId="73D37522">
            <w:pPr>
              <w:jc w:val="center"/>
              <w:rPr>
                <w:rFonts w:ascii="宋体" w:hAnsi="宋体" w:cs="宋体"/>
                <w:color w:val="auto"/>
                <w:sz w:val="24"/>
                <w:highlight w:val="none"/>
              </w:rPr>
            </w:pPr>
          </w:p>
        </w:tc>
      </w:tr>
    </w:tbl>
    <w:p w14:paraId="3BE7F767">
      <w:pPr>
        <w:ind w:firstLine="480" w:firstLineChars="200"/>
        <w:jc w:val="left"/>
        <w:rPr>
          <w:rFonts w:ascii="宋体" w:hAnsi="宋体" w:cs="宋体"/>
          <w:color w:val="auto"/>
          <w:sz w:val="24"/>
          <w:highlight w:val="none"/>
        </w:rPr>
      </w:pPr>
    </w:p>
    <w:p w14:paraId="67454045">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1DEA4F39">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605A1CC0">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w:t>
      </w:r>
      <w:r>
        <w:rPr>
          <w:rFonts w:hint="eastAsia" w:ascii="宋体" w:hAnsi="宋体" w:cs="宋体"/>
          <w:color w:val="auto"/>
          <w:sz w:val="24"/>
          <w:highlight w:val="none"/>
          <w:lang w:val="en-US" w:eastAsia="zh-CN"/>
        </w:rPr>
        <w:t>供货时间</w:t>
      </w:r>
      <w:r>
        <w:rPr>
          <w:rFonts w:hint="eastAsia" w:ascii="宋体" w:hAnsi="宋体" w:cs="宋体"/>
          <w:color w:val="auto"/>
          <w:sz w:val="24"/>
          <w:highlight w:val="none"/>
        </w:rPr>
        <w:t>、付款方式、品牌等要求。</w:t>
      </w:r>
    </w:p>
    <w:p w14:paraId="0BA4F4DC">
      <w:pPr>
        <w:pStyle w:val="9"/>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w:t>
      </w:r>
      <w:r>
        <w:rPr>
          <w:rFonts w:hint="eastAsia" w:ascii="宋体" w:hAnsi="宋体" w:cs="宋体"/>
          <w:color w:val="auto"/>
          <w:sz w:val="24"/>
          <w:highlight w:val="none"/>
          <w:lang w:val="en-US" w:eastAsia="zh-CN"/>
        </w:rPr>
        <w:t>询价文件中循环水处理工艺参数及药品使用要求</w:t>
      </w:r>
      <w:r>
        <w:rPr>
          <w:rFonts w:hint="eastAsia" w:ascii="宋体" w:hAnsi="宋体" w:cs="宋体"/>
          <w:color w:val="auto"/>
          <w:sz w:val="24"/>
          <w:highlight w:val="none"/>
        </w:rPr>
        <w:t>。</w:t>
      </w:r>
    </w:p>
    <w:p w14:paraId="0B91122C">
      <w:pPr>
        <w:spacing w:line="360" w:lineRule="exact"/>
        <w:ind w:firstLine="480" w:firstLineChars="200"/>
        <w:jc w:val="left"/>
        <w:rPr>
          <w:rFonts w:ascii="宋体" w:hAnsi="宋体" w:cs="宋体"/>
          <w:color w:val="auto"/>
          <w:sz w:val="24"/>
          <w:highlight w:val="none"/>
        </w:rPr>
      </w:pPr>
    </w:p>
    <w:p w14:paraId="07A69636">
      <w:pPr>
        <w:spacing w:line="360" w:lineRule="exact"/>
        <w:ind w:firstLine="480" w:firstLineChars="200"/>
        <w:jc w:val="left"/>
        <w:rPr>
          <w:rFonts w:ascii="宋体" w:hAnsi="宋体" w:cs="宋体"/>
          <w:color w:val="auto"/>
          <w:sz w:val="24"/>
          <w:highlight w:val="none"/>
        </w:rPr>
      </w:pPr>
    </w:p>
    <w:p w14:paraId="7A3AA8BA">
      <w:pPr>
        <w:spacing w:line="360" w:lineRule="exact"/>
        <w:ind w:firstLine="480" w:firstLineChars="200"/>
        <w:jc w:val="left"/>
        <w:rPr>
          <w:rFonts w:ascii="宋体" w:hAnsi="宋体" w:cs="宋体"/>
          <w:color w:val="auto"/>
          <w:sz w:val="24"/>
          <w:highlight w:val="none"/>
        </w:rPr>
      </w:pPr>
    </w:p>
    <w:p w14:paraId="6B11DD56">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03B16E68">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4CC215C7">
      <w:pPr>
        <w:spacing w:line="360" w:lineRule="exact"/>
        <w:ind w:firstLine="480" w:firstLineChars="200"/>
        <w:jc w:val="left"/>
        <w:rPr>
          <w:rFonts w:eastAsia="黑体"/>
          <w:color w:val="auto"/>
          <w:sz w:val="28"/>
          <w:szCs w:val="44"/>
          <w:highlight w:val="none"/>
        </w:rPr>
      </w:pPr>
      <w:r>
        <w:rPr>
          <w:rFonts w:hint="eastAsia" w:ascii="宋体" w:hAnsi="宋体" w:cs="宋体"/>
          <w:color w:val="auto"/>
          <w:sz w:val="24"/>
          <w:highlight w:val="none"/>
        </w:rPr>
        <w:t>日      期：</w:t>
      </w:r>
    </w:p>
    <w:p w14:paraId="3045BC5E">
      <w:pPr>
        <w:pStyle w:val="43"/>
        <w:spacing w:line="360" w:lineRule="auto"/>
        <w:ind w:firstLine="0" w:firstLineChars="0"/>
        <w:jc w:val="left"/>
        <w:outlineLvl w:val="1"/>
        <w:rPr>
          <w:rFonts w:hint="eastAsia" w:eastAsia="黑体"/>
          <w:color w:val="auto"/>
          <w:sz w:val="28"/>
          <w:szCs w:val="44"/>
          <w:highlight w:val="none"/>
        </w:rPr>
      </w:pPr>
    </w:p>
    <w:p w14:paraId="399927DA">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w:t>
      </w:r>
      <w:r>
        <w:rPr>
          <w:rFonts w:hint="eastAsia" w:eastAsia="黑体"/>
          <w:color w:val="auto"/>
          <w:sz w:val="28"/>
          <w:szCs w:val="44"/>
          <w:highlight w:val="none"/>
          <w:lang w:val="en-US" w:eastAsia="zh-CN"/>
        </w:rPr>
        <w:t>二</w:t>
      </w:r>
      <w:r>
        <w:rPr>
          <w:rFonts w:hint="eastAsia" w:eastAsia="黑体"/>
          <w:color w:val="auto"/>
          <w:sz w:val="28"/>
          <w:szCs w:val="44"/>
          <w:highlight w:val="none"/>
        </w:rPr>
        <w:t xml:space="preserve">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6C4782B2">
      <w:pPr>
        <w:rPr>
          <w:rFonts w:eastAsia="仿宋_GB2312"/>
          <w:color w:val="auto"/>
          <w:sz w:val="32"/>
          <w:szCs w:val="32"/>
          <w:highlight w:val="none"/>
        </w:rPr>
      </w:pPr>
      <w:r>
        <w:rPr>
          <w:rFonts w:hint="eastAsia" w:eastAsia="仿宋_GB2312"/>
          <w:color w:val="auto"/>
          <w:sz w:val="32"/>
          <w:szCs w:val="32"/>
          <w:highlight w:val="none"/>
          <w:u w:val="none"/>
          <w:lang w:val="en-US" w:eastAsia="zh-CN"/>
        </w:rPr>
        <w:t>吐鲁番开能环保能源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0EDFAFE4">
      <w:pPr>
        <w:pStyle w:val="42"/>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吐鲁番开能环保能源有限公司202</w:t>
      </w:r>
      <w:r>
        <w:rPr>
          <w:rFonts w:hint="eastAsia" w:ascii="Times New Roman" w:hAnsi="Times New Roman"/>
          <w:color w:val="auto"/>
          <w:sz w:val="32"/>
          <w:szCs w:val="32"/>
          <w:highlight w:val="none"/>
          <w:u w:val="single"/>
          <w:lang w:val="en-US" w:eastAsia="zh-CN"/>
        </w:rPr>
        <w:t>6</w:t>
      </w:r>
      <w:r>
        <w:rPr>
          <w:rFonts w:hint="eastAsia" w:ascii="Times New Roman" w:hAnsi="Times New Roman"/>
          <w:color w:val="auto"/>
          <w:sz w:val="32"/>
          <w:szCs w:val="32"/>
          <w:highlight w:val="none"/>
          <w:u w:val="single"/>
        </w:rPr>
        <w:t>-202</w:t>
      </w:r>
      <w:r>
        <w:rPr>
          <w:rFonts w:hint="eastAsia" w:ascii="Times New Roman" w:hAnsi="Times New Roman"/>
          <w:color w:val="auto"/>
          <w:sz w:val="32"/>
          <w:szCs w:val="32"/>
          <w:highlight w:val="none"/>
          <w:u w:val="single"/>
          <w:lang w:val="en-US" w:eastAsia="zh-CN"/>
        </w:rPr>
        <w:t>7</w:t>
      </w:r>
      <w:r>
        <w:rPr>
          <w:rFonts w:hint="eastAsia" w:ascii="Times New Roman" w:hAnsi="Times New Roman"/>
          <w:color w:val="auto"/>
          <w:sz w:val="32"/>
          <w:szCs w:val="32"/>
          <w:highlight w:val="none"/>
          <w:u w:val="single"/>
        </w:rPr>
        <w:t>年锅炉水处理系统化学药品服务项目</w:t>
      </w:r>
      <w:r>
        <w:rPr>
          <w:rFonts w:hint="eastAsia" w:ascii="Times New Roman" w:hAnsi="Times New Roman"/>
          <w:color w:val="auto"/>
          <w:sz w:val="32"/>
          <w:szCs w:val="32"/>
          <w:highlight w:val="none"/>
        </w:rPr>
        <w:t>，作出郑重说明：</w:t>
      </w:r>
    </w:p>
    <w:p w14:paraId="04396411">
      <w:pPr>
        <w:pStyle w:val="42"/>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5985DF28">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5DBB4B00">
      <w:pPr>
        <w:pStyle w:val="42"/>
        <w:ind w:firstLine="0" w:firstLineChars="0"/>
        <w:jc w:val="left"/>
        <w:rPr>
          <w:rFonts w:ascii="Times New Roman" w:hAnsi="Times New Roman"/>
          <w:color w:val="auto"/>
          <w:sz w:val="32"/>
          <w:szCs w:val="32"/>
          <w:highlight w:val="none"/>
        </w:rPr>
      </w:pPr>
    </w:p>
    <w:p w14:paraId="25DB0707">
      <w:pPr>
        <w:jc w:val="left"/>
        <w:rPr>
          <w:rFonts w:eastAsia="仿宋"/>
          <w:color w:val="auto"/>
          <w:sz w:val="32"/>
          <w:szCs w:val="32"/>
          <w:highlight w:val="none"/>
        </w:rPr>
      </w:pPr>
    </w:p>
    <w:p w14:paraId="56859916">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32A10467">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47731C90">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3A9F3A22">
      <w:pPr>
        <w:spacing w:line="360" w:lineRule="auto"/>
        <w:rPr>
          <w:rFonts w:eastAsia="仿宋_GB2312"/>
          <w:color w:val="auto"/>
          <w:sz w:val="32"/>
          <w:szCs w:val="32"/>
          <w:highlight w:val="none"/>
        </w:rPr>
      </w:pPr>
    </w:p>
    <w:p w14:paraId="5DA8C181">
      <w:pPr>
        <w:pStyle w:val="21"/>
        <w:ind w:left="0" w:leftChars="0" w:firstLine="0" w:firstLineChars="0"/>
        <w:rPr>
          <w:rFonts w:eastAsia="仿宋_GB2312"/>
          <w:color w:val="auto"/>
          <w:sz w:val="32"/>
          <w:szCs w:val="32"/>
          <w:highlight w:val="none"/>
        </w:rPr>
      </w:pPr>
    </w:p>
    <w:p w14:paraId="505BFA48">
      <w:pPr>
        <w:pStyle w:val="21"/>
        <w:ind w:left="0" w:leftChars="0" w:firstLine="0" w:firstLineChars="0"/>
        <w:rPr>
          <w:rFonts w:eastAsia="仿宋_GB2312"/>
          <w:color w:val="auto"/>
          <w:sz w:val="32"/>
          <w:szCs w:val="32"/>
          <w:highlight w:val="none"/>
        </w:rPr>
      </w:pPr>
    </w:p>
    <w:p w14:paraId="0F642BB7">
      <w:pPr>
        <w:pStyle w:val="21"/>
        <w:ind w:left="0" w:leftChars="0" w:firstLine="0" w:firstLineChars="0"/>
        <w:rPr>
          <w:rFonts w:eastAsia="仿宋_GB2312"/>
          <w:color w:val="auto"/>
          <w:sz w:val="32"/>
          <w:szCs w:val="32"/>
          <w:highlight w:val="none"/>
        </w:rPr>
      </w:pPr>
    </w:p>
    <w:p w14:paraId="751C8D43">
      <w:pPr>
        <w:pStyle w:val="21"/>
        <w:ind w:left="0" w:leftChars="0" w:firstLine="0" w:firstLineChars="0"/>
        <w:rPr>
          <w:rFonts w:eastAsia="仿宋_GB2312"/>
          <w:color w:val="auto"/>
          <w:sz w:val="32"/>
          <w:szCs w:val="32"/>
          <w:highlight w:val="none"/>
        </w:rPr>
      </w:pPr>
    </w:p>
    <w:p w14:paraId="70C7327D">
      <w:pPr>
        <w:pStyle w:val="21"/>
        <w:ind w:left="0" w:leftChars="0" w:firstLine="0" w:firstLineChars="0"/>
        <w:rPr>
          <w:rFonts w:eastAsia="仿宋_GB2312"/>
          <w:color w:val="auto"/>
          <w:sz w:val="32"/>
          <w:szCs w:val="32"/>
          <w:highlight w:val="none"/>
        </w:rPr>
      </w:pPr>
    </w:p>
    <w:p w14:paraId="01F01483">
      <w:pPr>
        <w:pStyle w:val="21"/>
        <w:ind w:left="0" w:leftChars="0" w:firstLine="0" w:firstLineChars="0"/>
        <w:rPr>
          <w:rFonts w:eastAsia="仿宋_GB2312"/>
          <w:color w:val="auto"/>
          <w:sz w:val="32"/>
          <w:szCs w:val="32"/>
          <w:highlight w:val="none"/>
        </w:rPr>
      </w:pPr>
    </w:p>
    <w:p w14:paraId="0F9B2395">
      <w:pPr>
        <w:jc w:val="both"/>
        <w:rPr>
          <w:rFonts w:hint="default" w:ascii="Times New Roman" w:hAnsi="Times New Roman" w:eastAsia="仿宋_GB2312" w:cs="Times New Roman"/>
          <w:color w:val="auto"/>
          <w:kern w:val="0"/>
          <w:sz w:val="32"/>
          <w:szCs w:val="32"/>
          <w:highlight w:val="none"/>
          <w:lang w:val="en-US" w:eastAsia="zh-CN" w:bidi="ar-SA"/>
        </w:rPr>
      </w:pPr>
      <w:r>
        <w:rPr>
          <w:rFonts w:eastAsia="黑体"/>
          <w:color w:val="auto"/>
          <w:sz w:val="28"/>
          <w:szCs w:val="44"/>
          <w:highlight w:val="none"/>
        </w:rPr>
        <w:t>附件</w:t>
      </w:r>
      <w:r>
        <w:rPr>
          <w:rFonts w:hint="eastAsia" w:eastAsia="黑体"/>
          <w:color w:val="auto"/>
          <w:sz w:val="28"/>
          <w:szCs w:val="44"/>
          <w:highlight w:val="none"/>
        </w:rPr>
        <w:t>十</w:t>
      </w:r>
      <w:r>
        <w:rPr>
          <w:rFonts w:hint="eastAsia" w:eastAsia="黑体"/>
          <w:color w:val="auto"/>
          <w:sz w:val="28"/>
          <w:szCs w:val="44"/>
          <w:highlight w:val="none"/>
          <w:lang w:val="en-US" w:eastAsia="zh-CN"/>
        </w:rPr>
        <w:t>三</w:t>
      </w:r>
      <w:r>
        <w:rPr>
          <w:rFonts w:hint="eastAsia" w:eastAsia="黑体"/>
          <w:color w:val="auto"/>
          <w:sz w:val="28"/>
          <w:szCs w:val="44"/>
          <w:highlight w:val="none"/>
        </w:rPr>
        <w:t xml:space="preserve"> </w:t>
      </w:r>
      <w:r>
        <w:rPr>
          <w:rFonts w:hint="eastAsia"/>
          <w:b/>
          <w:bCs/>
          <w:color w:val="auto"/>
          <w:sz w:val="28"/>
          <w:szCs w:val="28"/>
          <w:highlight w:val="none"/>
          <w:lang w:val="en-US" w:eastAsia="zh-CN"/>
        </w:rPr>
        <w:t>项目原水水质情况表(仅作参考）</w:t>
      </w:r>
    </w:p>
    <w:p w14:paraId="4B2BEA8B">
      <w:pPr>
        <w:jc w:val="center"/>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吐鲁番开能原水水质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01"/>
        <w:gridCol w:w="2820"/>
        <w:gridCol w:w="2910"/>
      </w:tblGrid>
      <w:tr w14:paraId="0125B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2701" w:type="dxa"/>
            <w:noWrap w:val="0"/>
            <w:vAlign w:val="top"/>
          </w:tcPr>
          <w:p w14:paraId="651CFDA1">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分析项目</w:t>
            </w:r>
          </w:p>
        </w:tc>
        <w:tc>
          <w:tcPr>
            <w:tcW w:w="2820" w:type="dxa"/>
            <w:noWrap w:val="0"/>
            <w:vAlign w:val="top"/>
          </w:tcPr>
          <w:p w14:paraId="61C8E4E6">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单位</w:t>
            </w:r>
          </w:p>
        </w:tc>
        <w:tc>
          <w:tcPr>
            <w:tcW w:w="2910" w:type="dxa"/>
            <w:noWrap w:val="0"/>
            <w:vAlign w:val="top"/>
          </w:tcPr>
          <w:p w14:paraId="653B4CC6">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检测结果</w:t>
            </w:r>
          </w:p>
        </w:tc>
      </w:tr>
      <w:tr w14:paraId="5C0AF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701" w:type="dxa"/>
            <w:noWrap w:val="0"/>
            <w:vAlign w:val="top"/>
          </w:tcPr>
          <w:p w14:paraId="53837DA2">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硬度</w:t>
            </w:r>
          </w:p>
        </w:tc>
        <w:tc>
          <w:tcPr>
            <w:tcW w:w="2820" w:type="dxa"/>
            <w:noWrap w:val="0"/>
            <w:vAlign w:val="top"/>
          </w:tcPr>
          <w:p w14:paraId="47CD3286">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Mmol/L</w:t>
            </w:r>
          </w:p>
        </w:tc>
        <w:tc>
          <w:tcPr>
            <w:tcW w:w="2910" w:type="dxa"/>
            <w:noWrap w:val="0"/>
            <w:vAlign w:val="top"/>
          </w:tcPr>
          <w:p w14:paraId="620326F9">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3.8</w:t>
            </w:r>
          </w:p>
        </w:tc>
      </w:tr>
      <w:tr w14:paraId="386F0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701" w:type="dxa"/>
            <w:noWrap w:val="0"/>
            <w:vAlign w:val="top"/>
          </w:tcPr>
          <w:p w14:paraId="5CF3740A">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碱度</w:t>
            </w:r>
          </w:p>
        </w:tc>
        <w:tc>
          <w:tcPr>
            <w:tcW w:w="2820" w:type="dxa"/>
            <w:noWrap w:val="0"/>
            <w:vAlign w:val="top"/>
          </w:tcPr>
          <w:p w14:paraId="14DBCC75">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Mmol/L</w:t>
            </w:r>
          </w:p>
        </w:tc>
        <w:tc>
          <w:tcPr>
            <w:tcW w:w="2910" w:type="dxa"/>
            <w:noWrap w:val="0"/>
            <w:vAlign w:val="top"/>
          </w:tcPr>
          <w:p w14:paraId="2C8A0D8C">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2.6</w:t>
            </w:r>
          </w:p>
        </w:tc>
      </w:tr>
      <w:tr w14:paraId="57966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701" w:type="dxa"/>
            <w:noWrap w:val="0"/>
            <w:vAlign w:val="top"/>
          </w:tcPr>
          <w:p w14:paraId="2E203C2E">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氯离子</w:t>
            </w:r>
          </w:p>
        </w:tc>
        <w:tc>
          <w:tcPr>
            <w:tcW w:w="2820" w:type="dxa"/>
            <w:noWrap w:val="0"/>
            <w:vAlign w:val="top"/>
          </w:tcPr>
          <w:p w14:paraId="3BD776F9">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Mg/L</w:t>
            </w:r>
          </w:p>
        </w:tc>
        <w:tc>
          <w:tcPr>
            <w:tcW w:w="2910" w:type="dxa"/>
            <w:noWrap w:val="0"/>
            <w:vAlign w:val="top"/>
          </w:tcPr>
          <w:p w14:paraId="1308B634">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48</w:t>
            </w:r>
          </w:p>
        </w:tc>
      </w:tr>
      <w:tr w14:paraId="6E29A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701" w:type="dxa"/>
            <w:noWrap w:val="0"/>
            <w:vAlign w:val="top"/>
          </w:tcPr>
          <w:p w14:paraId="0438BE54">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电导率</w:t>
            </w:r>
          </w:p>
        </w:tc>
        <w:tc>
          <w:tcPr>
            <w:tcW w:w="2820" w:type="dxa"/>
            <w:noWrap w:val="0"/>
            <w:vAlign w:val="top"/>
          </w:tcPr>
          <w:p w14:paraId="4DF91FF7">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Us/cm</w:t>
            </w:r>
          </w:p>
        </w:tc>
        <w:tc>
          <w:tcPr>
            <w:tcW w:w="2910" w:type="dxa"/>
            <w:noWrap w:val="0"/>
            <w:vAlign w:val="top"/>
          </w:tcPr>
          <w:p w14:paraId="0ED08F51">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450</w:t>
            </w:r>
          </w:p>
        </w:tc>
      </w:tr>
      <w:tr w14:paraId="3BB7E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701" w:type="dxa"/>
            <w:noWrap w:val="0"/>
            <w:vAlign w:val="top"/>
          </w:tcPr>
          <w:p w14:paraId="277536BF">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PH</w:t>
            </w:r>
          </w:p>
        </w:tc>
        <w:tc>
          <w:tcPr>
            <w:tcW w:w="2820" w:type="dxa"/>
            <w:noWrap w:val="0"/>
            <w:vAlign w:val="top"/>
          </w:tcPr>
          <w:p w14:paraId="42967693">
            <w:pPr>
              <w:jc w:val="center"/>
              <w:rPr>
                <w:rFonts w:hint="eastAsia" w:ascii="仿宋" w:hAnsi="仿宋" w:eastAsia="仿宋" w:cs="仿宋"/>
                <w:color w:val="auto"/>
                <w:kern w:val="0"/>
                <w:sz w:val="32"/>
                <w:szCs w:val="32"/>
                <w:highlight w:val="none"/>
                <w:lang w:val="en-US" w:eastAsia="zh-CN" w:bidi="ar-SA"/>
              </w:rPr>
            </w:pPr>
          </w:p>
        </w:tc>
        <w:tc>
          <w:tcPr>
            <w:tcW w:w="2910" w:type="dxa"/>
            <w:noWrap w:val="0"/>
            <w:vAlign w:val="top"/>
          </w:tcPr>
          <w:p w14:paraId="19F1C33A">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8.19</w:t>
            </w:r>
          </w:p>
        </w:tc>
      </w:tr>
      <w:tr w14:paraId="7203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701" w:type="dxa"/>
            <w:noWrap w:val="0"/>
            <w:vAlign w:val="top"/>
          </w:tcPr>
          <w:p w14:paraId="56742E0C">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浊度</w:t>
            </w:r>
          </w:p>
        </w:tc>
        <w:tc>
          <w:tcPr>
            <w:tcW w:w="2820" w:type="dxa"/>
            <w:noWrap w:val="0"/>
            <w:vAlign w:val="top"/>
          </w:tcPr>
          <w:p w14:paraId="37D05719">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NTU</w:t>
            </w:r>
          </w:p>
        </w:tc>
        <w:tc>
          <w:tcPr>
            <w:tcW w:w="2910" w:type="dxa"/>
            <w:noWrap w:val="0"/>
            <w:vAlign w:val="top"/>
          </w:tcPr>
          <w:p w14:paraId="66F2B3FA">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10.8</w:t>
            </w:r>
          </w:p>
        </w:tc>
      </w:tr>
      <w:tr w14:paraId="607D8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701" w:type="dxa"/>
            <w:noWrap w:val="0"/>
            <w:vAlign w:val="top"/>
          </w:tcPr>
          <w:p w14:paraId="2582B610">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钠离子</w:t>
            </w:r>
          </w:p>
        </w:tc>
        <w:tc>
          <w:tcPr>
            <w:tcW w:w="2820" w:type="dxa"/>
            <w:noWrap w:val="0"/>
            <w:vAlign w:val="top"/>
          </w:tcPr>
          <w:p w14:paraId="31AE7D6D">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Mg/L</w:t>
            </w:r>
          </w:p>
        </w:tc>
        <w:tc>
          <w:tcPr>
            <w:tcW w:w="2910" w:type="dxa"/>
            <w:noWrap w:val="0"/>
            <w:vAlign w:val="top"/>
          </w:tcPr>
          <w:p w14:paraId="4EBEB61F">
            <w:pPr>
              <w:jc w:val="center"/>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4.98</w:t>
            </w:r>
          </w:p>
        </w:tc>
      </w:tr>
    </w:tbl>
    <w:p w14:paraId="5DFFF073">
      <w:pPr>
        <w:pStyle w:val="21"/>
        <w:ind w:left="0" w:leftChars="0" w:firstLine="0" w:firstLineChars="0"/>
        <w:rPr>
          <w:rFonts w:eastAsia="仿宋_GB2312"/>
          <w:color w:val="auto"/>
          <w:sz w:val="32"/>
          <w:szCs w:val="32"/>
          <w:highlight w:val="none"/>
        </w:rPr>
      </w:pPr>
    </w:p>
    <w:bookmarkEnd w:id="9"/>
    <w:sectPr>
      <w:headerReference r:id="rId5" w:type="default"/>
      <w:footerReference r:id="rId6"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DC8A2">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909118">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6mX8sBAACcAwAADgAAAGRycy9lMm9Eb2MueG1srVNLbtswEN0XyB0I&#10;7mPKXhSCYDlIYaQoEKQF0h6ApkiLAH/g0JZ8gfYGXXXTfc/lc3Soj5OmmyyyoYYzwzfz3ozWN701&#10;5CgjaO9qulwUlEgnfKPdvqbfvt5dl5RA4q7hxjtZ05MEerO5erfuQiVXvvWmkZEgiIOqCzVtUwoV&#10;YyBaaTksfJAOg8pHyxNe4541kXeIbg1bFcV71vnYhOiFBEDvdgzSCTG+BtArpYXcenGw0qURNUrD&#10;E1KCVgegm6FbpaRIn5UCmYipKTJNw4lF0N7lk23WvNpHHlotphb4a1p4wcly7bDoBWrLEyeHqP+D&#10;slpED16lhfCWjUQGRZDFsnihzWPLgxy4oNQQLqLD28GKh+OXSHSDm0CJ4xYHfv754/zrz/n3d7Is&#10;VmVWqAtQYeJjwNTUf/B9zp78gM5MvFfR5i9SIhhHfU8XfWWfiMiPylVZFhgSGJsviMOenocI6aP0&#10;lmSjphEHOOjKj/eQxtQ5JVdz/k4bg35eGfePAzGzh+Xexx6zlfpdPzW+880J+XQ4+5o6XHVKzCeH&#10;0uY1mY04G7vZOISo9+2wR7kehNtDwiaG3nKFEXYqjEMb2E0Llrfi+X3IevqpN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fupl/LAQAAnAMAAA4AAAAAAAAAAQAgAAAAHgEAAGRycy9lMm9E&#10;b2MueG1sUEsFBgAAAAAGAAYAWQEAAFsFAAAAAA==&#10;">
              <v:fill on="f" focussize="0,0"/>
              <v:stroke on="f"/>
              <v:imagedata o:title=""/>
              <o:lock v:ext="edit" aspectratio="f"/>
              <v:textbox inset="0mm,0mm,0mm,0mm" style="mso-fit-shape-to-text:t;">
                <w:txbxContent>
                  <w:p w14:paraId="36909118">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2BC66">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270874">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nTcacsBAACcAwAADgAAAGRycy9lMm9Eb2MueG1srVNLbtswEN0XyB0I&#10;7mPKWhSu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p03GnLAQAAnAMAAA4AAAAAAAAAAQAgAAAAHgEAAGRycy9lMm9E&#10;b2MueG1sUEsFBgAAAAAGAAYAWQEAAFsFAAAAAA==&#10;">
              <v:fill on="f" focussize="0,0"/>
              <v:stroke on="f"/>
              <v:imagedata o:title=""/>
              <o:lock v:ext="edit" aspectratio="f"/>
              <v:textbox inset="0mm,0mm,0mm,0mm" style="mso-fit-shape-to-text:t;">
                <w:txbxContent>
                  <w:p w14:paraId="42270874">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p w14:paraId="0AD4A734">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B3A57">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99B8F">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0A57500B"/>
    <w:multiLevelType w:val="multilevel"/>
    <w:tmpl w:val="0A57500B"/>
    <w:lvl w:ilvl="0" w:tentative="0">
      <w:start w:val="1"/>
      <w:numFmt w:val="japaneseCounting"/>
      <w:lvlText w:val="%1、"/>
      <w:lvlJc w:val="left"/>
      <w:pPr>
        <w:ind w:left="1110" w:hanging="51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
    <w:nsid w:val="167B11A5"/>
    <w:multiLevelType w:val="multilevel"/>
    <w:tmpl w:val="167B11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276F23"/>
    <w:multiLevelType w:val="multilevel"/>
    <w:tmpl w:val="29276F23"/>
    <w:lvl w:ilvl="0" w:tentative="0">
      <w:start w:val="1"/>
      <w:numFmt w:val="japaneseCounting"/>
      <w:lvlText w:val="第%1条"/>
      <w:lvlJc w:val="left"/>
      <w:pPr>
        <w:ind w:left="870" w:hanging="8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099A159"/>
    <w:multiLevelType w:val="singleLevel"/>
    <w:tmpl w:val="6099A159"/>
    <w:lvl w:ilvl="0" w:tentative="0">
      <w:start w:val="1"/>
      <w:numFmt w:val="decimal"/>
      <w:suff w:val="nothing"/>
      <w:lvlText w:val="%1、"/>
      <w:lvlJc w:val="left"/>
      <w:rPr>
        <w:rFonts w:cs="Times New Roman"/>
      </w:rPr>
    </w:lvl>
  </w:abstractNum>
  <w:abstractNum w:abstractNumId="5">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72877308"/>
    <w:multiLevelType w:val="multilevel"/>
    <w:tmpl w:val="72877308"/>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5"/>
  </w:num>
  <w:num w:numId="2">
    <w:abstractNumId w:val="0"/>
  </w:num>
  <w:num w:numId="3">
    <w:abstractNumId w:val="4"/>
  </w:num>
  <w:num w:numId="4">
    <w:abstractNumId w:val="3"/>
  </w:num>
  <w:num w:numId="5">
    <w:abstractNumId w:val="2"/>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3272ED"/>
    <w:rsid w:val="015679D0"/>
    <w:rsid w:val="015C783F"/>
    <w:rsid w:val="022141A6"/>
    <w:rsid w:val="026B4C88"/>
    <w:rsid w:val="028F0228"/>
    <w:rsid w:val="035D4211"/>
    <w:rsid w:val="03667363"/>
    <w:rsid w:val="037D5EE3"/>
    <w:rsid w:val="04CF6E29"/>
    <w:rsid w:val="05111DAD"/>
    <w:rsid w:val="0522282D"/>
    <w:rsid w:val="055E60C7"/>
    <w:rsid w:val="059366CF"/>
    <w:rsid w:val="05D00163"/>
    <w:rsid w:val="064275A1"/>
    <w:rsid w:val="068D2A48"/>
    <w:rsid w:val="06F15928"/>
    <w:rsid w:val="077C34B8"/>
    <w:rsid w:val="07A209C4"/>
    <w:rsid w:val="080D26DA"/>
    <w:rsid w:val="08284245"/>
    <w:rsid w:val="086F1260"/>
    <w:rsid w:val="0880226D"/>
    <w:rsid w:val="08893DD8"/>
    <w:rsid w:val="089F2BDE"/>
    <w:rsid w:val="08A952DB"/>
    <w:rsid w:val="08BB2505"/>
    <w:rsid w:val="099A07E1"/>
    <w:rsid w:val="0A2F748D"/>
    <w:rsid w:val="0A9B4FED"/>
    <w:rsid w:val="0B0C0A79"/>
    <w:rsid w:val="0B451F6A"/>
    <w:rsid w:val="0BA14D3A"/>
    <w:rsid w:val="0BD701D2"/>
    <w:rsid w:val="0C6F4C8D"/>
    <w:rsid w:val="0CB5493A"/>
    <w:rsid w:val="0D0E0EB6"/>
    <w:rsid w:val="0D706506"/>
    <w:rsid w:val="0DE142CB"/>
    <w:rsid w:val="0F7629B1"/>
    <w:rsid w:val="0FDC1CDC"/>
    <w:rsid w:val="10223C48"/>
    <w:rsid w:val="11874463"/>
    <w:rsid w:val="11A1258F"/>
    <w:rsid w:val="11A97DFC"/>
    <w:rsid w:val="12475EA9"/>
    <w:rsid w:val="133360BD"/>
    <w:rsid w:val="137F7471"/>
    <w:rsid w:val="146E4633"/>
    <w:rsid w:val="1493162A"/>
    <w:rsid w:val="150412EA"/>
    <w:rsid w:val="171438BA"/>
    <w:rsid w:val="17230955"/>
    <w:rsid w:val="172309AA"/>
    <w:rsid w:val="180F5427"/>
    <w:rsid w:val="182770BA"/>
    <w:rsid w:val="185262A5"/>
    <w:rsid w:val="187E2975"/>
    <w:rsid w:val="18863017"/>
    <w:rsid w:val="18AC6D73"/>
    <w:rsid w:val="1A947B3A"/>
    <w:rsid w:val="1B4716B4"/>
    <w:rsid w:val="1B69793D"/>
    <w:rsid w:val="1BEE7E74"/>
    <w:rsid w:val="1C08419D"/>
    <w:rsid w:val="1C5D0D4B"/>
    <w:rsid w:val="1C8C71B8"/>
    <w:rsid w:val="1D4D5FFD"/>
    <w:rsid w:val="1EB43554"/>
    <w:rsid w:val="1F245F41"/>
    <w:rsid w:val="1F7A0970"/>
    <w:rsid w:val="209E2C67"/>
    <w:rsid w:val="21581D11"/>
    <w:rsid w:val="216F32CA"/>
    <w:rsid w:val="22124112"/>
    <w:rsid w:val="225C19C8"/>
    <w:rsid w:val="23643F6C"/>
    <w:rsid w:val="23C81EED"/>
    <w:rsid w:val="23F57352"/>
    <w:rsid w:val="249A7996"/>
    <w:rsid w:val="261C543B"/>
    <w:rsid w:val="26724FC3"/>
    <w:rsid w:val="267E2359"/>
    <w:rsid w:val="267E2989"/>
    <w:rsid w:val="26BC7CBC"/>
    <w:rsid w:val="26BD437F"/>
    <w:rsid w:val="27447ED5"/>
    <w:rsid w:val="275F3A77"/>
    <w:rsid w:val="284F0253"/>
    <w:rsid w:val="28644870"/>
    <w:rsid w:val="28941B11"/>
    <w:rsid w:val="28C36138"/>
    <w:rsid w:val="2A891206"/>
    <w:rsid w:val="2AC5216B"/>
    <w:rsid w:val="2AE949DF"/>
    <w:rsid w:val="2B2C3F7A"/>
    <w:rsid w:val="2B3B474B"/>
    <w:rsid w:val="2B8D044E"/>
    <w:rsid w:val="2B8E43CA"/>
    <w:rsid w:val="2BE231B8"/>
    <w:rsid w:val="2C016BB8"/>
    <w:rsid w:val="2D62205D"/>
    <w:rsid w:val="2D77461B"/>
    <w:rsid w:val="2E015014"/>
    <w:rsid w:val="2E1D1BA2"/>
    <w:rsid w:val="2E30505E"/>
    <w:rsid w:val="2E400C5F"/>
    <w:rsid w:val="2E5209E3"/>
    <w:rsid w:val="2EB01AFE"/>
    <w:rsid w:val="2F02606D"/>
    <w:rsid w:val="2F3B3CD8"/>
    <w:rsid w:val="2FB921E3"/>
    <w:rsid w:val="30592C7B"/>
    <w:rsid w:val="30D1119A"/>
    <w:rsid w:val="30D91EED"/>
    <w:rsid w:val="30F12F4C"/>
    <w:rsid w:val="3112402E"/>
    <w:rsid w:val="313D3E38"/>
    <w:rsid w:val="324C6A81"/>
    <w:rsid w:val="32611BF0"/>
    <w:rsid w:val="33A83294"/>
    <w:rsid w:val="34011E26"/>
    <w:rsid w:val="341B4D23"/>
    <w:rsid w:val="345C5D91"/>
    <w:rsid w:val="35363278"/>
    <w:rsid w:val="35613714"/>
    <w:rsid w:val="358C4411"/>
    <w:rsid w:val="367A016E"/>
    <w:rsid w:val="36A81FB2"/>
    <w:rsid w:val="3722158D"/>
    <w:rsid w:val="375E09FC"/>
    <w:rsid w:val="38525FA9"/>
    <w:rsid w:val="39003F1D"/>
    <w:rsid w:val="39276876"/>
    <w:rsid w:val="392B2930"/>
    <w:rsid w:val="3AB56764"/>
    <w:rsid w:val="3AC853CC"/>
    <w:rsid w:val="3B66136D"/>
    <w:rsid w:val="3C1029C7"/>
    <w:rsid w:val="3C582CD8"/>
    <w:rsid w:val="3CAB5734"/>
    <w:rsid w:val="3D6E7684"/>
    <w:rsid w:val="3E094E14"/>
    <w:rsid w:val="3E2546CD"/>
    <w:rsid w:val="3E4208DC"/>
    <w:rsid w:val="3E5874B7"/>
    <w:rsid w:val="3F953281"/>
    <w:rsid w:val="40531C58"/>
    <w:rsid w:val="405D53B5"/>
    <w:rsid w:val="41192D98"/>
    <w:rsid w:val="413E5CD9"/>
    <w:rsid w:val="42294696"/>
    <w:rsid w:val="433264B9"/>
    <w:rsid w:val="43425F9D"/>
    <w:rsid w:val="43F465D0"/>
    <w:rsid w:val="442A053D"/>
    <w:rsid w:val="44440739"/>
    <w:rsid w:val="446F65B8"/>
    <w:rsid w:val="44F057A6"/>
    <w:rsid w:val="45923555"/>
    <w:rsid w:val="45A95346"/>
    <w:rsid w:val="46416F41"/>
    <w:rsid w:val="467D6748"/>
    <w:rsid w:val="46C4203A"/>
    <w:rsid w:val="470E29AE"/>
    <w:rsid w:val="48BC411A"/>
    <w:rsid w:val="496C09B9"/>
    <w:rsid w:val="49CB0CCD"/>
    <w:rsid w:val="4AA610D6"/>
    <w:rsid w:val="4AD618B2"/>
    <w:rsid w:val="4B0C055A"/>
    <w:rsid w:val="4C1B7A56"/>
    <w:rsid w:val="4C610D2E"/>
    <w:rsid w:val="4C8B4A7C"/>
    <w:rsid w:val="4CFC368B"/>
    <w:rsid w:val="4D183236"/>
    <w:rsid w:val="4E7D412D"/>
    <w:rsid w:val="4EBE4481"/>
    <w:rsid w:val="4F086AAF"/>
    <w:rsid w:val="5069668A"/>
    <w:rsid w:val="50A83CB2"/>
    <w:rsid w:val="51147285"/>
    <w:rsid w:val="511C46FB"/>
    <w:rsid w:val="512B42F2"/>
    <w:rsid w:val="51AA58C4"/>
    <w:rsid w:val="5247520B"/>
    <w:rsid w:val="525E3DD9"/>
    <w:rsid w:val="538E5DEC"/>
    <w:rsid w:val="54524872"/>
    <w:rsid w:val="55E27D0D"/>
    <w:rsid w:val="56CF3775"/>
    <w:rsid w:val="56D076DF"/>
    <w:rsid w:val="56E34736"/>
    <w:rsid w:val="56FB15A3"/>
    <w:rsid w:val="572C3C94"/>
    <w:rsid w:val="576203AF"/>
    <w:rsid w:val="57806BBC"/>
    <w:rsid w:val="58963DA7"/>
    <w:rsid w:val="58A47AF5"/>
    <w:rsid w:val="592C3305"/>
    <w:rsid w:val="5A2C7551"/>
    <w:rsid w:val="5A400720"/>
    <w:rsid w:val="5B33669F"/>
    <w:rsid w:val="5C072B21"/>
    <w:rsid w:val="5CF4139A"/>
    <w:rsid w:val="5D2E3B84"/>
    <w:rsid w:val="5D693C9C"/>
    <w:rsid w:val="5D9D7735"/>
    <w:rsid w:val="5DE973D6"/>
    <w:rsid w:val="5E5E457D"/>
    <w:rsid w:val="5E8D2D21"/>
    <w:rsid w:val="5EBD1212"/>
    <w:rsid w:val="5F1D6CF6"/>
    <w:rsid w:val="5F616FA8"/>
    <w:rsid w:val="5FAD0DCB"/>
    <w:rsid w:val="60C82A21"/>
    <w:rsid w:val="61EE5BEB"/>
    <w:rsid w:val="623F329A"/>
    <w:rsid w:val="62695E27"/>
    <w:rsid w:val="628242DE"/>
    <w:rsid w:val="62BE7007"/>
    <w:rsid w:val="636127C3"/>
    <w:rsid w:val="637528F4"/>
    <w:rsid w:val="6381342F"/>
    <w:rsid w:val="650B601A"/>
    <w:rsid w:val="651C2317"/>
    <w:rsid w:val="6541100E"/>
    <w:rsid w:val="654C0BA8"/>
    <w:rsid w:val="664352EB"/>
    <w:rsid w:val="67173EFD"/>
    <w:rsid w:val="672079BD"/>
    <w:rsid w:val="67A82F51"/>
    <w:rsid w:val="681A6B9A"/>
    <w:rsid w:val="683E7EE4"/>
    <w:rsid w:val="69356912"/>
    <w:rsid w:val="696610E4"/>
    <w:rsid w:val="697C3181"/>
    <w:rsid w:val="6A83721D"/>
    <w:rsid w:val="6AE21101"/>
    <w:rsid w:val="6B0C558D"/>
    <w:rsid w:val="6B4F3B9E"/>
    <w:rsid w:val="6B59484F"/>
    <w:rsid w:val="6BD63153"/>
    <w:rsid w:val="6BFE0B4D"/>
    <w:rsid w:val="6C124214"/>
    <w:rsid w:val="6C5B55DC"/>
    <w:rsid w:val="6CA565D4"/>
    <w:rsid w:val="6CAE03DD"/>
    <w:rsid w:val="6CE56E6B"/>
    <w:rsid w:val="6D032DAA"/>
    <w:rsid w:val="6E005A26"/>
    <w:rsid w:val="6E6329C5"/>
    <w:rsid w:val="6EFF345A"/>
    <w:rsid w:val="6F0E41D6"/>
    <w:rsid w:val="6F4F7C8F"/>
    <w:rsid w:val="6FB4540B"/>
    <w:rsid w:val="70333E10"/>
    <w:rsid w:val="70C73255"/>
    <w:rsid w:val="70C81923"/>
    <w:rsid w:val="71126C39"/>
    <w:rsid w:val="71377E82"/>
    <w:rsid w:val="715F328E"/>
    <w:rsid w:val="71610FBE"/>
    <w:rsid w:val="7181600C"/>
    <w:rsid w:val="725008FF"/>
    <w:rsid w:val="72760778"/>
    <w:rsid w:val="743104E3"/>
    <w:rsid w:val="74320C3C"/>
    <w:rsid w:val="744D0596"/>
    <w:rsid w:val="74513162"/>
    <w:rsid w:val="74EC2A72"/>
    <w:rsid w:val="75431AF8"/>
    <w:rsid w:val="757B75BC"/>
    <w:rsid w:val="76330164"/>
    <w:rsid w:val="76A665D3"/>
    <w:rsid w:val="776150BB"/>
    <w:rsid w:val="77CC4ECF"/>
    <w:rsid w:val="78932DAB"/>
    <w:rsid w:val="78BD1F9D"/>
    <w:rsid w:val="79201CE1"/>
    <w:rsid w:val="79B14724"/>
    <w:rsid w:val="7B3450D7"/>
    <w:rsid w:val="7B3E0A41"/>
    <w:rsid w:val="7B6C7DDD"/>
    <w:rsid w:val="7C323980"/>
    <w:rsid w:val="7D331B3C"/>
    <w:rsid w:val="7D4607F9"/>
    <w:rsid w:val="7D730629"/>
    <w:rsid w:val="7E01395C"/>
    <w:rsid w:val="7E1815B6"/>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9"/>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next w:val="10"/>
    <w:link w:val="36"/>
    <w:qFormat/>
    <w:uiPriority w:val="99"/>
    <w:pPr>
      <w:spacing w:after="120"/>
    </w:pPr>
  </w:style>
  <w:style w:type="paragraph" w:styleId="10">
    <w:name w:val="Body Text First Indent"/>
    <w:basedOn w:val="9"/>
    <w:next w:val="11"/>
    <w:link w:val="40"/>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szCs w:val="20"/>
    </w:rPr>
  </w:style>
  <w:style w:type="paragraph" w:styleId="12">
    <w:name w:val="Body Text Indent"/>
    <w:basedOn w:val="1"/>
    <w:next w:val="13"/>
    <w:qFormat/>
    <w:uiPriority w:val="0"/>
    <w:pPr>
      <w:spacing w:after="120"/>
      <w:ind w:left="420" w:leftChars="200"/>
    </w:pPr>
  </w:style>
  <w:style w:type="paragraph" w:styleId="13">
    <w:name w:val="envelope return"/>
    <w:basedOn w:val="1"/>
    <w:unhideWhenUsed/>
    <w:qFormat/>
    <w:uiPriority w:val="99"/>
    <w:rPr>
      <w:rFonts w:hint="eastAsia" w:ascii="Arial" w:hAnsi="Arial"/>
    </w:rPr>
  </w:style>
  <w:style w:type="paragraph" w:styleId="14">
    <w:name w:val="Plain Text"/>
    <w:basedOn w:val="1"/>
    <w:link w:val="52"/>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7"/>
    <w:qFormat/>
    <w:uiPriority w:val="99"/>
    <w:rPr>
      <w:sz w:val="18"/>
      <w:szCs w:val="18"/>
    </w:rPr>
  </w:style>
  <w:style w:type="paragraph" w:styleId="16">
    <w:name w:val="footer"/>
    <w:basedOn w:val="1"/>
    <w:link w:val="38"/>
    <w:qFormat/>
    <w:uiPriority w:val="99"/>
    <w:pPr>
      <w:tabs>
        <w:tab w:val="center" w:pos="4153"/>
        <w:tab w:val="right" w:pos="8306"/>
      </w:tabs>
      <w:snapToGrid w:val="0"/>
      <w:jc w:val="left"/>
    </w:pPr>
    <w:rPr>
      <w:sz w:val="18"/>
      <w:szCs w:val="18"/>
    </w:rPr>
  </w:style>
  <w:style w:type="paragraph" w:styleId="17">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8"/>
    <w:next w:val="8"/>
    <w:link w:val="57"/>
    <w:semiHidden/>
    <w:qFormat/>
    <w:uiPriority w:val="99"/>
    <w:rPr>
      <w:b/>
      <w:bCs/>
    </w:rPr>
  </w:style>
  <w:style w:type="paragraph" w:styleId="21">
    <w:name w:val="Body Text First Indent 2"/>
    <w:basedOn w:val="12"/>
    <w:qFormat/>
    <w:uiPriority w:val="99"/>
    <w:pPr>
      <w:ind w:left="567" w:leftChars="270" w:firstLine="420" w:firstLineChars="200"/>
    </w:pPr>
    <w:rPr>
      <w:color w:val="000000"/>
    </w:rPr>
  </w:style>
  <w:style w:type="table" w:styleId="23">
    <w:name w:val="Table Grid"/>
    <w:basedOn w:val="22"/>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22"/>
    <w:rPr>
      <w:b/>
    </w:rPr>
  </w:style>
  <w:style w:type="character" w:styleId="26">
    <w:name w:val="Emphasis"/>
    <w:basedOn w:val="24"/>
    <w:qFormat/>
    <w:locked/>
    <w:uiPriority w:val="0"/>
    <w:rPr>
      <w:i/>
    </w:rPr>
  </w:style>
  <w:style w:type="character" w:styleId="27">
    <w:name w:val="Hyperlink"/>
    <w:basedOn w:val="24"/>
    <w:qFormat/>
    <w:uiPriority w:val="99"/>
    <w:rPr>
      <w:rFonts w:cs="Times New Roman"/>
      <w:color w:val="0000FF"/>
      <w:u w:val="single"/>
    </w:rPr>
  </w:style>
  <w:style w:type="character" w:styleId="28">
    <w:name w:val="annotation reference"/>
    <w:basedOn w:val="24"/>
    <w:qFormat/>
    <w:uiPriority w:val="99"/>
    <w:rPr>
      <w:rFonts w:cs="Times New Roman"/>
      <w:sz w:val="21"/>
      <w:szCs w:val="21"/>
    </w:rPr>
  </w:style>
  <w:style w:type="character" w:customStyle="1" w:styleId="29">
    <w:name w:val="标题 1 Char"/>
    <w:basedOn w:val="24"/>
    <w:link w:val="2"/>
    <w:qFormat/>
    <w:locked/>
    <w:uiPriority w:val="99"/>
    <w:rPr>
      <w:rFonts w:ascii="Times New Roman" w:hAnsi="Times New Roman" w:eastAsia="宋体" w:cs="Times New Roman"/>
      <w:b/>
      <w:bCs/>
      <w:kern w:val="44"/>
      <w:sz w:val="44"/>
      <w:szCs w:val="44"/>
    </w:rPr>
  </w:style>
  <w:style w:type="paragraph" w:customStyle="1" w:styleId="30">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1">
    <w:name w:val="标题 2 Char"/>
    <w:basedOn w:val="24"/>
    <w:link w:val="3"/>
    <w:qFormat/>
    <w:locked/>
    <w:uiPriority w:val="99"/>
    <w:rPr>
      <w:rFonts w:ascii="Cambria" w:hAnsi="Cambria" w:eastAsia="宋体" w:cs="Times New Roman"/>
      <w:b/>
      <w:bCs/>
      <w:kern w:val="2"/>
      <w:sz w:val="32"/>
      <w:szCs w:val="32"/>
    </w:rPr>
  </w:style>
  <w:style w:type="character" w:customStyle="1" w:styleId="32">
    <w:name w:val="标题 3 Char"/>
    <w:basedOn w:val="24"/>
    <w:link w:val="4"/>
    <w:qFormat/>
    <w:locked/>
    <w:uiPriority w:val="99"/>
    <w:rPr>
      <w:rFonts w:eastAsia="宋体" w:cs="Times New Roman"/>
      <w:b/>
      <w:sz w:val="32"/>
    </w:rPr>
  </w:style>
  <w:style w:type="character" w:customStyle="1" w:styleId="33">
    <w:name w:val="标题 4 Char"/>
    <w:basedOn w:val="24"/>
    <w:link w:val="5"/>
    <w:qFormat/>
    <w:locked/>
    <w:uiPriority w:val="99"/>
    <w:rPr>
      <w:rFonts w:ascii="Arial" w:hAnsi="Arial" w:eastAsia="黑体" w:cs="Times New Roman"/>
      <w:b/>
      <w:bCs/>
      <w:kern w:val="2"/>
      <w:sz w:val="28"/>
      <w:szCs w:val="28"/>
    </w:rPr>
  </w:style>
  <w:style w:type="character" w:customStyle="1" w:styleId="34">
    <w:name w:val="文档结构图 Char"/>
    <w:basedOn w:val="24"/>
    <w:link w:val="7"/>
    <w:qFormat/>
    <w:locked/>
    <w:uiPriority w:val="99"/>
    <w:rPr>
      <w:rFonts w:ascii="宋体" w:hAnsi="Times New Roman" w:eastAsia="宋体" w:cs="Times New Roman"/>
      <w:kern w:val="2"/>
      <w:sz w:val="18"/>
      <w:szCs w:val="18"/>
    </w:rPr>
  </w:style>
  <w:style w:type="character" w:customStyle="1" w:styleId="35">
    <w:name w:val="批注文字 Char"/>
    <w:basedOn w:val="24"/>
    <w:link w:val="8"/>
    <w:qFormat/>
    <w:locked/>
    <w:uiPriority w:val="99"/>
    <w:rPr>
      <w:rFonts w:ascii="Times New Roman" w:hAnsi="Times New Roman" w:cs="Times New Roman"/>
      <w:kern w:val="2"/>
      <w:sz w:val="21"/>
    </w:rPr>
  </w:style>
  <w:style w:type="character" w:customStyle="1" w:styleId="36">
    <w:name w:val="正文文本 Char"/>
    <w:basedOn w:val="24"/>
    <w:link w:val="9"/>
    <w:qFormat/>
    <w:locked/>
    <w:uiPriority w:val="99"/>
    <w:rPr>
      <w:rFonts w:ascii="Times New Roman" w:hAnsi="Times New Roman" w:eastAsia="宋体" w:cs="Times New Roman"/>
      <w:sz w:val="20"/>
      <w:szCs w:val="20"/>
    </w:rPr>
  </w:style>
  <w:style w:type="character" w:customStyle="1" w:styleId="37">
    <w:name w:val="批注框文本 Char"/>
    <w:basedOn w:val="24"/>
    <w:link w:val="15"/>
    <w:qFormat/>
    <w:locked/>
    <w:uiPriority w:val="99"/>
    <w:rPr>
      <w:rFonts w:ascii="Times New Roman" w:hAnsi="Times New Roman" w:eastAsia="宋体" w:cs="Times New Roman"/>
      <w:kern w:val="2"/>
      <w:sz w:val="18"/>
      <w:szCs w:val="18"/>
    </w:rPr>
  </w:style>
  <w:style w:type="character" w:customStyle="1" w:styleId="38">
    <w:name w:val="页脚 Char"/>
    <w:basedOn w:val="24"/>
    <w:link w:val="16"/>
    <w:qFormat/>
    <w:locked/>
    <w:uiPriority w:val="99"/>
    <w:rPr>
      <w:rFonts w:ascii="Times New Roman" w:hAnsi="Times New Roman" w:eastAsia="宋体" w:cs="Times New Roman"/>
      <w:sz w:val="18"/>
      <w:szCs w:val="18"/>
    </w:rPr>
  </w:style>
  <w:style w:type="character" w:customStyle="1" w:styleId="39">
    <w:name w:val="页眉 Char"/>
    <w:basedOn w:val="24"/>
    <w:link w:val="17"/>
    <w:qFormat/>
    <w:locked/>
    <w:uiPriority w:val="99"/>
    <w:rPr>
      <w:rFonts w:ascii="Times New Roman" w:hAnsi="Times New Roman" w:eastAsia="宋体" w:cs="Times New Roman"/>
      <w:sz w:val="18"/>
      <w:szCs w:val="18"/>
    </w:rPr>
  </w:style>
  <w:style w:type="character" w:customStyle="1" w:styleId="40">
    <w:name w:val="正文首行缩进 Char"/>
    <w:basedOn w:val="36"/>
    <w:link w:val="10"/>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4"/>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Char"/>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2">
    <w:name w:val="纯文本 Char"/>
    <w:basedOn w:val="24"/>
    <w:link w:val="14"/>
    <w:qFormat/>
    <w:locked/>
    <w:uiPriority w:val="99"/>
    <w:rPr>
      <w:rFonts w:ascii="宋体" w:hAnsi="Courier New" w:eastAsia="宋体" w:cs="Times New Roman"/>
      <w:kern w:val="2"/>
      <w:sz w:val="21"/>
      <w:szCs w:val="21"/>
    </w:rPr>
  </w:style>
  <w:style w:type="character" w:customStyle="1" w:styleId="53">
    <w:name w:val="未处理的提及1"/>
    <w:basedOn w:val="24"/>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Char"/>
    <w:basedOn w:val="35"/>
    <w:link w:val="20"/>
    <w:semiHidden/>
    <w:qFormat/>
    <w:locked/>
    <w:uiPriority w:val="99"/>
    <w:rPr>
      <w:rFonts w:ascii="Times New Roman" w:hAnsi="Times New Roman" w:eastAsia="宋体" w:cs="Times New Roman"/>
      <w:b/>
      <w:bCs/>
      <w:kern w:val="2"/>
      <w:sz w:val="21"/>
    </w:rPr>
  </w:style>
  <w:style w:type="character" w:customStyle="1" w:styleId="58">
    <w:name w:val="标题 4 字符"/>
    <w:basedOn w:val="24"/>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4"/>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font01"/>
    <w:basedOn w:val="24"/>
    <w:qFormat/>
    <w:uiPriority w:val="0"/>
    <w:rPr>
      <w:rFonts w:hint="eastAsia" w:ascii="宋体" w:hAnsi="宋体" w:eastAsia="宋体" w:cs="宋体"/>
      <w:color w:val="FF0000"/>
      <w:sz w:val="24"/>
      <w:szCs w:val="24"/>
      <w:u w:val="none"/>
    </w:rPr>
  </w:style>
  <w:style w:type="character" w:customStyle="1" w:styleId="64">
    <w:name w:val="font21"/>
    <w:basedOn w:val="24"/>
    <w:qFormat/>
    <w:uiPriority w:val="0"/>
    <w:rPr>
      <w:rFonts w:hint="eastAsia" w:ascii="宋体" w:hAnsi="宋体" w:eastAsia="宋体" w:cs="宋体"/>
      <w:color w:val="000000"/>
      <w:sz w:val="24"/>
      <w:szCs w:val="24"/>
      <w:u w:val="none"/>
    </w:rPr>
  </w:style>
  <w:style w:type="paragraph" w:customStyle="1" w:styleId="65">
    <w:name w:val="Char Char Char"/>
    <w:basedOn w:val="1"/>
    <w:qFormat/>
    <w:uiPriority w:val="0"/>
    <w:rPr>
      <w:rFonts w:ascii="Tahoma" w:hAnsi="Tahoma"/>
      <w:sz w:val="24"/>
    </w:rPr>
  </w:style>
  <w:style w:type="paragraph" w:customStyle="1" w:styleId="66">
    <w:name w:val="标书正文文本"/>
    <w:qFormat/>
    <w:uiPriority w:val="0"/>
    <w:pPr>
      <w:spacing w:line="360" w:lineRule="auto"/>
      <w:ind w:firstLine="200" w:firstLineChars="200"/>
    </w:pPr>
    <w:rPr>
      <w:rFonts w:ascii="Calibri"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29</Pages>
  <Words>6838</Words>
  <Characters>7139</Characters>
  <Lines>4</Lines>
  <Paragraphs>7</Paragraphs>
  <TotalTime>5</TotalTime>
  <ScaleCrop>false</ScaleCrop>
  <LinksUpToDate>false</LinksUpToDate>
  <CharactersWithSpaces>7357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2026-01-13T01:31:11Z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51ABC3047B4A4977B590AAAB46C4FAF1_13</vt:lpwstr>
  </property>
  <property fmtid="{D5CDD505-2E9C-101B-9397-08002B2CF9AE}" pid="4" name="KSOTemplateDocerSaveRecord">
    <vt:lpwstr>eyJoZGlkIjoiNzNiNTM0Mjk3Nzk4YWY0OGVhMjUyNDM2Y2U4ZDA1ZTYiLCJ1c2VySWQiOiI5NDA4NDc3MTEifQ==</vt:lpwstr>
  </property>
</Properties>
</file>