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D31A2">
      <w:pPr>
        <w:adjustRightInd w:val="0"/>
        <w:snapToGrid w:val="0"/>
        <w:spacing w:before="120" w:after="120" w:line="276" w:lineRule="auto"/>
        <w:jc w:val="center"/>
        <w:rPr>
          <w:rFonts w:eastAsia="华文中宋"/>
          <w:sz w:val="44"/>
          <w:szCs w:val="44"/>
          <w:highlight w:val="none"/>
        </w:rPr>
      </w:pPr>
      <w:r>
        <w:rPr>
          <w:rFonts w:hint="eastAsia" w:eastAsia="华文中宋"/>
          <w:sz w:val="44"/>
          <w:szCs w:val="44"/>
          <w:highlight w:val="none"/>
        </w:rPr>
        <w:t>询价文件</w:t>
      </w:r>
    </w:p>
    <w:p w14:paraId="32CAB621">
      <w:pPr>
        <w:spacing w:line="600" w:lineRule="exact"/>
        <w:ind w:firstLine="640" w:firstLineChars="200"/>
        <w:rPr>
          <w:rFonts w:eastAsia="仿宋_GB2312"/>
          <w:sz w:val="32"/>
          <w:szCs w:val="32"/>
          <w:highlight w:val="none"/>
        </w:rPr>
      </w:pPr>
      <w:r>
        <w:rPr>
          <w:rFonts w:hint="eastAsia" w:eastAsia="仿宋_GB2312"/>
          <w:sz w:val="32"/>
          <w:szCs w:val="32"/>
          <w:highlight w:val="none"/>
          <w:u w:val="single"/>
        </w:rPr>
        <w:t>东莞市东寮安居建设有限公司</w:t>
      </w:r>
      <w:r>
        <w:rPr>
          <w:rFonts w:hint="eastAsia" w:eastAsia="仿宋_GB2312"/>
          <w:sz w:val="32"/>
          <w:szCs w:val="32"/>
          <w:highlight w:val="none"/>
        </w:rPr>
        <w:t>需采购一家</w:t>
      </w:r>
      <w:r>
        <w:rPr>
          <w:rFonts w:hint="eastAsia" w:eastAsia="仿宋_GB2312"/>
          <w:color w:val="auto"/>
          <w:sz w:val="32"/>
          <w:szCs w:val="32"/>
          <w:highlight w:val="none"/>
          <w:u w:val="single"/>
          <w:lang w:val="en-US" w:eastAsia="zh-CN"/>
        </w:rPr>
        <w:t>物料印刷制作服务</w:t>
      </w:r>
      <w:r>
        <w:rPr>
          <w:rFonts w:hint="eastAsia" w:eastAsia="仿宋_GB2312"/>
          <w:sz w:val="32"/>
          <w:szCs w:val="32"/>
          <w:highlight w:val="none"/>
        </w:rPr>
        <w:t>单位，现将相关情况介绍如下：</w:t>
      </w:r>
    </w:p>
    <w:p w14:paraId="68F47987">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一、项目名称及内容</w:t>
      </w:r>
    </w:p>
    <w:p w14:paraId="2CBA865F">
      <w:pPr>
        <w:adjustRightInd w:val="0"/>
        <w:snapToGrid w:val="0"/>
        <w:spacing w:line="600" w:lineRule="exact"/>
        <w:ind w:firstLine="640" w:firstLineChars="200"/>
        <w:rPr>
          <w:rFonts w:hint="eastAsia" w:eastAsia="仿宋_GB2312"/>
          <w:sz w:val="32"/>
          <w:szCs w:val="32"/>
          <w:highlight w:val="none"/>
          <w:u w:val="single"/>
          <w:lang w:eastAsia="zh-CN"/>
        </w:rPr>
      </w:pPr>
      <w:r>
        <w:rPr>
          <w:rFonts w:eastAsia="仿宋_GB2312"/>
          <w:sz w:val="32"/>
          <w:szCs w:val="32"/>
          <w:highlight w:val="none"/>
        </w:rPr>
        <w:t>1</w:t>
      </w:r>
      <w:r>
        <w:rPr>
          <w:rFonts w:hint="eastAsia" w:eastAsia="仿宋_GB2312"/>
          <w:sz w:val="32"/>
          <w:szCs w:val="32"/>
          <w:highlight w:val="none"/>
        </w:rPr>
        <w:t>、项目名称：</w:t>
      </w: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重新采购</w:t>
      </w:r>
      <w:r>
        <w:rPr>
          <w:rFonts w:hint="eastAsia" w:eastAsia="仿宋_GB2312"/>
          <w:sz w:val="32"/>
          <w:szCs w:val="32"/>
          <w:highlight w:val="none"/>
          <w:u w:val="single"/>
          <w:lang w:eastAsia="zh-CN"/>
        </w:rPr>
        <w:t>）</w:t>
      </w:r>
    </w:p>
    <w:p w14:paraId="4A0E2EB3">
      <w:pPr>
        <w:adjustRightInd w:val="0"/>
        <w:snapToGrid w:val="0"/>
        <w:spacing w:line="600" w:lineRule="exact"/>
        <w:ind w:firstLine="640" w:firstLineChars="200"/>
        <w:rPr>
          <w:rFonts w:eastAsia="仿宋_GB2312"/>
          <w:sz w:val="32"/>
          <w:szCs w:val="32"/>
          <w:highlight w:val="none"/>
          <w:u w:val="single"/>
        </w:rPr>
      </w:pPr>
      <w:r>
        <w:rPr>
          <w:rFonts w:hint="eastAsia" w:eastAsia="仿宋_GB2312"/>
          <w:sz w:val="32"/>
          <w:szCs w:val="32"/>
          <w:highlight w:val="none"/>
          <w:lang w:val="en-US" w:eastAsia="zh-CN"/>
        </w:rPr>
        <w:t>2、</w:t>
      </w:r>
      <w:r>
        <w:rPr>
          <w:rFonts w:hint="eastAsia" w:eastAsia="仿宋_GB2312"/>
          <w:sz w:val="32"/>
          <w:szCs w:val="32"/>
          <w:highlight w:val="none"/>
        </w:rPr>
        <w:t>采购范围：</w:t>
      </w:r>
      <w:r>
        <w:rPr>
          <w:rFonts w:hint="default" w:eastAsia="仿宋_GB2312"/>
          <w:sz w:val="32"/>
          <w:szCs w:val="32"/>
          <w:highlight w:val="none"/>
          <w:u w:val="single"/>
          <w:lang w:val="en-US" w:eastAsia="zh-CN"/>
        </w:rPr>
        <w:t>本次物料</w:t>
      </w:r>
      <w:r>
        <w:rPr>
          <w:rFonts w:hint="eastAsia" w:eastAsia="仿宋_GB2312"/>
          <w:sz w:val="32"/>
          <w:szCs w:val="32"/>
          <w:highlight w:val="none"/>
          <w:u w:val="single"/>
          <w:lang w:val="en-US" w:eastAsia="zh-CN"/>
        </w:rPr>
        <w:t>制作</w:t>
      </w:r>
      <w:r>
        <w:rPr>
          <w:rFonts w:hint="default" w:eastAsia="仿宋_GB2312"/>
          <w:sz w:val="32"/>
          <w:szCs w:val="32"/>
          <w:highlight w:val="none"/>
          <w:u w:val="single"/>
          <w:lang w:val="en-US" w:eastAsia="zh-CN"/>
        </w:rPr>
        <w:t>主要包括蓝白导视牌</w:t>
      </w:r>
      <w:r>
        <w:rPr>
          <w:rFonts w:hint="eastAsia" w:eastAsia="仿宋_GB2312"/>
          <w:sz w:val="32"/>
          <w:szCs w:val="32"/>
          <w:highlight w:val="none"/>
          <w:u w:val="single"/>
          <w:lang w:val="en-US" w:eastAsia="zh-CN"/>
        </w:rPr>
        <w:t>、楼体条幅、销售名片、手提袋、样板房温馨提示、样板房马桶封条、营销中心logo更换贴、门型展架+画面、公示资料-总规图、样板房鞋套桶</w:t>
      </w:r>
      <w:r>
        <w:rPr>
          <w:rFonts w:hint="default" w:eastAsia="仿宋_GB2312"/>
          <w:sz w:val="32"/>
          <w:szCs w:val="32"/>
          <w:highlight w:val="none"/>
          <w:u w:val="single"/>
          <w:lang w:val="en-US" w:eastAsia="zh-CN"/>
        </w:rPr>
        <w:t>等</w:t>
      </w:r>
      <w:r>
        <w:rPr>
          <w:rFonts w:ascii="Times New Roman" w:hAnsi="Times New Roman" w:eastAsia="仿宋_GB2312" w:cs="Times New Roman"/>
          <w:i w:val="0"/>
          <w:iCs w:val="0"/>
          <w:caps w:val="0"/>
          <w:spacing w:val="0"/>
          <w:sz w:val="32"/>
          <w:szCs w:val="32"/>
          <w:highlight w:val="none"/>
          <w:u w:val="single"/>
        </w:rPr>
        <w:t>（详见附件物料清单）</w:t>
      </w:r>
      <w:r>
        <w:rPr>
          <w:rFonts w:hint="eastAsia" w:eastAsia="仿宋_GB2312"/>
          <w:sz w:val="32"/>
          <w:szCs w:val="32"/>
          <w:highlight w:val="none"/>
          <w:u w:val="single"/>
          <w:lang w:val="en-US" w:eastAsia="zh-CN"/>
        </w:rPr>
        <w:t>。</w:t>
      </w:r>
    </w:p>
    <w:p w14:paraId="366AE022">
      <w:pPr>
        <w:adjustRightInd w:val="0"/>
        <w:snapToGrid w:val="0"/>
        <w:spacing w:line="600" w:lineRule="exact"/>
        <w:ind w:firstLine="640" w:firstLineChars="200"/>
        <w:rPr>
          <w:rFonts w:hint="eastAsia" w:eastAsia="仿宋_GB2312"/>
          <w:sz w:val="32"/>
          <w:szCs w:val="32"/>
          <w:highlight w:val="none"/>
          <w:u w:val="single"/>
          <w:lang w:val="en-US" w:eastAsia="zh-CN"/>
        </w:rPr>
      </w:pPr>
      <w:r>
        <w:rPr>
          <w:rFonts w:hint="eastAsia" w:eastAsia="仿宋_GB2312"/>
          <w:sz w:val="32"/>
          <w:szCs w:val="32"/>
          <w:highlight w:val="none"/>
          <w:lang w:val="en-US" w:eastAsia="zh-CN"/>
        </w:rPr>
        <w:t>3</w:t>
      </w:r>
      <w:r>
        <w:rPr>
          <w:rFonts w:hint="eastAsia" w:eastAsia="仿宋_GB2312"/>
          <w:sz w:val="32"/>
          <w:szCs w:val="32"/>
          <w:highlight w:val="none"/>
        </w:rPr>
        <w:t>、项目地点：</w:t>
      </w:r>
      <w:r>
        <w:rPr>
          <w:rFonts w:hint="eastAsia" w:eastAsia="仿宋_GB2312"/>
          <w:sz w:val="32"/>
          <w:szCs w:val="32"/>
          <w:highlight w:val="none"/>
          <w:u w:val="single"/>
        </w:rPr>
        <w:t>东莞市</w:t>
      </w:r>
      <w:r>
        <w:rPr>
          <w:rFonts w:hint="eastAsia" w:eastAsia="仿宋_GB2312"/>
          <w:sz w:val="32"/>
          <w:szCs w:val="32"/>
          <w:highlight w:val="none"/>
          <w:u w:val="single"/>
          <w:lang w:val="en-US" w:eastAsia="zh-CN"/>
        </w:rPr>
        <w:t>寮步镇</w:t>
      </w:r>
      <w:r>
        <w:rPr>
          <w:rFonts w:hint="eastAsia" w:eastAsia="仿宋_GB2312"/>
          <w:sz w:val="32"/>
          <w:szCs w:val="32"/>
          <w:highlight w:val="none"/>
          <w:u w:val="none"/>
          <w:lang w:val="en-US" w:eastAsia="zh-CN"/>
        </w:rPr>
        <w:t>。</w:t>
      </w:r>
    </w:p>
    <w:p w14:paraId="2400766E">
      <w:pPr>
        <w:shd w:val="clear" w:color="auto" w:fill="auto"/>
        <w:adjustRightInd w:val="0"/>
        <w:snapToGrid w:val="0"/>
        <w:spacing w:line="600" w:lineRule="exact"/>
        <w:ind w:firstLine="640" w:firstLineChars="200"/>
        <w:outlineLvl w:val="9"/>
        <w:rPr>
          <w:rFonts w:hint="default" w:eastAsia="仿宋_GB2312"/>
          <w:sz w:val="32"/>
          <w:szCs w:val="32"/>
          <w:highlight w:val="none"/>
          <w:u w:val="single"/>
          <w:lang w:val="en-US" w:eastAsia="zh-CN"/>
        </w:rPr>
      </w:pPr>
      <w:r>
        <w:rPr>
          <w:rFonts w:hint="eastAsia" w:eastAsia="仿宋_GB2312"/>
          <w:sz w:val="32"/>
          <w:szCs w:val="32"/>
          <w:highlight w:val="none"/>
          <w:lang w:val="en-US" w:eastAsia="zh-CN"/>
        </w:rPr>
        <w:t>4</w:t>
      </w:r>
      <w:r>
        <w:rPr>
          <w:rFonts w:hint="eastAsia" w:eastAsia="仿宋_GB2312"/>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附件七</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none"/>
          <w:lang w:val="en-US" w:eastAsia="zh-CN"/>
        </w:rPr>
        <w:t>。</w:t>
      </w:r>
    </w:p>
    <w:p w14:paraId="69B1A454">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二、项目发布</w:t>
      </w:r>
    </w:p>
    <w:p w14:paraId="1B6179BF">
      <w:pPr>
        <w:adjustRightInd w:val="0"/>
        <w:snapToGrid w:val="0"/>
        <w:spacing w:line="600" w:lineRule="exact"/>
        <w:ind w:firstLine="640" w:firstLineChars="200"/>
        <w:rPr>
          <w:rFonts w:eastAsia="仿宋_GB2312"/>
          <w:sz w:val="32"/>
          <w:szCs w:val="32"/>
          <w:highlight w:val="none"/>
        </w:rPr>
      </w:pPr>
      <w:r>
        <w:rPr>
          <w:rFonts w:hint="eastAsia" w:eastAsia="仿宋_GB2312"/>
          <w:sz w:val="32"/>
          <w:szCs w:val="32"/>
          <w:highlight w:val="none"/>
        </w:rPr>
        <w:t>本采购项目信息在东莞实业投资控股集团有限公司网站（</w:t>
      </w:r>
      <w:r>
        <w:rPr>
          <w:rFonts w:eastAsia="仿宋_GB2312"/>
          <w:sz w:val="32"/>
          <w:szCs w:val="32"/>
          <w:highlight w:val="none"/>
        </w:rPr>
        <w:t>http://www.dgsy.com.cn/</w:t>
      </w:r>
      <w:r>
        <w:rPr>
          <w:rFonts w:hint="eastAsia" w:eastAsia="仿宋_GB2312"/>
          <w:sz w:val="32"/>
          <w:szCs w:val="32"/>
          <w:highlight w:val="none"/>
        </w:rPr>
        <w:t>）发布。</w:t>
      </w:r>
    </w:p>
    <w:p w14:paraId="402A8880">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三、响应人资格要求</w:t>
      </w:r>
    </w:p>
    <w:p w14:paraId="3C6071DD">
      <w:pPr>
        <w:adjustRightInd w:val="0"/>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分支机构投标的，</w:t>
      </w:r>
      <w:r>
        <w:rPr>
          <w:rFonts w:hint="eastAsia" w:ascii="仿宋" w:hAnsi="仿宋" w:eastAsia="仿宋"/>
          <w:sz w:val="32"/>
          <w:szCs w:val="32"/>
          <w:highlight w:val="none"/>
          <w:lang w:val="en-US" w:eastAsia="zh-CN"/>
        </w:rPr>
        <w:t>投标单位</w:t>
      </w:r>
      <w:r>
        <w:rPr>
          <w:rFonts w:hint="eastAsia" w:ascii="仿宋" w:hAnsi="仿宋" w:eastAsia="仿宋"/>
          <w:sz w:val="32"/>
          <w:szCs w:val="32"/>
          <w:highlight w:val="none"/>
        </w:rPr>
        <w:t>须提供总公司和分公司营业执照副本复印件，</w:t>
      </w:r>
      <w:r>
        <w:rPr>
          <w:rFonts w:hint="eastAsia" w:ascii="仿宋" w:hAnsi="仿宋" w:eastAsia="仿宋"/>
          <w:sz w:val="32"/>
          <w:szCs w:val="32"/>
          <w:highlight w:val="none"/>
          <w:lang w:val="en-US" w:eastAsia="zh-CN"/>
        </w:rPr>
        <w:t>以及</w:t>
      </w:r>
      <w:r>
        <w:rPr>
          <w:rFonts w:hint="eastAsia" w:ascii="仿宋" w:hAnsi="仿宋" w:eastAsia="仿宋"/>
          <w:sz w:val="32"/>
          <w:szCs w:val="32"/>
          <w:highlight w:val="none"/>
        </w:rPr>
        <w:t>总公司出具给分支机构的授权书。】</w:t>
      </w:r>
    </w:p>
    <w:p w14:paraId="73010DC8">
      <w:pPr>
        <w:adjustRightInd w:val="0"/>
        <w:snapToGrid w:val="0"/>
        <w:spacing w:line="360" w:lineRule="auto"/>
        <w:ind w:firstLine="640" w:firstLineChars="200"/>
        <w:rPr>
          <w:rFonts w:eastAsia="仿宋_GB2312"/>
          <w:sz w:val="32"/>
          <w:szCs w:val="32"/>
          <w:highlight w:val="none"/>
        </w:rPr>
      </w:pPr>
      <w:r>
        <w:rPr>
          <w:rFonts w:hint="eastAsia" w:ascii="仿宋" w:hAnsi="仿宋" w:eastAsia="仿宋"/>
          <w:sz w:val="32"/>
          <w:szCs w:val="32"/>
          <w:highlight w:val="none"/>
        </w:rPr>
        <w:t>2</w:t>
      </w:r>
      <w:r>
        <w:rPr>
          <w:rFonts w:hint="eastAsia" w:ascii="仿宋" w:hAnsi="仿宋" w:eastAsia="仿宋" w:cs="仿宋"/>
          <w:sz w:val="32"/>
          <w:szCs w:val="32"/>
          <w:highlight w:val="none"/>
        </w:rPr>
        <w:t>、资质要求：</w:t>
      </w:r>
      <w:r>
        <w:rPr>
          <w:rFonts w:hint="eastAsia" w:ascii="仿宋" w:hAnsi="仿宋" w:eastAsia="仿宋"/>
          <w:sz w:val="32"/>
          <w:szCs w:val="32"/>
          <w:highlight w:val="none"/>
        </w:rPr>
        <w:t>响应人须具备</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颁发的</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资质且在有效期内。【</w:t>
      </w:r>
      <w:r>
        <w:rPr>
          <w:rFonts w:hint="eastAsia" w:ascii="仿宋" w:hAnsi="仿宋" w:eastAsia="仿宋"/>
          <w:b/>
          <w:bCs/>
          <w:sz w:val="32"/>
          <w:szCs w:val="32"/>
          <w:highlight w:val="none"/>
        </w:rPr>
        <w:t>提供资质证书复印件（加盖公章）</w:t>
      </w:r>
      <w:r>
        <w:rPr>
          <w:rFonts w:hint="eastAsia" w:ascii="仿宋" w:hAnsi="仿宋" w:eastAsia="仿宋"/>
          <w:sz w:val="32"/>
          <w:szCs w:val="32"/>
          <w:highlight w:val="none"/>
        </w:rPr>
        <w:t>】</w:t>
      </w:r>
    </w:p>
    <w:p w14:paraId="22EC2B52">
      <w:pPr>
        <w:adjustRightInd w:val="0"/>
        <w:snapToGrid w:val="0"/>
        <w:spacing w:line="360" w:lineRule="auto"/>
        <w:ind w:firstLine="640" w:firstLineChars="200"/>
        <w:rPr>
          <w:rFonts w:eastAsia="仿宋_GB2312"/>
          <w:color w:val="auto"/>
          <w:sz w:val="32"/>
          <w:szCs w:val="32"/>
          <w:highlight w:val="none"/>
        </w:rPr>
      </w:pPr>
      <w:r>
        <w:rPr>
          <w:rFonts w:hint="eastAsia" w:eastAsia="仿宋_GB2312"/>
          <w:sz w:val="32"/>
          <w:szCs w:val="32"/>
          <w:highlight w:val="none"/>
        </w:rPr>
        <w:t>3、业绩要求：</w:t>
      </w:r>
      <w:r>
        <w:rPr>
          <w:rFonts w:hint="eastAsia" w:ascii="仿宋" w:hAnsi="仿宋" w:eastAsia="仿宋" w:cs="仿宋"/>
          <w:sz w:val="32"/>
          <w:szCs w:val="32"/>
          <w:highlight w:val="none"/>
        </w:rPr>
        <w:t>具备</w:t>
      </w:r>
      <w:r>
        <w:rPr>
          <w:rFonts w:hint="eastAsia" w:ascii="仿宋" w:hAnsi="仿宋" w:eastAsia="仿宋" w:cs="仿宋"/>
          <w:sz w:val="32"/>
          <w:szCs w:val="32"/>
          <w:highlight w:val="none"/>
          <w:u w:val="single"/>
        </w:rPr>
        <w:t xml:space="preserve"> </w:t>
      </w:r>
      <w:r>
        <w:rPr>
          <w:rFonts w:hint="eastAsia" w:ascii="仿宋" w:hAnsi="仿宋" w:eastAsia="仿宋"/>
          <w:color w:val="auto"/>
          <w:sz w:val="32"/>
          <w:szCs w:val="32"/>
          <w:highlight w:val="none"/>
          <w:u w:val="single"/>
          <w:lang w:val="en-US" w:eastAsia="zh-CN"/>
        </w:rPr>
        <w:t>物料印刷制作服务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项目经验，要求</w:t>
      </w:r>
      <w:r>
        <w:rPr>
          <w:rFonts w:hint="eastAsia" w:ascii="仿宋" w:hAnsi="仿宋" w:eastAsia="仿宋" w:cs="仿宋"/>
          <w:sz w:val="32"/>
          <w:szCs w:val="32"/>
          <w:highlight w:val="none"/>
          <w:u w:val="single"/>
        </w:rPr>
        <w:t>20</w:t>
      </w:r>
      <w:r>
        <w:rPr>
          <w:rFonts w:hint="eastAsia" w:ascii="仿宋" w:hAnsi="仿宋" w:eastAsia="仿宋" w:cs="仿宋"/>
          <w:sz w:val="32"/>
          <w:szCs w:val="32"/>
          <w:highlight w:val="none"/>
          <w:u w:val="single"/>
          <w:lang w:val="en-US" w:eastAsia="zh-CN"/>
        </w:rPr>
        <w:t>20</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01 </w:t>
      </w:r>
      <w:r>
        <w:rPr>
          <w:rFonts w:hint="eastAsia" w:ascii="仿宋" w:hAnsi="仿宋" w:eastAsia="仿宋" w:cs="仿宋"/>
          <w:sz w:val="32"/>
          <w:szCs w:val="32"/>
          <w:highlight w:val="none"/>
        </w:rPr>
        <w:t>日起至</w:t>
      </w:r>
      <w:r>
        <w:rPr>
          <w:rFonts w:hint="eastAsia" w:ascii="仿宋" w:hAnsi="仿宋" w:eastAsia="仿宋" w:cs="仿宋"/>
          <w:sz w:val="32"/>
          <w:szCs w:val="32"/>
          <w:highlight w:val="none"/>
          <w:u w:val="single"/>
          <w:lang w:val="en-US" w:eastAsia="zh-CN"/>
        </w:rPr>
        <w:t>响应截止</w:t>
      </w:r>
      <w:r>
        <w:rPr>
          <w:rFonts w:hint="eastAsia" w:ascii="仿宋" w:hAnsi="仿宋" w:eastAsia="仿宋" w:cs="仿宋"/>
          <w:sz w:val="32"/>
          <w:szCs w:val="32"/>
          <w:highlight w:val="none"/>
        </w:rPr>
        <w:t>日，完成至少1个</w:t>
      </w:r>
      <w:r>
        <w:rPr>
          <w:rFonts w:hint="eastAsia" w:ascii="仿宋" w:hAnsi="仿宋" w:eastAsia="仿宋" w:cs="仿宋"/>
          <w:sz w:val="32"/>
          <w:szCs w:val="32"/>
          <w:highlight w:val="none"/>
          <w:u w:val="single"/>
        </w:rPr>
        <w:t xml:space="preserve"> </w:t>
      </w:r>
      <w:r>
        <w:rPr>
          <w:rFonts w:hint="eastAsia" w:eastAsia="仿宋_GB2312"/>
          <w:color w:val="auto"/>
          <w:sz w:val="32"/>
          <w:szCs w:val="32"/>
          <w:highlight w:val="none"/>
          <w:u w:val="single"/>
          <w:lang w:val="en-US" w:eastAsia="zh-CN"/>
        </w:rPr>
        <w:t>物料印刷制作</w:t>
      </w:r>
      <w:r>
        <w:rPr>
          <w:rFonts w:hint="eastAsia" w:ascii="仿宋" w:hAnsi="仿宋" w:eastAsia="仿宋" w:cs="仿宋"/>
          <w:sz w:val="32"/>
          <w:szCs w:val="32"/>
          <w:highlight w:val="none"/>
          <w:u w:val="single"/>
          <w:lang w:val="en-US" w:eastAsia="zh-CN"/>
        </w:rPr>
        <w:t>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业绩。</w:t>
      </w:r>
      <w:r>
        <w:rPr>
          <w:rFonts w:hint="eastAsia" w:ascii="仿宋" w:hAnsi="仿宋" w:eastAsia="仿宋" w:cs="仿宋"/>
          <w:color w:val="auto"/>
          <w:sz w:val="32"/>
          <w:szCs w:val="32"/>
          <w:highlight w:val="none"/>
        </w:rPr>
        <w:t>【</w:t>
      </w:r>
      <w:r>
        <w:rPr>
          <w:rFonts w:hint="eastAsia" w:ascii="仿宋" w:hAnsi="仿宋" w:eastAsia="仿宋"/>
          <w:color w:val="auto"/>
          <w:sz w:val="32"/>
          <w:szCs w:val="32"/>
          <w:highlight w:val="none"/>
        </w:rPr>
        <w:t>按合同签订时间为准，须提供合同关键页复印件</w:t>
      </w:r>
      <w:r>
        <w:rPr>
          <w:rFonts w:hint="eastAsia" w:ascii="仿宋" w:hAnsi="仿宋" w:eastAsia="仿宋"/>
          <w:b/>
          <w:bCs/>
          <w:color w:val="auto"/>
          <w:sz w:val="32"/>
          <w:szCs w:val="32"/>
          <w:highlight w:val="none"/>
        </w:rPr>
        <w:t>（包含但不限于合同首页、合同金额页、合同签字页等）、该合同期内任意一期发票复印件</w:t>
      </w:r>
      <w:r>
        <w:rPr>
          <w:rFonts w:hint="eastAsia" w:ascii="仿宋" w:hAnsi="仿宋" w:eastAsia="仿宋"/>
          <w:b/>
          <w:bCs/>
          <w:color w:val="auto"/>
          <w:sz w:val="32"/>
          <w:szCs w:val="32"/>
          <w:highlight w:val="none"/>
          <w:lang w:eastAsia="zh-CN"/>
        </w:rPr>
        <w:t>，</w:t>
      </w:r>
      <w:r>
        <w:rPr>
          <w:rFonts w:hint="eastAsia" w:ascii="仿宋" w:hAnsi="仿宋" w:eastAsia="仿宋"/>
          <w:b/>
          <w:bCs/>
          <w:color w:val="auto"/>
          <w:sz w:val="32"/>
          <w:szCs w:val="32"/>
          <w:highlight w:val="none"/>
        </w:rPr>
        <w:t>并加盖投标人公章。</w:t>
      </w:r>
      <w:r>
        <w:rPr>
          <w:rFonts w:hint="eastAsia" w:eastAsia="仿宋_GB2312"/>
          <w:color w:val="auto"/>
          <w:sz w:val="32"/>
          <w:szCs w:val="32"/>
          <w:highlight w:val="none"/>
        </w:rPr>
        <w:t>】</w:t>
      </w:r>
    </w:p>
    <w:p w14:paraId="21234187">
      <w:pPr>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。响应人拟派项目专职人员须</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提供</w:t>
      </w:r>
      <w:r>
        <w:rPr>
          <w:rFonts w:ascii="仿宋" w:hAnsi="仿宋" w:eastAsia="仿宋"/>
          <w:b/>
          <w:bCs/>
          <w:color w:val="auto"/>
          <w:sz w:val="32"/>
          <w:szCs w:val="32"/>
          <w:highlight w:val="none"/>
          <w:u w:val="single"/>
        </w:rPr>
        <w:t xml:space="preserve">  </w:t>
      </w:r>
      <w:r>
        <w:rPr>
          <w:rFonts w:hint="default" w:ascii="仿宋" w:hAnsi="仿宋" w:eastAsia="仿宋"/>
          <w:b/>
          <w:bCs/>
          <w:color w:val="auto"/>
          <w:sz w:val="32"/>
          <w:szCs w:val="32"/>
          <w:highlight w:val="none"/>
          <w:u w:val="single"/>
          <w:lang w:val="en-US"/>
        </w:rPr>
        <w:t>/</w:t>
      </w:r>
      <w:r>
        <w:rPr>
          <w:rFonts w:ascii="仿宋" w:hAnsi="仿宋" w:eastAsia="仿宋"/>
          <w:b/>
          <w:bCs/>
          <w:color w:val="auto"/>
          <w:sz w:val="32"/>
          <w:szCs w:val="32"/>
          <w:highlight w:val="none"/>
          <w:u w:val="single"/>
        </w:rPr>
        <w:t xml:space="preserve"> </w:t>
      </w:r>
      <w:r>
        <w:rPr>
          <w:rFonts w:hint="eastAsia" w:ascii="仿宋" w:hAnsi="仿宋" w:eastAsia="仿宋"/>
          <w:b/>
          <w:bCs/>
          <w:color w:val="auto"/>
          <w:sz w:val="32"/>
          <w:szCs w:val="32"/>
          <w:highlight w:val="none"/>
        </w:rPr>
        <w:t>证书复印件（加盖公章）</w:t>
      </w:r>
      <w:r>
        <w:rPr>
          <w:rFonts w:hint="eastAsia" w:ascii="仿宋" w:hAnsi="仿宋" w:eastAsia="仿宋"/>
          <w:color w:val="auto"/>
          <w:sz w:val="32"/>
          <w:szCs w:val="32"/>
          <w:highlight w:val="none"/>
        </w:rPr>
        <w:t>】</w:t>
      </w:r>
    </w:p>
    <w:p w14:paraId="248B04C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sz w:val="32"/>
          <w:szCs w:val="32"/>
          <w:highlight w:val="none"/>
        </w:rPr>
        <w:t>未被列入东实集团及下属企业相关领域黑名单。【以东莞实业投资控股集团有限公司发文（东实通〔2021〕44号）、（东实通〔2021〕98号）、（东实通〔2022〕75号）（东实通〔2023〕37号）、（东实通〔2024〕163号）、（东实通〔2024〕195号）</w:t>
      </w:r>
      <w:r>
        <w:rPr>
          <w:rFonts w:hint="eastAsia" w:eastAsia="仿宋_GB2312"/>
          <w:sz w:val="32"/>
          <w:szCs w:val="32"/>
          <w:highlight w:val="none"/>
          <w:lang w:eastAsia="zh-CN"/>
        </w:rPr>
        <w:t>、</w:t>
      </w:r>
      <w:r>
        <w:rPr>
          <w:rFonts w:hint="eastAsia" w:eastAsia="仿宋_GB2312"/>
          <w:sz w:val="32"/>
          <w:szCs w:val="32"/>
          <w:highlight w:val="none"/>
        </w:rPr>
        <w:t>（东实通[2025〕157）为准，如有最新发文通知，按最新文件执行。】</w:t>
      </w:r>
    </w:p>
    <w:p w14:paraId="452E9E1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四、采购内容及要求</w:t>
      </w:r>
    </w:p>
    <w:p w14:paraId="2AB9008D">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rPr>
        <w:t>具体要求详见本询价文件</w:t>
      </w:r>
      <w:r>
        <w:rPr>
          <w:rFonts w:hint="eastAsia" w:eastAsia="仿宋_GB2312"/>
          <w:color w:val="000000"/>
          <w:sz w:val="32"/>
          <w:szCs w:val="32"/>
          <w:highlight w:val="none"/>
        </w:rPr>
        <w:t>。响应人须仔细阅读本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，因未详细了解本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造成报价项目遗漏，由响应人自行负责。</w:t>
      </w:r>
    </w:p>
    <w:p w14:paraId="37EB0376">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五、完成时间</w:t>
      </w:r>
    </w:p>
    <w:p w14:paraId="556AF795">
      <w:pPr>
        <w:spacing w:line="60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single"/>
        </w:rPr>
        <w:t>详见《询价文件》</w:t>
      </w:r>
      <w:r>
        <w:rPr>
          <w:rFonts w:hint="eastAsia" w:ascii="Times New Roman" w:hAnsi="Times New Roman" w:eastAsia="仿宋_GB2312" w:cs="Times New Roman"/>
          <w:sz w:val="32"/>
          <w:szCs w:val="32"/>
          <w:highlight w:val="none"/>
          <w:u w:val="single"/>
          <w:lang w:eastAsia="zh-CN"/>
        </w:rPr>
        <w:t>附件</w:t>
      </w:r>
      <w:r>
        <w:rPr>
          <w:rFonts w:hint="eastAsia" w:eastAsia="仿宋_GB2312" w:cs="Times New Roman"/>
          <w:sz w:val="32"/>
          <w:szCs w:val="32"/>
          <w:highlight w:val="none"/>
          <w:u w:val="single"/>
          <w:lang w:val="en-US" w:eastAsia="zh-CN"/>
        </w:rPr>
        <w:t>七</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合同文本</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w:t>
      </w:r>
    </w:p>
    <w:p w14:paraId="78AA3E71">
      <w:pPr>
        <w:adjustRightInd w:val="0"/>
        <w:snapToGrid w:val="0"/>
        <w:spacing w:line="600" w:lineRule="exact"/>
        <w:ind w:firstLine="640" w:firstLineChars="200"/>
        <w:rPr>
          <w:rFonts w:eastAsia="黑体"/>
          <w:sz w:val="32"/>
          <w:szCs w:val="32"/>
          <w:highlight w:val="none"/>
        </w:rPr>
      </w:pPr>
      <w:r>
        <w:rPr>
          <w:rFonts w:hint="eastAsia" w:eastAsia="黑体"/>
          <w:sz w:val="32"/>
          <w:szCs w:val="32"/>
          <w:highlight w:val="none"/>
        </w:rPr>
        <w:t>六、支付方式</w:t>
      </w:r>
    </w:p>
    <w:p w14:paraId="11E40045">
      <w:pPr>
        <w:widowControl/>
        <w:numPr>
          <w:ilvl w:val="-1"/>
          <w:numId w:val="0"/>
        </w:numPr>
        <w:adjustRightInd w:val="0"/>
        <w:snapToGrid w:val="0"/>
        <w:spacing w:before="0" w:beforeLines="-2147483648" w:after="0" w:afterLines="-2147483648" w:line="600"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bCs w:val="0"/>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1）</w:t>
      </w:r>
      <w:r>
        <w:rPr>
          <w:rFonts w:hint="eastAsia" w:ascii="Times New Roman" w:hAnsi="Times New Roman" w:eastAsia="仿宋_GB2312" w:cs="Times New Roman"/>
          <w:color w:val="auto"/>
          <w:sz w:val="32"/>
          <w:szCs w:val="32"/>
          <w:highlight w:val="none"/>
        </w:rPr>
        <w:t>完成合同约定的所有工作内容且经甲方验收合格，乙方提交完整</w:t>
      </w:r>
      <w:r>
        <w:rPr>
          <w:rFonts w:hint="eastAsia" w:ascii="Times New Roman" w:hAnsi="Times New Roman" w:eastAsia="仿宋_GB2312" w:cs="Times New Roman"/>
          <w:color w:val="auto"/>
          <w:sz w:val="32"/>
          <w:szCs w:val="32"/>
          <w:highlight w:val="none"/>
          <w:lang w:val="en-US" w:eastAsia="zh-CN"/>
        </w:rPr>
        <w:t>结算资料、</w:t>
      </w:r>
      <w:r>
        <w:rPr>
          <w:rFonts w:hint="eastAsia" w:ascii="Times New Roman" w:hAnsi="Times New Roman" w:eastAsia="仿宋_GB2312" w:cs="Times New Roman"/>
          <w:color w:val="auto"/>
          <w:sz w:val="32"/>
          <w:szCs w:val="32"/>
          <w:highlight w:val="none"/>
        </w:rPr>
        <w:t>请款资料及合法等额的增值税专有发票给甲方，经甲方确认后</w:t>
      </w:r>
      <w:r>
        <w:rPr>
          <w:rFonts w:hint="eastAsia" w:ascii="Times New Roman" w:hAnsi="Times New Roman" w:eastAsia="仿宋_GB2312" w:cs="Times New Roman"/>
          <w:color w:val="auto"/>
          <w:sz w:val="32"/>
          <w:szCs w:val="32"/>
          <w:highlight w:val="none"/>
          <w:lang w:val="en-US"/>
        </w:rPr>
        <w:t>15</w:t>
      </w:r>
      <w:r>
        <w:rPr>
          <w:rFonts w:hint="eastAsia" w:ascii="Times New Roman" w:hAnsi="Times New Roman" w:eastAsia="仿宋_GB2312" w:cs="Times New Roman"/>
          <w:color w:val="auto"/>
          <w:sz w:val="32"/>
          <w:szCs w:val="32"/>
          <w:highlight w:val="none"/>
          <w:lang w:val="en-US" w:eastAsia="zh-CN"/>
        </w:rPr>
        <w:t>个工作日内</w:t>
      </w:r>
      <w:r>
        <w:rPr>
          <w:rFonts w:hint="eastAsia" w:ascii="Times New Roman" w:hAnsi="Times New Roman" w:eastAsia="仿宋_GB2312" w:cs="Times New Roman"/>
          <w:color w:val="auto"/>
          <w:sz w:val="32"/>
          <w:szCs w:val="32"/>
          <w:highlight w:val="none"/>
        </w:rPr>
        <w:t>，支付至实际完成量的</w:t>
      </w:r>
      <w:r>
        <w:rPr>
          <w:rFonts w:hint="eastAsia" w:ascii="Times New Roman" w:hAnsi="Times New Roman" w:eastAsia="仿宋_GB2312" w:cs="Times New Roman"/>
          <w:color w:val="auto"/>
          <w:sz w:val="32"/>
          <w:szCs w:val="32"/>
          <w:highlight w:val="none"/>
          <w:lang w:val="en-US" w:eastAsia="zh-CN"/>
        </w:rPr>
        <w:t>95</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w:t>
      </w:r>
    </w:p>
    <w:p w14:paraId="1E9ECED4">
      <w:pPr>
        <w:widowControl/>
        <w:numPr>
          <w:ilvl w:val="-1"/>
          <w:numId w:val="0"/>
        </w:numPr>
        <w:adjustRightInd w:val="0"/>
        <w:snapToGrid w:val="0"/>
        <w:spacing w:before="0" w:beforeLines="-2147483648" w:after="0" w:afterLines="-2147483648" w:line="600" w:lineRule="exact"/>
        <w:ind w:firstLine="640" w:firstLineChars="200"/>
        <w:rPr>
          <w:rFonts w:hint="eastAsia"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rPr>
        <w:t>）</w:t>
      </w:r>
      <w:r>
        <w:rPr>
          <w:rFonts w:hint="eastAsia" w:eastAsia="仿宋_GB2312" w:cs="Times New Roman"/>
          <w:color w:val="auto"/>
          <w:sz w:val="32"/>
          <w:szCs w:val="32"/>
          <w:highlight w:val="none"/>
          <w:lang w:val="en-US" w:eastAsia="zh-CN"/>
        </w:rPr>
        <w:t>保修期满</w:t>
      </w:r>
      <w:r>
        <w:rPr>
          <w:rFonts w:hint="eastAsia" w:ascii="Times New Roman" w:hAnsi="Times New Roman" w:eastAsia="仿宋_GB2312" w:cs="Times New Roman"/>
          <w:color w:val="auto"/>
          <w:sz w:val="32"/>
          <w:szCs w:val="32"/>
          <w:highlight w:val="none"/>
          <w:lang w:val="en-US" w:eastAsia="zh-CN"/>
        </w:rPr>
        <w:t>后，</w:t>
      </w:r>
      <w:r>
        <w:rPr>
          <w:rFonts w:hint="eastAsia" w:ascii="Times New Roman" w:hAnsi="Times New Roman" w:eastAsia="仿宋_GB2312" w:cs="Times New Roman"/>
          <w:color w:val="auto"/>
          <w:sz w:val="32"/>
          <w:szCs w:val="32"/>
          <w:highlight w:val="none"/>
        </w:rPr>
        <w:t>甲方向乙方支付剩余结算款（无息）。</w:t>
      </w:r>
    </w:p>
    <w:p w14:paraId="706C56B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七、报价</w:t>
      </w:r>
    </w:p>
    <w:p w14:paraId="1EF4DB48">
      <w:pPr>
        <w:spacing w:line="600" w:lineRule="exact"/>
        <w:ind w:firstLine="640" w:firstLineChars="200"/>
        <w:rPr>
          <w:rFonts w:eastAsia="仿宋_GB2312"/>
          <w:b/>
          <w:bCs/>
          <w:sz w:val="32"/>
          <w:szCs w:val="32"/>
          <w:highlight w:val="none"/>
        </w:rPr>
      </w:pPr>
      <w:r>
        <w:rPr>
          <w:rFonts w:hint="eastAsia" w:eastAsia="仿宋_GB2312"/>
          <w:b/>
          <w:bCs/>
          <w:sz w:val="32"/>
          <w:szCs w:val="32"/>
          <w:highlight w:val="none"/>
        </w:rPr>
        <w:t>采购</w:t>
      </w:r>
      <w:r>
        <w:rPr>
          <w:rFonts w:hint="eastAsia" w:eastAsia="仿宋_GB2312"/>
          <w:b/>
          <w:bCs/>
          <w:sz w:val="32"/>
          <w:szCs w:val="32"/>
          <w:highlight w:val="none"/>
          <w:lang w:val="en-US" w:eastAsia="zh-CN"/>
        </w:rPr>
        <w:t>总</w:t>
      </w:r>
      <w:r>
        <w:rPr>
          <w:rFonts w:hint="eastAsia" w:eastAsia="仿宋_GB2312"/>
          <w:b/>
          <w:bCs/>
          <w:sz w:val="32"/>
          <w:szCs w:val="32"/>
          <w:highlight w:val="none"/>
        </w:rPr>
        <w:t>限价：</w:t>
      </w:r>
      <w:r>
        <w:rPr>
          <w:rFonts w:eastAsia="仿宋_GB2312"/>
          <w:b/>
          <w:bCs/>
          <w:sz w:val="32"/>
          <w:szCs w:val="32"/>
          <w:highlight w:val="none"/>
        </w:rPr>
        <w:t>¥</w:t>
      </w:r>
      <w:r>
        <w:rPr>
          <w:rFonts w:hint="default" w:eastAsia="仿宋_GB2312"/>
          <w:b/>
          <w:bCs/>
          <w:sz w:val="32"/>
          <w:szCs w:val="32"/>
          <w:highlight w:val="none"/>
          <w:u w:val="single"/>
          <w:lang w:val="en-US"/>
        </w:rPr>
        <w:t xml:space="preserve"> 65,904.26</w:t>
      </w:r>
      <w:r>
        <w:rPr>
          <w:rFonts w:hint="eastAsia" w:eastAsia="仿宋_GB2312"/>
          <w:b/>
          <w:bCs/>
          <w:sz w:val="32"/>
          <w:szCs w:val="32"/>
          <w:highlight w:val="none"/>
        </w:rPr>
        <w:t>元（含税）。</w:t>
      </w:r>
    </w:p>
    <w:p w14:paraId="7A691ED2">
      <w:pPr>
        <w:spacing w:line="600" w:lineRule="exact"/>
        <w:ind w:firstLine="640" w:firstLineChars="200"/>
        <w:rPr>
          <w:rFonts w:eastAsia="仿宋_GB2312"/>
          <w:sz w:val="32"/>
          <w:szCs w:val="32"/>
          <w:highlight w:val="none"/>
        </w:rPr>
      </w:pPr>
      <w:r>
        <w:rPr>
          <w:rFonts w:hint="eastAsia" w:eastAsia="仿宋_GB2312"/>
          <w:sz w:val="32"/>
          <w:szCs w:val="32"/>
          <w:highlight w:val="none"/>
        </w:rPr>
        <w:t>本项目发包方式为</w:t>
      </w:r>
      <w:r>
        <w:rPr>
          <w:rFonts w:hint="eastAsia" w:eastAsia="仿宋_GB2312"/>
          <w:sz w:val="32"/>
          <w:szCs w:val="32"/>
          <w:highlight w:val="none"/>
          <w:u w:val="single"/>
        </w:rPr>
        <w:t>固</w:t>
      </w:r>
      <w:r>
        <w:rPr>
          <w:rFonts w:hint="eastAsia" w:eastAsia="仿宋_GB2312"/>
          <w:color w:val="auto"/>
          <w:sz w:val="32"/>
          <w:szCs w:val="32"/>
          <w:highlight w:val="none"/>
          <w:u w:val="single"/>
        </w:rPr>
        <w:t>定</w:t>
      </w:r>
      <w:r>
        <w:rPr>
          <w:rFonts w:hint="eastAsia" w:eastAsia="仿宋_GB2312"/>
          <w:color w:val="auto"/>
          <w:sz w:val="32"/>
          <w:szCs w:val="32"/>
          <w:highlight w:val="none"/>
          <w:u w:val="single"/>
          <w:lang w:eastAsia="zh-CN"/>
        </w:rPr>
        <w:t>总价</w:t>
      </w:r>
      <w:r>
        <w:rPr>
          <w:rFonts w:hint="eastAsia" w:eastAsia="仿宋_GB2312"/>
          <w:color w:val="auto"/>
          <w:sz w:val="32"/>
          <w:szCs w:val="32"/>
          <w:highlight w:val="none"/>
          <w:u w:val="single"/>
        </w:rPr>
        <w:t>包</w:t>
      </w:r>
      <w:r>
        <w:rPr>
          <w:rFonts w:hint="eastAsia" w:eastAsia="仿宋_GB2312"/>
          <w:sz w:val="32"/>
          <w:szCs w:val="32"/>
          <w:highlight w:val="none"/>
          <w:u w:val="single"/>
        </w:rPr>
        <w:t>干，实行固定价格报价，包括但不限于：完成本项目的成本、利润、税金等在项目过程中可能产生的一切费用。响应人已充分考虑了本项目服务内容及要求描述工作量可能与最终实际工作量存在差距的风险。</w:t>
      </w:r>
    </w:p>
    <w:p w14:paraId="03EDFCF0">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八、定标</w:t>
      </w:r>
    </w:p>
    <w:p w14:paraId="5BD32AF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3F2307E7">
      <w:pPr>
        <w:spacing w:line="600" w:lineRule="exact"/>
        <w:ind w:firstLine="640" w:firstLineChars="200"/>
        <w:rPr>
          <w:rFonts w:hint="eastAsia" w:eastAsia="仿宋_GB2312"/>
          <w:sz w:val="32"/>
          <w:szCs w:val="32"/>
          <w:highlight w:val="none"/>
          <w:u w:val="single"/>
        </w:rPr>
      </w:pPr>
      <w:r>
        <w:rPr>
          <w:rFonts w:hint="eastAsia" w:eastAsia="仿宋_GB2312"/>
          <w:sz w:val="32"/>
          <w:szCs w:val="32"/>
          <w:highlight w:val="none"/>
          <w:u w:val="single"/>
        </w:rPr>
        <w:t>询价结束后，招标采购工作小组将相关询价情况按程序审批并确定成交人。</w:t>
      </w:r>
    </w:p>
    <w:p w14:paraId="20C488EB">
      <w:pPr>
        <w:adjustRightInd w:val="0"/>
        <w:snapToGrid w:val="0"/>
        <w:spacing w:line="600" w:lineRule="exact"/>
        <w:ind w:firstLine="640" w:firstLineChars="200"/>
        <w:outlineLvl w:val="0"/>
        <w:rPr>
          <w:rFonts w:hint="eastAsia"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本项目为重新采购项目，当现场递交响应文件的供应商个数或经评审有效的供应商个数不足三个且个数为二时，采购人将转为现场谈判；当现场递交响应文件的供应商个数或经评审有效的供应商个数不足三个且个数为一时，采购方式将转为定向谈判。谈判过程及相关表格详见附件A。</w:t>
      </w:r>
    </w:p>
    <w:p w14:paraId="2F7C589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九、采取的合同文本</w:t>
      </w:r>
    </w:p>
    <w:p w14:paraId="30399143">
      <w:pPr>
        <w:spacing w:line="600" w:lineRule="exact"/>
        <w:ind w:firstLine="640" w:firstLineChars="200"/>
        <w:rPr>
          <w:rFonts w:eastAsia="仿宋_GB2312"/>
          <w:sz w:val="32"/>
          <w:szCs w:val="32"/>
          <w:highlight w:val="none"/>
        </w:rPr>
      </w:pPr>
      <w:r>
        <w:rPr>
          <w:rFonts w:hint="eastAsia" w:eastAsia="仿宋_GB2312"/>
          <w:sz w:val="32"/>
          <w:szCs w:val="32"/>
          <w:highlight w:val="none"/>
        </w:rPr>
        <w:t>合同签订的依据为询价函、响应文件及补充说明等。确定成交单位后，成交单位在</w:t>
      </w:r>
      <w:r>
        <w:rPr>
          <w:rFonts w:hint="eastAsia" w:eastAsia="仿宋_GB2312"/>
          <w:sz w:val="32"/>
          <w:szCs w:val="32"/>
          <w:highlight w:val="none"/>
          <w:u w:val="single"/>
        </w:rPr>
        <w:t>3</w:t>
      </w:r>
      <w:r>
        <w:rPr>
          <w:rFonts w:eastAsia="仿宋_GB2312"/>
          <w:sz w:val="32"/>
          <w:szCs w:val="32"/>
          <w:highlight w:val="none"/>
          <w:u w:val="single"/>
        </w:rPr>
        <w:t>0</w:t>
      </w:r>
      <w:r>
        <w:rPr>
          <w:rFonts w:hint="eastAsia" w:eastAsia="仿宋_GB2312"/>
          <w:sz w:val="32"/>
          <w:szCs w:val="32"/>
          <w:highlight w:val="none"/>
        </w:rPr>
        <w:t>天内与采购人签订合同。</w:t>
      </w:r>
    </w:p>
    <w:p w14:paraId="6576F3F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响应人收款前需向采购人提供请款材料和开具合法有效等额的增值税专用发票，否则采购人有权拒绝付款。</w:t>
      </w:r>
    </w:p>
    <w:p w14:paraId="73E18B3C">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十、响应文件的组成部分（响应文件本项资料如有不全，则作无效报价处理）</w:t>
      </w:r>
    </w:p>
    <w:p w14:paraId="0DD0A03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报价函（模板）</w:t>
      </w:r>
      <w:r>
        <w:rPr>
          <w:rFonts w:hint="eastAsia" w:eastAsia="仿宋_GB2312"/>
          <w:color w:val="auto"/>
          <w:sz w:val="32"/>
          <w:szCs w:val="32"/>
          <w:highlight w:val="none"/>
          <w:lang w:val="en-US" w:eastAsia="zh-CN"/>
        </w:rPr>
        <w:t>及报价清单（模板）</w:t>
      </w:r>
      <w:r>
        <w:rPr>
          <w:rFonts w:hint="eastAsia" w:eastAsia="仿宋_GB2312"/>
          <w:color w:val="000000"/>
          <w:sz w:val="32"/>
          <w:szCs w:val="32"/>
          <w:highlight w:val="none"/>
        </w:rPr>
        <w:t>；</w:t>
      </w:r>
    </w:p>
    <w:p w14:paraId="698E1D38">
      <w:pPr>
        <w:spacing w:line="600" w:lineRule="exact"/>
        <w:ind w:firstLine="640" w:firstLineChars="200"/>
        <w:rPr>
          <w:rFonts w:eastAsia="仿宋_GB2312"/>
          <w:color w:val="auto"/>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0EB77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7FE9FB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64CF5C83">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7BD99CDF">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3321141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响应人须严格按照采购人提供的表单格式报价，响应文件必须装订完整，于骑缝处加盖投标单位企业公章。</w:t>
      </w:r>
      <w:r>
        <w:rPr>
          <w:rFonts w:hint="eastAsia" w:eastAsia="仿宋_GB2312"/>
          <w:b/>
          <w:bCs/>
          <w:sz w:val="32"/>
          <w:szCs w:val="32"/>
          <w:highlight w:val="none"/>
        </w:rPr>
        <w:t>装有响应文件的文件袋须贴有密封条，于骑缝处加盖企业公章。</w:t>
      </w:r>
    </w:p>
    <w:p w14:paraId="12DDF7F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十一、响应文件份数</w:t>
      </w:r>
    </w:p>
    <w:p w14:paraId="6CCFCD95">
      <w:pPr>
        <w:spacing w:line="600" w:lineRule="exact"/>
        <w:ind w:firstLine="640" w:firstLineChars="200"/>
        <w:rPr>
          <w:rFonts w:eastAsia="仿宋_GB2312"/>
          <w:sz w:val="32"/>
          <w:szCs w:val="32"/>
          <w:highlight w:val="none"/>
        </w:rPr>
      </w:pPr>
      <w:r>
        <w:rPr>
          <w:rFonts w:hint="eastAsia" w:eastAsia="仿宋_GB2312"/>
          <w:b/>
          <w:bCs/>
          <w:sz w:val="32"/>
          <w:szCs w:val="32"/>
          <w:highlight w:val="none"/>
        </w:rPr>
        <w:t>正本一份，并提供响应文件扫描件电子版（U盘）</w:t>
      </w:r>
      <w:r>
        <w:rPr>
          <w:rFonts w:hint="eastAsia" w:eastAsia="仿宋_GB2312"/>
          <w:sz w:val="32"/>
          <w:szCs w:val="32"/>
          <w:highlight w:val="none"/>
        </w:rPr>
        <w:t>。</w:t>
      </w:r>
    </w:p>
    <w:p w14:paraId="3D794757">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eastAsia="黑体"/>
          <w:sz w:val="32"/>
          <w:szCs w:val="32"/>
          <w:highlight w:val="none"/>
        </w:rPr>
        <w:t>十二、</w:t>
      </w:r>
      <w:r>
        <w:rPr>
          <w:rFonts w:hint="eastAsia" w:ascii="黑体" w:hAnsi="黑体" w:eastAsia="黑体" w:cs="黑体"/>
          <w:i w:val="0"/>
          <w:iCs w:val="0"/>
          <w:caps w:val="0"/>
          <w:color w:val="auto"/>
          <w:spacing w:val="0"/>
          <w:sz w:val="32"/>
          <w:szCs w:val="32"/>
          <w:highlight w:val="none"/>
        </w:rPr>
        <w:t>保证金金额及缴纳方式</w:t>
      </w:r>
    </w:p>
    <w:p w14:paraId="40465EEB">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0DB84C66">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08252EA9">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640A113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lang w:eastAsia="zh-CN"/>
        </w:rPr>
        <w:t>十三、</w:t>
      </w:r>
      <w:r>
        <w:rPr>
          <w:rFonts w:hint="eastAsia" w:eastAsia="黑体"/>
          <w:color w:val="auto"/>
          <w:sz w:val="32"/>
          <w:szCs w:val="32"/>
          <w:highlight w:val="none"/>
        </w:rPr>
        <w:t>开标时间及地址</w:t>
      </w:r>
    </w:p>
    <w:p w14:paraId="0BA0BF18">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color w:val="auto"/>
          <w:sz w:val="32"/>
          <w:szCs w:val="32"/>
          <w:highlight w:val="none"/>
          <w:u w:val="single"/>
          <w:lang w:val="en-US" w:eastAsia="zh-CN"/>
        </w:rPr>
        <w:t xml:space="preserve">2025 </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25</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四</w:t>
      </w:r>
      <w:r>
        <w:rPr>
          <w:rFonts w:hint="eastAsia" w:eastAsia="仿宋_GB2312"/>
          <w:b/>
          <w:color w:val="auto"/>
          <w:sz w:val="32"/>
          <w:szCs w:val="32"/>
          <w:highlight w:val="none"/>
        </w:rPr>
        <w:t>）</w:t>
      </w:r>
      <w:r>
        <w:rPr>
          <w:rFonts w:hint="eastAsia" w:eastAsia="仿宋_GB2312"/>
          <w:b/>
          <w:color w:val="auto"/>
          <w:sz w:val="32"/>
          <w:szCs w:val="32"/>
          <w:highlight w:val="none"/>
          <w:lang w:val="en-US" w:eastAsia="zh-CN"/>
        </w:rPr>
        <w:t>上</w:t>
      </w:r>
      <w:r>
        <w:rPr>
          <w:rFonts w:hint="eastAsia" w:eastAsia="仿宋_GB2312"/>
          <w:b/>
          <w:color w:val="auto"/>
          <w:sz w:val="32"/>
          <w:szCs w:val="32"/>
          <w:highlight w:val="none"/>
          <w:u w:val="none"/>
          <w:lang w:val="en-US" w:eastAsia="zh-CN"/>
        </w:rPr>
        <w:t>午</w:t>
      </w:r>
      <w:r>
        <w:rPr>
          <w:rFonts w:hint="eastAsia" w:eastAsia="仿宋_GB2312"/>
          <w:b/>
          <w:color w:val="auto"/>
          <w:sz w:val="32"/>
          <w:szCs w:val="32"/>
          <w:highlight w:val="none"/>
          <w:u w:val="single"/>
          <w:lang w:val="en-US" w:eastAsia="zh-CN"/>
        </w:rPr>
        <w:t xml:space="preserve">10:00 </w:t>
      </w:r>
      <w:r>
        <w:rPr>
          <w:rFonts w:hint="eastAsia" w:eastAsia="仿宋_GB2312"/>
          <w:b/>
          <w:color w:val="auto"/>
          <w:sz w:val="32"/>
          <w:szCs w:val="32"/>
          <w:highlight w:val="none"/>
        </w:rPr>
        <w:t>。</w:t>
      </w:r>
    </w:p>
    <w:p w14:paraId="27520080">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14:paraId="0E8EE7E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吴先生</w:t>
      </w:r>
      <w:r>
        <w:rPr>
          <w:rFonts w:eastAsia="仿宋_GB2312"/>
          <w:color w:val="auto"/>
          <w:sz w:val="32"/>
          <w:szCs w:val="32"/>
          <w:highlight w:val="none"/>
          <w:u w:val="single"/>
        </w:rPr>
        <w:t xml:space="preserve">   </w:t>
      </w:r>
    </w:p>
    <w:p w14:paraId="66049A5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18126818023</w:t>
      </w:r>
      <w:r>
        <w:rPr>
          <w:rFonts w:eastAsia="仿宋_GB2312"/>
          <w:color w:val="auto"/>
          <w:sz w:val="32"/>
          <w:szCs w:val="32"/>
          <w:highlight w:val="none"/>
          <w:u w:val="single"/>
        </w:rPr>
        <w:t xml:space="preserve"> </w:t>
      </w:r>
    </w:p>
    <w:p w14:paraId="1445D0F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eastAsia="zh-CN"/>
        </w:rPr>
        <w:t>四</w:t>
      </w:r>
      <w:r>
        <w:rPr>
          <w:rFonts w:hint="eastAsia" w:eastAsia="黑体"/>
          <w:color w:val="auto"/>
          <w:sz w:val="32"/>
          <w:szCs w:val="32"/>
          <w:highlight w:val="none"/>
        </w:rPr>
        <w:t>、注意事项</w:t>
      </w:r>
    </w:p>
    <w:p w14:paraId="4271B50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6E88B87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54568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0AF5931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4E73B51">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E511997">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22F9261F">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5DF5833C">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77CF824">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0B51E913">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30D23AE">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p>
    <w:p w14:paraId="13BC0CC1">
      <w:pPr>
        <w:spacing w:line="600" w:lineRule="exact"/>
        <w:ind w:firstLine="640" w:firstLineChars="200"/>
        <w:jc w:val="right"/>
        <w:rPr>
          <w:rFonts w:hint="eastAsia" w:eastAsia="仿宋_GB2312"/>
          <w:sz w:val="32"/>
          <w:szCs w:val="32"/>
          <w:highlight w:val="none"/>
          <w:lang w:eastAsia="zh-CN"/>
        </w:rPr>
      </w:pPr>
      <w:r>
        <w:rPr>
          <w:rFonts w:hint="eastAsia" w:eastAsia="仿宋_GB2312"/>
          <w:sz w:val="32"/>
          <w:szCs w:val="32"/>
          <w:highlight w:val="none"/>
          <w:lang w:eastAsia="zh-CN"/>
        </w:rPr>
        <w:t>东莞市</w:t>
      </w:r>
      <w:r>
        <w:rPr>
          <w:rFonts w:hint="eastAsia" w:eastAsia="仿宋_GB2312"/>
          <w:sz w:val="32"/>
          <w:szCs w:val="32"/>
          <w:highlight w:val="none"/>
          <w:u w:val="none"/>
        </w:rPr>
        <w:t>东寮安居建设有限公司</w:t>
      </w:r>
    </w:p>
    <w:p w14:paraId="5D9891DE">
      <w:pPr>
        <w:wordWrap w:val="0"/>
        <w:spacing w:line="600" w:lineRule="exact"/>
        <w:ind w:firstLine="640" w:firstLineChars="200"/>
        <w:jc w:val="right"/>
        <w:rPr>
          <w:rFonts w:hint="eastAsia" w:eastAsia="仿宋_GB2312"/>
          <w:sz w:val="32"/>
          <w:szCs w:val="32"/>
          <w:highlight w:val="none"/>
        </w:rPr>
      </w:pPr>
      <w:r>
        <w:rPr>
          <w:rFonts w:hint="eastAsia" w:eastAsia="仿宋_GB2312"/>
          <w:sz w:val="32"/>
          <w:szCs w:val="32"/>
          <w:highlight w:val="none"/>
          <w:lang w:val="en-US" w:eastAsia="zh-CN"/>
        </w:rPr>
        <w:t xml:space="preserve">2025 </w:t>
      </w:r>
      <w:r>
        <w:rPr>
          <w:rFonts w:hint="eastAsia" w:eastAsia="仿宋_GB2312"/>
          <w:sz w:val="32"/>
          <w:szCs w:val="32"/>
          <w:highlight w:val="none"/>
        </w:rPr>
        <w:t>年</w:t>
      </w:r>
      <w:r>
        <w:rPr>
          <w:rFonts w:hint="eastAsia" w:eastAsia="仿宋_GB2312"/>
          <w:sz w:val="32"/>
          <w:szCs w:val="32"/>
          <w:highlight w:val="none"/>
          <w:lang w:val="en-US" w:eastAsia="zh-CN"/>
        </w:rPr>
        <w:t xml:space="preserve"> 12</w:t>
      </w:r>
      <w:r>
        <w:rPr>
          <w:rFonts w:hint="eastAsia" w:eastAsia="仿宋_GB2312"/>
          <w:sz w:val="32"/>
          <w:szCs w:val="32"/>
          <w:highlight w:val="none"/>
        </w:rPr>
        <w:t>月</w:t>
      </w:r>
      <w:r>
        <w:rPr>
          <w:rFonts w:hint="eastAsia" w:eastAsia="仿宋_GB2312"/>
          <w:sz w:val="32"/>
          <w:szCs w:val="32"/>
          <w:highlight w:val="none"/>
          <w:lang w:val="en-US" w:eastAsia="zh-CN"/>
        </w:rPr>
        <w:t xml:space="preserve"> 19</w:t>
      </w:r>
      <w:r>
        <w:rPr>
          <w:rFonts w:hint="eastAsia" w:eastAsia="仿宋_GB2312"/>
          <w:sz w:val="32"/>
          <w:szCs w:val="32"/>
          <w:highlight w:val="none"/>
        </w:rPr>
        <w:t>日</w:t>
      </w:r>
    </w:p>
    <w:p w14:paraId="37BC3CFB">
      <w:pPr>
        <w:pStyle w:val="43"/>
        <w:ind w:firstLine="0" w:firstLineChars="0"/>
        <w:jc w:val="left"/>
        <w:outlineLvl w:val="1"/>
        <w:rPr>
          <w:rFonts w:hint="eastAsia" w:eastAsia="黑体"/>
          <w:sz w:val="28"/>
          <w:szCs w:val="44"/>
          <w:highlight w:val="none"/>
        </w:rPr>
      </w:pPr>
    </w:p>
    <w:p w14:paraId="1BB71C39">
      <w:pPr>
        <w:pStyle w:val="43"/>
        <w:ind w:firstLine="0" w:firstLineChars="0"/>
        <w:jc w:val="left"/>
        <w:outlineLvl w:val="1"/>
        <w:rPr>
          <w:rFonts w:hint="eastAsia" w:eastAsia="黑体"/>
          <w:sz w:val="28"/>
          <w:szCs w:val="44"/>
          <w:highlight w:val="none"/>
        </w:rPr>
      </w:pPr>
    </w:p>
    <w:p w14:paraId="22736482">
      <w:pPr>
        <w:pStyle w:val="43"/>
        <w:ind w:firstLine="0" w:firstLineChars="0"/>
        <w:jc w:val="left"/>
        <w:outlineLvl w:val="1"/>
        <w:rPr>
          <w:rFonts w:hint="eastAsia" w:eastAsia="黑体"/>
          <w:sz w:val="28"/>
          <w:szCs w:val="44"/>
          <w:highlight w:val="none"/>
        </w:rPr>
      </w:pPr>
    </w:p>
    <w:p w14:paraId="3BBC5D78">
      <w:pPr>
        <w:pStyle w:val="43"/>
        <w:ind w:firstLine="0" w:firstLineChars="0"/>
        <w:jc w:val="left"/>
        <w:outlineLvl w:val="1"/>
        <w:rPr>
          <w:rFonts w:hint="eastAsia" w:eastAsia="黑体"/>
          <w:sz w:val="28"/>
          <w:szCs w:val="44"/>
          <w:highlight w:val="none"/>
        </w:rPr>
      </w:pPr>
    </w:p>
    <w:p w14:paraId="457E1210">
      <w:pPr>
        <w:pStyle w:val="43"/>
        <w:ind w:firstLine="0" w:firstLineChars="0"/>
        <w:jc w:val="left"/>
        <w:outlineLvl w:val="1"/>
        <w:rPr>
          <w:rFonts w:hint="eastAsia" w:eastAsia="黑体"/>
          <w:sz w:val="28"/>
          <w:szCs w:val="44"/>
          <w:highlight w:val="none"/>
        </w:rPr>
      </w:pPr>
    </w:p>
    <w:p w14:paraId="79249A05">
      <w:pPr>
        <w:pStyle w:val="43"/>
        <w:ind w:firstLine="0" w:firstLineChars="0"/>
        <w:jc w:val="left"/>
        <w:outlineLvl w:val="1"/>
        <w:rPr>
          <w:rFonts w:hint="eastAsia" w:eastAsia="黑体"/>
          <w:sz w:val="28"/>
          <w:szCs w:val="44"/>
          <w:highlight w:val="none"/>
        </w:rPr>
      </w:pPr>
    </w:p>
    <w:p w14:paraId="6EE98BB5">
      <w:pPr>
        <w:pStyle w:val="43"/>
        <w:ind w:firstLine="0" w:firstLineChars="0"/>
        <w:jc w:val="left"/>
        <w:outlineLvl w:val="1"/>
        <w:rPr>
          <w:rFonts w:hint="eastAsia" w:eastAsia="黑体"/>
          <w:sz w:val="28"/>
          <w:szCs w:val="44"/>
          <w:highlight w:val="none"/>
        </w:rPr>
      </w:pPr>
    </w:p>
    <w:p w14:paraId="298CB463">
      <w:pPr>
        <w:pStyle w:val="43"/>
        <w:ind w:firstLine="0" w:firstLineChars="0"/>
        <w:jc w:val="left"/>
        <w:outlineLvl w:val="1"/>
        <w:rPr>
          <w:rFonts w:hint="eastAsia" w:eastAsia="黑体"/>
          <w:sz w:val="28"/>
          <w:szCs w:val="44"/>
          <w:highlight w:val="none"/>
        </w:rPr>
      </w:pPr>
    </w:p>
    <w:p w14:paraId="15910392">
      <w:pPr>
        <w:pStyle w:val="43"/>
        <w:ind w:firstLine="0" w:firstLineChars="0"/>
        <w:jc w:val="left"/>
        <w:outlineLvl w:val="1"/>
        <w:rPr>
          <w:rFonts w:hint="eastAsia" w:eastAsia="黑体"/>
          <w:sz w:val="28"/>
          <w:szCs w:val="44"/>
          <w:highlight w:val="none"/>
        </w:rPr>
      </w:pPr>
    </w:p>
    <w:p w14:paraId="6412E423">
      <w:pPr>
        <w:pStyle w:val="43"/>
        <w:ind w:firstLine="0" w:firstLineChars="0"/>
        <w:jc w:val="left"/>
        <w:outlineLvl w:val="1"/>
        <w:rPr>
          <w:rFonts w:hint="eastAsia" w:eastAsia="黑体"/>
          <w:sz w:val="28"/>
          <w:szCs w:val="44"/>
          <w:highlight w:val="none"/>
        </w:rPr>
      </w:pPr>
    </w:p>
    <w:p w14:paraId="414A37F6">
      <w:pPr>
        <w:pStyle w:val="43"/>
        <w:ind w:firstLine="0" w:firstLineChars="0"/>
        <w:jc w:val="left"/>
        <w:outlineLvl w:val="1"/>
        <w:rPr>
          <w:rFonts w:hint="eastAsia" w:eastAsia="黑体"/>
          <w:sz w:val="28"/>
          <w:szCs w:val="44"/>
          <w:highlight w:val="none"/>
        </w:rPr>
      </w:pPr>
    </w:p>
    <w:p w14:paraId="68D89656">
      <w:pPr>
        <w:pStyle w:val="43"/>
        <w:ind w:firstLine="0" w:firstLineChars="0"/>
        <w:jc w:val="left"/>
        <w:outlineLvl w:val="1"/>
        <w:rPr>
          <w:rFonts w:hint="eastAsia" w:eastAsia="黑体"/>
          <w:sz w:val="28"/>
          <w:szCs w:val="44"/>
          <w:highlight w:val="none"/>
        </w:rPr>
      </w:pPr>
    </w:p>
    <w:p w14:paraId="3E1A6168">
      <w:pPr>
        <w:pStyle w:val="43"/>
        <w:ind w:firstLine="0" w:firstLineChars="0"/>
        <w:jc w:val="left"/>
        <w:outlineLvl w:val="1"/>
        <w:rPr>
          <w:rFonts w:hint="eastAsia" w:eastAsia="黑体"/>
          <w:sz w:val="28"/>
          <w:szCs w:val="44"/>
          <w:highlight w:val="none"/>
        </w:rPr>
      </w:pPr>
    </w:p>
    <w:p w14:paraId="70AA7BD3">
      <w:pPr>
        <w:pStyle w:val="43"/>
        <w:ind w:firstLine="0" w:firstLineChars="0"/>
        <w:jc w:val="left"/>
        <w:outlineLvl w:val="1"/>
        <w:rPr>
          <w:rFonts w:hint="eastAsia" w:eastAsia="黑体"/>
          <w:sz w:val="28"/>
          <w:szCs w:val="44"/>
          <w:highlight w:val="none"/>
        </w:rPr>
      </w:pPr>
    </w:p>
    <w:p w14:paraId="5A4D6AD8">
      <w:pPr>
        <w:pStyle w:val="43"/>
        <w:ind w:firstLine="0" w:firstLineChars="0"/>
        <w:jc w:val="left"/>
        <w:outlineLvl w:val="1"/>
        <w:rPr>
          <w:rFonts w:hint="eastAsia" w:eastAsia="黑体"/>
          <w:sz w:val="28"/>
          <w:szCs w:val="44"/>
          <w:highlight w:val="none"/>
        </w:rPr>
      </w:pPr>
    </w:p>
    <w:p w14:paraId="46EEC93D">
      <w:pPr>
        <w:pStyle w:val="43"/>
        <w:ind w:firstLine="0" w:firstLineChars="0"/>
        <w:jc w:val="left"/>
        <w:outlineLvl w:val="1"/>
        <w:rPr>
          <w:rFonts w:hint="eastAsia" w:eastAsia="黑体"/>
          <w:sz w:val="28"/>
          <w:szCs w:val="44"/>
          <w:highlight w:val="none"/>
        </w:rPr>
      </w:pPr>
    </w:p>
    <w:p w14:paraId="771F7B8B">
      <w:pPr>
        <w:pStyle w:val="43"/>
        <w:ind w:firstLine="0" w:firstLineChars="0"/>
        <w:jc w:val="left"/>
        <w:outlineLvl w:val="1"/>
        <w:rPr>
          <w:rFonts w:hint="eastAsia" w:eastAsia="黑体"/>
          <w:sz w:val="28"/>
          <w:szCs w:val="44"/>
          <w:highlight w:val="none"/>
        </w:rPr>
      </w:pPr>
    </w:p>
    <w:p w14:paraId="652A2782">
      <w:pPr>
        <w:pStyle w:val="43"/>
        <w:ind w:firstLine="0" w:firstLineChars="0"/>
        <w:jc w:val="left"/>
        <w:outlineLvl w:val="1"/>
        <w:rPr>
          <w:rFonts w:hint="eastAsia" w:eastAsia="黑体"/>
          <w:sz w:val="28"/>
          <w:szCs w:val="44"/>
          <w:highlight w:val="none"/>
        </w:rPr>
      </w:pPr>
    </w:p>
    <w:p w14:paraId="1A9111CC">
      <w:pPr>
        <w:pStyle w:val="43"/>
        <w:ind w:firstLine="0" w:firstLineChars="0"/>
        <w:jc w:val="left"/>
        <w:outlineLvl w:val="1"/>
        <w:rPr>
          <w:rFonts w:hint="eastAsia" w:eastAsia="黑体"/>
          <w:sz w:val="28"/>
          <w:szCs w:val="44"/>
          <w:highlight w:val="none"/>
        </w:rPr>
      </w:pPr>
    </w:p>
    <w:p w14:paraId="5502835C">
      <w:pPr>
        <w:pStyle w:val="43"/>
        <w:ind w:firstLine="0" w:firstLineChars="0"/>
        <w:jc w:val="left"/>
        <w:outlineLvl w:val="1"/>
        <w:rPr>
          <w:rFonts w:hint="eastAsia" w:eastAsia="黑体"/>
          <w:sz w:val="28"/>
          <w:szCs w:val="44"/>
          <w:highlight w:val="none"/>
        </w:rPr>
      </w:pPr>
    </w:p>
    <w:p w14:paraId="51E5796E">
      <w:pPr>
        <w:pStyle w:val="43"/>
        <w:ind w:firstLine="0" w:firstLineChars="0"/>
        <w:jc w:val="left"/>
        <w:outlineLvl w:val="1"/>
        <w:rPr>
          <w:rFonts w:hint="eastAsia" w:eastAsia="黑体"/>
          <w:sz w:val="28"/>
          <w:szCs w:val="44"/>
          <w:highlight w:val="none"/>
        </w:rPr>
      </w:pPr>
    </w:p>
    <w:p w14:paraId="7E98D02B">
      <w:pPr>
        <w:pStyle w:val="43"/>
        <w:ind w:firstLine="0" w:firstLineChars="0"/>
        <w:jc w:val="left"/>
        <w:outlineLvl w:val="1"/>
        <w:rPr>
          <w:rFonts w:hint="eastAsia" w:eastAsia="黑体"/>
          <w:sz w:val="28"/>
          <w:szCs w:val="44"/>
          <w:highlight w:val="none"/>
        </w:rPr>
      </w:pPr>
    </w:p>
    <w:p w14:paraId="600CAC22">
      <w:pPr>
        <w:pStyle w:val="43"/>
        <w:ind w:firstLine="0" w:firstLineChars="0"/>
        <w:jc w:val="left"/>
        <w:outlineLvl w:val="1"/>
        <w:rPr>
          <w:rFonts w:hint="eastAsia" w:eastAsia="黑体"/>
          <w:sz w:val="28"/>
          <w:szCs w:val="44"/>
          <w:highlight w:val="none"/>
        </w:rPr>
      </w:pPr>
    </w:p>
    <w:p w14:paraId="17ADF6B5">
      <w:pPr>
        <w:pStyle w:val="43"/>
        <w:ind w:firstLine="0" w:firstLineChars="0"/>
        <w:jc w:val="left"/>
        <w:outlineLvl w:val="1"/>
        <w:rPr>
          <w:rFonts w:hint="eastAsia" w:eastAsia="黑体"/>
          <w:sz w:val="28"/>
          <w:szCs w:val="44"/>
          <w:highlight w:val="none"/>
        </w:rPr>
      </w:pPr>
    </w:p>
    <w:p w14:paraId="0F994EC1">
      <w:pPr>
        <w:pStyle w:val="43"/>
        <w:ind w:firstLine="0" w:firstLineChars="0"/>
        <w:jc w:val="left"/>
        <w:outlineLvl w:val="1"/>
        <w:rPr>
          <w:rFonts w:hint="eastAsia" w:eastAsia="黑体"/>
          <w:sz w:val="28"/>
          <w:szCs w:val="44"/>
          <w:highlight w:val="none"/>
        </w:rPr>
      </w:pPr>
    </w:p>
    <w:p w14:paraId="108A0197">
      <w:pPr>
        <w:pStyle w:val="43"/>
        <w:ind w:firstLine="0" w:firstLineChars="0"/>
        <w:jc w:val="left"/>
        <w:outlineLvl w:val="1"/>
        <w:rPr>
          <w:rFonts w:hint="eastAsia" w:eastAsia="黑体"/>
          <w:sz w:val="28"/>
          <w:szCs w:val="44"/>
          <w:highlight w:val="none"/>
        </w:rPr>
      </w:pPr>
    </w:p>
    <w:p w14:paraId="243BCB64">
      <w:pPr>
        <w:pStyle w:val="43"/>
        <w:ind w:firstLine="0" w:firstLineChars="0"/>
        <w:jc w:val="left"/>
        <w:outlineLvl w:val="1"/>
        <w:rPr>
          <w:rFonts w:eastAsia="黑体"/>
          <w:sz w:val="28"/>
          <w:szCs w:val="44"/>
          <w:highlight w:val="none"/>
        </w:rPr>
      </w:pPr>
      <w:bookmarkStart w:id="4" w:name="_GoBack"/>
      <w:bookmarkEnd w:id="4"/>
      <w:r>
        <w:rPr>
          <w:rFonts w:hint="eastAsia" w:eastAsia="黑体"/>
          <w:sz w:val="28"/>
          <w:szCs w:val="44"/>
          <w:highlight w:val="none"/>
        </w:rPr>
        <w:t>附件一 响应须知</w:t>
      </w:r>
    </w:p>
    <w:p w14:paraId="2CF3EF17">
      <w:pPr>
        <w:jc w:val="center"/>
        <w:rPr>
          <w:rFonts w:eastAsia="华文中宋"/>
          <w:sz w:val="44"/>
          <w:szCs w:val="44"/>
          <w:highlight w:val="none"/>
        </w:rPr>
      </w:pPr>
      <w:r>
        <w:rPr>
          <w:rFonts w:hint="eastAsia" w:eastAsia="华文中宋"/>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32D0D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D728F4D">
            <w:pPr>
              <w:pStyle w:val="12"/>
              <w:spacing w:after="0" w:line="360" w:lineRule="auto"/>
              <w:ind w:firstLine="0" w:firstLineChars="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项号</w:t>
            </w:r>
          </w:p>
        </w:tc>
        <w:tc>
          <w:tcPr>
            <w:tcW w:w="2275" w:type="dxa"/>
            <w:tcBorders>
              <w:top w:val="double" w:color="auto" w:sz="4" w:space="0"/>
            </w:tcBorders>
            <w:vAlign w:val="center"/>
          </w:tcPr>
          <w:p w14:paraId="14796AB0">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内容</w:t>
            </w:r>
          </w:p>
        </w:tc>
        <w:tc>
          <w:tcPr>
            <w:tcW w:w="5942" w:type="dxa"/>
            <w:tcBorders>
              <w:top w:val="double" w:color="auto" w:sz="4" w:space="0"/>
            </w:tcBorders>
            <w:vAlign w:val="center"/>
          </w:tcPr>
          <w:p w14:paraId="3931DC52">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说明与要求</w:t>
            </w:r>
          </w:p>
        </w:tc>
      </w:tr>
      <w:tr w14:paraId="2EE81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29972B">
            <w:pPr>
              <w:spacing w:line="360" w:lineRule="auto"/>
              <w:jc w:val="center"/>
              <w:rPr>
                <w:rFonts w:eastAsia="仿宋_GB2312"/>
                <w:sz w:val="32"/>
                <w:szCs w:val="32"/>
                <w:highlight w:val="none"/>
              </w:rPr>
            </w:pPr>
            <w:r>
              <w:rPr>
                <w:rFonts w:eastAsia="仿宋_GB2312"/>
                <w:sz w:val="32"/>
                <w:szCs w:val="32"/>
                <w:highlight w:val="none"/>
              </w:rPr>
              <w:t>1</w:t>
            </w:r>
          </w:p>
        </w:tc>
        <w:tc>
          <w:tcPr>
            <w:tcW w:w="2275" w:type="dxa"/>
            <w:vAlign w:val="center"/>
          </w:tcPr>
          <w:p w14:paraId="1E4B13A6">
            <w:pPr>
              <w:spacing w:line="360" w:lineRule="auto"/>
              <w:jc w:val="center"/>
              <w:rPr>
                <w:rFonts w:eastAsia="仿宋_GB2312"/>
                <w:sz w:val="32"/>
                <w:szCs w:val="32"/>
                <w:highlight w:val="none"/>
              </w:rPr>
            </w:pPr>
            <w:r>
              <w:rPr>
                <w:rFonts w:hint="eastAsia" w:eastAsia="仿宋_GB2312"/>
                <w:sz w:val="32"/>
                <w:szCs w:val="32"/>
                <w:highlight w:val="none"/>
              </w:rPr>
              <w:t>项目名称</w:t>
            </w:r>
          </w:p>
        </w:tc>
        <w:tc>
          <w:tcPr>
            <w:tcW w:w="5942" w:type="dxa"/>
            <w:vAlign w:val="center"/>
          </w:tcPr>
          <w:p w14:paraId="1582501F">
            <w:pPr>
              <w:adjustRightInd w:val="0"/>
              <w:snapToGrid w:val="0"/>
              <w:spacing w:line="560" w:lineRule="exact"/>
              <w:rPr>
                <w:rFonts w:hint="default" w:eastAsia="仿宋_GB2312"/>
                <w:sz w:val="32"/>
                <w:szCs w:val="32"/>
                <w:highlight w:val="none"/>
                <w:lang w:val="en-US" w:eastAsia="zh-CN"/>
              </w:rPr>
            </w:pP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重新采购</w:t>
            </w:r>
            <w:r>
              <w:rPr>
                <w:rFonts w:hint="eastAsia" w:eastAsia="仿宋_GB2312"/>
                <w:sz w:val="32"/>
                <w:szCs w:val="32"/>
                <w:highlight w:val="none"/>
                <w:u w:val="single"/>
                <w:lang w:eastAsia="zh-CN"/>
              </w:rPr>
              <w:t>）</w:t>
            </w:r>
          </w:p>
        </w:tc>
      </w:tr>
      <w:tr w14:paraId="11D90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427E9D">
            <w:pPr>
              <w:spacing w:line="360" w:lineRule="auto"/>
              <w:jc w:val="center"/>
              <w:rPr>
                <w:rFonts w:eastAsia="仿宋_GB2312"/>
                <w:sz w:val="32"/>
                <w:szCs w:val="32"/>
                <w:highlight w:val="none"/>
              </w:rPr>
            </w:pPr>
            <w:r>
              <w:rPr>
                <w:rFonts w:eastAsia="仿宋_GB2312"/>
                <w:sz w:val="32"/>
                <w:szCs w:val="32"/>
                <w:highlight w:val="none"/>
              </w:rPr>
              <w:t>2</w:t>
            </w:r>
          </w:p>
        </w:tc>
        <w:tc>
          <w:tcPr>
            <w:tcW w:w="2275" w:type="dxa"/>
            <w:vAlign w:val="center"/>
          </w:tcPr>
          <w:p w14:paraId="24907CCD">
            <w:pPr>
              <w:spacing w:line="360" w:lineRule="auto"/>
              <w:jc w:val="center"/>
              <w:rPr>
                <w:rFonts w:eastAsia="仿宋_GB2312"/>
                <w:sz w:val="32"/>
                <w:szCs w:val="32"/>
                <w:highlight w:val="none"/>
              </w:rPr>
            </w:pPr>
            <w:r>
              <w:rPr>
                <w:rFonts w:hint="eastAsia" w:eastAsia="仿宋_GB2312"/>
                <w:sz w:val="32"/>
                <w:szCs w:val="32"/>
                <w:highlight w:val="none"/>
              </w:rPr>
              <w:t>建设地点</w:t>
            </w:r>
          </w:p>
        </w:tc>
        <w:tc>
          <w:tcPr>
            <w:tcW w:w="5942" w:type="dxa"/>
            <w:vAlign w:val="center"/>
          </w:tcPr>
          <w:p w14:paraId="6AB19E86">
            <w:pPr>
              <w:spacing w:line="360" w:lineRule="auto"/>
              <w:rPr>
                <w:rFonts w:eastAsia="仿宋_GB2312"/>
                <w:sz w:val="32"/>
                <w:szCs w:val="32"/>
                <w:highlight w:val="none"/>
              </w:rPr>
            </w:pPr>
            <w:r>
              <w:rPr>
                <w:rFonts w:hint="eastAsia" w:eastAsia="仿宋_GB2312"/>
                <w:sz w:val="32"/>
                <w:szCs w:val="32"/>
                <w:highlight w:val="none"/>
              </w:rPr>
              <w:t>东莞市</w:t>
            </w:r>
            <w:r>
              <w:rPr>
                <w:rFonts w:hint="eastAsia" w:eastAsia="仿宋_GB2312"/>
                <w:sz w:val="32"/>
                <w:szCs w:val="32"/>
                <w:highlight w:val="none"/>
                <w:lang w:val="en-US" w:eastAsia="zh-CN"/>
              </w:rPr>
              <w:t>寮步镇</w:t>
            </w:r>
          </w:p>
        </w:tc>
      </w:tr>
      <w:tr w14:paraId="6D9857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E77004">
            <w:pPr>
              <w:spacing w:line="360" w:lineRule="auto"/>
              <w:jc w:val="center"/>
              <w:rPr>
                <w:rFonts w:eastAsia="仿宋_GB2312"/>
                <w:sz w:val="32"/>
                <w:szCs w:val="32"/>
                <w:highlight w:val="none"/>
              </w:rPr>
            </w:pPr>
            <w:r>
              <w:rPr>
                <w:rFonts w:eastAsia="仿宋_GB2312"/>
                <w:sz w:val="32"/>
                <w:szCs w:val="32"/>
                <w:highlight w:val="none"/>
              </w:rPr>
              <w:t>3</w:t>
            </w:r>
          </w:p>
        </w:tc>
        <w:tc>
          <w:tcPr>
            <w:tcW w:w="2275" w:type="dxa"/>
            <w:vAlign w:val="center"/>
          </w:tcPr>
          <w:p w14:paraId="2C3EE20E">
            <w:pPr>
              <w:spacing w:line="360" w:lineRule="auto"/>
              <w:jc w:val="center"/>
              <w:rPr>
                <w:rFonts w:eastAsia="仿宋_GB2312"/>
                <w:sz w:val="32"/>
                <w:szCs w:val="32"/>
                <w:highlight w:val="none"/>
              </w:rPr>
            </w:pPr>
            <w:r>
              <w:rPr>
                <w:rFonts w:hint="eastAsia" w:eastAsia="仿宋_GB2312"/>
                <w:sz w:val="32"/>
                <w:szCs w:val="32"/>
                <w:highlight w:val="none"/>
              </w:rPr>
              <w:t>项目性质</w:t>
            </w:r>
          </w:p>
        </w:tc>
        <w:tc>
          <w:tcPr>
            <w:tcW w:w="5942" w:type="dxa"/>
            <w:vAlign w:val="center"/>
          </w:tcPr>
          <w:p w14:paraId="71A45204">
            <w:pPr>
              <w:spacing w:line="360" w:lineRule="auto"/>
              <w:rPr>
                <w:rFonts w:eastAsia="仿宋_GB2312"/>
                <w:sz w:val="32"/>
                <w:szCs w:val="32"/>
                <w:highlight w:val="none"/>
              </w:rPr>
            </w:pPr>
            <w:r>
              <w:rPr>
                <w:rFonts w:hint="eastAsia" w:eastAsia="仿宋_GB2312"/>
                <w:sz w:val="32"/>
                <w:szCs w:val="32"/>
                <w:highlight w:val="none"/>
              </w:rPr>
              <w:t>/</w:t>
            </w:r>
          </w:p>
        </w:tc>
      </w:tr>
      <w:tr w14:paraId="40F25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3D7158">
            <w:pPr>
              <w:spacing w:line="360" w:lineRule="auto"/>
              <w:jc w:val="center"/>
              <w:rPr>
                <w:rFonts w:eastAsia="仿宋_GB2312"/>
                <w:sz w:val="32"/>
                <w:szCs w:val="32"/>
                <w:highlight w:val="none"/>
              </w:rPr>
            </w:pPr>
            <w:r>
              <w:rPr>
                <w:rFonts w:eastAsia="仿宋_GB2312"/>
                <w:sz w:val="32"/>
                <w:szCs w:val="32"/>
                <w:highlight w:val="none"/>
              </w:rPr>
              <w:t>4</w:t>
            </w:r>
          </w:p>
        </w:tc>
        <w:tc>
          <w:tcPr>
            <w:tcW w:w="2275" w:type="dxa"/>
            <w:vAlign w:val="center"/>
          </w:tcPr>
          <w:p w14:paraId="7B28ED82">
            <w:pPr>
              <w:spacing w:line="360" w:lineRule="auto"/>
              <w:jc w:val="center"/>
              <w:rPr>
                <w:rFonts w:eastAsia="仿宋_GB2312"/>
                <w:sz w:val="32"/>
                <w:szCs w:val="32"/>
                <w:highlight w:val="none"/>
              </w:rPr>
            </w:pPr>
            <w:r>
              <w:rPr>
                <w:rFonts w:hint="eastAsia" w:eastAsia="仿宋_GB2312"/>
                <w:sz w:val="32"/>
                <w:szCs w:val="32"/>
                <w:highlight w:val="none"/>
              </w:rPr>
              <w:t>发包要求</w:t>
            </w:r>
          </w:p>
        </w:tc>
        <w:tc>
          <w:tcPr>
            <w:tcW w:w="5942" w:type="dxa"/>
            <w:vAlign w:val="center"/>
          </w:tcPr>
          <w:p w14:paraId="00452CF3">
            <w:pPr>
              <w:spacing w:line="500" w:lineRule="exact"/>
              <w:jc w:val="left"/>
              <w:rPr>
                <w:rFonts w:eastAsia="仿宋_GB2312"/>
                <w:sz w:val="32"/>
                <w:szCs w:val="32"/>
                <w:highlight w:val="none"/>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7EB6C2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E85B8AD">
            <w:pPr>
              <w:spacing w:line="360" w:lineRule="auto"/>
              <w:jc w:val="center"/>
              <w:rPr>
                <w:rFonts w:eastAsia="仿宋_GB2312"/>
                <w:sz w:val="32"/>
                <w:szCs w:val="32"/>
                <w:highlight w:val="none"/>
              </w:rPr>
            </w:pPr>
            <w:r>
              <w:rPr>
                <w:rFonts w:hint="eastAsia" w:eastAsia="仿宋_GB2312"/>
                <w:sz w:val="32"/>
                <w:szCs w:val="32"/>
                <w:highlight w:val="none"/>
              </w:rPr>
              <w:t>5</w:t>
            </w:r>
          </w:p>
        </w:tc>
        <w:tc>
          <w:tcPr>
            <w:tcW w:w="2275" w:type="dxa"/>
            <w:vAlign w:val="center"/>
          </w:tcPr>
          <w:p w14:paraId="2D0CE091">
            <w:pPr>
              <w:spacing w:line="360" w:lineRule="auto"/>
              <w:jc w:val="center"/>
              <w:rPr>
                <w:rFonts w:eastAsia="仿宋_GB2312"/>
                <w:sz w:val="32"/>
                <w:szCs w:val="32"/>
                <w:highlight w:val="none"/>
              </w:rPr>
            </w:pPr>
            <w:r>
              <w:rPr>
                <w:rFonts w:hint="eastAsia" w:eastAsia="仿宋_GB2312"/>
                <w:sz w:val="32"/>
                <w:szCs w:val="32"/>
                <w:highlight w:val="none"/>
              </w:rPr>
              <w:t>质量标准</w:t>
            </w:r>
          </w:p>
        </w:tc>
        <w:tc>
          <w:tcPr>
            <w:tcW w:w="5942" w:type="dxa"/>
            <w:vAlign w:val="center"/>
          </w:tcPr>
          <w:p w14:paraId="5F163803">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6D1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DFA0D2">
            <w:pPr>
              <w:spacing w:line="360" w:lineRule="auto"/>
              <w:jc w:val="center"/>
              <w:rPr>
                <w:rFonts w:eastAsia="仿宋_GB2312"/>
                <w:sz w:val="32"/>
                <w:szCs w:val="32"/>
                <w:highlight w:val="none"/>
              </w:rPr>
            </w:pPr>
            <w:r>
              <w:rPr>
                <w:rFonts w:hint="eastAsia" w:eastAsia="仿宋_GB2312"/>
                <w:sz w:val="32"/>
                <w:szCs w:val="32"/>
                <w:highlight w:val="none"/>
              </w:rPr>
              <w:t>6</w:t>
            </w:r>
          </w:p>
        </w:tc>
        <w:tc>
          <w:tcPr>
            <w:tcW w:w="2275" w:type="dxa"/>
            <w:vAlign w:val="center"/>
          </w:tcPr>
          <w:p w14:paraId="3301FD38">
            <w:pPr>
              <w:spacing w:line="360" w:lineRule="auto"/>
              <w:jc w:val="center"/>
              <w:rPr>
                <w:highlight w:val="none"/>
              </w:rPr>
            </w:pPr>
            <w:r>
              <w:rPr>
                <w:rFonts w:hint="eastAsia" w:eastAsia="仿宋_GB2312"/>
                <w:sz w:val="32"/>
                <w:szCs w:val="32"/>
                <w:highlight w:val="none"/>
              </w:rPr>
              <w:t>工期要求</w:t>
            </w:r>
          </w:p>
        </w:tc>
        <w:tc>
          <w:tcPr>
            <w:tcW w:w="5942" w:type="dxa"/>
            <w:vAlign w:val="center"/>
          </w:tcPr>
          <w:p w14:paraId="2B5A79DB">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398444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582266">
            <w:pPr>
              <w:spacing w:line="360" w:lineRule="auto"/>
              <w:jc w:val="center"/>
              <w:rPr>
                <w:rFonts w:eastAsia="仿宋_GB2312"/>
                <w:sz w:val="32"/>
                <w:szCs w:val="32"/>
                <w:highlight w:val="none"/>
              </w:rPr>
            </w:pPr>
            <w:r>
              <w:rPr>
                <w:rFonts w:hint="eastAsia" w:eastAsia="仿宋_GB2312"/>
                <w:sz w:val="32"/>
                <w:szCs w:val="32"/>
                <w:highlight w:val="none"/>
              </w:rPr>
              <w:t>7</w:t>
            </w:r>
          </w:p>
        </w:tc>
        <w:tc>
          <w:tcPr>
            <w:tcW w:w="2275" w:type="dxa"/>
            <w:vAlign w:val="center"/>
          </w:tcPr>
          <w:p w14:paraId="261B2F80">
            <w:pPr>
              <w:spacing w:line="360" w:lineRule="auto"/>
              <w:jc w:val="center"/>
              <w:rPr>
                <w:rFonts w:hint="eastAsia" w:eastAsia="仿宋_GB2312"/>
                <w:sz w:val="32"/>
                <w:szCs w:val="32"/>
                <w:highlight w:val="none"/>
                <w:lang w:eastAsia="zh-CN"/>
              </w:rPr>
            </w:pPr>
            <w:r>
              <w:rPr>
                <w:rFonts w:hint="eastAsia" w:eastAsia="仿宋_GB2312"/>
                <w:sz w:val="32"/>
                <w:szCs w:val="32"/>
                <w:highlight w:val="none"/>
                <w:lang w:eastAsia="zh-CN"/>
              </w:rPr>
              <w:t>单位资质要求</w:t>
            </w:r>
          </w:p>
        </w:tc>
        <w:tc>
          <w:tcPr>
            <w:tcW w:w="5942" w:type="dxa"/>
            <w:vAlign w:val="center"/>
          </w:tcPr>
          <w:p w14:paraId="7FFCAA98">
            <w:pPr>
              <w:spacing w:line="240" w:lineRule="auto"/>
              <w:jc w:val="left"/>
              <w:rPr>
                <w:rFonts w:eastAsia="仿宋_GB2312"/>
                <w:sz w:val="32"/>
                <w:szCs w:val="32"/>
                <w:highlight w:val="none"/>
              </w:rPr>
            </w:pPr>
            <w:r>
              <w:rPr>
                <w:rFonts w:hint="default" w:eastAsia="仿宋_GB2312" w:cs="Times New Roman"/>
                <w:sz w:val="32"/>
                <w:szCs w:val="32"/>
                <w:highlight w:val="none"/>
                <w:lang w:val="en-US" w:eastAsia="zh-CN"/>
              </w:rPr>
              <w:t>/</w:t>
            </w:r>
          </w:p>
        </w:tc>
      </w:tr>
      <w:tr w14:paraId="62E949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7D3660">
            <w:pPr>
              <w:spacing w:line="360" w:lineRule="auto"/>
              <w:jc w:val="center"/>
              <w:rPr>
                <w:rFonts w:eastAsia="仿宋_GB2312"/>
                <w:sz w:val="32"/>
                <w:szCs w:val="32"/>
                <w:highlight w:val="none"/>
              </w:rPr>
            </w:pPr>
            <w:r>
              <w:rPr>
                <w:rFonts w:hint="eastAsia" w:eastAsia="仿宋_GB2312"/>
                <w:sz w:val="32"/>
                <w:szCs w:val="32"/>
                <w:highlight w:val="none"/>
              </w:rPr>
              <w:t>8</w:t>
            </w:r>
          </w:p>
        </w:tc>
        <w:tc>
          <w:tcPr>
            <w:tcW w:w="2275" w:type="dxa"/>
            <w:vAlign w:val="center"/>
          </w:tcPr>
          <w:p w14:paraId="3ED5CFFB">
            <w:pPr>
              <w:adjustRightInd w:val="0"/>
              <w:snapToGrid w:val="0"/>
              <w:jc w:val="center"/>
              <w:outlineLvl w:val="0"/>
              <w:rPr>
                <w:rFonts w:hint="eastAsia" w:ascii="仿宋_GB2312" w:hAnsi="Times New Roman" w:eastAsia="仿宋_GB2312" w:cs="Times New Roman"/>
                <w:sz w:val="30"/>
                <w:szCs w:val="30"/>
                <w:highlight w:val="none"/>
                <w:lang w:eastAsia="zh-CN"/>
              </w:rPr>
            </w:pPr>
            <w:r>
              <w:rPr>
                <w:rFonts w:hint="eastAsia" w:ascii="仿宋_GB2312" w:eastAsia="仿宋_GB2312" w:cs="Times New Roman"/>
                <w:sz w:val="30"/>
                <w:szCs w:val="30"/>
                <w:highlight w:val="none"/>
                <w:lang w:eastAsia="zh-CN"/>
              </w:rPr>
              <w:t>询价</w:t>
            </w:r>
            <w:r>
              <w:rPr>
                <w:rFonts w:hint="eastAsia" w:ascii="仿宋_GB2312" w:hAnsi="Times New Roman" w:eastAsia="仿宋_GB2312" w:cs="Times New Roman"/>
                <w:sz w:val="30"/>
                <w:szCs w:val="30"/>
                <w:highlight w:val="none"/>
              </w:rPr>
              <w:t>保证金</w:t>
            </w:r>
            <w:r>
              <w:rPr>
                <w:rFonts w:hint="eastAsia" w:ascii="仿宋_GB2312" w:eastAsia="仿宋_GB2312" w:cs="Times New Roman"/>
                <w:sz w:val="30"/>
                <w:szCs w:val="30"/>
                <w:highlight w:val="none"/>
                <w:lang w:eastAsia="zh-CN"/>
              </w:rPr>
              <w:t>及缴纳方式</w:t>
            </w:r>
          </w:p>
        </w:tc>
        <w:tc>
          <w:tcPr>
            <w:tcW w:w="5942" w:type="dxa"/>
            <w:vAlign w:val="center"/>
          </w:tcPr>
          <w:p w14:paraId="2E3754EF">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1、响应人应按询价文件规定的金额和期限交纳报价保证金，报价保证金作为报价文件的组成部分。响应人与交款人名称必须一致，非响应人缴纳的报价保证金无效。</w:t>
            </w:r>
          </w:p>
          <w:p w14:paraId="3C7A5F2E">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2、报价保证金金额：</w:t>
            </w:r>
            <w:r>
              <w:rPr>
                <w:rFonts w:hint="eastAsia" w:eastAsia="仿宋_GB2312" w:cs="Times New Roman"/>
                <w:sz w:val="32"/>
                <w:szCs w:val="32"/>
                <w:highlight w:val="none"/>
                <w:lang w:val="en-US" w:eastAsia="zh-CN"/>
              </w:rPr>
              <w:t>1318</w:t>
            </w:r>
            <w:r>
              <w:rPr>
                <w:rFonts w:hint="eastAsia" w:ascii="Times New Roman" w:hAnsi="Times New Roman" w:eastAsia="仿宋_GB2312" w:cs="Times New Roman"/>
                <w:sz w:val="32"/>
                <w:szCs w:val="32"/>
                <w:highlight w:val="none"/>
              </w:rPr>
              <w:t>元。</w:t>
            </w:r>
          </w:p>
          <w:p w14:paraId="7B3463CA">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3、报价保证金缴纳期限：开标时间前（报价保证金汇错账号、迟到或不足额均作无效处理）。</w:t>
            </w:r>
          </w:p>
          <w:p w14:paraId="4C185EFC">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4、投标保证金缴纳方式：转帐。</w:t>
            </w:r>
          </w:p>
          <w:p w14:paraId="4120520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5、报价保证金收款账户信息：</w:t>
            </w:r>
          </w:p>
          <w:p w14:paraId="7434A0E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账户名称：</w:t>
            </w:r>
            <w:r>
              <w:rPr>
                <w:rFonts w:hint="eastAsia" w:eastAsia="仿宋_GB2312" w:cs="Times New Roman"/>
                <w:sz w:val="32"/>
                <w:szCs w:val="32"/>
                <w:highlight w:val="none"/>
                <w:u w:val="single"/>
                <w:lang w:val="en-US" w:eastAsia="zh-CN"/>
              </w:rPr>
              <w:t>东莞市东寮安居建设有限公司</w:t>
            </w:r>
            <w:r>
              <w:rPr>
                <w:rFonts w:hint="eastAsia" w:ascii="Times New Roman" w:hAnsi="Times New Roman" w:eastAsia="仿宋_GB2312" w:cs="Times New Roman"/>
                <w:sz w:val="32"/>
                <w:szCs w:val="32"/>
                <w:highlight w:val="none"/>
                <w:lang w:val="en-US" w:eastAsia="zh-CN"/>
              </w:rPr>
              <w:t xml:space="preserve"> </w:t>
            </w:r>
          </w:p>
          <w:p w14:paraId="16973501">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银行账号：</w:t>
            </w:r>
            <w:r>
              <w:rPr>
                <w:rFonts w:hint="eastAsia" w:eastAsia="仿宋_GB2312" w:cs="Times New Roman"/>
                <w:sz w:val="32"/>
                <w:szCs w:val="32"/>
                <w:highlight w:val="none"/>
                <w:u w:val="single"/>
                <w:lang w:val="en-US" w:eastAsia="zh-CN"/>
              </w:rPr>
              <w:t>7699 1195 5410 888</w:t>
            </w:r>
            <w:r>
              <w:rPr>
                <w:rFonts w:hint="eastAsia" w:ascii="Times New Roman" w:hAnsi="Times New Roman" w:eastAsia="仿宋_GB2312" w:cs="Times New Roman"/>
                <w:sz w:val="32"/>
                <w:szCs w:val="32"/>
                <w:highlight w:val="none"/>
                <w:u w:val="single"/>
                <w:lang w:val="en-US" w:eastAsia="zh-CN"/>
              </w:rPr>
              <w:t xml:space="preserve"> </w:t>
            </w:r>
          </w:p>
          <w:p w14:paraId="53BE4063">
            <w:pPr>
              <w:adjustRightInd w:val="0"/>
              <w:snapToGrid w:val="0"/>
              <w:spacing w:line="560" w:lineRule="exact"/>
              <w:rPr>
                <w:rFonts w:hint="eastAsia" w:ascii="Times New Roman" w:hAnsi="Times New Roman" w:eastAsia="仿宋_GB2312" w:cs="Times New Roman"/>
                <w:sz w:val="32"/>
                <w:szCs w:val="32"/>
                <w:highlight w:val="none"/>
                <w:u w:val="single"/>
                <w:lang w:val="en-US" w:eastAsia="zh-CN"/>
              </w:rPr>
            </w:pPr>
            <w:r>
              <w:rPr>
                <w:rFonts w:hint="eastAsia" w:ascii="Times New Roman" w:hAnsi="Times New Roman" w:eastAsia="仿宋_GB2312" w:cs="Times New Roman"/>
                <w:sz w:val="32"/>
                <w:szCs w:val="32"/>
                <w:highlight w:val="none"/>
                <w:lang w:val="en-US" w:eastAsia="zh-CN"/>
              </w:rPr>
              <w:t>开户银行：</w:t>
            </w:r>
            <w:r>
              <w:rPr>
                <w:rFonts w:hint="eastAsia" w:ascii="Times New Roman" w:hAnsi="Times New Roman" w:eastAsia="仿宋_GB2312" w:cs="Times New Roman"/>
                <w:sz w:val="32"/>
                <w:szCs w:val="32"/>
                <w:highlight w:val="none"/>
                <w:u w:val="single"/>
                <w:lang w:val="en-US" w:eastAsia="zh-CN"/>
              </w:rPr>
              <w:t>招商银行股份有限公司东莞</w:t>
            </w:r>
            <w:r>
              <w:rPr>
                <w:rFonts w:hint="eastAsia" w:eastAsia="仿宋_GB2312" w:cs="Times New Roman"/>
                <w:sz w:val="32"/>
                <w:szCs w:val="32"/>
                <w:highlight w:val="none"/>
                <w:u w:val="single"/>
                <w:lang w:val="en-US" w:eastAsia="zh-CN"/>
              </w:rPr>
              <w:t>寮步支行</w:t>
            </w:r>
            <w:r>
              <w:rPr>
                <w:rFonts w:hint="eastAsia" w:ascii="Times New Roman" w:hAnsi="Times New Roman" w:eastAsia="仿宋_GB2312" w:cs="Times New Roman"/>
                <w:sz w:val="32"/>
                <w:szCs w:val="32"/>
                <w:highlight w:val="none"/>
                <w:u w:val="single"/>
                <w:lang w:val="en-US" w:eastAsia="zh-CN"/>
              </w:rPr>
              <w:t xml:space="preserve"> </w:t>
            </w:r>
          </w:p>
          <w:p w14:paraId="65772E54">
            <w:pPr>
              <w:adjustRightInd w:val="0"/>
              <w:snapToGrid w:val="0"/>
              <w:spacing w:line="560" w:lineRule="exact"/>
              <w:rPr>
                <w:rFonts w:hint="eastAsia" w:ascii="仿宋_GB2312"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6、未成交的报价人报价保证金在开标结束后无息退还。成交人缴纳的报价保证金不退还，在双方签订合同后转为履约保证金，作为成交人在履约过程中违约金或罚款的扣罚来源之一。履约保证金申请返还时间为本项目服务结算完成之日，成交人没有任何违约的情况下由成交人提交退款申请，收到成交人申请后30个日历日内，采购人一次性无息退回。</w:t>
            </w:r>
          </w:p>
        </w:tc>
      </w:tr>
      <w:tr w14:paraId="710F57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3BEDC5">
            <w:pPr>
              <w:spacing w:line="360" w:lineRule="auto"/>
              <w:jc w:val="center"/>
              <w:rPr>
                <w:rFonts w:eastAsia="仿宋_GB2312"/>
                <w:sz w:val="32"/>
                <w:szCs w:val="32"/>
                <w:highlight w:val="none"/>
              </w:rPr>
            </w:pPr>
            <w:r>
              <w:rPr>
                <w:rFonts w:hint="eastAsia" w:eastAsia="仿宋_GB2312"/>
                <w:sz w:val="32"/>
                <w:szCs w:val="32"/>
                <w:highlight w:val="none"/>
              </w:rPr>
              <w:t>9</w:t>
            </w:r>
          </w:p>
        </w:tc>
        <w:tc>
          <w:tcPr>
            <w:tcW w:w="2275" w:type="dxa"/>
          </w:tcPr>
          <w:p w14:paraId="62A1079F">
            <w:pPr>
              <w:spacing w:line="360" w:lineRule="auto"/>
              <w:jc w:val="center"/>
              <w:rPr>
                <w:rFonts w:eastAsia="仿宋_GB2312"/>
                <w:sz w:val="32"/>
                <w:szCs w:val="32"/>
                <w:highlight w:val="none"/>
              </w:rPr>
            </w:pPr>
            <w:r>
              <w:rPr>
                <w:rFonts w:hint="eastAsia" w:eastAsia="仿宋_GB2312"/>
                <w:sz w:val="32"/>
                <w:szCs w:val="32"/>
                <w:highlight w:val="none"/>
              </w:rPr>
              <w:t>询价有效期</w:t>
            </w:r>
          </w:p>
        </w:tc>
        <w:tc>
          <w:tcPr>
            <w:tcW w:w="5942" w:type="dxa"/>
            <w:vAlign w:val="center"/>
          </w:tcPr>
          <w:p w14:paraId="5ABD7BA6">
            <w:pPr>
              <w:adjustRightInd w:val="0"/>
              <w:snapToGrid w:val="0"/>
              <w:spacing w:line="560" w:lineRule="exact"/>
              <w:rPr>
                <w:rFonts w:eastAsia="仿宋_GB2312"/>
                <w:sz w:val="32"/>
                <w:szCs w:val="32"/>
                <w:highlight w:val="none"/>
              </w:rPr>
            </w:pPr>
            <w:r>
              <w:rPr>
                <w:rFonts w:eastAsia="仿宋_GB2312"/>
                <w:sz w:val="32"/>
                <w:szCs w:val="32"/>
                <w:highlight w:val="none"/>
              </w:rPr>
              <w:t>90</w:t>
            </w:r>
            <w:r>
              <w:rPr>
                <w:rFonts w:hint="eastAsia" w:eastAsia="仿宋_GB2312"/>
                <w:sz w:val="32"/>
                <w:szCs w:val="32"/>
                <w:highlight w:val="none"/>
              </w:rPr>
              <w:t>天</w:t>
            </w:r>
          </w:p>
        </w:tc>
      </w:tr>
      <w:tr w14:paraId="4A91BD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CF451A">
            <w:pPr>
              <w:spacing w:line="360" w:lineRule="auto"/>
              <w:jc w:val="center"/>
              <w:rPr>
                <w:rFonts w:eastAsia="仿宋_GB2312"/>
                <w:sz w:val="32"/>
                <w:szCs w:val="32"/>
                <w:highlight w:val="none"/>
              </w:rPr>
            </w:pPr>
            <w:r>
              <w:rPr>
                <w:rFonts w:hint="eastAsia" w:eastAsia="仿宋_GB2312"/>
                <w:sz w:val="32"/>
                <w:szCs w:val="32"/>
                <w:highlight w:val="none"/>
              </w:rPr>
              <w:t>10</w:t>
            </w:r>
          </w:p>
        </w:tc>
        <w:tc>
          <w:tcPr>
            <w:tcW w:w="2275" w:type="dxa"/>
            <w:vAlign w:val="center"/>
          </w:tcPr>
          <w:p w14:paraId="49417DF7">
            <w:pPr>
              <w:spacing w:line="360" w:lineRule="auto"/>
              <w:jc w:val="center"/>
              <w:rPr>
                <w:rFonts w:eastAsia="仿宋_GB2312"/>
                <w:sz w:val="32"/>
                <w:szCs w:val="32"/>
                <w:highlight w:val="none"/>
              </w:rPr>
            </w:pPr>
            <w:r>
              <w:rPr>
                <w:rFonts w:hint="eastAsia" w:eastAsia="仿宋_GB2312"/>
                <w:sz w:val="32"/>
                <w:szCs w:val="32"/>
                <w:highlight w:val="none"/>
              </w:rPr>
              <w:t>响应人不得存在的情形</w:t>
            </w:r>
          </w:p>
        </w:tc>
        <w:tc>
          <w:tcPr>
            <w:tcW w:w="5942" w:type="dxa"/>
            <w:vAlign w:val="center"/>
          </w:tcPr>
          <w:p w14:paraId="4E0482B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44CE148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29FD03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0C2B45D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4711834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B6DF9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2EE4DE9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F902C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7259C476">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7C84295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34608F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299C7B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389F28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4057CE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23C8972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735DA4E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7F5FD9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4ABB995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62FBF7F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45F4CF0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389ACB4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68BF15A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0DDF6A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1936FD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5F8EE53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6D25B00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798BDF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74D174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3813B3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B16980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3F0CD16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74BBF37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79BC628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4A428B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73DD061D">
            <w:pPr>
              <w:adjustRightInd w:val="0"/>
              <w:snapToGrid w:val="0"/>
              <w:spacing w:line="560" w:lineRule="exact"/>
              <w:rPr>
                <w:rFonts w:eastAsia="仿宋_GB2312"/>
                <w:sz w:val="32"/>
                <w:szCs w:val="32"/>
                <w:highlight w:val="none"/>
              </w:rPr>
            </w:pPr>
            <w:r>
              <w:rPr>
                <w:rFonts w:hint="eastAsia" w:eastAsia="仿宋_GB2312"/>
                <w:color w:val="000000"/>
                <w:sz w:val="32"/>
                <w:szCs w:val="32"/>
                <w:highlight w:val="none"/>
              </w:rPr>
              <w:t>（三）其他可能影响询价活动公平、公正进行的关系。</w:t>
            </w:r>
          </w:p>
        </w:tc>
      </w:tr>
    </w:tbl>
    <w:p w14:paraId="42FFBBF7">
      <w:pPr>
        <w:pStyle w:val="43"/>
        <w:ind w:firstLine="0" w:firstLineChars="0"/>
        <w:jc w:val="left"/>
        <w:outlineLvl w:val="1"/>
        <w:rPr>
          <w:rFonts w:eastAsia="黑体"/>
          <w:sz w:val="28"/>
          <w:szCs w:val="44"/>
          <w:highlight w:val="none"/>
        </w:rPr>
      </w:pPr>
      <w:bookmarkStart w:id="1" w:name="_Hlk524442005"/>
    </w:p>
    <w:p w14:paraId="66D3081E">
      <w:pPr>
        <w:pStyle w:val="43"/>
        <w:ind w:firstLine="0" w:firstLineChars="0"/>
        <w:jc w:val="left"/>
        <w:outlineLvl w:val="1"/>
        <w:rPr>
          <w:rFonts w:eastAsia="黑体"/>
          <w:sz w:val="28"/>
          <w:szCs w:val="44"/>
          <w:highlight w:val="none"/>
        </w:rPr>
      </w:pPr>
    </w:p>
    <w:p w14:paraId="163121BA">
      <w:pPr>
        <w:pStyle w:val="43"/>
        <w:ind w:firstLine="0" w:firstLineChars="0"/>
        <w:jc w:val="left"/>
        <w:outlineLvl w:val="1"/>
        <w:rPr>
          <w:rFonts w:eastAsia="黑体"/>
          <w:sz w:val="28"/>
          <w:szCs w:val="44"/>
          <w:highlight w:val="none"/>
        </w:rPr>
      </w:pPr>
    </w:p>
    <w:p w14:paraId="70B04CAB">
      <w:pPr>
        <w:pStyle w:val="43"/>
        <w:ind w:firstLine="0" w:firstLineChars="0"/>
        <w:jc w:val="left"/>
        <w:outlineLvl w:val="1"/>
        <w:rPr>
          <w:rFonts w:eastAsia="黑体"/>
          <w:sz w:val="28"/>
          <w:szCs w:val="44"/>
          <w:highlight w:val="none"/>
        </w:rPr>
      </w:pPr>
    </w:p>
    <w:p w14:paraId="516FBFD1">
      <w:pPr>
        <w:pStyle w:val="43"/>
        <w:ind w:firstLine="0" w:firstLineChars="0"/>
        <w:jc w:val="left"/>
        <w:outlineLvl w:val="1"/>
        <w:rPr>
          <w:rFonts w:eastAsia="黑体"/>
          <w:sz w:val="28"/>
          <w:szCs w:val="44"/>
          <w:highlight w:val="none"/>
        </w:rPr>
      </w:pPr>
    </w:p>
    <w:p w14:paraId="7F708BDC">
      <w:pPr>
        <w:pStyle w:val="43"/>
        <w:ind w:firstLine="0" w:firstLineChars="0"/>
        <w:jc w:val="left"/>
        <w:outlineLvl w:val="1"/>
        <w:rPr>
          <w:rFonts w:eastAsia="黑体"/>
          <w:sz w:val="28"/>
          <w:szCs w:val="44"/>
          <w:highlight w:val="none"/>
        </w:rPr>
      </w:pPr>
    </w:p>
    <w:p w14:paraId="18332667">
      <w:pPr>
        <w:pStyle w:val="43"/>
        <w:ind w:firstLine="0" w:firstLineChars="0"/>
        <w:jc w:val="left"/>
        <w:outlineLvl w:val="1"/>
        <w:rPr>
          <w:rFonts w:eastAsia="黑体"/>
          <w:sz w:val="28"/>
          <w:szCs w:val="44"/>
          <w:highlight w:val="none"/>
        </w:rPr>
      </w:pPr>
    </w:p>
    <w:p w14:paraId="1FB256D4">
      <w:pPr>
        <w:widowControl/>
        <w:jc w:val="left"/>
        <w:rPr>
          <w:rFonts w:eastAsia="黑体"/>
          <w:sz w:val="28"/>
          <w:szCs w:val="44"/>
          <w:highlight w:val="none"/>
        </w:rPr>
      </w:pPr>
      <w:r>
        <w:rPr>
          <w:rFonts w:eastAsia="黑体"/>
          <w:sz w:val="28"/>
          <w:szCs w:val="44"/>
          <w:highlight w:val="none"/>
        </w:rPr>
        <w:br w:type="page"/>
      </w:r>
    </w:p>
    <w:p w14:paraId="75A69292">
      <w:pPr>
        <w:pStyle w:val="43"/>
        <w:ind w:firstLine="0" w:firstLineChars="0"/>
        <w:jc w:val="left"/>
        <w:outlineLvl w:val="1"/>
        <w:rPr>
          <w:rFonts w:eastAsia="黑体"/>
          <w:sz w:val="28"/>
          <w:szCs w:val="44"/>
          <w:highlight w:val="none"/>
        </w:rPr>
      </w:pPr>
      <w:r>
        <w:rPr>
          <w:rFonts w:hint="eastAsia" w:eastAsia="黑体"/>
          <w:sz w:val="28"/>
          <w:szCs w:val="44"/>
          <w:highlight w:val="none"/>
        </w:rPr>
        <w:t>附件二报价函</w:t>
      </w:r>
    </w:p>
    <w:p w14:paraId="322C5E08">
      <w:pPr>
        <w:jc w:val="center"/>
        <w:rPr>
          <w:rFonts w:eastAsia="华文中宋"/>
          <w:sz w:val="44"/>
          <w:szCs w:val="44"/>
          <w:highlight w:val="none"/>
        </w:rPr>
      </w:pPr>
      <w:r>
        <w:rPr>
          <w:rFonts w:hint="eastAsia" w:eastAsia="华文中宋"/>
          <w:sz w:val="44"/>
          <w:szCs w:val="44"/>
          <w:highlight w:val="none"/>
        </w:rPr>
        <w:t>报价函</w:t>
      </w:r>
    </w:p>
    <w:p w14:paraId="15064F33">
      <w:pPr>
        <w:ind w:firstLine="560"/>
        <w:jc w:val="center"/>
        <w:rPr>
          <w:rFonts w:eastAsia="仿宋_GB2312"/>
          <w:sz w:val="32"/>
          <w:szCs w:val="32"/>
          <w:highlight w:val="none"/>
        </w:rPr>
      </w:pPr>
    </w:p>
    <w:p w14:paraId="0D86ADEB">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C7BF39C">
      <w:pPr>
        <w:ind w:firstLine="640" w:firstLineChars="200"/>
        <w:rPr>
          <w:rFonts w:eastAsia="仿宋_GB2312"/>
          <w:sz w:val="32"/>
          <w:szCs w:val="32"/>
          <w:highlight w:val="none"/>
        </w:rPr>
      </w:pPr>
      <w:r>
        <w:rPr>
          <w:rFonts w:hint="eastAsia" w:eastAsia="仿宋_GB2312"/>
          <w:sz w:val="32"/>
          <w:szCs w:val="32"/>
          <w:highlight w:val="none"/>
        </w:rPr>
        <w:t>针对贵司</w:t>
      </w:r>
      <w:r>
        <w:rPr>
          <w:rFonts w:eastAsia="仿宋_GB2312"/>
          <w:sz w:val="32"/>
          <w:szCs w:val="32"/>
          <w:highlight w:val="none"/>
          <w:u w:val="single"/>
        </w:rPr>
        <w:t xml:space="preserve"> </w:t>
      </w: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重新采购</w:t>
      </w:r>
      <w:r>
        <w:rPr>
          <w:rFonts w:hint="eastAsia" w:eastAsia="仿宋_GB2312"/>
          <w:sz w:val="32"/>
          <w:szCs w:val="32"/>
          <w:highlight w:val="none"/>
          <w:u w:val="single"/>
          <w:lang w:eastAsia="zh-CN"/>
        </w:rPr>
        <w:t>）</w:t>
      </w:r>
      <w:r>
        <w:rPr>
          <w:rFonts w:hint="eastAsia" w:eastAsia="仿宋_GB2312"/>
          <w:sz w:val="32"/>
          <w:szCs w:val="32"/>
          <w:highlight w:val="none"/>
          <w:u w:val="single"/>
          <w:lang w:val="en-US" w:eastAsia="zh-CN"/>
        </w:rPr>
        <w:t xml:space="preserve"> </w:t>
      </w:r>
      <w:r>
        <w:rPr>
          <w:rFonts w:hint="eastAsia" w:eastAsia="仿宋_GB2312"/>
          <w:sz w:val="32"/>
          <w:szCs w:val="32"/>
          <w:highlight w:val="none"/>
        </w:rPr>
        <w:t>项目，我司愿意以含税价合计人民币</w:t>
      </w:r>
      <w:r>
        <w:rPr>
          <w:rFonts w:eastAsia="仿宋_GB2312"/>
          <w:sz w:val="32"/>
          <w:szCs w:val="32"/>
          <w:highlight w:val="none"/>
          <w:u w:val="single"/>
        </w:rPr>
        <w:t>xxxx</w:t>
      </w:r>
      <w:r>
        <w:rPr>
          <w:rFonts w:hint="eastAsia" w:eastAsia="仿宋_GB2312"/>
          <w:sz w:val="32"/>
          <w:szCs w:val="32"/>
          <w:highlight w:val="none"/>
          <w:u w:val="single"/>
        </w:rPr>
        <w:t>元（大写），</w:t>
      </w:r>
      <w:r>
        <w:rPr>
          <w:rFonts w:eastAsia="仿宋_GB2312"/>
          <w:sz w:val="32"/>
          <w:szCs w:val="32"/>
          <w:highlight w:val="none"/>
          <w:u w:val="single"/>
        </w:rPr>
        <w:t>¥xxx</w:t>
      </w:r>
      <w:r>
        <w:rPr>
          <w:rFonts w:hint="eastAsia" w:eastAsia="仿宋_GB2312"/>
          <w:sz w:val="32"/>
          <w:szCs w:val="32"/>
          <w:highlight w:val="none"/>
          <w:u w:val="single"/>
        </w:rPr>
        <w:t>元（小写）,税率  %（必填）</w:t>
      </w:r>
      <w:r>
        <w:rPr>
          <w:rFonts w:hint="eastAsia" w:eastAsia="仿宋_GB2312"/>
          <w:sz w:val="32"/>
          <w:szCs w:val="32"/>
          <w:highlight w:val="none"/>
        </w:rPr>
        <w:t>承接此项目。</w:t>
      </w:r>
    </w:p>
    <w:p w14:paraId="21D5092E">
      <w:pPr>
        <w:rPr>
          <w:rFonts w:eastAsia="仿宋_GB2312"/>
          <w:sz w:val="32"/>
          <w:szCs w:val="32"/>
          <w:highlight w:val="none"/>
        </w:rPr>
      </w:pPr>
    </w:p>
    <w:p w14:paraId="2B57B410">
      <w:pPr>
        <w:rPr>
          <w:rFonts w:eastAsia="仿宋_GB2312"/>
          <w:sz w:val="32"/>
          <w:szCs w:val="32"/>
          <w:highlight w:val="none"/>
        </w:rPr>
      </w:pPr>
    </w:p>
    <w:p w14:paraId="745E3059">
      <w:pPr>
        <w:rPr>
          <w:rFonts w:eastAsia="仿宋_GB2312"/>
          <w:sz w:val="32"/>
          <w:szCs w:val="32"/>
          <w:highlight w:val="none"/>
        </w:rPr>
      </w:pPr>
    </w:p>
    <w:p w14:paraId="7535CB0D">
      <w:pPr>
        <w:jc w:val="left"/>
        <w:rPr>
          <w:rFonts w:eastAsia="仿宋_GB2312"/>
          <w:sz w:val="32"/>
          <w:szCs w:val="32"/>
          <w:highlight w:val="none"/>
        </w:rPr>
      </w:pPr>
      <w:r>
        <w:rPr>
          <w:rFonts w:hint="eastAsia" w:eastAsia="仿宋_GB2312"/>
          <w:sz w:val="32"/>
          <w:szCs w:val="32"/>
          <w:highlight w:val="none"/>
        </w:rPr>
        <w:t>响应人名称（加盖公章）：</w:t>
      </w:r>
    </w:p>
    <w:p w14:paraId="347A5E09">
      <w:pPr>
        <w:jc w:val="left"/>
        <w:rPr>
          <w:rFonts w:eastAsia="仿宋_GB2312"/>
          <w:sz w:val="32"/>
          <w:szCs w:val="32"/>
          <w:highlight w:val="none"/>
        </w:rPr>
      </w:pPr>
      <w:r>
        <w:rPr>
          <w:rFonts w:hint="eastAsia" w:eastAsia="仿宋_GB2312"/>
          <w:sz w:val="32"/>
          <w:szCs w:val="32"/>
          <w:highlight w:val="none"/>
        </w:rPr>
        <w:t>法定代表人（签名或盖章）：</w:t>
      </w:r>
    </w:p>
    <w:p w14:paraId="595FF060">
      <w:pPr>
        <w:jc w:val="left"/>
        <w:rPr>
          <w:rFonts w:eastAsia="仿宋_GB2312"/>
          <w:sz w:val="32"/>
          <w:szCs w:val="32"/>
          <w:highlight w:val="none"/>
        </w:rPr>
      </w:pPr>
      <w:r>
        <w:rPr>
          <w:rFonts w:hint="eastAsia" w:eastAsia="仿宋_GB2312"/>
          <w:sz w:val="32"/>
          <w:szCs w:val="32"/>
          <w:highlight w:val="none"/>
        </w:rPr>
        <w:t>联系人：</w:t>
      </w:r>
    </w:p>
    <w:p w14:paraId="16B81969">
      <w:pPr>
        <w:jc w:val="left"/>
        <w:rPr>
          <w:rFonts w:eastAsia="仿宋_GB2312"/>
          <w:sz w:val="32"/>
          <w:szCs w:val="32"/>
          <w:highlight w:val="none"/>
        </w:rPr>
      </w:pPr>
      <w:r>
        <w:rPr>
          <w:rFonts w:hint="eastAsia" w:eastAsia="仿宋_GB2312"/>
          <w:sz w:val="32"/>
          <w:szCs w:val="32"/>
          <w:highlight w:val="none"/>
        </w:rPr>
        <w:t>联系电话：</w:t>
      </w:r>
    </w:p>
    <w:p w14:paraId="367A2262">
      <w:pPr>
        <w:jc w:val="left"/>
        <w:rPr>
          <w:rFonts w:eastAsia="仿宋_GB2312"/>
          <w:sz w:val="32"/>
          <w:szCs w:val="32"/>
          <w:highlight w:val="none"/>
        </w:rPr>
      </w:pPr>
      <w:r>
        <w:rPr>
          <w:rFonts w:hint="eastAsia" w:eastAsia="仿宋_GB2312"/>
          <w:sz w:val="32"/>
          <w:szCs w:val="32"/>
          <w:highlight w:val="none"/>
        </w:rPr>
        <w:t>日期：</w:t>
      </w:r>
    </w:p>
    <w:p w14:paraId="31DA44A8">
      <w:pPr>
        <w:jc w:val="center"/>
        <w:rPr>
          <w:rFonts w:eastAsia="仿宋_GB2312"/>
          <w:sz w:val="32"/>
          <w:szCs w:val="32"/>
          <w:highlight w:val="none"/>
        </w:rPr>
      </w:pPr>
    </w:p>
    <w:p w14:paraId="77A0B8A3">
      <w:pPr>
        <w:jc w:val="center"/>
        <w:rPr>
          <w:rFonts w:eastAsia="仿宋_GB2312"/>
          <w:sz w:val="32"/>
          <w:szCs w:val="32"/>
          <w:highlight w:val="none"/>
        </w:rPr>
      </w:pPr>
    </w:p>
    <w:p w14:paraId="539F7ED8">
      <w:pPr>
        <w:pStyle w:val="29"/>
        <w:rPr>
          <w:rFonts w:eastAsia="仿宋_GB2312"/>
          <w:color w:val="auto"/>
          <w:sz w:val="32"/>
          <w:szCs w:val="32"/>
          <w:highlight w:val="none"/>
        </w:rPr>
      </w:pPr>
    </w:p>
    <w:p w14:paraId="42A1FAA5">
      <w:pPr>
        <w:pStyle w:val="29"/>
        <w:rPr>
          <w:rFonts w:eastAsia="仿宋_GB2312"/>
          <w:color w:val="auto"/>
          <w:sz w:val="32"/>
          <w:szCs w:val="32"/>
          <w:highlight w:val="none"/>
        </w:rPr>
      </w:pPr>
    </w:p>
    <w:p w14:paraId="417E1692">
      <w:pPr>
        <w:pStyle w:val="29"/>
        <w:rPr>
          <w:rFonts w:eastAsia="仿宋_GB2312"/>
          <w:color w:val="auto"/>
          <w:sz w:val="32"/>
          <w:szCs w:val="32"/>
          <w:highlight w:val="none"/>
        </w:rPr>
      </w:pPr>
    </w:p>
    <w:p w14:paraId="07994205">
      <w:pPr>
        <w:rPr>
          <w:rFonts w:hint="eastAsia" w:eastAsia="黑体"/>
          <w:sz w:val="28"/>
          <w:szCs w:val="44"/>
          <w:highlight w:val="none"/>
          <w:lang w:eastAsia="zh-CN"/>
        </w:rPr>
      </w:pPr>
      <w:r>
        <w:rPr>
          <w:rFonts w:hint="eastAsia" w:eastAsia="黑体"/>
          <w:sz w:val="28"/>
          <w:szCs w:val="44"/>
          <w:highlight w:val="none"/>
          <w:lang w:eastAsia="zh-CN"/>
        </w:rPr>
        <w:br w:type="page"/>
      </w:r>
    </w:p>
    <w:p w14:paraId="21068E07">
      <w:pPr>
        <w:widowControl/>
        <w:jc w:val="center"/>
        <w:rPr>
          <w:rFonts w:hint="eastAsia" w:eastAsia="黑体"/>
          <w:sz w:val="10"/>
          <w:szCs w:val="10"/>
          <w:highlight w:val="none"/>
          <w:lang w:eastAsia="zh-CN"/>
        </w:rPr>
      </w:pPr>
      <w:r>
        <w:rPr>
          <w:rFonts w:hint="eastAsia" w:eastAsia="黑体"/>
          <w:sz w:val="28"/>
          <w:szCs w:val="44"/>
          <w:highlight w:val="none"/>
          <w:lang w:eastAsia="zh-CN"/>
        </w:rPr>
        <w:t>报价清单（另册）</w:t>
      </w:r>
    </w:p>
    <w:p w14:paraId="0D37FBEC">
      <w:pPr>
        <w:rPr>
          <w:rFonts w:hint="eastAsia" w:eastAsia="黑体"/>
          <w:sz w:val="28"/>
          <w:szCs w:val="44"/>
          <w:highlight w:val="none"/>
          <w:lang w:eastAsia="zh-CN"/>
        </w:rPr>
      </w:pPr>
    </w:p>
    <w:p w14:paraId="7CE8E035">
      <w:pPr>
        <w:rPr>
          <w:rFonts w:hint="eastAsia" w:eastAsia="黑体"/>
          <w:sz w:val="28"/>
          <w:szCs w:val="44"/>
          <w:highlight w:val="none"/>
        </w:rPr>
      </w:pPr>
      <w:r>
        <w:rPr>
          <w:rFonts w:hint="eastAsia" w:eastAsia="黑体"/>
          <w:sz w:val="28"/>
          <w:szCs w:val="44"/>
          <w:highlight w:val="none"/>
        </w:rPr>
        <w:br w:type="page"/>
      </w:r>
    </w:p>
    <w:p w14:paraId="034ABAD7">
      <w:pPr>
        <w:widowControl/>
        <w:jc w:val="left"/>
        <w:rPr>
          <w:rFonts w:eastAsia="黑体"/>
          <w:sz w:val="28"/>
          <w:szCs w:val="44"/>
          <w:highlight w:val="none"/>
        </w:rPr>
      </w:pPr>
      <w:r>
        <w:rPr>
          <w:rFonts w:hint="eastAsia" w:eastAsia="黑体"/>
          <w:sz w:val="28"/>
          <w:szCs w:val="44"/>
          <w:highlight w:val="none"/>
        </w:rPr>
        <w:t>附件三法人证明</w:t>
      </w:r>
    </w:p>
    <w:p w14:paraId="379D5051">
      <w:pPr>
        <w:pStyle w:val="43"/>
        <w:ind w:firstLine="0" w:firstLineChars="0"/>
        <w:jc w:val="left"/>
        <w:rPr>
          <w:rFonts w:eastAsia="黑体"/>
          <w:sz w:val="28"/>
          <w:szCs w:val="44"/>
          <w:highlight w:val="none"/>
        </w:rPr>
      </w:pPr>
    </w:p>
    <w:p w14:paraId="44CAF72D">
      <w:pPr>
        <w:jc w:val="center"/>
        <w:rPr>
          <w:rFonts w:eastAsia="仿宋_GB2312"/>
          <w:b/>
          <w:bCs/>
          <w:sz w:val="32"/>
          <w:szCs w:val="32"/>
          <w:highlight w:val="none"/>
        </w:rPr>
      </w:pPr>
      <w:r>
        <w:rPr>
          <w:rFonts w:hint="eastAsia" w:eastAsia="仿宋_GB2312"/>
          <w:b/>
          <w:bCs/>
          <w:sz w:val="32"/>
          <w:szCs w:val="32"/>
          <w:highlight w:val="none"/>
        </w:rPr>
        <w:t>法定代表人身份证明书及法定代表人身份证复印件</w:t>
      </w:r>
    </w:p>
    <w:p w14:paraId="587E0876">
      <w:pPr>
        <w:rPr>
          <w:rFonts w:eastAsia="仿宋_GB2312"/>
          <w:sz w:val="32"/>
          <w:szCs w:val="32"/>
          <w:highlight w:val="none"/>
        </w:rPr>
      </w:pPr>
    </w:p>
    <w:p w14:paraId="021B6455">
      <w:pPr>
        <w:rPr>
          <w:rFonts w:eastAsia="仿宋_GB2312"/>
          <w:sz w:val="32"/>
          <w:szCs w:val="32"/>
          <w:highlight w:val="none"/>
        </w:rPr>
      </w:pPr>
      <w:r>
        <w:rPr>
          <w:rFonts w:eastAsia="仿宋_GB2312"/>
          <w:sz w:val="32"/>
          <w:szCs w:val="32"/>
          <w:highlight w:val="none"/>
          <w:u w:val="single"/>
        </w:rPr>
        <w:t xml:space="preserve"> </w:t>
      </w: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E0EE789">
      <w:pPr>
        <w:pStyle w:val="42"/>
        <w:ind w:firstLine="659"/>
        <w:rPr>
          <w:rFonts w:ascii="Times New Roman" w:hAnsi="Times New Roman"/>
          <w:sz w:val="32"/>
          <w:szCs w:val="32"/>
          <w:highlight w:val="none"/>
        </w:rPr>
      </w:pPr>
      <w:r>
        <w:rPr>
          <w:rFonts w:hint="eastAsia" w:ascii="Times New Roman" w:hAnsi="Times New Roman"/>
          <w:sz w:val="32"/>
          <w:szCs w:val="32"/>
          <w:highlight w:val="none"/>
        </w:rPr>
        <w:t>本证明书声明：注册于（国家名称）的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（响应人名称）在下面签字的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（法定代表人姓名、职务）为本公司的合法代表人（</w:t>
      </w:r>
      <w:r>
        <w:rPr>
          <w:rFonts w:hint="eastAsia" w:ascii="Times New Roman" w:hAnsi="Times New Roman"/>
          <w:b/>
          <w:bCs/>
          <w:sz w:val="32"/>
          <w:szCs w:val="32"/>
          <w:highlight w:val="none"/>
        </w:rPr>
        <w:t>须附法定代表人身份证复印件</w:t>
      </w:r>
      <w:r>
        <w:rPr>
          <w:rFonts w:hint="eastAsia" w:ascii="Times New Roman" w:hAnsi="Times New Roman"/>
          <w:sz w:val="32"/>
          <w:szCs w:val="32"/>
          <w:highlight w:val="none"/>
        </w:rPr>
        <w:t>）。</w:t>
      </w:r>
    </w:p>
    <w:p w14:paraId="3684EC7B">
      <w:pPr>
        <w:spacing w:line="600" w:lineRule="exact"/>
        <w:ind w:firstLine="480" w:firstLineChars="150"/>
        <w:rPr>
          <w:rFonts w:eastAsia="仿宋_GB2312"/>
          <w:sz w:val="32"/>
          <w:szCs w:val="32"/>
          <w:highlight w:val="none"/>
        </w:rPr>
      </w:pPr>
      <w:r>
        <w:rPr>
          <w:rFonts w:hint="eastAsia" w:eastAsia="仿宋_GB2312"/>
          <w:sz w:val="32"/>
          <w:szCs w:val="32"/>
          <w:highlight w:val="none"/>
        </w:rPr>
        <w:t>特此证明</w:t>
      </w:r>
    </w:p>
    <w:p w14:paraId="3EA6F62F">
      <w:pPr>
        <w:spacing w:line="600" w:lineRule="exact"/>
        <w:rPr>
          <w:rFonts w:eastAsia="仿宋_GB2312"/>
          <w:sz w:val="32"/>
          <w:szCs w:val="32"/>
          <w:highlight w:val="none"/>
        </w:rPr>
      </w:pPr>
    </w:p>
    <w:p w14:paraId="37EBB850">
      <w:pPr>
        <w:spacing w:line="600" w:lineRule="exact"/>
        <w:rPr>
          <w:rFonts w:eastAsia="仿宋_GB2312"/>
          <w:sz w:val="32"/>
          <w:szCs w:val="32"/>
          <w:highlight w:val="none"/>
        </w:rPr>
      </w:pPr>
    </w:p>
    <w:p w14:paraId="6684A64E">
      <w:pPr>
        <w:spacing w:line="600" w:lineRule="exact"/>
        <w:rPr>
          <w:rFonts w:eastAsia="仿宋_GB2312"/>
          <w:sz w:val="32"/>
          <w:szCs w:val="32"/>
          <w:highlight w:val="none"/>
        </w:rPr>
      </w:pPr>
    </w:p>
    <w:p w14:paraId="1AC9902A">
      <w:pPr>
        <w:spacing w:line="600" w:lineRule="exact"/>
        <w:jc w:val="left"/>
        <w:rPr>
          <w:rFonts w:eastAsia="仿宋_GB2312"/>
          <w:sz w:val="32"/>
          <w:szCs w:val="32"/>
          <w:highlight w:val="none"/>
        </w:rPr>
      </w:pPr>
      <w:r>
        <w:rPr>
          <w:rFonts w:hint="eastAsia" w:eastAsia="仿宋_GB2312"/>
          <w:sz w:val="32"/>
          <w:szCs w:val="32"/>
          <w:highlight w:val="none"/>
        </w:rPr>
        <w:t>响应人名称（加盖公章）：</w:t>
      </w:r>
    </w:p>
    <w:p w14:paraId="3D033FD6">
      <w:pPr>
        <w:spacing w:line="600" w:lineRule="exact"/>
        <w:jc w:val="left"/>
        <w:rPr>
          <w:rFonts w:eastAsia="仿宋_GB2312"/>
          <w:sz w:val="32"/>
          <w:szCs w:val="32"/>
          <w:highlight w:val="none"/>
        </w:rPr>
      </w:pPr>
      <w:r>
        <w:rPr>
          <w:rFonts w:hint="eastAsia" w:eastAsia="仿宋_GB2312"/>
          <w:sz w:val="32"/>
          <w:szCs w:val="32"/>
          <w:highlight w:val="none"/>
        </w:rPr>
        <w:t>响应人地址：</w:t>
      </w:r>
    </w:p>
    <w:p w14:paraId="77857D90">
      <w:pPr>
        <w:spacing w:line="600" w:lineRule="exact"/>
        <w:jc w:val="left"/>
        <w:rPr>
          <w:rFonts w:eastAsia="仿宋_GB2312"/>
          <w:sz w:val="32"/>
          <w:szCs w:val="32"/>
          <w:highlight w:val="none"/>
        </w:rPr>
      </w:pPr>
      <w:r>
        <w:rPr>
          <w:rFonts w:hint="eastAsia" w:eastAsia="仿宋_GB2312"/>
          <w:sz w:val="32"/>
          <w:szCs w:val="32"/>
          <w:highlight w:val="none"/>
        </w:rPr>
        <w:t>法定代表人（签名或盖私章）：</w:t>
      </w:r>
    </w:p>
    <w:p w14:paraId="7EC43ADC">
      <w:pPr>
        <w:spacing w:line="600" w:lineRule="exact"/>
        <w:jc w:val="left"/>
        <w:rPr>
          <w:rFonts w:eastAsia="仿宋_GB2312"/>
          <w:sz w:val="32"/>
          <w:szCs w:val="32"/>
          <w:highlight w:val="none"/>
        </w:rPr>
      </w:pPr>
      <w:r>
        <w:rPr>
          <w:rFonts w:hint="eastAsia" w:eastAsia="仿宋_GB2312"/>
          <w:sz w:val="32"/>
          <w:szCs w:val="32"/>
          <w:highlight w:val="none"/>
        </w:rPr>
        <w:t>职务：</w:t>
      </w:r>
    </w:p>
    <w:p w14:paraId="041FE2AC">
      <w:pPr>
        <w:rPr>
          <w:rFonts w:eastAsia="仿宋_GB2312"/>
          <w:sz w:val="32"/>
          <w:szCs w:val="32"/>
          <w:highlight w:val="none"/>
        </w:rPr>
      </w:pPr>
    </w:p>
    <w:p w14:paraId="758F17DD">
      <w:pPr>
        <w:widowControl/>
        <w:jc w:val="center"/>
        <w:rPr>
          <w:rFonts w:eastAsia="仿宋_GB2312"/>
          <w:sz w:val="32"/>
          <w:szCs w:val="32"/>
          <w:highlight w:val="none"/>
        </w:rPr>
      </w:pPr>
      <w:r>
        <w:rPr>
          <w:rFonts w:eastAsia="仿宋_GB2312"/>
          <w:sz w:val="32"/>
          <w:szCs w:val="32"/>
          <w:highlight w:val="none"/>
        </w:rPr>
        <w:br w:type="page"/>
      </w:r>
      <w:bookmarkStart w:id="2" w:name="_Toc384752807"/>
    </w:p>
    <w:p w14:paraId="10AC398B">
      <w:pPr>
        <w:pStyle w:val="43"/>
        <w:ind w:firstLine="0" w:firstLineChars="0"/>
        <w:jc w:val="left"/>
        <w:outlineLvl w:val="1"/>
        <w:rPr>
          <w:rFonts w:eastAsia="黑体"/>
          <w:sz w:val="28"/>
          <w:szCs w:val="44"/>
          <w:highlight w:val="none"/>
        </w:rPr>
      </w:pPr>
      <w:bookmarkStart w:id="3" w:name="_Hlk40704362"/>
      <w:r>
        <w:rPr>
          <w:rFonts w:hint="eastAsia" w:eastAsia="黑体"/>
          <w:sz w:val="28"/>
          <w:szCs w:val="44"/>
          <w:highlight w:val="none"/>
        </w:rPr>
        <w:t>附件四法人授权书</w:t>
      </w:r>
    </w:p>
    <w:p w14:paraId="46D9F164">
      <w:pPr>
        <w:widowControl/>
        <w:jc w:val="center"/>
        <w:rPr>
          <w:rFonts w:eastAsia="仿宋_GB2312"/>
          <w:b/>
          <w:sz w:val="32"/>
          <w:szCs w:val="32"/>
          <w:highlight w:val="none"/>
        </w:rPr>
      </w:pPr>
    </w:p>
    <w:p w14:paraId="05C3B5BF">
      <w:pPr>
        <w:widowControl/>
        <w:jc w:val="center"/>
        <w:rPr>
          <w:rFonts w:eastAsia="仿宋_GB2312"/>
          <w:sz w:val="32"/>
          <w:szCs w:val="32"/>
          <w:highlight w:val="none"/>
        </w:rPr>
      </w:pPr>
      <w:r>
        <w:rPr>
          <w:rFonts w:hint="eastAsia" w:eastAsia="仿宋_GB2312"/>
          <w:b/>
          <w:sz w:val="32"/>
          <w:szCs w:val="32"/>
          <w:highlight w:val="none"/>
        </w:rPr>
        <w:t>授权委托书</w:t>
      </w:r>
      <w:bookmarkEnd w:id="2"/>
    </w:p>
    <w:p w14:paraId="67873BE6">
      <w:pPr>
        <w:pStyle w:val="42"/>
        <w:ind w:firstLine="0" w:firstLineChars="0"/>
        <w:rPr>
          <w:rFonts w:ascii="Times New Roman" w:hAnsi="Times New Roman"/>
          <w:sz w:val="32"/>
          <w:szCs w:val="32"/>
          <w:highlight w:val="none"/>
        </w:rPr>
      </w:pPr>
    </w:p>
    <w:p w14:paraId="31D378E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D2C5BF1">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本委托书声明：在下面签字的</w:t>
      </w:r>
      <w:r>
        <w:rPr>
          <w:rFonts w:hint="eastAsia" w:ascii="Times New Roman" w:hAnsi="Times New Roman"/>
          <w:sz w:val="32"/>
          <w:szCs w:val="32"/>
          <w:highlight w:val="none"/>
          <w:u w:val="single"/>
        </w:rPr>
        <w:t>（填写法定代表人姓名、职务）</w:t>
      </w:r>
      <w:r>
        <w:rPr>
          <w:rFonts w:hint="eastAsia" w:ascii="Times New Roman" w:hAnsi="Times New Roman"/>
          <w:sz w:val="32"/>
          <w:szCs w:val="32"/>
          <w:highlight w:val="none"/>
        </w:rPr>
        <w:t>代表</w:t>
      </w:r>
      <w:r>
        <w:rPr>
          <w:rFonts w:hint="eastAsia" w:ascii="Times New Roman" w:hAnsi="Times New Roman"/>
          <w:sz w:val="32"/>
          <w:szCs w:val="32"/>
          <w:highlight w:val="none"/>
          <w:u w:val="single"/>
        </w:rPr>
        <w:t>（填写响应人名称）</w:t>
      </w:r>
      <w:r>
        <w:rPr>
          <w:rFonts w:hint="eastAsia" w:ascii="Times New Roman" w:hAnsi="Times New Roman"/>
          <w:sz w:val="32"/>
          <w:szCs w:val="32"/>
          <w:highlight w:val="none"/>
        </w:rPr>
        <w:t>委托在下面签字的</w:t>
      </w:r>
      <w:r>
        <w:rPr>
          <w:rFonts w:hint="eastAsia" w:ascii="Times New Roman" w:hAnsi="Times New Roman"/>
          <w:sz w:val="32"/>
          <w:szCs w:val="32"/>
          <w:highlight w:val="none"/>
          <w:u w:val="single"/>
        </w:rPr>
        <w:t>（填写受委托人的姓名、职务）</w:t>
      </w:r>
      <w:r>
        <w:rPr>
          <w:rFonts w:hint="eastAsia" w:ascii="Times New Roman" w:hAnsi="Times New Roman"/>
          <w:sz w:val="32"/>
          <w:szCs w:val="32"/>
          <w:highlight w:val="none"/>
        </w:rPr>
        <w:t>为本公司的合法代表人，就</w:t>
      </w:r>
      <w:r>
        <w:rPr>
          <w:rFonts w:hint="eastAsia"/>
          <w:sz w:val="32"/>
          <w:szCs w:val="32"/>
          <w:highlight w:val="none"/>
          <w:u w:val="single"/>
        </w:rPr>
        <w:t>（填写项目名称）</w:t>
      </w:r>
      <w:r>
        <w:rPr>
          <w:rFonts w:hint="eastAsia"/>
          <w:sz w:val="32"/>
          <w:szCs w:val="32"/>
          <w:highlight w:val="none"/>
        </w:rPr>
        <w:t>项目</w:t>
      </w:r>
      <w:r>
        <w:rPr>
          <w:rFonts w:hint="eastAsia" w:ascii="Times New Roman" w:hAnsi="Times New Roman"/>
          <w:sz w:val="32"/>
          <w:szCs w:val="32"/>
          <w:highlight w:val="none"/>
        </w:rPr>
        <w:t>等相关服务的谈判和合同的执行，以我方的名义处理一切与之有关的事宜（相关身份证复印件须附后）。</w:t>
      </w:r>
    </w:p>
    <w:p w14:paraId="630DEADC">
      <w:pPr>
        <w:pStyle w:val="42"/>
        <w:ind w:firstLine="659"/>
        <w:rPr>
          <w:rFonts w:ascii="Times New Roman" w:hAnsi="Times New Roman"/>
          <w:sz w:val="32"/>
          <w:szCs w:val="32"/>
          <w:highlight w:val="none"/>
        </w:rPr>
      </w:pPr>
    </w:p>
    <w:p w14:paraId="6822A7E7">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本委托书于</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日至</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日签字生效，有效期与询价有效期一致，特此声明。</w:t>
      </w:r>
    </w:p>
    <w:p w14:paraId="55C62921">
      <w:pPr>
        <w:pStyle w:val="42"/>
        <w:ind w:firstLine="659"/>
        <w:rPr>
          <w:rFonts w:ascii="Times New Roman" w:hAnsi="Times New Roman"/>
          <w:sz w:val="32"/>
          <w:szCs w:val="32"/>
          <w:highlight w:val="none"/>
        </w:rPr>
      </w:pPr>
    </w:p>
    <w:p w14:paraId="31FD3A75">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0B48C4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09B9794D">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064A9DDF">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20700C26">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受委托人（签字或盖章）：</w:t>
      </w:r>
    </w:p>
    <w:p w14:paraId="791DEC80">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7E917E1B">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bookmarkEnd w:id="3"/>
    <w:p w14:paraId="730A324F">
      <w:pPr>
        <w:pStyle w:val="43"/>
        <w:ind w:firstLine="0" w:firstLineChars="0"/>
        <w:jc w:val="left"/>
        <w:outlineLvl w:val="1"/>
        <w:rPr>
          <w:sz w:val="32"/>
          <w:szCs w:val="32"/>
          <w:highlight w:val="none"/>
        </w:rPr>
      </w:pPr>
      <w:r>
        <w:rPr>
          <w:sz w:val="32"/>
          <w:szCs w:val="32"/>
          <w:highlight w:val="none"/>
        </w:rPr>
        <w:br w:type="page"/>
      </w:r>
    </w:p>
    <w:p w14:paraId="0FE9F5E7">
      <w:pPr>
        <w:pStyle w:val="43"/>
        <w:ind w:firstLine="0" w:firstLineChars="0"/>
        <w:jc w:val="left"/>
        <w:outlineLvl w:val="1"/>
        <w:rPr>
          <w:rFonts w:hint="eastAsia" w:eastAsia="宋体"/>
          <w:sz w:val="28"/>
          <w:szCs w:val="44"/>
          <w:highlight w:val="none"/>
          <w:lang w:eastAsia="zh-CN"/>
        </w:rPr>
      </w:pPr>
      <w:r>
        <w:rPr>
          <w:rFonts w:hint="eastAsia" w:eastAsia="黑体"/>
          <w:sz w:val="28"/>
          <w:szCs w:val="44"/>
          <w:highlight w:val="none"/>
        </w:rPr>
        <w:t>附件</w:t>
      </w:r>
      <w:r>
        <w:rPr>
          <w:rFonts w:hint="eastAsia" w:eastAsia="黑体"/>
          <w:sz w:val="28"/>
          <w:szCs w:val="44"/>
          <w:highlight w:val="none"/>
          <w:lang w:val="en-US" w:eastAsia="zh-CN"/>
        </w:rPr>
        <w:t>五分支机构</w:t>
      </w:r>
      <w:r>
        <w:rPr>
          <w:rFonts w:hint="eastAsia" w:eastAsia="黑体"/>
          <w:sz w:val="28"/>
          <w:szCs w:val="44"/>
          <w:highlight w:val="none"/>
        </w:rPr>
        <w:t>授权书</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41AB85C1">
      <w:pPr>
        <w:widowControl/>
        <w:jc w:val="center"/>
        <w:rPr>
          <w:rFonts w:eastAsia="仿宋_GB2312"/>
          <w:b/>
          <w:sz w:val="32"/>
          <w:szCs w:val="32"/>
          <w:highlight w:val="none"/>
        </w:rPr>
      </w:pPr>
    </w:p>
    <w:p w14:paraId="71CD4736">
      <w:pPr>
        <w:widowControl/>
        <w:jc w:val="center"/>
        <w:rPr>
          <w:rFonts w:eastAsia="仿宋_GB2312"/>
          <w:sz w:val="32"/>
          <w:szCs w:val="32"/>
          <w:highlight w:val="none"/>
        </w:rPr>
      </w:pPr>
      <w:r>
        <w:rPr>
          <w:rFonts w:hint="eastAsia" w:eastAsia="仿宋_GB2312"/>
          <w:b/>
          <w:sz w:val="32"/>
          <w:szCs w:val="32"/>
          <w:highlight w:val="none"/>
        </w:rPr>
        <w:t>授权委托书</w:t>
      </w:r>
    </w:p>
    <w:p w14:paraId="28020B46">
      <w:pPr>
        <w:pStyle w:val="42"/>
        <w:ind w:firstLine="0" w:firstLineChars="0"/>
        <w:rPr>
          <w:rFonts w:ascii="Times New Roman" w:hAnsi="Times New Roman"/>
          <w:sz w:val="32"/>
          <w:szCs w:val="32"/>
          <w:highlight w:val="none"/>
        </w:rPr>
      </w:pPr>
    </w:p>
    <w:p w14:paraId="3AC82030">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F638816">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本委托书声明：</w:t>
      </w:r>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重新采购</w:t>
      </w:r>
      <w:r>
        <w:rPr>
          <w:rFonts w:hint="eastAsia" w:eastAsia="仿宋_GB2312"/>
          <w:sz w:val="32"/>
          <w:szCs w:val="32"/>
          <w:highlight w:val="none"/>
          <w:u w:val="single"/>
          <w:lang w:eastAsia="zh-CN"/>
        </w:rPr>
        <w:t>）</w:t>
      </w:r>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p>
    <w:p w14:paraId="3C64FAD0">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p>
    <w:p w14:paraId="67110C58">
      <w:pPr>
        <w:pStyle w:val="42"/>
        <w:ind w:firstLine="65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日签字生效，特此声明。</w:t>
      </w:r>
    </w:p>
    <w:p w14:paraId="3BF25A86">
      <w:pPr>
        <w:pStyle w:val="42"/>
        <w:ind w:firstLine="659"/>
        <w:rPr>
          <w:rFonts w:hint="eastAsia" w:ascii="仿宋_GB2312" w:hAnsi="仿宋_GB2312" w:eastAsia="仿宋_GB2312" w:cs="仿宋_GB2312"/>
          <w:sz w:val="32"/>
          <w:szCs w:val="32"/>
          <w:highlight w:val="none"/>
        </w:rPr>
      </w:pPr>
    </w:p>
    <w:p w14:paraId="72A421F6">
      <w:pPr>
        <w:pStyle w:val="42"/>
        <w:ind w:right="160"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委托人：</w:t>
      </w:r>
      <w:r>
        <w:rPr>
          <w:rFonts w:hint="eastAsia" w:ascii="仿宋_GB2312" w:hAnsi="仿宋_GB2312" w:eastAsia="仿宋_GB2312" w:cs="仿宋_GB2312"/>
          <w:sz w:val="32"/>
          <w:szCs w:val="32"/>
          <w:highlight w:val="none"/>
        </w:rPr>
        <w:t>（加盖公章）：</w:t>
      </w:r>
    </w:p>
    <w:p w14:paraId="16988351">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委托单位法定代表人</w:t>
      </w:r>
      <w:r>
        <w:rPr>
          <w:rFonts w:hint="eastAsia" w:ascii="仿宋_GB2312" w:hAnsi="仿宋_GB2312" w:eastAsia="仿宋_GB2312" w:cs="仿宋_GB2312"/>
          <w:sz w:val="32"/>
          <w:szCs w:val="32"/>
          <w:highlight w:val="none"/>
        </w:rPr>
        <w:t>（签字或盖章）：</w:t>
      </w:r>
    </w:p>
    <w:p w14:paraId="4AA43770">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职务</w:t>
      </w:r>
      <w:r>
        <w:rPr>
          <w:rFonts w:hint="eastAsia" w:ascii="仿宋_GB2312" w:hAnsi="仿宋_GB2312" w:eastAsia="仿宋_GB2312" w:cs="仿宋_GB2312"/>
          <w:sz w:val="32"/>
          <w:szCs w:val="32"/>
          <w:highlight w:val="none"/>
        </w:rPr>
        <w:t>：</w:t>
      </w:r>
    </w:p>
    <w:p w14:paraId="4FE3A341">
      <w:pPr>
        <w:pStyle w:val="42"/>
        <w:ind w:right="16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受委托人：</w:t>
      </w:r>
      <w:r>
        <w:rPr>
          <w:rFonts w:hint="eastAsia" w:ascii="仿宋_GB2312" w:hAnsi="仿宋_GB2312" w:eastAsia="仿宋_GB2312" w:cs="仿宋_GB2312"/>
          <w:sz w:val="32"/>
          <w:szCs w:val="32"/>
          <w:highlight w:val="none"/>
        </w:rPr>
        <w:t>（加盖公章）：</w:t>
      </w:r>
    </w:p>
    <w:p w14:paraId="71190829">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受委托人负责人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（签字或盖章）：</w:t>
      </w:r>
    </w:p>
    <w:p w14:paraId="7A423E1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0BD903A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30D3FF2E">
      <w:pPr>
        <w:pStyle w:val="43"/>
        <w:ind w:firstLine="0" w:firstLineChars="0"/>
        <w:jc w:val="left"/>
        <w:outlineLvl w:val="1"/>
        <w:rPr>
          <w:rFonts w:eastAsia="黑体"/>
          <w:sz w:val="28"/>
          <w:szCs w:val="44"/>
          <w:highlight w:val="none"/>
        </w:rPr>
      </w:pPr>
      <w:r>
        <w:rPr>
          <w:rFonts w:hint="eastAsia" w:eastAsia="黑体"/>
          <w:sz w:val="28"/>
          <w:szCs w:val="44"/>
          <w:highlight w:val="none"/>
        </w:rPr>
        <w:t>附件</w:t>
      </w:r>
      <w:r>
        <w:rPr>
          <w:rFonts w:hint="eastAsia" w:eastAsia="黑体"/>
          <w:sz w:val="28"/>
          <w:szCs w:val="44"/>
          <w:highlight w:val="none"/>
          <w:lang w:val="en-US" w:eastAsia="zh-CN"/>
        </w:rPr>
        <w:t>六</w:t>
      </w:r>
      <w:r>
        <w:rPr>
          <w:rFonts w:hint="eastAsia" w:eastAsia="黑体"/>
          <w:sz w:val="28"/>
          <w:szCs w:val="44"/>
          <w:highlight w:val="none"/>
        </w:rPr>
        <w:t>承诺函</w:t>
      </w:r>
    </w:p>
    <w:p w14:paraId="02ABF182">
      <w:pPr>
        <w:pStyle w:val="43"/>
        <w:ind w:firstLine="0" w:firstLineChars="0"/>
        <w:jc w:val="center"/>
        <w:rPr>
          <w:rFonts w:eastAsia="仿宋_GB2312"/>
          <w:b/>
          <w:sz w:val="32"/>
          <w:szCs w:val="32"/>
          <w:highlight w:val="none"/>
        </w:rPr>
      </w:pPr>
      <w:r>
        <w:rPr>
          <w:rFonts w:hint="eastAsia" w:eastAsia="仿宋_GB2312"/>
          <w:b/>
          <w:sz w:val="32"/>
          <w:szCs w:val="32"/>
          <w:highlight w:val="none"/>
        </w:rPr>
        <w:t>承诺函</w:t>
      </w:r>
    </w:p>
    <w:p w14:paraId="2A24C37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4E809C41">
      <w:pPr>
        <w:pStyle w:val="42"/>
        <w:ind w:firstLine="640" w:firstLineChars="0"/>
        <w:rPr>
          <w:rFonts w:ascii="Times New Roman" w:hAnsi="Times New Roman"/>
          <w:sz w:val="32"/>
          <w:szCs w:val="32"/>
          <w:highlight w:val="none"/>
        </w:rPr>
      </w:pPr>
      <w:r>
        <w:rPr>
          <w:rFonts w:hint="eastAsia" w:ascii="Times New Roman" w:hAnsi="Times New Roman"/>
          <w:sz w:val="32"/>
          <w:szCs w:val="32"/>
          <w:highlight w:val="none"/>
        </w:rPr>
        <w:t>我司就参加</w:t>
      </w:r>
      <w:r>
        <w:rPr>
          <w:sz w:val="32"/>
          <w:szCs w:val="32"/>
          <w:highlight w:val="none"/>
          <w:u w:val="single"/>
        </w:rPr>
        <w:t xml:space="preserve"> </w:t>
      </w:r>
      <w:r>
        <w:rPr>
          <w:rFonts w:hint="eastAsia"/>
          <w:sz w:val="32"/>
          <w:szCs w:val="32"/>
          <w:highlight w:val="none"/>
          <w:u w:val="single"/>
          <w:lang w:val="en-US" w:eastAsia="zh-CN"/>
        </w:rPr>
        <w:t>东寮·溪江苑项目营销物料印刷制作服</w:t>
      </w:r>
      <w:r>
        <w:rPr>
          <w:rFonts w:hint="eastAsia" w:eastAsia="仿宋_GB2312"/>
          <w:sz w:val="32"/>
          <w:szCs w:val="32"/>
          <w:highlight w:val="none"/>
          <w:u w:val="single"/>
          <w:lang w:eastAsia="zh-CN"/>
        </w:rPr>
        <w:t>东寮·溪江苑项目营销物料印刷制作服务(第二批)（</w:t>
      </w:r>
      <w:r>
        <w:rPr>
          <w:rFonts w:hint="eastAsia" w:eastAsia="仿宋_GB2312"/>
          <w:sz w:val="32"/>
          <w:szCs w:val="32"/>
          <w:highlight w:val="none"/>
          <w:u w:val="single"/>
          <w:lang w:val="en-US" w:eastAsia="zh-CN"/>
        </w:rPr>
        <w:t>重新采购</w:t>
      </w:r>
      <w:r>
        <w:rPr>
          <w:rFonts w:hint="eastAsia" w:eastAsia="仿宋_GB2312"/>
          <w:sz w:val="32"/>
          <w:szCs w:val="32"/>
          <w:highlight w:val="none"/>
          <w:u w:val="single"/>
          <w:lang w:eastAsia="zh-CN"/>
        </w:rPr>
        <w:t>）</w:t>
      </w:r>
      <w:r>
        <w:rPr>
          <w:rFonts w:hint="eastAsia"/>
          <w:sz w:val="32"/>
          <w:szCs w:val="32"/>
          <w:highlight w:val="none"/>
        </w:rPr>
        <w:t>项目</w:t>
      </w:r>
      <w:r>
        <w:rPr>
          <w:rFonts w:hint="eastAsia" w:ascii="Times New Roman" w:hAnsi="Times New Roman"/>
          <w:sz w:val="32"/>
          <w:szCs w:val="32"/>
          <w:highlight w:val="none"/>
        </w:rPr>
        <w:t>投标工作，作出以下承诺：</w:t>
      </w:r>
    </w:p>
    <w:p w14:paraId="74B06AD4">
      <w:pPr>
        <w:pStyle w:val="42"/>
        <w:ind w:firstLine="659"/>
        <w:rPr>
          <w:rFonts w:ascii="Times New Roman" w:hAnsi="Times New Roman"/>
          <w:sz w:val="32"/>
          <w:szCs w:val="32"/>
          <w:highlight w:val="none"/>
        </w:rPr>
      </w:pPr>
      <w:r>
        <w:rPr>
          <w:rFonts w:hint="eastAsia" w:ascii="Times New Roman" w:hAnsi="Times New Roman"/>
          <w:sz w:val="32"/>
          <w:szCs w:val="32"/>
          <w:highlight w:val="none"/>
        </w:rPr>
        <w:t>我公司已充分了解采购项目情况，本次报价完全响应询价文件的要求，我公司所提供的</w:t>
      </w:r>
      <w:r>
        <w:rPr>
          <w:rFonts w:hint="eastAsia"/>
          <w:sz w:val="32"/>
          <w:szCs w:val="32"/>
          <w:highlight w:val="none"/>
          <w:u w:val="single"/>
          <w:lang w:eastAsia="zh-CN"/>
        </w:rPr>
        <w:t>物料</w:t>
      </w:r>
      <w:r>
        <w:rPr>
          <w:rFonts w:hint="eastAsia"/>
          <w:sz w:val="32"/>
          <w:szCs w:val="32"/>
          <w:highlight w:val="none"/>
          <w:u w:val="single"/>
          <w:lang w:val="en-US" w:eastAsia="zh-CN"/>
        </w:rPr>
        <w:t>印刷</w:t>
      </w:r>
      <w:r>
        <w:rPr>
          <w:rFonts w:hint="eastAsia"/>
          <w:sz w:val="32"/>
          <w:szCs w:val="32"/>
          <w:highlight w:val="none"/>
          <w:u w:val="single"/>
          <w:lang w:eastAsia="zh-CN"/>
        </w:rPr>
        <w:t>制作服务</w:t>
      </w:r>
      <w:r>
        <w:rPr>
          <w:rFonts w:hint="eastAsia" w:ascii="Times New Roman" w:hAnsi="Times New Roman"/>
          <w:sz w:val="32"/>
          <w:szCs w:val="32"/>
          <w:highlight w:val="none"/>
        </w:rPr>
        <w:t>等于或优于采购人需求，并承诺如不满足采购人需求，采购人有权取消合同并进行违约处罚。</w:t>
      </w:r>
    </w:p>
    <w:p w14:paraId="7F730C60">
      <w:pPr>
        <w:pStyle w:val="42"/>
        <w:ind w:firstLine="659"/>
        <w:rPr>
          <w:rFonts w:ascii="Times New Roman" w:hAnsi="Times New Roman"/>
          <w:sz w:val="32"/>
          <w:szCs w:val="32"/>
          <w:highlight w:val="none"/>
        </w:rPr>
      </w:pPr>
    </w:p>
    <w:p w14:paraId="37483B9D">
      <w:pPr>
        <w:pStyle w:val="42"/>
        <w:ind w:firstLine="0" w:firstLineChars="0"/>
        <w:jc w:val="left"/>
        <w:rPr>
          <w:rFonts w:ascii="Times New Roman" w:hAnsi="Times New Roman"/>
          <w:sz w:val="32"/>
          <w:szCs w:val="32"/>
          <w:highlight w:val="none"/>
        </w:rPr>
      </w:pPr>
    </w:p>
    <w:p w14:paraId="471FAC7E">
      <w:pPr>
        <w:jc w:val="left"/>
        <w:rPr>
          <w:rFonts w:eastAsia="仿宋"/>
          <w:sz w:val="32"/>
          <w:szCs w:val="32"/>
          <w:highlight w:val="none"/>
        </w:rPr>
      </w:pPr>
    </w:p>
    <w:p w14:paraId="2D2CEE33">
      <w:pPr>
        <w:jc w:val="left"/>
        <w:rPr>
          <w:rFonts w:eastAsia="仿宋"/>
          <w:sz w:val="32"/>
          <w:szCs w:val="32"/>
          <w:highlight w:val="none"/>
        </w:rPr>
      </w:pPr>
    </w:p>
    <w:p w14:paraId="25E137F3">
      <w:pPr>
        <w:jc w:val="left"/>
        <w:rPr>
          <w:rFonts w:eastAsia="仿宋"/>
          <w:sz w:val="32"/>
          <w:szCs w:val="32"/>
          <w:highlight w:val="none"/>
        </w:rPr>
      </w:pPr>
    </w:p>
    <w:p w14:paraId="4096D682">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384C5C9C">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6C661B5A">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1B34DA18">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3A2F51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p w14:paraId="05BDE2D2">
      <w:pPr>
        <w:pStyle w:val="42"/>
        <w:ind w:firstLine="0" w:firstLineChars="0"/>
        <w:jc w:val="left"/>
        <w:rPr>
          <w:rFonts w:ascii="Times New Roman" w:hAnsi="Times New Roman"/>
          <w:sz w:val="32"/>
          <w:szCs w:val="32"/>
          <w:highlight w:val="none"/>
        </w:rPr>
      </w:pPr>
    </w:p>
    <w:p w14:paraId="2CE6C08B">
      <w:pPr>
        <w:pStyle w:val="42"/>
        <w:ind w:firstLine="0" w:firstLineChars="0"/>
        <w:jc w:val="left"/>
        <w:rPr>
          <w:rFonts w:ascii="Times New Roman" w:hAnsi="Times New Roman"/>
          <w:sz w:val="32"/>
          <w:szCs w:val="32"/>
          <w:highlight w:val="none"/>
        </w:rPr>
      </w:pPr>
    </w:p>
    <w:p w14:paraId="04A95B18">
      <w:pPr>
        <w:ind w:firstLine="0" w:firstLineChars="0"/>
        <w:jc w:val="left"/>
        <w:rPr>
          <w:rFonts w:hint="eastAsia" w:ascii="Times New Roman" w:hAnsi="Times New Roman"/>
          <w:sz w:val="32"/>
          <w:szCs w:val="32"/>
          <w:highlight w:val="none"/>
          <w:lang w:eastAsia="zh-CN"/>
        </w:rPr>
      </w:pPr>
      <w:r>
        <w:rPr>
          <w:rFonts w:hint="eastAsia" w:ascii="Times New Roman" w:hAnsi="Times New Roman"/>
          <w:sz w:val="32"/>
          <w:szCs w:val="32"/>
          <w:highlight w:val="none"/>
          <w:lang w:eastAsia="zh-CN"/>
        </w:rPr>
        <w:br w:type="page"/>
      </w:r>
    </w:p>
    <w:p w14:paraId="3D172932">
      <w:pPr>
        <w:shd w:val="clear" w:color="auto" w:fill="auto"/>
        <w:jc w:val="left"/>
        <w:rPr>
          <w:rFonts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合同文本</w:t>
      </w:r>
    </w:p>
    <w:bookmarkEnd w:id="1"/>
    <w:p w14:paraId="253FC035">
      <w:pPr>
        <w:ind w:firstLine="5320" w:firstLineChars="1900"/>
        <w:jc w:val="left"/>
        <w:rPr>
          <w:rFonts w:hint="eastAsia" w:ascii="微软雅黑" w:hAnsi="微软雅黑" w:eastAsia="微软雅黑" w:cs="微软雅黑"/>
          <w:b/>
          <w:bCs/>
          <w:sz w:val="40"/>
          <w:szCs w:val="22"/>
          <w:highlight w:val="none"/>
        </w:rPr>
      </w:pPr>
      <w:r>
        <w:rPr>
          <w:rFonts w:hint="eastAsia" w:hAnsi="宋体"/>
          <w:b/>
          <w:bCs/>
          <w:sz w:val="28"/>
          <w:szCs w:val="28"/>
          <w:highlight w:val="none"/>
        </w:rPr>
        <w:t>合同编号：</w:t>
      </w:r>
    </w:p>
    <w:p w14:paraId="1213D17C">
      <w:pPr>
        <w:pStyle w:val="11"/>
        <w:rPr>
          <w:highlight w:val="none"/>
        </w:rPr>
      </w:pPr>
    </w:p>
    <w:p w14:paraId="0E2E385E">
      <w:pPr>
        <w:jc w:val="center"/>
        <w:rPr>
          <w:b/>
          <w:bCs/>
          <w:sz w:val="44"/>
          <w:szCs w:val="44"/>
          <w:highlight w:val="none"/>
        </w:rPr>
      </w:pPr>
      <w:r>
        <w:rPr>
          <w:rFonts w:hint="eastAsia"/>
          <w:b/>
          <w:bCs/>
          <w:sz w:val="44"/>
          <w:szCs w:val="44"/>
          <w:highlight w:val="none"/>
        </w:rPr>
        <w:t>东莞市东寮·溪江苑项目营销物料</w:t>
      </w:r>
    </w:p>
    <w:p w14:paraId="3AE2E12F">
      <w:pPr>
        <w:jc w:val="center"/>
        <w:rPr>
          <w:b/>
          <w:bCs/>
          <w:sz w:val="44"/>
          <w:szCs w:val="44"/>
          <w:highlight w:val="none"/>
        </w:rPr>
      </w:pPr>
      <w:r>
        <w:rPr>
          <w:rFonts w:hint="eastAsia"/>
          <w:b/>
          <w:bCs/>
          <w:sz w:val="44"/>
          <w:szCs w:val="44"/>
          <w:highlight w:val="none"/>
        </w:rPr>
        <w:t>印刷制作服务</w:t>
      </w:r>
      <w:r>
        <w:rPr>
          <w:rFonts w:hint="eastAsia"/>
          <w:b/>
          <w:bCs/>
          <w:sz w:val="44"/>
          <w:szCs w:val="44"/>
          <w:highlight w:val="none"/>
          <w:lang w:eastAsia="zh-CN"/>
        </w:rPr>
        <w:t>（</w:t>
      </w:r>
      <w:r>
        <w:rPr>
          <w:rFonts w:hint="eastAsia"/>
          <w:b/>
          <w:bCs/>
          <w:sz w:val="44"/>
          <w:szCs w:val="44"/>
          <w:highlight w:val="none"/>
          <w:lang w:val="en-US" w:eastAsia="zh-CN"/>
        </w:rPr>
        <w:t>第二批）</w:t>
      </w:r>
      <w:r>
        <w:rPr>
          <w:rFonts w:hint="eastAsia"/>
          <w:b/>
          <w:bCs/>
          <w:sz w:val="44"/>
          <w:szCs w:val="44"/>
          <w:highlight w:val="none"/>
        </w:rPr>
        <w:t>合同</w:t>
      </w:r>
    </w:p>
    <w:p w14:paraId="19D9662D">
      <w:pPr>
        <w:spacing w:line="336" w:lineRule="auto"/>
        <w:jc w:val="center"/>
        <w:rPr>
          <w:rFonts w:hint="eastAsia" w:ascii="宋体" w:hAnsi="宋体"/>
          <w:b/>
          <w:sz w:val="24"/>
          <w:highlight w:val="none"/>
        </w:rPr>
      </w:pPr>
    </w:p>
    <w:p w14:paraId="3F8D18DD">
      <w:pPr>
        <w:pStyle w:val="3"/>
        <w:rPr>
          <w:rFonts w:hint="eastAsia" w:ascii="宋体" w:hAnsi="宋体"/>
          <w:sz w:val="24"/>
          <w:highlight w:val="none"/>
        </w:rPr>
      </w:pPr>
    </w:p>
    <w:p w14:paraId="39621808">
      <w:pPr>
        <w:rPr>
          <w:rFonts w:hint="eastAsia" w:ascii="宋体" w:hAnsi="宋体"/>
          <w:b/>
          <w:sz w:val="24"/>
          <w:highlight w:val="none"/>
        </w:rPr>
      </w:pPr>
    </w:p>
    <w:p w14:paraId="0A5C7597">
      <w:pPr>
        <w:pStyle w:val="3"/>
        <w:rPr>
          <w:rFonts w:hint="eastAsia" w:ascii="宋体" w:hAnsi="宋体"/>
          <w:sz w:val="24"/>
          <w:highlight w:val="none"/>
        </w:rPr>
      </w:pPr>
    </w:p>
    <w:p w14:paraId="33556D21">
      <w:pPr>
        <w:rPr>
          <w:rFonts w:hint="eastAsia" w:ascii="宋体" w:hAnsi="宋体"/>
          <w:b/>
          <w:sz w:val="24"/>
          <w:highlight w:val="none"/>
        </w:rPr>
      </w:pPr>
    </w:p>
    <w:p w14:paraId="16DCFE68">
      <w:pPr>
        <w:pStyle w:val="3"/>
        <w:rPr>
          <w:highlight w:val="none"/>
        </w:rPr>
      </w:pPr>
    </w:p>
    <w:p w14:paraId="5656D2FD">
      <w:pPr>
        <w:rPr>
          <w:rFonts w:hint="eastAsia" w:ascii="宋体" w:hAnsi="宋体"/>
          <w:b/>
          <w:sz w:val="24"/>
          <w:highlight w:val="none"/>
        </w:rPr>
      </w:pPr>
    </w:p>
    <w:p w14:paraId="492C50C2">
      <w:pPr>
        <w:pStyle w:val="3"/>
        <w:rPr>
          <w:rFonts w:hint="eastAsia" w:ascii="宋体" w:hAnsi="宋体"/>
          <w:sz w:val="24"/>
          <w:highlight w:val="none"/>
        </w:rPr>
      </w:pPr>
    </w:p>
    <w:p w14:paraId="449E9992">
      <w:pPr>
        <w:rPr>
          <w:rFonts w:hint="eastAsia" w:ascii="宋体" w:hAnsi="宋体"/>
          <w:b/>
          <w:sz w:val="24"/>
          <w:highlight w:val="none"/>
        </w:rPr>
      </w:pPr>
    </w:p>
    <w:p w14:paraId="0826B6C0">
      <w:pPr>
        <w:spacing w:line="500" w:lineRule="exact"/>
        <w:jc w:val="center"/>
        <w:rPr>
          <w:rFonts w:eastAsia="黑体"/>
          <w:sz w:val="52"/>
          <w:highlight w:val="none"/>
        </w:rPr>
      </w:pPr>
    </w:p>
    <w:p w14:paraId="74074B6C">
      <w:pPr>
        <w:tabs>
          <w:tab w:val="left" w:pos="180"/>
        </w:tabs>
        <w:autoSpaceDE w:val="0"/>
        <w:autoSpaceDN w:val="0"/>
        <w:adjustRightInd w:val="0"/>
        <w:spacing w:line="600" w:lineRule="auto"/>
        <w:ind w:left="1678" w:leftChars="228" w:hanging="1200" w:hangingChars="500"/>
        <w:jc w:val="left"/>
        <w:rPr>
          <w:rFonts w:hint="eastAsia" w:ascii="宋体" w:hAnsi="宋体" w:cs="宋体"/>
          <w:kern w:val="0"/>
          <w:sz w:val="24"/>
          <w:szCs w:val="24"/>
          <w:highlight w:val="none"/>
        </w:rPr>
      </w:pPr>
      <w:r>
        <w:rPr>
          <w:rFonts w:hint="eastAsia" w:ascii="宋体" w:hAnsi="宋体" w:cs="宋体"/>
          <w:kern w:val="0"/>
          <w:sz w:val="24"/>
          <w:szCs w:val="24"/>
          <w:highlight w:val="none"/>
        </w:rPr>
        <w:t>项目名称：</w:t>
      </w:r>
      <w:r>
        <w:rPr>
          <w:rFonts w:hint="eastAsia" w:ascii="宋体" w:hAnsi="宋体" w:cs="宋体"/>
          <w:kern w:val="0"/>
          <w:sz w:val="24"/>
          <w:szCs w:val="24"/>
          <w:highlight w:val="none"/>
          <w:u w:val="single"/>
        </w:rPr>
        <w:t xml:space="preserve"> 东寮·溪江苑项目营销物料印刷制作服务</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lang w:val="en-US" w:eastAsia="zh-CN"/>
        </w:rPr>
        <w:t>第二批</w:t>
      </w:r>
      <w:r>
        <w:rPr>
          <w:rFonts w:hint="eastAsia" w:ascii="宋体" w:hAnsi="宋体" w:cs="宋体"/>
          <w:kern w:val="0"/>
          <w:sz w:val="24"/>
          <w:szCs w:val="24"/>
          <w:highlight w:val="none"/>
          <w:u w:val="single"/>
          <w:lang w:eastAsia="zh-CN"/>
        </w:rPr>
        <w:t>）</w:t>
      </w:r>
      <w:r>
        <w:rPr>
          <w:rFonts w:hint="eastAsia" w:ascii="宋体" w:hAnsi="宋体" w:cs="宋体"/>
          <w:kern w:val="0"/>
          <w:sz w:val="24"/>
          <w:szCs w:val="24"/>
          <w:highlight w:val="none"/>
          <w:u w:val="single"/>
        </w:rPr>
        <w:t xml:space="preserve">  </w:t>
      </w:r>
    </w:p>
    <w:p w14:paraId="6FA93530">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委托方（甲方）：</w:t>
      </w:r>
      <w:r>
        <w:rPr>
          <w:rFonts w:hint="eastAsia" w:ascii="宋体" w:hAnsi="宋体" w:cs="宋体"/>
          <w:kern w:val="0"/>
          <w:sz w:val="24"/>
          <w:szCs w:val="24"/>
          <w:highlight w:val="none"/>
          <w:u w:val="single"/>
        </w:rPr>
        <w:t xml:space="preserve"> 东莞市东寮安居建设有限公司       </w:t>
      </w:r>
    </w:p>
    <w:p w14:paraId="177702CA">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承接方（乙方）：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 xml:space="preserve">                                    </w:t>
      </w:r>
    </w:p>
    <w:p w14:paraId="5091626D">
      <w:pPr>
        <w:tabs>
          <w:tab w:val="left" w:pos="180"/>
        </w:tabs>
        <w:autoSpaceDE w:val="0"/>
        <w:autoSpaceDN w:val="0"/>
        <w:adjustRightInd w:val="0"/>
        <w:spacing w:line="600" w:lineRule="auto"/>
        <w:ind w:firstLine="480" w:firstLineChars="200"/>
        <w:jc w:val="left"/>
        <w:rPr>
          <w:rFonts w:hint="eastAsia" w:ascii="宋体" w:hAnsi="宋体" w:cs="宋体"/>
          <w:kern w:val="0"/>
          <w:sz w:val="24"/>
          <w:szCs w:val="21"/>
          <w:highlight w:val="none"/>
        </w:rPr>
      </w:pPr>
      <w:r>
        <w:rPr>
          <w:rFonts w:hint="eastAsia" w:ascii="宋体" w:hAnsi="宋体" w:cs="宋体"/>
          <w:kern w:val="0"/>
          <w:sz w:val="24"/>
          <w:szCs w:val="21"/>
          <w:highlight w:val="none"/>
        </w:rPr>
        <w:t>签订日期：</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年</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月</w:t>
      </w:r>
      <w:r>
        <w:rPr>
          <w:rFonts w:hint="eastAsia" w:ascii="宋体" w:hAnsi="宋体" w:cs="宋体"/>
          <w:kern w:val="0"/>
          <w:sz w:val="24"/>
          <w:szCs w:val="21"/>
          <w:highlight w:val="none"/>
          <w:u w:val="single"/>
        </w:rPr>
        <w:t xml:space="preserve">     </w:t>
      </w:r>
      <w:r>
        <w:rPr>
          <w:rFonts w:hint="eastAsia" w:ascii="宋体" w:hAnsi="宋体" w:cs="宋体"/>
          <w:kern w:val="0"/>
          <w:sz w:val="24"/>
          <w:szCs w:val="21"/>
          <w:highlight w:val="none"/>
        </w:rPr>
        <w:t>日</w:t>
      </w:r>
    </w:p>
    <w:p w14:paraId="2252EE50">
      <w:pPr>
        <w:spacing w:line="360" w:lineRule="auto"/>
        <w:rPr>
          <w:highlight w:val="none"/>
        </w:rPr>
      </w:pPr>
    </w:p>
    <w:p w14:paraId="488033E5">
      <w:pPr>
        <w:spacing w:line="360" w:lineRule="auto"/>
        <w:rPr>
          <w:highlight w:val="none"/>
        </w:rPr>
      </w:pPr>
    </w:p>
    <w:p w14:paraId="7D2FE03A">
      <w:pPr>
        <w:snapToGrid w:val="0"/>
        <w:spacing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甲方（委托方）：</w:t>
      </w:r>
      <w:r>
        <w:rPr>
          <w:rFonts w:hint="eastAsia" w:asciiTheme="minorEastAsia" w:hAnsiTheme="minorEastAsia" w:eastAsiaTheme="minorEastAsia" w:cstheme="minorEastAsia"/>
          <w:szCs w:val="21"/>
          <w:highlight w:val="none"/>
          <w:u w:val="single"/>
        </w:rPr>
        <w:t>东莞市东寮安居建设有限公司</w:t>
      </w:r>
    </w:p>
    <w:p w14:paraId="2148A8DA">
      <w:pPr>
        <w:pStyle w:val="11"/>
        <w:adjustRightInd w:val="0"/>
        <w:snapToGrid w:val="0"/>
        <w:spacing w:after="0"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乙方（承接方）：</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p>
    <w:p w14:paraId="1F01B7FD">
      <w:pPr>
        <w:tabs>
          <w:tab w:val="left" w:pos="900"/>
        </w:tabs>
        <w:spacing w:line="5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    根据《中华人民共和国民法典》及本项目实际情况，甲方将</w:t>
      </w:r>
      <w:r>
        <w:rPr>
          <w:rFonts w:hint="eastAsia" w:asciiTheme="minorEastAsia" w:hAnsiTheme="minorEastAsia" w:eastAsiaTheme="minorEastAsia" w:cstheme="minorEastAsia"/>
          <w:szCs w:val="21"/>
          <w:highlight w:val="none"/>
          <w:u w:val="single"/>
        </w:rPr>
        <w:t xml:space="preserve"> 东寮·溪江苑项目营销物料印刷 </w:t>
      </w:r>
      <w:r>
        <w:rPr>
          <w:rFonts w:hint="eastAsia" w:asciiTheme="minorEastAsia" w:hAnsiTheme="minorEastAsia" w:eastAsiaTheme="minorEastAsia" w:cstheme="minorEastAsia"/>
          <w:szCs w:val="21"/>
          <w:highlight w:val="none"/>
        </w:rPr>
        <w:t>委托乙方制作，双方本着平等互利，协商一致的原则，特签订如下合同，由甲乙双方共同遵照执行。</w:t>
      </w:r>
    </w:p>
    <w:p w14:paraId="4F9A6E49">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制作内容</w:t>
      </w:r>
    </w:p>
    <w:p w14:paraId="03C0F822">
      <w:pPr>
        <w:tabs>
          <w:tab w:val="left" w:pos="900"/>
        </w:tabs>
        <w:spacing w:line="400" w:lineRule="exact"/>
        <w:ind w:firstLine="630" w:firstLineChars="3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详见附件2：《工程量清单》</w:t>
      </w:r>
    </w:p>
    <w:p w14:paraId="51F9AAFB">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制作工期</w:t>
      </w:r>
    </w:p>
    <w:p w14:paraId="20985188">
      <w:pPr>
        <w:widowControl/>
        <w:numPr>
          <w:ilvl w:val="255"/>
          <w:numId w:val="0"/>
        </w:numPr>
        <w:adjustRightInd w:val="0"/>
        <w:snapToGrid w:val="0"/>
        <w:spacing w:line="400" w:lineRule="exact"/>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自甲方提供制作物料源文件之日起15个自然日内完成制作内容，如制作期限届满但未完成约定的全部制作内容的，则制作期限延长至全部制作内容完成之日止。</w:t>
      </w:r>
    </w:p>
    <w:p w14:paraId="2D31828E">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 xml:space="preserve">质量标准  </w:t>
      </w:r>
    </w:p>
    <w:p w14:paraId="6B55EB74">
      <w:pPr>
        <w:widowControl/>
        <w:numPr>
          <w:ilvl w:val="255"/>
          <w:numId w:val="0"/>
        </w:numPr>
        <w:adjustRightInd w:val="0"/>
        <w:snapToGrid w:val="0"/>
        <w:spacing w:before="166" w:beforeLines="50" w:after="166" w:afterLines="50" w:line="400" w:lineRule="exact"/>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符合本合同约定的技术和质量要求，满足甲方的需求。</w:t>
      </w:r>
    </w:p>
    <w:p w14:paraId="23B0271B">
      <w:pPr>
        <w:widowControl/>
        <w:numPr>
          <w:ilvl w:val="0"/>
          <w:numId w:val="4"/>
        </w:numPr>
        <w:adjustRightInd w:val="0"/>
        <w:snapToGrid w:val="0"/>
        <w:spacing w:before="166" w:beforeLines="50" w:after="166" w:afterLines="50" w:line="360" w:lineRule="auto"/>
        <w:ind w:left="0" w:firstLine="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合同价款及支付方式</w:t>
      </w:r>
    </w:p>
    <w:p w14:paraId="61D10DA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4.1 服务费金额：本合同实行总价包干结算原则；本合同（含税）总价款为￥</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元（大写人民币</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元），其中：增值税率为</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%，增值税金额￥</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w:t>
      </w:r>
      <w:r>
        <w:rPr>
          <w:rFonts w:hint="eastAsia" w:asciiTheme="minorEastAsia" w:hAnsiTheme="minorEastAsia" w:eastAsiaTheme="minorEastAsia" w:cstheme="minorEastAsia"/>
          <w:szCs w:val="21"/>
          <w:highlight w:val="none"/>
        </w:rPr>
        <w:t xml:space="preserve"> 元，不含税合同总价款为￥</w:t>
      </w:r>
      <w:r>
        <w:rPr>
          <w:rFonts w:hint="eastAsia" w:asciiTheme="minorEastAsia" w:hAnsiTheme="minorEastAsia" w:eastAsiaTheme="minorEastAsia" w:cstheme="minorEastAsia"/>
          <w:szCs w:val="21"/>
          <w:highlight w:val="none"/>
          <w:lang w:val="en-US" w:eastAsia="zh-CN"/>
        </w:rPr>
        <w:t xml:space="preserve"> </w:t>
      </w:r>
      <w:r>
        <w:rPr>
          <w:rFonts w:hint="eastAsia" w:asciiTheme="minorEastAsia" w:hAnsiTheme="minorEastAsia" w:eastAsiaTheme="minorEastAsia" w:cstheme="minorEastAsia"/>
          <w:szCs w:val="21"/>
          <w:highlight w:val="none"/>
          <w:u w:val="single"/>
          <w:lang w:val="en-US" w:eastAsia="zh-CN"/>
        </w:rPr>
        <w:t xml:space="preserve">         </w:t>
      </w:r>
      <w:r>
        <w:rPr>
          <w:rFonts w:hint="eastAsia" w:asciiTheme="minorEastAsia" w:hAnsiTheme="minorEastAsia" w:eastAsiaTheme="minorEastAsia" w:cstheme="minorEastAsia"/>
          <w:szCs w:val="21"/>
          <w:highlight w:val="none"/>
          <w:u w:val="single"/>
        </w:rPr>
        <w:t xml:space="preserve"> 元</w:t>
      </w:r>
      <w:r>
        <w:rPr>
          <w:rFonts w:hint="eastAsia" w:asciiTheme="minorEastAsia" w:hAnsiTheme="minorEastAsia" w:eastAsiaTheme="minorEastAsia" w:cstheme="minorEastAsia"/>
          <w:szCs w:val="21"/>
          <w:highlight w:val="none"/>
        </w:rPr>
        <w:t>。上述合同价包括乙方为完成本合同项下全部工作的费用，该服务费用包括但不限于：完成项目所有的人工费、材料费、制作、运输、装卸、管理费、损耗、利润、税金等所需的各项费用。</w:t>
      </w:r>
    </w:p>
    <w:p w14:paraId="47E1404D">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4.2 服务费支付方式：</w:t>
      </w:r>
    </w:p>
    <w:p w14:paraId="3FD0E55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（1）完成合同约定的所有工作内容且经甲方验收合格，乙方提交完整结算资料、请款资料及合法等额的增值税专有发票给甲方，经甲方确认后15个工作日内，支付至实际完成量的95%；</w:t>
      </w:r>
    </w:p>
    <w:p w14:paraId="45B1E310">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szCs w:val="21"/>
          <w:highlight w:val="none"/>
        </w:rPr>
        <w:t>（2）物料验收合格交付使用满</w:t>
      </w:r>
      <w:r>
        <w:rPr>
          <w:rFonts w:hint="eastAsia" w:asciiTheme="minorEastAsia" w:hAnsiTheme="minorEastAsia" w:eastAsiaTheme="minorEastAsia" w:cstheme="minorEastAsia"/>
          <w:szCs w:val="21"/>
          <w:highlight w:val="none"/>
          <w:lang w:val="en-US" w:eastAsia="zh-CN"/>
        </w:rPr>
        <w:t>6个月并结算完成</w:t>
      </w:r>
      <w:r>
        <w:rPr>
          <w:rFonts w:hint="eastAsia" w:asciiTheme="minorEastAsia" w:hAnsiTheme="minorEastAsia" w:eastAsiaTheme="minorEastAsia" w:cstheme="minorEastAsia"/>
          <w:szCs w:val="21"/>
          <w:highlight w:val="none"/>
        </w:rPr>
        <w:t>后，甲方向乙方支付剩余结算款（无息）</w:t>
      </w:r>
      <w:r>
        <w:rPr>
          <w:rFonts w:hint="eastAsia" w:asciiTheme="minorEastAsia" w:hAnsiTheme="minorEastAsia" w:eastAsiaTheme="minorEastAsia" w:cstheme="minorEastAsia"/>
          <w:color w:val="auto"/>
          <w:sz w:val="21"/>
          <w:szCs w:val="21"/>
          <w:highlight w:val="none"/>
        </w:rPr>
        <w:t>。</w:t>
      </w:r>
    </w:p>
    <w:p w14:paraId="387ED605">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4.3 乙方必须提供合法、有效、与本合同总价款条款中增值税税率一致的增值税专用发票给甲方，否则甲方有权拒绝付款且不构成违约；若后期出现质保问题，按照质保责任和条款，部分或全部扣除质保金（若有）的，不退还相应金额的发票。若合同执行期间，遇国家税务政策调整所引起的合同价格变化，按照不含税价格调整结算价格。</w:t>
      </w:r>
    </w:p>
    <w:p w14:paraId="1E83BA47">
      <w:pPr>
        <w:widowControl/>
        <w:numPr>
          <w:ilvl w:val="255"/>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4.4 乙方收款账户信息如下：</w:t>
      </w:r>
    </w:p>
    <w:p w14:paraId="2E78846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开户行： </w:t>
      </w:r>
    </w:p>
    <w:p w14:paraId="0D88A507">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户  名：                          </w:t>
      </w:r>
    </w:p>
    <w:p w14:paraId="35534AF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账  号：                        </w:t>
      </w:r>
    </w:p>
    <w:p w14:paraId="69F2E38C">
      <w:pPr>
        <w:numPr>
          <w:ilvl w:val="0"/>
          <w:numId w:val="4"/>
        </w:numPr>
        <w:spacing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质保服务</w:t>
      </w:r>
    </w:p>
    <w:p w14:paraId="6C5D7126">
      <w:pPr>
        <w:numPr>
          <w:ilvl w:val="-1"/>
          <w:numId w:val="0"/>
        </w:num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bCs/>
          <w:szCs w:val="21"/>
          <w:highlight w:val="none"/>
        </w:rPr>
        <w:t xml:space="preserve">5.1 保修期间： </w:t>
      </w:r>
      <w:r>
        <w:rPr>
          <w:rFonts w:hint="eastAsia" w:asciiTheme="minorEastAsia" w:hAnsiTheme="minorEastAsia" w:eastAsiaTheme="minorEastAsia" w:cstheme="minorEastAsia"/>
          <w:szCs w:val="21"/>
          <w:highlight w:val="none"/>
        </w:rPr>
        <w:t>自物料验收合格之日起</w:t>
      </w:r>
      <w:r>
        <w:rPr>
          <w:rFonts w:hint="eastAsia" w:asciiTheme="minorEastAsia" w:hAnsiTheme="minorEastAsia" w:eastAsiaTheme="minorEastAsia" w:cstheme="minorEastAsia"/>
          <w:szCs w:val="21"/>
          <w:highlight w:val="none"/>
          <w:lang w:val="en-US" w:eastAsia="zh-CN"/>
        </w:rPr>
        <w:t>6个月</w:t>
      </w:r>
      <w:r>
        <w:rPr>
          <w:rFonts w:hint="eastAsia" w:asciiTheme="minorEastAsia" w:hAnsiTheme="minorEastAsia" w:eastAsiaTheme="minorEastAsia" w:cstheme="minorEastAsia"/>
          <w:szCs w:val="21"/>
          <w:highlight w:val="none"/>
        </w:rPr>
        <w:t>，在保修期间内乙方负责无偿维修、维护、保养等服务。</w:t>
      </w:r>
    </w:p>
    <w:p w14:paraId="69798FC0">
      <w:pPr>
        <w:widowControl/>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bCs/>
          <w:szCs w:val="21"/>
          <w:highlight w:val="none"/>
        </w:rPr>
        <w:t>5.2 保修服务响应：</w:t>
      </w:r>
      <w:r>
        <w:rPr>
          <w:rFonts w:hint="eastAsia" w:asciiTheme="minorEastAsia" w:hAnsiTheme="minorEastAsia" w:eastAsiaTheme="minorEastAsia" w:cstheme="minorEastAsia"/>
          <w:szCs w:val="21"/>
          <w:highlight w:val="none"/>
        </w:rPr>
        <w:t>乙方保证在接到甲方的通知后48小时内响应保修服务并在甲方要求的时间内完成产品的维修、维护、保养等服务并自行承担由此产生的任何直接、间接费用（喷绘因人为或重大自然灾害损坏的不在保修范围内）。如乙方未能在上述约定时间内完成产品的维修、维护、保养等服务或在甲方要求的时间内无法修复的，甲方有权聘请第三方进行维护，相应费用由乙方承担。</w:t>
      </w:r>
    </w:p>
    <w:p w14:paraId="13113CA3">
      <w:pPr>
        <w:widowControl/>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5.3 物料因人为因素或重大自然灾害造成的损坏，乙方将按实际发生工程量适当收取一定的人工、材料费用。</w:t>
      </w:r>
    </w:p>
    <w:p w14:paraId="26679B50">
      <w:pPr>
        <w:widowControl/>
        <w:adjustRightInd w:val="0"/>
        <w:spacing w:line="360" w:lineRule="auto"/>
        <w:rPr>
          <w:rFonts w:hint="eastAsia" w:asciiTheme="minorEastAsia" w:hAnsiTheme="minorEastAsia" w:eastAsiaTheme="minorEastAsia" w:cstheme="minorEastAsia"/>
          <w:szCs w:val="21"/>
          <w:highlight w:val="none"/>
        </w:rPr>
      </w:pPr>
    </w:p>
    <w:p w14:paraId="75A4982F">
      <w:pPr>
        <w:widowControl/>
        <w:numPr>
          <w:ilvl w:val="0"/>
          <w:numId w:val="4"/>
        </w:numPr>
        <w:adjustRightInd w:val="0"/>
        <w:spacing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双方权利义务</w:t>
      </w:r>
    </w:p>
    <w:p w14:paraId="34582CF1">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6.1 如甲方要求乙方提供物料样板的，乙方应提前向甲方提交物料制作样板，经甲方确认后方可制作安装。</w:t>
      </w:r>
    </w:p>
    <w:p w14:paraId="626CF522">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6.2乙方制作的物料与甲方确认的样板不符，或出现缺项、掉项、掉色、破损等其他质量缺陷，该物料即为不合格品，甲方有权要求乙方重新制作，工期不予顺延。</w:t>
      </w:r>
    </w:p>
    <w:p w14:paraId="78E24981">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6.3乙方在制作安装期间遵守安全生产法律法规，对合同履行过程中的安装、搭建、施工等过程承担安全生产责任。在制作安装过程中发生安全事故导致乙方工作人员或第三方人身损害赔偿和其他费用的，由乙方承担，与甲方无关。如甲方因此承担赔偿责任的，有权向乙方追偿，追偿范围包括但不限于甲方损失及维权成本等。</w:t>
      </w:r>
    </w:p>
    <w:p w14:paraId="4D99C90D">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6.4乙方应确保其安装、搭建、施工的物品符合质量安全标准，质保期内不存在脱落、坠落、倒塌等安全隐患，否则因此造成的人身、财产损失由乙方承担。如甲方因此承担赔偿责任的，有权向乙方追偿，追偿范围包括但不限于甲方损失及维权成本等。</w:t>
      </w:r>
    </w:p>
    <w:p w14:paraId="08A7ECC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6.5乙方应按期、按质、按量向甲方交付全部工作成果。</w:t>
      </w:r>
    </w:p>
    <w:p w14:paraId="04EC977F">
      <w:pPr>
        <w:adjustRightInd w:val="0"/>
        <w:spacing w:line="360" w:lineRule="auto"/>
        <w:ind w:firstLine="420" w:firstLineChars="200"/>
        <w:rPr>
          <w:rFonts w:hint="eastAsia" w:asciiTheme="minorEastAsia" w:hAnsiTheme="minorEastAsia" w:eastAsiaTheme="minorEastAsia" w:cstheme="minorEastAsia"/>
          <w:szCs w:val="21"/>
          <w:highlight w:val="none"/>
        </w:rPr>
      </w:pPr>
    </w:p>
    <w:p w14:paraId="1B20A60C">
      <w:pPr>
        <w:widowControl/>
        <w:numPr>
          <w:ilvl w:val="0"/>
          <w:numId w:val="4"/>
        </w:numPr>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知识产权</w:t>
      </w:r>
    </w:p>
    <w:p w14:paraId="11960E08">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7.1甲方提交给乙方使用的素材与资料，其知识产权仍归甲方所有。除为本合同目的而使用之外，乙方不得复制、使用及提供给第三方。</w:t>
      </w:r>
    </w:p>
    <w:p w14:paraId="175E305B">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7.2乙方向甲方提交的工作成果的全部知识产权均归甲方所有；甲方有权自行决定发表、修改、使用等，相关收益归甲方所有。</w:t>
      </w:r>
    </w:p>
    <w:p w14:paraId="0D68801E">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7.3乙方保证向甲方交付的工作成果（包括但不限于工作成果所使用的素材）不侵犯第三方的知识产权等权利，保证甲方在使用该工作成果时免受第三方提出侵犯其任何专利权、著作权、商标权、商业秘密或其他知识产权的起诉及索赔。</w:t>
      </w:r>
    </w:p>
    <w:p w14:paraId="5F04D468">
      <w:pPr>
        <w:adjustRightInd w:val="0"/>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7.4 对任何因乙方交付的工作成果侵犯第三方专利权、著作权、商标权、商业秘密或其他知识产权导致第三方向甲方主张权利的，甲方应及时通知乙方，乙方将自费就上述权利主张为甲方辩护，并承担因此导致的一切法律责任，包括但不限于法院最终判决的或和解达成的一切费用（包括但不限于损害赔偿金和律师费等费用）。若甲方受到此类索赔或起诉，并因此造成甲方的一切损失由乙方承担，甲方有权解除合同，同时乙方应向甲方支付合同总价10%的违约金。前述违约金不足以弥补甲方损失的，甲方有权继续追偿。</w:t>
      </w:r>
    </w:p>
    <w:p w14:paraId="1085BD87">
      <w:pPr>
        <w:pStyle w:val="16"/>
        <w:spacing w:line="360" w:lineRule="auto"/>
        <w:rPr>
          <w:rFonts w:hint="eastAsia" w:asciiTheme="minorEastAsia" w:hAnsiTheme="minorEastAsia" w:eastAsiaTheme="minorEastAsia" w:cstheme="minorEastAsia"/>
          <w:b/>
          <w:bCs/>
          <w:sz w:val="21"/>
          <w:szCs w:val="21"/>
          <w:highlight w:val="none"/>
        </w:rPr>
      </w:pPr>
    </w:p>
    <w:p w14:paraId="1443679F">
      <w:pPr>
        <w:widowControl/>
        <w:numPr>
          <w:ilvl w:val="0"/>
          <w:numId w:val="4"/>
        </w:numPr>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保密条款</w:t>
      </w:r>
    </w:p>
    <w:p w14:paraId="6C61C75D">
      <w:pPr>
        <w:pStyle w:val="16"/>
        <w:spacing w:line="360" w:lineRule="auto"/>
        <w:ind w:firstLine="420"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sz w:val="21"/>
          <w:szCs w:val="21"/>
          <w:highlight w:val="none"/>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19050FAC">
      <w:pPr>
        <w:widowControl/>
        <w:numPr>
          <w:ilvl w:val="0"/>
          <w:numId w:val="5"/>
        </w:numPr>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违约责任</w:t>
      </w:r>
    </w:p>
    <w:p w14:paraId="3A2038C0">
      <w:pPr>
        <w:numPr>
          <w:ilvl w:val="255"/>
          <w:numId w:val="0"/>
        </w:numPr>
        <w:spacing w:line="360" w:lineRule="auto"/>
        <w:ind w:left="199" w:leftChars="95" w:firstLine="210" w:firstLineChars="100"/>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9.1 甲方违约责任：</w:t>
      </w:r>
    </w:p>
    <w:p w14:paraId="45772278">
      <w:pPr>
        <w:numPr>
          <w:ilvl w:val="255"/>
          <w:numId w:val="0"/>
        </w:num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9.1.1 甲方无正当理由逾期支付合同价款的，甲方应当向乙方支付逾期付款违约金。逾期付</w:t>
      </w:r>
    </w:p>
    <w:p w14:paraId="512DFFDC">
      <w:pPr>
        <w:numPr>
          <w:ilvl w:val="255"/>
          <w:numId w:val="0"/>
        </w:num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款违约金以逾期金额为本金，从甲方逾期付款当日起按照当月已发布的一年期LPR计算至合同价款付清之日。</w:t>
      </w:r>
    </w:p>
    <w:p w14:paraId="7C7CFDC9">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9.1.2甲方提前解除本合同的，如乙方未实际开展工作的，应退还全部已付合同价款；如乙</w:t>
      </w:r>
    </w:p>
    <w:p w14:paraId="6E5BD288">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方已实际开展工作的，甲方应据乙方实际工作量结算合同价款，乙方不得追究甲方其他违约责任。</w:t>
      </w:r>
    </w:p>
    <w:p w14:paraId="67FA6138">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9.1.3如因甲方原因修改物料制作内容，导致制作费用可能增加的，乙方需事先告知甲方费</w:t>
      </w:r>
    </w:p>
    <w:p w14:paraId="7AC839E5">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用增加的项目及金额，经甲方同意增加费用的，甲乙双方应另行签订补充协议。乙方取得甲方同意的情况下有权适当延长制作工期。</w:t>
      </w:r>
    </w:p>
    <w:p w14:paraId="524DAB40">
      <w:pPr>
        <w:spacing w:line="360" w:lineRule="auto"/>
        <w:ind w:firstLine="420" w:firstLineChars="200"/>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9.2 乙方违约责任：</w:t>
      </w:r>
    </w:p>
    <w:p w14:paraId="39238866">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9.2.1乙方应认真完成合同内容，按期交货给甲方，如乙方未能按时向甲方交付工作成果的</w:t>
      </w:r>
    </w:p>
    <w:p w14:paraId="560117AB">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（不可抗力因素除外），在甲方催告后仍未提供或完成相关工作成果的，每逾期一日，甲方有权要求乙方按该合同总额的千分之一或100元（两者取大值）减收服务费用直至乙方完成符合甲方要求的工作为止。</w:t>
      </w:r>
    </w:p>
    <w:p w14:paraId="1A0F19AE">
      <w:pPr>
        <w:spacing w:line="360" w:lineRule="auto"/>
        <w:ind w:left="399" w:leftChars="19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9.2.2 甲方以国家标准或行业标准及本合同约定作为物料的验收标准，若乙方的工作成果未</w:t>
      </w:r>
    </w:p>
    <w:p w14:paraId="24741F21">
      <w:pPr>
        <w:spacing w:line="360" w:lineRule="auto"/>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达标准，则甲方有权要求乙方整改，乙方应当免费、及时进行整改。</w:t>
      </w:r>
    </w:p>
    <w:p w14:paraId="7F24A7D1">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9.2.3 乙方应按照约定完成保修、保养义务，若未按照合同约定及甲方通知的期限内安排员上门维修、保养的，需自延时之日起每天按合同总金额的千分之一或100元（两者取大值）向甲方赔付违约金，直至完成保修、保养任务之日止。</w:t>
      </w:r>
    </w:p>
    <w:p w14:paraId="427A1D10">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9.2.4乙方无法定或约定事宜要求解除本合同的，乙方应向甲方支付相当于合同总金额10%的违约金，如甲方的实际损失超出违约金数额的，甲方还有权就超出部分损失向乙方主张赔偿责任。</w:t>
      </w:r>
    </w:p>
    <w:p w14:paraId="5E248397">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9.2.5因乙方原因所产生的违约金、赔偿或其他应付费用，甲方有权从乙方提供的履约担保金额或甲方应支付的合同价款中直接扣除。</w:t>
      </w:r>
    </w:p>
    <w:p w14:paraId="1137293F">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 xml:space="preserve">   9.2.6 如乙方违约的，甲方除有权要求乙方承担违约责任外，还有权要求乙方支付维权成本，</w:t>
      </w:r>
    </w:p>
    <w:p w14:paraId="3CD353B9">
      <w:pPr>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包括但不限于诉讼/仲裁费、调查取证费/公证费/鉴定费、律师费、保全费、担保费、差旅费等维权费用及其他合理费用。</w:t>
      </w:r>
    </w:p>
    <w:p w14:paraId="42846B0B">
      <w:pPr>
        <w:pStyle w:val="20"/>
        <w:tabs>
          <w:tab w:val="left" w:pos="1351"/>
        </w:tabs>
        <w:snapToGrid w:val="0"/>
        <w:spacing w:after="0" w:line="360" w:lineRule="auto"/>
        <w:rPr>
          <w:rFonts w:hint="eastAsia" w:asciiTheme="minorEastAsia" w:hAnsiTheme="minorEastAsia" w:eastAsiaTheme="minorEastAsia" w:cstheme="minorEastAsia"/>
          <w:szCs w:val="21"/>
          <w:highlight w:val="none"/>
        </w:rPr>
      </w:pPr>
    </w:p>
    <w:p w14:paraId="72A23204">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b/>
          <w:szCs w:val="21"/>
          <w:highlight w:val="none"/>
        </w:rPr>
        <w:t>十、不可抗力</w:t>
      </w:r>
    </w:p>
    <w:p w14:paraId="1B323363">
      <w:pPr>
        <w:spacing w:line="360" w:lineRule="auto"/>
        <w:ind w:firstLine="420" w:firstLineChars="200"/>
        <w:rPr>
          <w:rFonts w:hint="eastAsia"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b/>
          <w:bCs/>
          <w:szCs w:val="21"/>
          <w:highlight w:val="none"/>
        </w:rPr>
        <w:t>10.1 不可抗力的确认</w:t>
      </w:r>
    </w:p>
    <w:p w14:paraId="3A07F7BF">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不可抗力是指甲乙双方在订立合同时不可预见，在履行合同过程中不可避免发生并不能克服的自然灾害、政策的调整和社会性突发事件，如地震、海啸、瘟疫、水灾、骚乱、暴动、战争等。</w:t>
      </w:r>
    </w:p>
    <w:p w14:paraId="11FE0DCC">
      <w:pPr>
        <w:pStyle w:val="16"/>
        <w:spacing w:line="360" w:lineRule="auto"/>
        <w:jc w:val="both"/>
        <w:rPr>
          <w:rFonts w:hint="eastAsia" w:asciiTheme="minorEastAsia" w:hAnsiTheme="minorEastAsia" w:eastAsiaTheme="minorEastAsia" w:cstheme="minorEastAsia"/>
          <w:b/>
          <w:bCs/>
          <w:sz w:val="21"/>
          <w:szCs w:val="21"/>
          <w:highlight w:val="none"/>
        </w:rPr>
      </w:pPr>
      <w:r>
        <w:rPr>
          <w:rFonts w:hint="eastAsia" w:asciiTheme="minorEastAsia" w:hAnsiTheme="minorEastAsia" w:eastAsiaTheme="minorEastAsia" w:cstheme="minorEastAsia"/>
          <w:b/>
          <w:bCs/>
          <w:sz w:val="21"/>
          <w:szCs w:val="21"/>
          <w:highlight w:val="none"/>
        </w:rPr>
        <w:t xml:space="preserve">    10.2 不可抗力的通知</w:t>
      </w:r>
    </w:p>
    <w:p w14:paraId="34085825">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合同一方当事人遇到不可抗力事件，使其履行合同义务受到阻碍时，应立即通知合同另一方当事人，书面说明不可抗力和受阻碍的详细情况，并提供必要的证明。</w:t>
      </w:r>
    </w:p>
    <w:p w14:paraId="4B41C397">
      <w:pPr>
        <w:spacing w:line="360" w:lineRule="auto"/>
        <w:ind w:firstLine="420" w:firstLineChars="200"/>
        <w:rPr>
          <w:rFonts w:hint="eastAsia" w:asciiTheme="minorEastAsia" w:hAnsiTheme="minorEastAsia" w:eastAsiaTheme="minorEastAsia" w:cstheme="minorEastAsia"/>
          <w:b/>
          <w:bCs/>
          <w:szCs w:val="21"/>
          <w:highlight w:val="none"/>
        </w:rPr>
      </w:pPr>
      <w:r>
        <w:rPr>
          <w:rFonts w:hint="eastAsia" w:asciiTheme="minorEastAsia" w:hAnsiTheme="minorEastAsia" w:eastAsiaTheme="minorEastAsia" w:cstheme="minorEastAsia"/>
          <w:b/>
          <w:bCs/>
          <w:szCs w:val="21"/>
          <w:highlight w:val="none"/>
        </w:rPr>
        <w:t>10.3 不可抗力后果及其处理</w:t>
      </w:r>
    </w:p>
    <w:p w14:paraId="41EA9683">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（1）合同一方延迟履行，在延迟履行期间发生不可抗力的，不免除其责任。</w:t>
      </w:r>
    </w:p>
    <w:p w14:paraId="2CCD7545">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（2）不可抗力发生后，合同双方均应采取措施尽量避免和减少损失的扩大，任何一方没有采取有效措施导致损失扩大的，应对扩大的损失承担责任。</w:t>
      </w:r>
    </w:p>
    <w:p w14:paraId="3B626E91">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（3）合同一方因不可抗力不能履行合同的，应当及时通知对方解除合同。双方根据乙方实际完成工作量据实结算合同费用。</w:t>
      </w:r>
    </w:p>
    <w:p w14:paraId="09036CA0">
      <w:pPr>
        <w:pStyle w:val="11"/>
        <w:spacing w:line="360" w:lineRule="auto"/>
        <w:rPr>
          <w:rFonts w:hint="eastAsia" w:asciiTheme="minorEastAsia" w:hAnsiTheme="minorEastAsia" w:eastAsiaTheme="minorEastAsia" w:cstheme="minorEastAsia"/>
          <w:szCs w:val="21"/>
          <w:highlight w:val="none"/>
        </w:rPr>
      </w:pPr>
    </w:p>
    <w:p w14:paraId="2B4B3314">
      <w:pPr>
        <w:widowControl/>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十一、 争议解决</w:t>
      </w:r>
    </w:p>
    <w:p w14:paraId="6F8C6E59">
      <w:pPr>
        <w:pStyle w:val="16"/>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本合同发生争议，双方当事人应及时协商解决；经双方协商无法解决的争议，双方同意按照以下第</w:t>
      </w:r>
      <w:r>
        <w:rPr>
          <w:rFonts w:hint="eastAsia" w:asciiTheme="minorEastAsia" w:hAnsiTheme="minorEastAsia" w:eastAsiaTheme="minorEastAsia" w:cstheme="minorEastAsia"/>
          <w:sz w:val="21"/>
          <w:szCs w:val="21"/>
          <w:highlight w:val="none"/>
          <w:u w:val="single"/>
        </w:rPr>
        <w:t>（1）</w:t>
      </w:r>
      <w:r>
        <w:rPr>
          <w:rFonts w:hint="eastAsia" w:asciiTheme="minorEastAsia" w:hAnsiTheme="minorEastAsia" w:eastAsiaTheme="minorEastAsia" w:cstheme="minorEastAsia"/>
          <w:sz w:val="21"/>
          <w:szCs w:val="21"/>
          <w:highlight w:val="none"/>
        </w:rPr>
        <w:t>种方式解决：</w:t>
      </w:r>
    </w:p>
    <w:p w14:paraId="22721622">
      <w:pPr>
        <w:pStyle w:val="16"/>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   （1）凡因本合同引起的或与本合同有关的任何争议，均提交甲方所在地有管辖权的人民法院裁决。</w:t>
      </w:r>
    </w:p>
    <w:p w14:paraId="523F5C0F">
      <w:pPr>
        <w:pStyle w:val="16"/>
        <w:spacing w:line="360" w:lineRule="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 xml:space="preserve">   （2）凡因本合同引起的或与本合同有关的任何争议，双方同意提交【东莞】仲裁委员会进行仲裁。仲裁裁决是终局的，对双方均有约束力。</w:t>
      </w:r>
    </w:p>
    <w:p w14:paraId="4B1FEF91">
      <w:pPr>
        <w:pStyle w:val="16"/>
        <w:spacing w:line="360" w:lineRule="auto"/>
        <w:rPr>
          <w:rFonts w:hint="eastAsia" w:asciiTheme="minorEastAsia" w:hAnsiTheme="minorEastAsia" w:eastAsiaTheme="minorEastAsia" w:cstheme="minorEastAsia"/>
          <w:sz w:val="21"/>
          <w:szCs w:val="21"/>
          <w:highlight w:val="none"/>
        </w:rPr>
      </w:pPr>
    </w:p>
    <w:p w14:paraId="4A6EC51C">
      <w:pPr>
        <w:widowControl/>
        <w:numPr>
          <w:ilvl w:val="0"/>
          <w:numId w:val="6"/>
        </w:numPr>
        <w:adjustRightInd w:val="0"/>
        <w:snapToGrid w:val="0"/>
        <w:spacing w:before="166" w:beforeLines="50" w:after="166" w:afterLines="50" w:line="360" w:lineRule="auto"/>
        <w:rPr>
          <w:rFonts w:hint="eastAsia" w:asciiTheme="minorEastAsia" w:hAnsiTheme="minorEastAsia" w:eastAsiaTheme="minorEastAsia" w:cstheme="minorEastAsia"/>
          <w:b/>
          <w:szCs w:val="21"/>
          <w:highlight w:val="none"/>
        </w:rPr>
      </w:pPr>
      <w:r>
        <w:rPr>
          <w:rFonts w:hint="eastAsia" w:asciiTheme="minorEastAsia" w:hAnsiTheme="minorEastAsia" w:eastAsiaTheme="minorEastAsia" w:cstheme="minorEastAsia"/>
          <w:b/>
          <w:szCs w:val="21"/>
          <w:highlight w:val="none"/>
        </w:rPr>
        <w:t>通知</w:t>
      </w:r>
    </w:p>
    <w:p w14:paraId="44CFC3E2">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双方各自指定履行本合同的联系人，一方资料、文件之交接及意见之传达、接收均通过联系人进行。</w:t>
      </w:r>
    </w:p>
    <w:p w14:paraId="6932C87C">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甲方指定联系人：                                                        </w:t>
      </w:r>
    </w:p>
    <w:p w14:paraId="691725D4">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    名：_______________________________________</w:t>
      </w:r>
    </w:p>
    <w:p w14:paraId="0B889437">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联系电话：_________________________________________</w:t>
      </w:r>
    </w:p>
    <w:p w14:paraId="7885C6FC">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电子邮箱：_____________________________________</w:t>
      </w:r>
    </w:p>
    <w:p w14:paraId="3686DDE1">
      <w:pPr>
        <w:spacing w:line="360" w:lineRule="auto"/>
        <w:ind w:firstLine="420" w:firstLineChars="200"/>
        <w:rPr>
          <w:rFonts w:hint="eastAsia" w:asciiTheme="minorEastAsia" w:hAnsiTheme="minorEastAsia" w:eastAsiaTheme="minorEastAsia" w:cstheme="minorEastAsia"/>
          <w:szCs w:val="21"/>
          <w:highlight w:val="none"/>
          <w:u w:val="none"/>
          <w:lang w:val="en-US" w:eastAsia="zh-CN"/>
        </w:rPr>
      </w:pPr>
      <w:r>
        <w:rPr>
          <w:rFonts w:hint="eastAsia" w:asciiTheme="minorEastAsia" w:hAnsiTheme="minorEastAsia" w:eastAsiaTheme="minorEastAsia" w:cstheme="minorEastAsia"/>
          <w:szCs w:val="21"/>
          <w:highlight w:val="none"/>
        </w:rPr>
        <w:t>通讯地址：</w:t>
      </w:r>
      <w:r>
        <w:rPr>
          <w:rFonts w:hint="eastAsia" w:asciiTheme="minorEastAsia" w:hAnsiTheme="minorEastAsia" w:eastAsiaTheme="minorEastAsia" w:cstheme="minorEastAsia"/>
          <w:szCs w:val="21"/>
          <w:highlight w:val="none"/>
          <w:u w:val="single"/>
          <w:lang w:val="en-US" w:eastAsia="zh-CN"/>
        </w:rPr>
        <w:t xml:space="preserve">                                     </w:t>
      </w:r>
    </w:p>
    <w:p w14:paraId="352E1050">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甲方咨询投诉电话：</w:t>
      </w:r>
      <w:r>
        <w:rPr>
          <w:rFonts w:hint="eastAsia" w:asciiTheme="minorEastAsia" w:hAnsiTheme="minorEastAsia" w:eastAsiaTheme="minorEastAsia" w:cstheme="minorEastAsia"/>
          <w:szCs w:val="21"/>
          <w:highlight w:val="none"/>
          <w:u w:val="single"/>
        </w:rPr>
        <w:t xml:space="preserve">  0769-23366373                              </w:t>
      </w:r>
      <w:r>
        <w:rPr>
          <w:rFonts w:hint="eastAsia" w:asciiTheme="minorEastAsia" w:hAnsiTheme="minorEastAsia" w:eastAsiaTheme="minorEastAsia" w:cstheme="minorEastAsia"/>
          <w:szCs w:val="21"/>
          <w:highlight w:val="none"/>
        </w:rPr>
        <w:t xml:space="preserve">  </w:t>
      </w:r>
    </w:p>
    <w:p w14:paraId="09D73E6D">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乙方指定联系人：                                                        </w:t>
      </w:r>
    </w:p>
    <w:p w14:paraId="0C3CE7E2">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姓    名：___________________________________________________</w:t>
      </w:r>
    </w:p>
    <w:p w14:paraId="5915C668">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联系电话：__________________________________________</w:t>
      </w:r>
    </w:p>
    <w:p w14:paraId="4BE0EC37">
      <w:pPr>
        <w:spacing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电子邮箱：________________________________________</w:t>
      </w:r>
    </w:p>
    <w:p w14:paraId="707CB7A5">
      <w:pPr>
        <w:spacing w:line="360" w:lineRule="auto"/>
        <w:ind w:firstLine="420" w:firstLineChars="200"/>
        <w:rPr>
          <w:rFonts w:hint="default" w:asciiTheme="minorEastAsia" w:hAnsiTheme="minorEastAsia" w:eastAsiaTheme="minorEastAsia" w:cstheme="minorEastAsia"/>
          <w:szCs w:val="21"/>
          <w:highlight w:val="none"/>
          <w:u w:val="single"/>
          <w:lang w:val="en-US" w:eastAsia="zh-CN"/>
        </w:rPr>
      </w:pPr>
      <w:r>
        <w:rPr>
          <w:rFonts w:hint="eastAsia" w:asciiTheme="minorEastAsia" w:hAnsiTheme="minorEastAsia" w:eastAsiaTheme="minorEastAsia" w:cstheme="minorEastAsia"/>
          <w:szCs w:val="21"/>
          <w:highlight w:val="none"/>
        </w:rPr>
        <w:t>通讯地址：</w:t>
      </w:r>
      <w:r>
        <w:rPr>
          <w:rFonts w:hint="eastAsia" w:asciiTheme="minorEastAsia" w:hAnsiTheme="minorEastAsia" w:eastAsiaTheme="minorEastAsia" w:cstheme="minorEastAsia"/>
          <w:szCs w:val="21"/>
          <w:highlight w:val="none"/>
          <w:lang w:val="en-US" w:eastAsia="zh-CN"/>
        </w:rPr>
        <w:t xml:space="preserve"> </w:t>
      </w:r>
      <w:r>
        <w:rPr>
          <w:rFonts w:hint="eastAsia" w:asciiTheme="minorEastAsia" w:hAnsiTheme="minorEastAsia" w:eastAsiaTheme="minorEastAsia" w:cstheme="minorEastAsia"/>
          <w:szCs w:val="21"/>
          <w:highlight w:val="none"/>
          <w:u w:val="single"/>
          <w:lang w:val="en-US" w:eastAsia="zh-CN"/>
        </w:rPr>
        <w:t xml:space="preserve">                                       </w:t>
      </w:r>
    </w:p>
    <w:p w14:paraId="0DC382B9">
      <w:pPr>
        <w:pStyle w:val="3"/>
        <w:spacing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十三、其他</w:t>
      </w:r>
    </w:p>
    <w:p w14:paraId="09BA7B6D">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13.1本合同正文与下列附件共同构成本合同双方协商达成一致的全部内容：</w:t>
      </w:r>
    </w:p>
    <w:p w14:paraId="15787980">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附件1：阳光合作协议</w:t>
      </w:r>
    </w:p>
    <w:p w14:paraId="5FE3F1C3">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附件2：工程量清单</w:t>
      </w:r>
    </w:p>
    <w:p w14:paraId="4286AE48">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附件3：中标通知书</w:t>
      </w:r>
    </w:p>
    <w:p w14:paraId="44F3166B">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附件4：履约担保凭证</w:t>
      </w:r>
    </w:p>
    <w:p w14:paraId="58A3A086">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附件5：招标文件</w:t>
      </w:r>
    </w:p>
    <w:p w14:paraId="79A8B298">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附件6：投标文件</w:t>
      </w:r>
    </w:p>
    <w:p w14:paraId="616B8EB2">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13.2本合同未尽事宜，经双方平等友好协商一致，可签订补充协议。</w:t>
      </w:r>
    </w:p>
    <w:p w14:paraId="28B4A7BD">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13.3本合同自双方有权代表签字、单位盖章后生效。</w:t>
      </w:r>
    </w:p>
    <w:p w14:paraId="4B2BC243">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 xml:space="preserve">13.4本合同一式【 </w:t>
      </w:r>
      <w:r>
        <w:rPr>
          <w:rFonts w:hint="eastAsia" w:asciiTheme="minorEastAsia" w:hAnsiTheme="minorEastAsia" w:eastAsiaTheme="minorEastAsia" w:cstheme="minorEastAsia"/>
          <w:kern w:val="0"/>
          <w:szCs w:val="21"/>
          <w:highlight w:val="none"/>
        </w:rPr>
        <w:t>伍</w:t>
      </w:r>
      <w:r>
        <w:rPr>
          <w:rFonts w:hint="eastAsia" w:asciiTheme="minorEastAsia" w:hAnsiTheme="minorEastAsia" w:eastAsiaTheme="minorEastAsia" w:cstheme="minorEastAsia"/>
          <w:szCs w:val="21"/>
          <w:highlight w:val="none"/>
        </w:rPr>
        <w:t xml:space="preserve"> 】份，甲方执【 </w:t>
      </w:r>
      <w:r>
        <w:rPr>
          <w:rFonts w:hint="eastAsia" w:asciiTheme="minorEastAsia" w:hAnsiTheme="minorEastAsia" w:eastAsiaTheme="minorEastAsia" w:cstheme="minorEastAsia"/>
          <w:kern w:val="0"/>
          <w:szCs w:val="21"/>
          <w:highlight w:val="none"/>
        </w:rPr>
        <w:t>叁</w:t>
      </w:r>
      <w:r>
        <w:rPr>
          <w:rFonts w:hint="eastAsia" w:asciiTheme="minorEastAsia" w:hAnsiTheme="minorEastAsia" w:eastAsiaTheme="minorEastAsia" w:cstheme="minorEastAsia"/>
          <w:szCs w:val="21"/>
          <w:highlight w:val="none"/>
        </w:rPr>
        <w:t xml:space="preserve"> 】份，乙方执【 </w:t>
      </w:r>
      <w:r>
        <w:rPr>
          <w:rFonts w:hint="eastAsia" w:asciiTheme="minorEastAsia" w:hAnsiTheme="minorEastAsia" w:eastAsiaTheme="minorEastAsia" w:cstheme="minorEastAsia"/>
          <w:kern w:val="0"/>
          <w:szCs w:val="21"/>
          <w:highlight w:val="none"/>
        </w:rPr>
        <w:t>贰</w:t>
      </w:r>
      <w:r>
        <w:rPr>
          <w:rFonts w:hint="eastAsia" w:asciiTheme="minorEastAsia" w:hAnsiTheme="minorEastAsia" w:eastAsiaTheme="minorEastAsia" w:cstheme="minorEastAsia"/>
          <w:szCs w:val="21"/>
          <w:highlight w:val="none"/>
        </w:rPr>
        <w:t xml:space="preserve"> 】份，各份具有同等法律效力。</w:t>
      </w:r>
    </w:p>
    <w:p w14:paraId="1D4BCBED">
      <w:pPr>
        <w:pStyle w:val="3"/>
        <w:rPr>
          <w:rFonts w:hint="eastAsia" w:ascii="宋体" w:hAnsi="宋体"/>
          <w:sz w:val="24"/>
          <w:szCs w:val="24"/>
          <w:highlight w:val="none"/>
        </w:rPr>
      </w:pPr>
    </w:p>
    <w:p w14:paraId="00EDFA3F">
      <w:pPr>
        <w:rPr>
          <w:sz w:val="24"/>
          <w:highlight w:val="none"/>
        </w:rPr>
      </w:pPr>
    </w:p>
    <w:p w14:paraId="6E43C719">
      <w:pPr>
        <w:spacing w:line="336" w:lineRule="auto"/>
        <w:ind w:right="-109" w:rightChars="-52"/>
        <w:rPr>
          <w:rFonts w:hint="eastAsia" w:ascii="宋体" w:hAnsi="宋体"/>
          <w:b/>
          <w:bCs/>
          <w:sz w:val="24"/>
          <w:highlight w:val="none"/>
        </w:rPr>
      </w:pPr>
      <w:r>
        <w:rPr>
          <w:rFonts w:hint="eastAsia" w:ascii="宋体" w:hAnsi="宋体"/>
          <w:b/>
          <w:sz w:val="24"/>
          <w:szCs w:val="24"/>
          <w:highlight w:val="none"/>
        </w:rPr>
        <w:t xml:space="preserve">甲方（盖章）：                   </w:t>
      </w:r>
      <w:r>
        <w:rPr>
          <w:rFonts w:hint="eastAsia" w:ascii="宋体" w:hAnsi="宋体"/>
          <w:b/>
          <w:bCs/>
          <w:sz w:val="24"/>
          <w:szCs w:val="24"/>
          <w:highlight w:val="none"/>
        </w:rPr>
        <w:t xml:space="preserve">     </w:t>
      </w:r>
      <w:r>
        <w:rPr>
          <w:rFonts w:hint="eastAsia" w:ascii="宋体" w:hAnsi="宋体"/>
          <w:b/>
          <w:sz w:val="24"/>
          <w:szCs w:val="24"/>
          <w:highlight w:val="none"/>
        </w:rPr>
        <w:t xml:space="preserve"> </w:t>
      </w:r>
      <w:r>
        <w:rPr>
          <w:rFonts w:hint="eastAsia" w:ascii="宋体" w:hAnsi="宋体"/>
          <w:sz w:val="24"/>
          <w:szCs w:val="24"/>
          <w:highlight w:val="none"/>
        </w:rPr>
        <w:t xml:space="preserve"> </w:t>
      </w:r>
      <w:r>
        <w:rPr>
          <w:rFonts w:hint="eastAsia" w:ascii="宋体" w:hAnsi="宋体"/>
          <w:b/>
          <w:sz w:val="24"/>
          <w:szCs w:val="24"/>
          <w:highlight w:val="none"/>
        </w:rPr>
        <w:t>乙方（盖章）：</w:t>
      </w:r>
      <w:r>
        <w:rPr>
          <w:rFonts w:hint="eastAsia" w:ascii="宋体" w:hAnsi="宋体"/>
          <w:b/>
          <w:bCs/>
          <w:sz w:val="24"/>
          <w:szCs w:val="24"/>
          <w:highlight w:val="none"/>
        </w:rPr>
        <w:t xml:space="preserve"> </w:t>
      </w:r>
    </w:p>
    <w:p w14:paraId="77772BEE">
      <w:pPr>
        <w:spacing w:line="336" w:lineRule="auto"/>
        <w:ind w:right="-109" w:rightChars="-52"/>
        <w:rPr>
          <w:rFonts w:hint="eastAsia" w:ascii="宋体" w:hAnsi="宋体"/>
          <w:b/>
          <w:bCs/>
          <w:sz w:val="24"/>
          <w:highlight w:val="none"/>
        </w:rPr>
      </w:pPr>
    </w:p>
    <w:p w14:paraId="12D152E5">
      <w:pPr>
        <w:spacing w:line="336" w:lineRule="auto"/>
        <w:rPr>
          <w:rFonts w:hint="eastAsia" w:ascii="宋体" w:hAnsi="宋体"/>
          <w:b/>
          <w:sz w:val="24"/>
          <w:highlight w:val="none"/>
        </w:rPr>
      </w:pPr>
      <w:r>
        <w:rPr>
          <w:rFonts w:hint="eastAsia" w:ascii="宋体" w:hAnsi="宋体"/>
          <w:b/>
          <w:sz w:val="24"/>
          <w:szCs w:val="24"/>
          <w:highlight w:val="none"/>
        </w:rPr>
        <w:t>签约代表：                              签约代表：</w:t>
      </w:r>
    </w:p>
    <w:p w14:paraId="5874449B">
      <w:pPr>
        <w:spacing w:line="336" w:lineRule="auto"/>
        <w:rPr>
          <w:rFonts w:hint="eastAsia" w:ascii="宋体" w:hAnsi="宋体"/>
          <w:b/>
          <w:sz w:val="24"/>
          <w:highlight w:val="none"/>
        </w:rPr>
      </w:pPr>
    </w:p>
    <w:p w14:paraId="173D676A">
      <w:pPr>
        <w:spacing w:line="336" w:lineRule="auto"/>
        <w:rPr>
          <w:rFonts w:hint="eastAsia"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 xml:space="preserve">日                     </w:t>
      </w: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日</w:t>
      </w:r>
      <w:r>
        <w:rPr>
          <w:rFonts w:hint="eastAsia" w:ascii="宋体" w:hAnsi="宋体"/>
          <w:b/>
          <w:sz w:val="24"/>
          <w:szCs w:val="24"/>
          <w:highlight w:val="none"/>
        </w:rPr>
        <w:t xml:space="preserve">     </w:t>
      </w:r>
    </w:p>
    <w:p w14:paraId="1855F84D">
      <w:pPr>
        <w:spacing w:line="336" w:lineRule="auto"/>
        <w:rPr>
          <w:highlight w:val="none"/>
        </w:rPr>
      </w:pPr>
    </w:p>
    <w:p w14:paraId="65A4015B">
      <w:pPr>
        <w:spacing w:line="360" w:lineRule="auto"/>
        <w:rPr>
          <w:rFonts w:cs="宋体"/>
          <w:szCs w:val="21"/>
          <w:highlight w:val="none"/>
        </w:rPr>
      </w:pPr>
    </w:p>
    <w:p w14:paraId="3B8620C7">
      <w:pPr>
        <w:spacing w:line="360" w:lineRule="auto"/>
        <w:rPr>
          <w:rFonts w:cs="宋体"/>
          <w:szCs w:val="21"/>
          <w:highlight w:val="none"/>
        </w:rPr>
      </w:pPr>
    </w:p>
    <w:p w14:paraId="0E71EBF3">
      <w:pPr>
        <w:spacing w:line="360" w:lineRule="auto"/>
        <w:rPr>
          <w:rFonts w:cs="宋体"/>
          <w:szCs w:val="21"/>
          <w:highlight w:val="none"/>
        </w:rPr>
      </w:pPr>
    </w:p>
    <w:p w14:paraId="7B5FB4EB">
      <w:pPr>
        <w:spacing w:line="360" w:lineRule="auto"/>
        <w:rPr>
          <w:rFonts w:cs="宋体"/>
          <w:szCs w:val="21"/>
          <w:highlight w:val="none"/>
        </w:rPr>
      </w:pPr>
    </w:p>
    <w:p w14:paraId="1BE1BB24">
      <w:pPr>
        <w:spacing w:line="360" w:lineRule="auto"/>
        <w:rPr>
          <w:rFonts w:hint="eastAsia" w:hAnsi="宋体"/>
          <w:szCs w:val="21"/>
          <w:highlight w:val="none"/>
        </w:rPr>
      </w:pPr>
      <w:r>
        <w:rPr>
          <w:rFonts w:hint="eastAsia" w:cs="宋体"/>
          <w:szCs w:val="21"/>
          <w:highlight w:val="none"/>
        </w:rPr>
        <w:t>附件</w:t>
      </w:r>
      <w:r>
        <w:rPr>
          <w:rFonts w:cs="宋体"/>
          <w:szCs w:val="21"/>
          <w:highlight w:val="none"/>
        </w:rPr>
        <w:t>1</w:t>
      </w:r>
      <w:r>
        <w:rPr>
          <w:rFonts w:hint="eastAsia" w:cs="宋体"/>
          <w:szCs w:val="21"/>
          <w:highlight w:val="none"/>
        </w:rPr>
        <w:t>：</w:t>
      </w:r>
    </w:p>
    <w:p w14:paraId="318FD15B">
      <w:pPr>
        <w:spacing w:line="480" w:lineRule="exact"/>
        <w:jc w:val="center"/>
        <w:rPr>
          <w:rFonts w:eastAsia="微软雅黑"/>
          <w:b/>
          <w:sz w:val="44"/>
          <w:szCs w:val="44"/>
          <w:highlight w:val="none"/>
        </w:rPr>
      </w:pPr>
      <w:r>
        <w:rPr>
          <w:rFonts w:eastAsia="微软雅黑"/>
          <w:b/>
          <w:sz w:val="44"/>
          <w:szCs w:val="44"/>
          <w:highlight w:val="none"/>
          <w:lang w:bidi="ar"/>
        </w:rPr>
        <w:t>阳光合作协议</w:t>
      </w:r>
    </w:p>
    <w:p w14:paraId="329DE419">
      <w:pPr>
        <w:spacing w:line="480" w:lineRule="exact"/>
        <w:jc w:val="center"/>
        <w:rPr>
          <w:b/>
          <w:sz w:val="28"/>
          <w:szCs w:val="28"/>
          <w:highlight w:val="none"/>
        </w:rPr>
      </w:pPr>
      <w:r>
        <w:rPr>
          <w:b/>
          <w:sz w:val="28"/>
          <w:szCs w:val="28"/>
          <w:highlight w:val="none"/>
          <w:lang w:bidi="ar"/>
        </w:rPr>
        <w:t xml:space="preserve"> </w:t>
      </w:r>
    </w:p>
    <w:p w14:paraId="6D9A5611">
      <w:pPr>
        <w:spacing w:before="166" w:beforeLines="50" w:after="166" w:afterLines="50" w:line="360" w:lineRule="auto"/>
        <w:ind w:firstLine="420" w:firstLineChars="200"/>
        <w:contextualSpacing/>
        <w:rPr>
          <w:rFonts w:hint="eastAsia" w:ascii="宋体" w:hAnsi="宋体"/>
          <w:szCs w:val="21"/>
          <w:highlight w:val="none"/>
          <w:u w:val="single"/>
        </w:rPr>
      </w:pPr>
      <w:r>
        <w:rPr>
          <w:rFonts w:hint="eastAsia" w:ascii="宋体" w:hAnsi="宋体"/>
          <w:szCs w:val="21"/>
          <w:highlight w:val="none"/>
        </w:rPr>
        <w:t>甲方：</w:t>
      </w:r>
      <w:r>
        <w:rPr>
          <w:rFonts w:hint="eastAsia" w:ascii="宋体" w:hAnsi="宋体"/>
          <w:szCs w:val="21"/>
          <w:highlight w:val="none"/>
          <w:u w:val="single"/>
        </w:rPr>
        <w:t xml:space="preserve">    </w:t>
      </w:r>
      <w:r>
        <w:rPr>
          <w:rFonts w:hint="eastAsia" w:ascii="宋体" w:hAnsi="宋体" w:cs="宋体"/>
          <w:kern w:val="0"/>
          <w:sz w:val="24"/>
          <w:szCs w:val="24"/>
          <w:highlight w:val="none"/>
          <w:u w:val="single"/>
        </w:rPr>
        <w:t>东莞市东寮安居建设有限公司</w:t>
      </w:r>
      <w:r>
        <w:rPr>
          <w:rFonts w:hint="eastAsia" w:ascii="宋体" w:hAnsi="宋体"/>
          <w:szCs w:val="21"/>
          <w:highlight w:val="none"/>
          <w:u w:val="single"/>
        </w:rPr>
        <w:t xml:space="preserve">    </w:t>
      </w:r>
    </w:p>
    <w:p w14:paraId="0DCB559A">
      <w:pPr>
        <w:spacing w:before="166" w:beforeLines="50" w:after="166" w:afterLines="50" w:line="360" w:lineRule="auto"/>
        <w:ind w:firstLine="420" w:firstLineChars="200"/>
        <w:contextualSpacing/>
        <w:rPr>
          <w:rFonts w:hint="eastAsia" w:ascii="宋体" w:hAnsi="宋体"/>
          <w:szCs w:val="21"/>
          <w:highlight w:val="none"/>
        </w:rPr>
      </w:pPr>
      <w:r>
        <w:rPr>
          <w:rFonts w:hint="eastAsia" w:ascii="宋体" w:hAnsi="宋体"/>
          <w:szCs w:val="21"/>
          <w:highlight w:val="none"/>
        </w:rPr>
        <w:t>乙方：</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ascii="宋体" w:hAnsi="宋体"/>
          <w:szCs w:val="21"/>
          <w:highlight w:val="none"/>
        </w:rPr>
        <w:t xml:space="preserve"> </w:t>
      </w:r>
    </w:p>
    <w:p w14:paraId="66F22D29">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甲乙双方于</w:t>
      </w:r>
      <w:r>
        <w:rPr>
          <w:rFonts w:hint="eastAsia" w:ascii="宋体" w:hAnsi="宋体"/>
          <w:highlight w:val="none"/>
          <w:u w:val="single"/>
        </w:rPr>
        <w:t xml:space="preserve">      </w:t>
      </w:r>
      <w:r>
        <w:rPr>
          <w:rFonts w:hint="eastAsia" w:ascii="宋体" w:hAnsi="宋体"/>
          <w:highlight w:val="none"/>
        </w:rPr>
        <w:t>年</w:t>
      </w:r>
      <w:r>
        <w:rPr>
          <w:rFonts w:hint="eastAsia" w:ascii="宋体" w:hAnsi="宋体"/>
          <w:highlight w:val="none"/>
          <w:u w:val="single"/>
        </w:rPr>
        <w:t xml:space="preserve">      </w:t>
      </w:r>
      <w:r>
        <w:rPr>
          <w:rFonts w:hint="eastAsia" w:ascii="宋体" w:hAnsi="宋体"/>
          <w:highlight w:val="none"/>
        </w:rPr>
        <w:t>月</w:t>
      </w:r>
      <w:r>
        <w:rPr>
          <w:rFonts w:hint="eastAsia" w:ascii="宋体" w:hAnsi="宋体"/>
          <w:highlight w:val="none"/>
          <w:u w:val="single"/>
        </w:rPr>
        <w:t xml:space="preserve">      </w:t>
      </w:r>
      <w:r>
        <w:rPr>
          <w:rFonts w:hint="eastAsia" w:ascii="宋体" w:hAnsi="宋体"/>
          <w:highlight w:val="none"/>
        </w:rPr>
        <w:t>日签署了《东寮·溪江苑项目营销物料印刷制作服务</w:t>
      </w:r>
      <w:r>
        <w:rPr>
          <w:rFonts w:hint="eastAsia" w:ascii="宋体" w:hAnsi="宋体"/>
          <w:highlight w:val="none"/>
          <w:lang w:eastAsia="zh-CN"/>
        </w:rPr>
        <w:t>（</w:t>
      </w:r>
      <w:r>
        <w:rPr>
          <w:rFonts w:hint="eastAsia" w:ascii="宋体" w:hAnsi="宋体"/>
          <w:highlight w:val="none"/>
          <w:lang w:val="en-US" w:eastAsia="zh-CN"/>
        </w:rPr>
        <w:t>第二批</w:t>
      </w:r>
      <w:r>
        <w:rPr>
          <w:rFonts w:hint="eastAsia" w:ascii="宋体" w:hAnsi="宋体"/>
          <w:highlight w:val="none"/>
          <w:lang w:eastAsia="zh-CN"/>
        </w:rPr>
        <w:t>）</w:t>
      </w:r>
      <w:r>
        <w:rPr>
          <w:rFonts w:hint="eastAsia" w:ascii="宋体" w:hAnsi="宋体"/>
          <w:highlight w:val="none"/>
        </w:rPr>
        <w:t>合同》（以下简称原合同），为加强双方阳光合作，保证职员职业安全，甲乙双方经协商签订本协议并作为双方共同遵守的阳光合作行为准则。</w:t>
      </w:r>
    </w:p>
    <w:p w14:paraId="4835F310">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一、甲方责任</w:t>
      </w:r>
    </w:p>
    <w:p w14:paraId="769E0313">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1.甲方有责任向乙方介绍本单位有关采购管理通用原则和本协议的规定。</w:t>
      </w:r>
    </w:p>
    <w:p w14:paraId="7F76313B">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2.甲方有责任对本单位相关人员进行阳光合作教育。</w:t>
      </w:r>
    </w:p>
    <w:p w14:paraId="03ACF29E">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950A6F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7B748C9C">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3F400C5F">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0E3A81A3">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二、乙方责任</w:t>
      </w:r>
    </w:p>
    <w:p w14:paraId="6A1A85C2">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1.乙方应保证乙方人员了解甲方有关采购管理通用原则和及本协议的规定，并遵照执行。</w:t>
      </w:r>
    </w:p>
    <w:p w14:paraId="319687B4">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29F864D8">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19FF386C">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4.乙方有义务就甲方人员任何形式的索取或收受财物行为及时向甲方（直接联系人为东莞实业投资控股集团有限公司风控法务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2DB2B30F">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 xml:space="preserve">5．甲方接受乙方实名或匿名举报，保证为举报者的信息保密，常设举报部门及电话： </w:t>
      </w:r>
    </w:p>
    <w:p w14:paraId="3471F2D3">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举报受理部门：东莞实业投资控股集团有限公司风控法务部</w:t>
      </w:r>
    </w:p>
    <w:p w14:paraId="65D54895">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东实集团举报邮箱：dgsyxf@163.com</w:t>
      </w:r>
    </w:p>
    <w:p w14:paraId="6698BBE5">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东实集团举报电话：0769-28820703（周一至周五9:00-12:00和14:00-18:00）</w:t>
      </w:r>
    </w:p>
    <w:p w14:paraId="543FAFB4">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邮寄地址：东莞市东城区八一路1号机关二号大院9号楼，东莞实业投资控股集团有限公司法律合规部收，邮编523000。</w:t>
      </w:r>
    </w:p>
    <w:p w14:paraId="3A3E9430">
      <w:pPr>
        <w:widowControl/>
        <w:spacing w:before="166" w:beforeLines="50" w:after="166" w:afterLines="50" w:line="360" w:lineRule="auto"/>
        <w:ind w:left="420" w:leftChars="200"/>
        <w:contextualSpacing/>
        <w:jc w:val="left"/>
        <w:rPr>
          <w:rFonts w:hint="eastAsia" w:ascii="宋体" w:hAnsi="宋体"/>
          <w:b/>
          <w:highlight w:val="none"/>
        </w:rPr>
      </w:pPr>
      <w:r>
        <w:rPr>
          <w:rFonts w:hint="eastAsia" w:ascii="宋体" w:hAnsi="宋体"/>
          <w:b/>
          <w:highlight w:val="none"/>
        </w:rPr>
        <w:t>三、其他</w:t>
      </w:r>
    </w:p>
    <w:p w14:paraId="2C77E81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1.本协议是原合同的补充协议，与原合同有同等法律效力。</w:t>
      </w:r>
    </w:p>
    <w:p w14:paraId="79AD3392">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hAnsi="宋体"/>
          <w:kern w:val="0"/>
          <w:szCs w:val="21"/>
          <w:highlight w:val="none"/>
          <w:u w:val="single"/>
        </w:rPr>
        <w:t xml:space="preserve"> 伍 </w:t>
      </w:r>
      <w:r>
        <w:rPr>
          <w:rFonts w:ascii="宋体" w:hAnsi="宋体"/>
          <w:highlight w:val="none"/>
        </w:rPr>
        <w:t>份，甲方执</w:t>
      </w:r>
      <w:r>
        <w:rPr>
          <w:rFonts w:hint="eastAsia" w:hAnsi="宋体"/>
          <w:kern w:val="0"/>
          <w:szCs w:val="21"/>
          <w:highlight w:val="none"/>
          <w:u w:val="single"/>
        </w:rPr>
        <w:t xml:space="preserve"> 叁 </w:t>
      </w:r>
      <w:r>
        <w:rPr>
          <w:rFonts w:ascii="宋体" w:hAnsi="宋体"/>
          <w:highlight w:val="none"/>
        </w:rPr>
        <w:t>份，乙方执</w:t>
      </w:r>
      <w:r>
        <w:rPr>
          <w:rFonts w:hint="eastAsia" w:hAnsi="宋体"/>
          <w:kern w:val="0"/>
          <w:szCs w:val="21"/>
          <w:highlight w:val="none"/>
          <w:u w:val="single"/>
        </w:rPr>
        <w:t xml:space="preserve"> 贰 </w:t>
      </w:r>
      <w:r>
        <w:rPr>
          <w:rFonts w:ascii="宋体" w:hAnsi="宋体"/>
          <w:highlight w:val="none"/>
        </w:rPr>
        <w:t>份</w:t>
      </w:r>
      <w:r>
        <w:rPr>
          <w:rFonts w:hint="eastAsia" w:ascii="宋体" w:hAnsi="宋体"/>
          <w:highlight w:val="none"/>
        </w:rPr>
        <w:t>,具有同等法律效力。</w:t>
      </w:r>
    </w:p>
    <w:p w14:paraId="288263A7">
      <w:pPr>
        <w:spacing w:before="166" w:beforeLines="50" w:after="166" w:afterLines="50" w:line="360" w:lineRule="auto"/>
        <w:ind w:left="105" w:leftChars="50" w:firstLine="420" w:firstLineChars="200"/>
        <w:contextualSpacing/>
        <w:rPr>
          <w:rFonts w:hint="eastAsia" w:ascii="宋体" w:hAnsi="宋体"/>
          <w:highlight w:val="none"/>
        </w:rPr>
      </w:pPr>
      <w:r>
        <w:rPr>
          <w:rFonts w:hint="eastAsia" w:ascii="宋体" w:hAnsi="宋体"/>
          <w:highlight w:val="none"/>
        </w:rPr>
        <w:t>3.本协议经双方签署后生效。</w:t>
      </w:r>
    </w:p>
    <w:p w14:paraId="202B5DC8">
      <w:pPr>
        <w:spacing w:before="166" w:beforeLines="50" w:after="166" w:afterLines="50" w:line="360" w:lineRule="auto"/>
        <w:ind w:firstLine="420" w:firstLineChars="200"/>
        <w:contextualSpacing/>
        <w:rPr>
          <w:rFonts w:hint="eastAsia" w:ascii="宋体" w:hAnsi="宋体"/>
          <w:highlight w:val="none"/>
        </w:rPr>
      </w:pPr>
    </w:p>
    <w:p w14:paraId="7ABE22A2">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甲方（盖章）：                      乙方（盖章）：</w:t>
      </w:r>
      <w:r>
        <w:rPr>
          <w:rFonts w:ascii="宋体"/>
          <w:highlight w:val="none"/>
        </w:rPr>
        <w:t xml:space="preserve"> </w:t>
      </w:r>
    </w:p>
    <w:p w14:paraId="1DE5B19B">
      <w:pPr>
        <w:spacing w:before="166" w:beforeLines="50" w:after="166" w:afterLines="50" w:line="360" w:lineRule="auto"/>
        <w:ind w:firstLine="420" w:firstLineChars="200"/>
        <w:contextualSpacing/>
        <w:rPr>
          <w:rFonts w:hint="eastAsia" w:ascii="宋体" w:hAnsi="宋体"/>
          <w:highlight w:val="none"/>
        </w:rPr>
      </w:pPr>
    </w:p>
    <w:p w14:paraId="1ACB47AA">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ighlight w:val="none"/>
        </w:rPr>
        <w:t xml:space="preserve">   </w:t>
      </w:r>
      <w:r>
        <w:rPr>
          <w:rFonts w:hint="eastAsia" w:ascii="宋体" w:hAnsi="宋体"/>
          <w:highlight w:val="none"/>
        </w:rPr>
        <w:t>法定代表人（授权代表）：</w:t>
      </w:r>
    </w:p>
    <w:p w14:paraId="67C557BB">
      <w:pPr>
        <w:spacing w:before="166" w:beforeLines="50" w:after="166" w:afterLines="50" w:line="360" w:lineRule="auto"/>
        <w:ind w:firstLine="420" w:firstLineChars="200"/>
        <w:contextualSpacing/>
        <w:rPr>
          <w:rFonts w:hint="eastAsia" w:ascii="宋体" w:hAnsi="宋体"/>
          <w:highlight w:val="none"/>
        </w:rPr>
      </w:pPr>
    </w:p>
    <w:p w14:paraId="49E31F8C">
      <w:pPr>
        <w:pStyle w:val="42"/>
        <w:spacing w:line="440" w:lineRule="exact"/>
        <w:ind w:hanging="3" w:firstLineChars="0"/>
        <w:rPr>
          <w:rFonts w:hint="eastAsia" w:ascii="宋体" w:eastAsia="宋体"/>
          <w:kern w:val="2"/>
          <w:sz w:val="21"/>
          <w:szCs w:val="20"/>
          <w:highlight w:val="none"/>
        </w:rPr>
      </w:pPr>
      <w:r>
        <w:rPr>
          <w:rFonts w:hint="eastAsia" w:ascii="宋体" w:eastAsia="宋体"/>
          <w:kern w:val="2"/>
          <w:sz w:val="21"/>
          <w:szCs w:val="20"/>
          <w:highlight w:val="none"/>
        </w:rPr>
        <w:t>签约日期：   年   月   日</w:t>
      </w:r>
      <w:r>
        <w:rPr>
          <w:rFonts w:hint="eastAsia" w:ascii="宋体" w:eastAsia="宋体"/>
          <w:kern w:val="2"/>
          <w:sz w:val="21"/>
          <w:szCs w:val="20"/>
          <w:highlight w:val="none"/>
        </w:rPr>
        <w:tab/>
      </w:r>
      <w:r>
        <w:rPr>
          <w:rFonts w:hint="eastAsia" w:ascii="宋体" w:eastAsia="宋体"/>
          <w:kern w:val="2"/>
          <w:sz w:val="21"/>
          <w:szCs w:val="20"/>
          <w:highlight w:val="none"/>
        </w:rPr>
        <w:t xml:space="preserve">      </w:t>
      </w:r>
      <w:r>
        <w:rPr>
          <w:rFonts w:ascii="宋体" w:eastAsia="宋体"/>
          <w:kern w:val="2"/>
          <w:sz w:val="21"/>
          <w:szCs w:val="20"/>
          <w:highlight w:val="none"/>
        </w:rPr>
        <w:t xml:space="preserve">    </w:t>
      </w:r>
      <w:r>
        <w:rPr>
          <w:rFonts w:hint="eastAsia" w:ascii="宋体" w:eastAsia="宋体"/>
          <w:kern w:val="2"/>
          <w:sz w:val="21"/>
          <w:szCs w:val="20"/>
          <w:highlight w:val="none"/>
        </w:rPr>
        <w:t xml:space="preserve"> 签约日期：   年   月   日</w:t>
      </w:r>
    </w:p>
    <w:p w14:paraId="5915789D">
      <w:pPr>
        <w:pStyle w:val="2"/>
        <w:rPr>
          <w:rFonts w:hint="eastAsia"/>
          <w:color w:val="000000"/>
          <w:highlight w:val="none"/>
          <w:lang w:val="en-US" w:eastAsia="zh-CN"/>
        </w:rPr>
      </w:pPr>
      <w:r>
        <w:rPr>
          <w:rFonts w:hint="default" w:ascii="Times New Roman" w:hAnsi="Times New Roman" w:eastAsia="宋体" w:cs="Times New Roman"/>
          <w:kern w:val="0"/>
          <w:sz w:val="21"/>
          <w:szCs w:val="21"/>
        </w:rPr>
        <w:t xml:space="preserve"> </w:t>
      </w:r>
      <w:r>
        <w:rPr>
          <w:rFonts w:hint="eastAsia"/>
          <w:color w:val="000000"/>
          <w:highlight w:val="none"/>
          <w:lang w:val="en-US" w:eastAsia="zh-CN"/>
        </w:rPr>
        <w:t>附件A</w:t>
      </w:r>
    </w:p>
    <w:p w14:paraId="5952EB3A">
      <w:pPr>
        <w:numPr>
          <w:ilvl w:val="0"/>
          <w:numId w:val="7"/>
        </w:numPr>
        <w:ind w:left="160"/>
        <w:rPr>
          <w:rFonts w:hint="eastAsia"/>
          <w:color w:val="000000"/>
          <w:sz w:val="30"/>
          <w:szCs w:val="30"/>
          <w:highlight w:val="none"/>
          <w:lang w:val="en-US" w:eastAsia="zh-CN"/>
        </w:rPr>
      </w:pPr>
      <w:r>
        <w:rPr>
          <w:rFonts w:hint="eastAsia"/>
          <w:color w:val="000000"/>
          <w:sz w:val="30"/>
          <w:szCs w:val="30"/>
          <w:highlight w:val="none"/>
          <w:lang w:val="en-US" w:eastAsia="zh-CN"/>
        </w:rPr>
        <w:t>谈判规则与流程</w:t>
      </w:r>
    </w:p>
    <w:p w14:paraId="1348E01B">
      <w:pPr>
        <w:numPr>
          <w:ilvl w:val="0"/>
          <w:numId w:val="8"/>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val="en-US" w:eastAsia="zh-CN"/>
        </w:rPr>
        <w:t>当本项目有效供应商不足3家</w:t>
      </w:r>
      <w:r>
        <w:rPr>
          <w:rFonts w:hint="eastAsia" w:ascii="宋体" w:hAnsi="宋体" w:cs="宋体"/>
          <w:color w:val="000000"/>
          <w:sz w:val="24"/>
          <w:szCs w:val="24"/>
          <w:highlight w:val="none"/>
          <w:u w:val="none"/>
          <w:lang w:val="en-US" w:eastAsia="zh-CN"/>
        </w:rPr>
        <w:t>（有1家或2家）</w:t>
      </w:r>
      <w:r>
        <w:rPr>
          <w:rFonts w:hint="eastAsia" w:ascii="宋体" w:hAnsi="宋体" w:eastAsia="宋体" w:cs="宋体"/>
          <w:color w:val="000000"/>
          <w:sz w:val="24"/>
          <w:szCs w:val="24"/>
          <w:highlight w:val="none"/>
          <w:u w:val="none"/>
          <w:lang w:val="en-US" w:eastAsia="zh-CN"/>
        </w:rPr>
        <w:t>时，则</w:t>
      </w:r>
      <w:r>
        <w:rPr>
          <w:rFonts w:hint="eastAsia" w:ascii="宋体" w:hAnsi="宋体" w:eastAsia="宋体" w:cs="宋体"/>
          <w:color w:val="000000"/>
          <w:sz w:val="24"/>
          <w:szCs w:val="24"/>
          <w:highlight w:val="none"/>
          <w:u w:val="none"/>
        </w:rPr>
        <w:t>采用</w:t>
      </w:r>
      <w:r>
        <w:rPr>
          <w:rFonts w:hint="eastAsia" w:ascii="宋体" w:hAnsi="宋体" w:eastAsia="宋体" w:cs="宋体"/>
          <w:color w:val="000000"/>
          <w:sz w:val="24"/>
          <w:szCs w:val="24"/>
          <w:highlight w:val="none"/>
          <w:u w:val="none"/>
          <w:lang w:val="en-US" w:eastAsia="zh-CN"/>
        </w:rPr>
        <w:t>谈判</w:t>
      </w:r>
      <w:r>
        <w:rPr>
          <w:rFonts w:hint="eastAsia" w:ascii="宋体" w:hAnsi="宋体" w:eastAsia="宋体" w:cs="宋体"/>
          <w:color w:val="000000"/>
          <w:sz w:val="24"/>
          <w:szCs w:val="24"/>
          <w:highlight w:val="none"/>
          <w:u w:val="none"/>
        </w:rPr>
        <w:t>方式进行采购</w:t>
      </w:r>
      <w:r>
        <w:rPr>
          <w:rFonts w:hint="eastAsia" w:ascii="宋体" w:hAnsi="宋体" w:eastAsia="宋体" w:cs="宋体"/>
          <w:color w:val="000000"/>
          <w:sz w:val="24"/>
          <w:szCs w:val="24"/>
          <w:highlight w:val="none"/>
          <w:u w:val="none"/>
          <w:lang w:eastAsia="zh-CN"/>
        </w:rPr>
        <w:t>。</w:t>
      </w:r>
      <w:r>
        <w:rPr>
          <w:rFonts w:hint="eastAsia" w:ascii="宋体" w:hAnsi="宋体" w:eastAsia="宋体" w:cs="宋体"/>
          <w:color w:val="000000"/>
          <w:sz w:val="24"/>
          <w:highlight w:val="none"/>
        </w:rPr>
        <w:t>谈判小组</w:t>
      </w:r>
      <w:r>
        <w:rPr>
          <w:rFonts w:hint="eastAsia" w:ascii="宋体" w:hAnsi="宋体" w:cs="宋体"/>
          <w:color w:val="000000"/>
          <w:sz w:val="24"/>
          <w:highlight w:val="none"/>
          <w:lang w:eastAsia="zh-CN"/>
        </w:rPr>
        <w:t>（</w:t>
      </w:r>
      <w:r>
        <w:rPr>
          <w:rFonts w:hint="eastAsia" w:ascii="宋体" w:hAnsi="宋体" w:cs="宋体"/>
          <w:color w:val="000000"/>
          <w:sz w:val="24"/>
          <w:highlight w:val="none"/>
          <w:lang w:val="en-US" w:eastAsia="zh-CN"/>
        </w:rPr>
        <w:t>即本项目的评标委员会</w:t>
      </w:r>
      <w:r>
        <w:rPr>
          <w:rFonts w:hint="eastAsia" w:ascii="宋体" w:hAnsi="宋体" w:cs="宋体"/>
          <w:color w:val="000000"/>
          <w:sz w:val="24"/>
          <w:highlight w:val="none"/>
          <w:lang w:eastAsia="zh-CN"/>
        </w:rPr>
        <w:t>）</w:t>
      </w:r>
      <w:r>
        <w:rPr>
          <w:rFonts w:hint="eastAsia" w:ascii="宋体" w:hAnsi="宋体" w:eastAsia="宋体" w:cs="宋体"/>
          <w:color w:val="000000"/>
          <w:sz w:val="24"/>
          <w:highlight w:val="none"/>
        </w:rPr>
        <w:t>将根据</w:t>
      </w:r>
      <w:r>
        <w:rPr>
          <w:rFonts w:hint="eastAsia" w:ascii="宋体" w:hAnsi="宋体" w:eastAsia="宋体" w:cs="宋体"/>
          <w:color w:val="000000"/>
          <w:sz w:val="24"/>
          <w:highlight w:val="none"/>
          <w:lang w:val="en-US" w:eastAsia="zh-CN"/>
        </w:rPr>
        <w:t>采购</w:t>
      </w:r>
      <w:r>
        <w:rPr>
          <w:rFonts w:hint="eastAsia" w:ascii="宋体" w:hAnsi="宋体" w:eastAsia="宋体" w:cs="宋体"/>
          <w:color w:val="000000"/>
          <w:sz w:val="24"/>
          <w:highlight w:val="none"/>
        </w:rPr>
        <w:t>文件的规定，对</w:t>
      </w:r>
      <w:r>
        <w:rPr>
          <w:rFonts w:hint="eastAsia" w:ascii="宋体" w:hAnsi="宋体" w:eastAsia="宋体" w:cs="宋体"/>
          <w:color w:val="000000"/>
          <w:sz w:val="24"/>
          <w:highlight w:val="none"/>
          <w:lang w:val="en-US" w:eastAsia="zh-CN"/>
        </w:rPr>
        <w:t>响应</w:t>
      </w:r>
      <w:r>
        <w:rPr>
          <w:rFonts w:hint="eastAsia" w:ascii="宋体" w:hAnsi="宋体" w:eastAsia="宋体" w:cs="宋体"/>
          <w:color w:val="000000"/>
          <w:sz w:val="24"/>
          <w:highlight w:val="none"/>
        </w:rPr>
        <w:t>文件进行</w:t>
      </w:r>
      <w:r>
        <w:rPr>
          <w:rFonts w:hint="eastAsia" w:ascii="宋体" w:hAnsi="宋体" w:eastAsia="宋体" w:cs="宋体"/>
          <w:color w:val="000000"/>
          <w:sz w:val="24"/>
          <w:highlight w:val="none"/>
          <w:lang w:val="en-US" w:eastAsia="zh-CN"/>
        </w:rPr>
        <w:t>有效性</w:t>
      </w:r>
      <w:r>
        <w:rPr>
          <w:rFonts w:hint="eastAsia" w:ascii="宋体" w:hAnsi="宋体" w:eastAsia="宋体" w:cs="宋体"/>
          <w:color w:val="000000"/>
          <w:sz w:val="24"/>
          <w:highlight w:val="none"/>
        </w:rPr>
        <w:t>评审</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lang w:val="en-US" w:eastAsia="zh-CN"/>
        </w:rPr>
        <w:t>如转为谈判方式前已进行，则省略此步骤</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，具体条款详见</w:t>
      </w:r>
      <w:r>
        <w:rPr>
          <w:rFonts w:hint="eastAsia" w:ascii="宋体" w:hAnsi="宋体" w:cs="宋体"/>
          <w:color w:val="000000"/>
          <w:sz w:val="24"/>
          <w:highlight w:val="none"/>
          <w:lang w:val="en-US" w:eastAsia="zh-CN"/>
        </w:rPr>
        <w:t>采购</w:t>
      </w:r>
      <w:r>
        <w:rPr>
          <w:rFonts w:hint="eastAsia" w:ascii="宋体" w:hAnsi="宋体" w:eastAsia="宋体" w:cs="宋体"/>
          <w:color w:val="000000"/>
          <w:sz w:val="24"/>
          <w:highlight w:val="none"/>
        </w:rPr>
        <w:t>文件</w:t>
      </w:r>
      <w:r>
        <w:rPr>
          <w:rFonts w:hint="eastAsia" w:ascii="宋体" w:hAnsi="宋体" w:cs="宋体"/>
          <w:color w:val="000000"/>
          <w:sz w:val="24"/>
          <w:highlight w:val="none"/>
          <w:lang w:val="en-US" w:eastAsia="zh-CN"/>
        </w:rPr>
        <w:t>要求</w:t>
      </w:r>
      <w:r>
        <w:rPr>
          <w:rFonts w:hint="eastAsia" w:ascii="宋体" w:hAnsi="宋体" w:eastAsia="宋体" w:cs="宋体"/>
          <w:color w:val="000000"/>
          <w:sz w:val="24"/>
          <w:highlight w:val="none"/>
        </w:rPr>
        <w:t>。只有全部满足</w:t>
      </w:r>
      <w:r>
        <w:rPr>
          <w:rFonts w:hint="eastAsia" w:ascii="宋体" w:hAnsi="宋体" w:cs="宋体"/>
          <w:color w:val="000000"/>
          <w:sz w:val="24"/>
          <w:highlight w:val="none"/>
          <w:lang w:val="en-US" w:eastAsia="zh-CN"/>
        </w:rPr>
        <w:t>采购文件</w:t>
      </w:r>
      <w:r>
        <w:rPr>
          <w:rFonts w:hint="eastAsia" w:ascii="宋体" w:hAnsi="宋体" w:eastAsia="宋体" w:cs="宋体"/>
          <w:color w:val="000000"/>
          <w:sz w:val="24"/>
          <w:highlight w:val="none"/>
        </w:rPr>
        <w:t>所列各项要求的投标才是有效投标</w:t>
      </w:r>
      <w:r>
        <w:rPr>
          <w:rFonts w:hint="eastAsia" w:ascii="宋体" w:hAnsi="宋体" w:eastAsia="宋体" w:cs="宋体"/>
          <w:color w:val="000000"/>
          <w:sz w:val="24"/>
          <w:highlight w:val="none"/>
          <w:lang w:eastAsia="zh-CN"/>
        </w:rPr>
        <w:t>。</w:t>
      </w:r>
      <w:r>
        <w:rPr>
          <w:rFonts w:hint="eastAsia" w:ascii="宋体" w:hAnsi="宋体" w:eastAsia="宋体" w:cs="宋体"/>
          <w:color w:val="000000"/>
          <w:sz w:val="24"/>
          <w:highlight w:val="none"/>
        </w:rPr>
        <w:t>对投标有效性认定意见不一致的，谈判小组按照少数服从多数的原则确定。</w:t>
      </w:r>
    </w:p>
    <w:p w14:paraId="48942B54">
      <w:pPr>
        <w:numPr>
          <w:ilvl w:val="0"/>
          <w:numId w:val="8"/>
        </w:numPr>
        <w:spacing w:line="600" w:lineRule="exact"/>
        <w:ind w:firstLine="480" w:firstLineChars="200"/>
        <w:rPr>
          <w:rFonts w:hint="eastAsia" w:ascii="宋体" w:hAnsi="宋体" w:eastAsia="宋体" w:cs="宋体"/>
          <w:color w:val="000000"/>
          <w:sz w:val="24"/>
          <w:szCs w:val="24"/>
          <w:highlight w:val="none"/>
          <w:u w:val="none"/>
          <w:lang w:eastAsia="zh-CN"/>
        </w:rPr>
      </w:pPr>
      <w:r>
        <w:rPr>
          <w:rFonts w:hint="eastAsia" w:ascii="宋体" w:hAnsi="宋体" w:eastAsia="宋体" w:cs="宋体"/>
          <w:color w:val="000000"/>
          <w:sz w:val="24"/>
          <w:szCs w:val="24"/>
          <w:highlight w:val="none"/>
          <w:u w:val="none"/>
          <w:lang w:eastAsia="zh-CN"/>
        </w:rPr>
        <w:t>谈判报价共两轮</w:t>
      </w:r>
      <w:r>
        <w:rPr>
          <w:rFonts w:hint="eastAsia" w:ascii="宋体" w:hAnsi="宋体" w:cs="宋体"/>
          <w:color w:val="000000"/>
          <w:sz w:val="24"/>
          <w:szCs w:val="24"/>
          <w:highlight w:val="none"/>
          <w:u w:val="none"/>
          <w:lang w:eastAsia="zh-CN"/>
        </w:rPr>
        <w:t>（</w:t>
      </w:r>
      <w:r>
        <w:rPr>
          <w:rFonts w:hint="eastAsia" w:ascii="宋体" w:hAnsi="宋体" w:cs="宋体"/>
          <w:color w:val="000000"/>
          <w:sz w:val="24"/>
          <w:szCs w:val="24"/>
          <w:highlight w:val="none"/>
          <w:u w:val="none"/>
          <w:lang w:val="en-US" w:eastAsia="zh-CN"/>
        </w:rPr>
        <w:t>或多轮）</w:t>
      </w:r>
      <w:r>
        <w:rPr>
          <w:rFonts w:hint="eastAsia" w:ascii="宋体" w:hAnsi="宋体" w:eastAsia="宋体" w:cs="宋体"/>
          <w:color w:val="000000"/>
          <w:sz w:val="24"/>
          <w:szCs w:val="24"/>
          <w:highlight w:val="none"/>
          <w:u w:val="none"/>
          <w:lang w:eastAsia="zh-CN"/>
        </w:rPr>
        <w:t>报价（含唱标报价）,</w:t>
      </w:r>
      <w:r>
        <w:rPr>
          <w:rFonts w:hint="eastAsia" w:ascii="宋体" w:hAnsi="宋体" w:cs="宋体"/>
          <w:color w:val="000000"/>
          <w:sz w:val="24"/>
          <w:szCs w:val="24"/>
          <w:highlight w:val="none"/>
          <w:u w:val="none"/>
          <w:lang w:val="en-US" w:eastAsia="zh-CN"/>
        </w:rPr>
        <w:t>其中第一次报价为本项目截止时间前投标单位递交的投标报价，第二次报价为谈判后的最终报价。</w:t>
      </w:r>
      <w:r>
        <w:rPr>
          <w:rFonts w:hint="eastAsia" w:ascii="宋体" w:hAnsi="宋体" w:eastAsia="宋体" w:cs="宋体"/>
          <w:color w:val="000000"/>
          <w:sz w:val="24"/>
          <w:szCs w:val="24"/>
          <w:highlight w:val="none"/>
          <w:u w:val="none"/>
        </w:rPr>
        <w:t>谈判小组应</w:t>
      </w:r>
      <w:r>
        <w:rPr>
          <w:rFonts w:hint="eastAsia" w:ascii="宋体" w:hAnsi="宋体" w:eastAsia="宋体" w:cs="宋体"/>
          <w:color w:val="000000"/>
          <w:sz w:val="24"/>
          <w:highlight w:val="none"/>
        </w:rPr>
        <w:t>当集中与单一</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签到顺序为准）分别进行谈判，</w:t>
      </w:r>
      <w:r>
        <w:rPr>
          <w:rFonts w:hint="eastAsia" w:ascii="宋体" w:hAnsi="宋体" w:eastAsia="宋体" w:cs="宋体"/>
          <w:color w:val="000000"/>
          <w:sz w:val="24"/>
          <w:highlight w:val="none"/>
          <w:lang w:val="en-US" w:eastAsia="zh-CN"/>
        </w:rPr>
        <w:t>并</w:t>
      </w:r>
      <w:r>
        <w:rPr>
          <w:rFonts w:hint="eastAsia" w:ascii="宋体" w:hAnsi="宋体" w:eastAsia="宋体" w:cs="宋体"/>
          <w:color w:val="000000"/>
          <w:sz w:val="24"/>
          <w:szCs w:val="24"/>
          <w:highlight w:val="none"/>
          <w:u w:val="none"/>
        </w:rPr>
        <w:t>要求所有参加最后一轮谈判的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在规定的统一截止时间前提交最终密封报价。</w:t>
      </w:r>
      <w:r>
        <w:rPr>
          <w:rFonts w:hint="eastAsia" w:ascii="宋体" w:hAnsi="宋体" w:eastAsia="宋体" w:cs="宋体"/>
          <w:color w:val="000000"/>
          <w:sz w:val="24"/>
          <w:highlight w:val="none"/>
        </w:rPr>
        <w:t>如在谈判中谈判小组没有对谈判文件作实质性变动增加新的需求，最后报价不得高于上一次报价，否则该</w:t>
      </w:r>
      <w:r>
        <w:rPr>
          <w:rFonts w:hint="eastAsia" w:ascii="宋体" w:hAnsi="宋体" w:eastAsia="宋体" w:cs="宋体"/>
          <w:color w:val="000000"/>
          <w:sz w:val="24"/>
          <w:highlight w:val="none"/>
          <w:lang w:val="en-US" w:eastAsia="zh-CN"/>
        </w:rPr>
        <w:t>供应商</w:t>
      </w:r>
      <w:r>
        <w:rPr>
          <w:rFonts w:hint="eastAsia" w:ascii="宋体" w:hAnsi="宋体" w:eastAsia="宋体" w:cs="宋体"/>
          <w:color w:val="000000"/>
          <w:sz w:val="24"/>
          <w:highlight w:val="none"/>
        </w:rPr>
        <w:t>不被推荐为</w:t>
      </w:r>
      <w:r>
        <w:rPr>
          <w:rFonts w:hint="eastAsia" w:ascii="宋体" w:hAnsi="宋体" w:eastAsia="宋体" w:cs="宋体"/>
          <w:color w:val="000000"/>
          <w:sz w:val="24"/>
          <w:szCs w:val="24"/>
          <w:highlight w:val="none"/>
          <w:u w:val="none"/>
        </w:rPr>
        <w:t>候选供应商</w:t>
      </w:r>
      <w:r>
        <w:rPr>
          <w:rFonts w:hint="eastAsia" w:ascii="宋体" w:hAnsi="宋体" w:eastAsia="宋体" w:cs="宋体"/>
          <w:color w:val="000000"/>
          <w:sz w:val="24"/>
          <w:highlight w:val="none"/>
        </w:rPr>
        <w:t>。</w:t>
      </w:r>
    </w:p>
    <w:p w14:paraId="4FA4FC9F">
      <w:pPr>
        <w:spacing w:line="600" w:lineRule="exact"/>
        <w:ind w:firstLine="480" w:firstLineChars="200"/>
        <w:rPr>
          <w:rFonts w:hint="eastAsia" w:ascii="宋体" w:hAnsi="宋体" w:eastAsia="宋体" w:cs="宋体"/>
          <w:color w:val="000000"/>
          <w:sz w:val="24"/>
          <w:szCs w:val="24"/>
          <w:highlight w:val="none"/>
          <w:u w:val="none"/>
        </w:rPr>
      </w:pPr>
      <w:r>
        <w:rPr>
          <w:rFonts w:hint="eastAsia" w:ascii="宋体" w:hAnsi="宋体" w:cs="宋体"/>
          <w:color w:val="000000"/>
          <w:sz w:val="24"/>
          <w:szCs w:val="24"/>
          <w:highlight w:val="none"/>
          <w:u w:val="none"/>
          <w:lang w:val="en-US" w:eastAsia="zh-CN"/>
        </w:rPr>
        <w:t>3</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谈判文件有实质性变动的，谈判小组应以书面形式通知所有参加谈判的</w:t>
      </w:r>
      <w:r>
        <w:rPr>
          <w:rFonts w:hint="eastAsia" w:ascii="宋体" w:hAnsi="宋体" w:eastAsia="宋体" w:cs="宋体"/>
          <w:color w:val="000000"/>
          <w:sz w:val="24"/>
          <w:szCs w:val="24"/>
          <w:highlight w:val="none"/>
          <w:u w:val="none"/>
          <w:lang w:val="en-US" w:eastAsia="zh-CN"/>
        </w:rPr>
        <w:t>供应商</w:t>
      </w:r>
      <w:r>
        <w:rPr>
          <w:rFonts w:hint="eastAsia" w:ascii="宋体" w:hAnsi="宋体" w:eastAsia="宋体" w:cs="宋体"/>
          <w:color w:val="000000"/>
          <w:sz w:val="24"/>
          <w:szCs w:val="24"/>
          <w:highlight w:val="none"/>
          <w:u w:val="none"/>
        </w:rPr>
        <w:t>。供应商应当按照采购文件的变动情况和谈判小组的要求重新提交响应文件（或补充书面材料），并由其法定代表人或授权代表签字或者加盖公章。</w:t>
      </w:r>
    </w:p>
    <w:p w14:paraId="6323ECFB">
      <w:pPr>
        <w:spacing w:line="600" w:lineRule="exact"/>
        <w:ind w:firstLine="480" w:firstLineChars="200"/>
      </w:pPr>
      <w:r>
        <w:rPr>
          <w:rFonts w:hint="eastAsia" w:ascii="宋体" w:hAnsi="宋体" w:cs="宋体"/>
          <w:color w:val="000000"/>
          <w:sz w:val="24"/>
          <w:szCs w:val="24"/>
          <w:highlight w:val="none"/>
          <w:u w:val="none"/>
          <w:lang w:val="en-US" w:eastAsia="zh-CN"/>
        </w:rPr>
        <w:t>4</w:t>
      </w:r>
      <w:r>
        <w:rPr>
          <w:rFonts w:hint="eastAsia" w:ascii="宋体" w:hAnsi="宋体" w:eastAsia="宋体" w:cs="宋体"/>
          <w:color w:val="000000"/>
          <w:sz w:val="24"/>
          <w:szCs w:val="24"/>
          <w:highlight w:val="none"/>
          <w:u w:val="none"/>
          <w:lang w:val="en-US" w:eastAsia="zh-CN"/>
        </w:rPr>
        <w:t>、</w:t>
      </w:r>
      <w:r>
        <w:rPr>
          <w:rFonts w:hint="eastAsia" w:ascii="宋体" w:hAnsi="宋体" w:eastAsia="宋体" w:cs="宋体"/>
          <w:color w:val="000000"/>
          <w:sz w:val="24"/>
          <w:szCs w:val="24"/>
          <w:highlight w:val="none"/>
          <w:u w:val="none"/>
        </w:rPr>
        <w:t>经谈判确定最终采购需求和提交最后报价的供应商后，谈判小组应当根据符合采购需求、质量和服务均能满足招标文件实质性响应要求的原则推荐成交候选人。谈判供应商为2家的，最终报价最低的推荐为第一成交候选人，次低的推荐为第二成交候选人；如出现两个或以上的相同最低价，</w:t>
      </w:r>
      <w:r>
        <w:rPr>
          <w:rFonts w:hint="eastAsia" w:ascii="宋体" w:hAnsi="宋体" w:cs="宋体"/>
          <w:color w:val="000000"/>
          <w:sz w:val="24"/>
          <w:szCs w:val="24"/>
          <w:highlight w:val="none"/>
          <w:u w:val="none"/>
          <w:lang w:val="en-US" w:eastAsia="zh-CN"/>
        </w:rPr>
        <w:t>则继续进行下一轮谈判</w:t>
      </w:r>
      <w:r>
        <w:rPr>
          <w:rFonts w:hint="eastAsia" w:ascii="宋体" w:hAnsi="宋体" w:eastAsia="宋体" w:cs="宋体"/>
          <w:color w:val="000000"/>
          <w:sz w:val="24"/>
          <w:szCs w:val="24"/>
          <w:highlight w:val="none"/>
          <w:u w:val="none"/>
        </w:rPr>
        <w:t>，以此类推，直至出现唯一最低价为止，最低价者中标。</w:t>
      </w:r>
    </w:p>
    <w:p w14:paraId="5EED2587">
      <w:pPr>
        <w:spacing w:before="166" w:beforeLines="50" w:after="166" w:afterLines="50" w:line="480" w:lineRule="exact"/>
        <w:ind w:right="26"/>
        <w:contextualSpacing/>
        <w:rPr>
          <w:rFonts w:ascii="宋体" w:hAnsi="宋体"/>
          <w:highlight w:val="none"/>
        </w:rPr>
      </w:pP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1B1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25E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C081D"/>
    <w:multiLevelType w:val="singleLevel"/>
    <w:tmpl w:val="C6EC081D"/>
    <w:lvl w:ilvl="0" w:tentative="0">
      <w:start w:val="12"/>
      <w:numFmt w:val="chineseCounting"/>
      <w:suff w:val="space"/>
      <w:lvlText w:val="%1、"/>
      <w:lvlJc w:val="left"/>
      <w:rPr>
        <w:rFonts w:hint="eastAsia"/>
      </w:rPr>
    </w:lvl>
  </w:abstractNum>
  <w:abstractNum w:abstractNumId="1">
    <w:nsid w:val="F7A1B23F"/>
    <w:multiLevelType w:val="singleLevel"/>
    <w:tmpl w:val="F7A1B23F"/>
    <w:lvl w:ilvl="0" w:tentative="0">
      <w:start w:val="9"/>
      <w:numFmt w:val="chineseCounting"/>
      <w:suff w:val="nothing"/>
      <w:lvlText w:val="%1、"/>
      <w:lvlJc w:val="left"/>
      <w:rPr>
        <w:rFonts w:hint="eastAsia"/>
      </w:rPr>
    </w:lvl>
  </w:abstractNum>
  <w:abstractNum w:abstractNumId="2">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0E4E10CF"/>
    <w:multiLevelType w:val="singleLevel"/>
    <w:tmpl w:val="0E4E10CF"/>
    <w:lvl w:ilvl="0" w:tentative="0">
      <w:start w:val="1"/>
      <w:numFmt w:val="chineseCounting"/>
      <w:suff w:val="nothing"/>
      <w:lvlText w:val="%1、"/>
      <w:lvlJc w:val="left"/>
      <w:pPr>
        <w:ind w:left="160" w:firstLine="0"/>
      </w:pPr>
      <w:rPr>
        <w:rFonts w:hint="eastAsia"/>
      </w:rPr>
    </w:lvl>
  </w:abstractNum>
  <w:abstractNum w:abstractNumId="4">
    <w:nsid w:val="5AD22714"/>
    <w:multiLevelType w:val="singleLevel"/>
    <w:tmpl w:val="5AD22714"/>
    <w:lvl w:ilvl="0" w:tentative="0">
      <w:start w:val="1"/>
      <w:numFmt w:val="decimal"/>
      <w:suff w:val="nothing"/>
      <w:lvlText w:val="%1、"/>
      <w:lvlJc w:val="left"/>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784D66F6"/>
    <w:multiLevelType w:val="multilevel"/>
    <w:tmpl w:val="784D66F6"/>
    <w:lvl w:ilvl="0" w:tentative="0">
      <w:start w:val="1"/>
      <w:numFmt w:val="japaneseCounting"/>
      <w:lvlText w:val="%1、"/>
      <w:lvlJc w:val="left"/>
      <w:pPr>
        <w:ind w:left="720" w:hanging="7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0"/>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2509"/>
    <w:rsid w:val="000930FE"/>
    <w:rsid w:val="000941B8"/>
    <w:rsid w:val="00095912"/>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2DD0"/>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8E4"/>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0A6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5C27"/>
    <w:rsid w:val="002A6766"/>
    <w:rsid w:val="002B7214"/>
    <w:rsid w:val="002C357D"/>
    <w:rsid w:val="002C3587"/>
    <w:rsid w:val="002C772D"/>
    <w:rsid w:val="002E2198"/>
    <w:rsid w:val="002E2C71"/>
    <w:rsid w:val="002E5517"/>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87C78"/>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33B2"/>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D67DB"/>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5BBE"/>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557"/>
    <w:rsid w:val="007469CE"/>
    <w:rsid w:val="007540D8"/>
    <w:rsid w:val="00757900"/>
    <w:rsid w:val="007579C5"/>
    <w:rsid w:val="0076054E"/>
    <w:rsid w:val="00770201"/>
    <w:rsid w:val="007722DD"/>
    <w:rsid w:val="00781472"/>
    <w:rsid w:val="00782638"/>
    <w:rsid w:val="00782C1C"/>
    <w:rsid w:val="00786D41"/>
    <w:rsid w:val="00792B1C"/>
    <w:rsid w:val="00794F11"/>
    <w:rsid w:val="007953EE"/>
    <w:rsid w:val="00797AC3"/>
    <w:rsid w:val="007A2735"/>
    <w:rsid w:val="007A5BEF"/>
    <w:rsid w:val="007A6835"/>
    <w:rsid w:val="007A6E42"/>
    <w:rsid w:val="007A6F56"/>
    <w:rsid w:val="007B3FFC"/>
    <w:rsid w:val="007C0809"/>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4ED7"/>
    <w:rsid w:val="008C6743"/>
    <w:rsid w:val="008D0DC7"/>
    <w:rsid w:val="008D4710"/>
    <w:rsid w:val="008D517E"/>
    <w:rsid w:val="008D6B16"/>
    <w:rsid w:val="008E4625"/>
    <w:rsid w:val="008E55F8"/>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47002"/>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592C"/>
    <w:rsid w:val="00C77966"/>
    <w:rsid w:val="00C81116"/>
    <w:rsid w:val="00C84880"/>
    <w:rsid w:val="00C85381"/>
    <w:rsid w:val="00C85EFB"/>
    <w:rsid w:val="00C85FDF"/>
    <w:rsid w:val="00C86EDD"/>
    <w:rsid w:val="00C87974"/>
    <w:rsid w:val="00C91C90"/>
    <w:rsid w:val="00C9344C"/>
    <w:rsid w:val="00C94273"/>
    <w:rsid w:val="00C972D6"/>
    <w:rsid w:val="00CA3ADD"/>
    <w:rsid w:val="00CA6B81"/>
    <w:rsid w:val="00CB1189"/>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079"/>
    <w:rsid w:val="00D814B6"/>
    <w:rsid w:val="00D8399F"/>
    <w:rsid w:val="00D84FE2"/>
    <w:rsid w:val="00D86526"/>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16736"/>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5177"/>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6A70"/>
    <w:rsid w:val="00F51913"/>
    <w:rsid w:val="00F55724"/>
    <w:rsid w:val="00F608BD"/>
    <w:rsid w:val="00F666EF"/>
    <w:rsid w:val="00F67143"/>
    <w:rsid w:val="00F7194D"/>
    <w:rsid w:val="00F74868"/>
    <w:rsid w:val="00F8020F"/>
    <w:rsid w:val="00F81417"/>
    <w:rsid w:val="00F854B9"/>
    <w:rsid w:val="00F877C0"/>
    <w:rsid w:val="00F938F5"/>
    <w:rsid w:val="00F94850"/>
    <w:rsid w:val="00F94EA1"/>
    <w:rsid w:val="00F97E28"/>
    <w:rsid w:val="00FA6653"/>
    <w:rsid w:val="00FB1DFB"/>
    <w:rsid w:val="00FB50A2"/>
    <w:rsid w:val="00FB569F"/>
    <w:rsid w:val="00FB74E0"/>
    <w:rsid w:val="00FC3BFD"/>
    <w:rsid w:val="00FC7D84"/>
    <w:rsid w:val="00FD24E2"/>
    <w:rsid w:val="00FD50D4"/>
    <w:rsid w:val="00FD6E74"/>
    <w:rsid w:val="00FE0424"/>
    <w:rsid w:val="00FF2CE6"/>
    <w:rsid w:val="00FF40A5"/>
    <w:rsid w:val="00FF64ED"/>
    <w:rsid w:val="01713D1A"/>
    <w:rsid w:val="022F2B2F"/>
    <w:rsid w:val="02A323F9"/>
    <w:rsid w:val="033828C0"/>
    <w:rsid w:val="035D4211"/>
    <w:rsid w:val="037D5EE3"/>
    <w:rsid w:val="03C02233"/>
    <w:rsid w:val="04CF6E29"/>
    <w:rsid w:val="05704DD6"/>
    <w:rsid w:val="05745D9F"/>
    <w:rsid w:val="05832708"/>
    <w:rsid w:val="059366CF"/>
    <w:rsid w:val="05B1564B"/>
    <w:rsid w:val="05C220B7"/>
    <w:rsid w:val="05D00163"/>
    <w:rsid w:val="06920ADD"/>
    <w:rsid w:val="077C34B8"/>
    <w:rsid w:val="07A209C4"/>
    <w:rsid w:val="07F43557"/>
    <w:rsid w:val="080D26DA"/>
    <w:rsid w:val="08284245"/>
    <w:rsid w:val="08570DCD"/>
    <w:rsid w:val="086F1260"/>
    <w:rsid w:val="0880226D"/>
    <w:rsid w:val="089F2BDE"/>
    <w:rsid w:val="08BB2505"/>
    <w:rsid w:val="08E52877"/>
    <w:rsid w:val="093F1E6C"/>
    <w:rsid w:val="099A07E1"/>
    <w:rsid w:val="09B03CCF"/>
    <w:rsid w:val="0A9B4FED"/>
    <w:rsid w:val="0B0C0A79"/>
    <w:rsid w:val="0B451F6A"/>
    <w:rsid w:val="0B837613"/>
    <w:rsid w:val="0B8974C7"/>
    <w:rsid w:val="0C6F4C8D"/>
    <w:rsid w:val="0D0E0EB6"/>
    <w:rsid w:val="0D2A1D10"/>
    <w:rsid w:val="0D3012F9"/>
    <w:rsid w:val="0D8F422F"/>
    <w:rsid w:val="0DE142CB"/>
    <w:rsid w:val="0E246580"/>
    <w:rsid w:val="0E2F4B81"/>
    <w:rsid w:val="0ED7669D"/>
    <w:rsid w:val="0EF408D1"/>
    <w:rsid w:val="0F2A2CB6"/>
    <w:rsid w:val="0F860ED1"/>
    <w:rsid w:val="0F9C1D03"/>
    <w:rsid w:val="0FDC1CDC"/>
    <w:rsid w:val="0FE32D76"/>
    <w:rsid w:val="10223C48"/>
    <w:rsid w:val="109F1B65"/>
    <w:rsid w:val="110756DA"/>
    <w:rsid w:val="111D3FC9"/>
    <w:rsid w:val="117A1A38"/>
    <w:rsid w:val="11880FD8"/>
    <w:rsid w:val="11EE2305"/>
    <w:rsid w:val="12475EA9"/>
    <w:rsid w:val="12D6271E"/>
    <w:rsid w:val="12E25979"/>
    <w:rsid w:val="133360BD"/>
    <w:rsid w:val="146E4633"/>
    <w:rsid w:val="150412EA"/>
    <w:rsid w:val="152F1CA7"/>
    <w:rsid w:val="15CF1017"/>
    <w:rsid w:val="16093789"/>
    <w:rsid w:val="171438BA"/>
    <w:rsid w:val="17230955"/>
    <w:rsid w:val="1731394E"/>
    <w:rsid w:val="17A76D78"/>
    <w:rsid w:val="182770BA"/>
    <w:rsid w:val="18592A91"/>
    <w:rsid w:val="18863017"/>
    <w:rsid w:val="188A37E9"/>
    <w:rsid w:val="18AC6D73"/>
    <w:rsid w:val="193B0146"/>
    <w:rsid w:val="1A2B77F4"/>
    <w:rsid w:val="1A302F96"/>
    <w:rsid w:val="1A3230AA"/>
    <w:rsid w:val="1A5B541F"/>
    <w:rsid w:val="1B4716B4"/>
    <w:rsid w:val="1BEB799E"/>
    <w:rsid w:val="1C08419D"/>
    <w:rsid w:val="1CFA68AE"/>
    <w:rsid w:val="1D4D5FFD"/>
    <w:rsid w:val="1E606536"/>
    <w:rsid w:val="1F3A103E"/>
    <w:rsid w:val="1F7A0970"/>
    <w:rsid w:val="20004884"/>
    <w:rsid w:val="20715DE4"/>
    <w:rsid w:val="20987265"/>
    <w:rsid w:val="209E2C67"/>
    <w:rsid w:val="20C41A31"/>
    <w:rsid w:val="20D10459"/>
    <w:rsid w:val="216F32CA"/>
    <w:rsid w:val="21C667D1"/>
    <w:rsid w:val="22124112"/>
    <w:rsid w:val="223D21C1"/>
    <w:rsid w:val="224B54C2"/>
    <w:rsid w:val="22E71CB9"/>
    <w:rsid w:val="23F57352"/>
    <w:rsid w:val="249A7996"/>
    <w:rsid w:val="255868AF"/>
    <w:rsid w:val="25F0411B"/>
    <w:rsid w:val="267E2359"/>
    <w:rsid w:val="26BB1FF1"/>
    <w:rsid w:val="26BC7CBC"/>
    <w:rsid w:val="273159FB"/>
    <w:rsid w:val="27447ED5"/>
    <w:rsid w:val="275703AF"/>
    <w:rsid w:val="275F3A77"/>
    <w:rsid w:val="284F0253"/>
    <w:rsid w:val="28644870"/>
    <w:rsid w:val="28C36563"/>
    <w:rsid w:val="28C90CC3"/>
    <w:rsid w:val="28F66F3B"/>
    <w:rsid w:val="29D776F1"/>
    <w:rsid w:val="2AC53C54"/>
    <w:rsid w:val="2AE949DF"/>
    <w:rsid w:val="2B3B474B"/>
    <w:rsid w:val="2B8D044E"/>
    <w:rsid w:val="2BE46021"/>
    <w:rsid w:val="2BF9199F"/>
    <w:rsid w:val="2C016BB8"/>
    <w:rsid w:val="2C800234"/>
    <w:rsid w:val="2CDB1527"/>
    <w:rsid w:val="2D77461B"/>
    <w:rsid w:val="2E3C1AA5"/>
    <w:rsid w:val="2E400C5F"/>
    <w:rsid w:val="2E5209E3"/>
    <w:rsid w:val="2EB01AFE"/>
    <w:rsid w:val="30592C7B"/>
    <w:rsid w:val="30961896"/>
    <w:rsid w:val="30D1119A"/>
    <w:rsid w:val="30F12F4C"/>
    <w:rsid w:val="311237F5"/>
    <w:rsid w:val="3112402E"/>
    <w:rsid w:val="313D3E38"/>
    <w:rsid w:val="319E4C4D"/>
    <w:rsid w:val="31CD6282"/>
    <w:rsid w:val="31E531F8"/>
    <w:rsid w:val="32611BF0"/>
    <w:rsid w:val="328014C8"/>
    <w:rsid w:val="329069AE"/>
    <w:rsid w:val="32DE3D30"/>
    <w:rsid w:val="33826244"/>
    <w:rsid w:val="33A83294"/>
    <w:rsid w:val="34011E26"/>
    <w:rsid w:val="341B4D23"/>
    <w:rsid w:val="34377351"/>
    <w:rsid w:val="34516DAF"/>
    <w:rsid w:val="35EB29C8"/>
    <w:rsid w:val="364558C1"/>
    <w:rsid w:val="36A81FB2"/>
    <w:rsid w:val="36D54BC9"/>
    <w:rsid w:val="3722158D"/>
    <w:rsid w:val="375E09FC"/>
    <w:rsid w:val="37E42938"/>
    <w:rsid w:val="38525FA9"/>
    <w:rsid w:val="38B648F6"/>
    <w:rsid w:val="38F343C7"/>
    <w:rsid w:val="38FE5C7B"/>
    <w:rsid w:val="39003F1D"/>
    <w:rsid w:val="39276876"/>
    <w:rsid w:val="392B2930"/>
    <w:rsid w:val="39612ED5"/>
    <w:rsid w:val="39B11F43"/>
    <w:rsid w:val="39C801C4"/>
    <w:rsid w:val="3A70595E"/>
    <w:rsid w:val="3AA94CE8"/>
    <w:rsid w:val="3AC853CC"/>
    <w:rsid w:val="3B3C6B72"/>
    <w:rsid w:val="3B4C2CCE"/>
    <w:rsid w:val="3B564F8E"/>
    <w:rsid w:val="3BC92571"/>
    <w:rsid w:val="3BF303D3"/>
    <w:rsid w:val="3C582CD8"/>
    <w:rsid w:val="3E094E14"/>
    <w:rsid w:val="3E2546CD"/>
    <w:rsid w:val="3E6A177E"/>
    <w:rsid w:val="3F6F1F50"/>
    <w:rsid w:val="3F7A5910"/>
    <w:rsid w:val="3FEB6D0D"/>
    <w:rsid w:val="40531C58"/>
    <w:rsid w:val="40A24DF3"/>
    <w:rsid w:val="41192D98"/>
    <w:rsid w:val="412A5FAE"/>
    <w:rsid w:val="413E5CD9"/>
    <w:rsid w:val="41851022"/>
    <w:rsid w:val="41CA716A"/>
    <w:rsid w:val="42DF013D"/>
    <w:rsid w:val="42DF6521"/>
    <w:rsid w:val="42FC136B"/>
    <w:rsid w:val="43425F9D"/>
    <w:rsid w:val="43B83A3B"/>
    <w:rsid w:val="43F465D0"/>
    <w:rsid w:val="442A053D"/>
    <w:rsid w:val="443532D5"/>
    <w:rsid w:val="44440739"/>
    <w:rsid w:val="444B7526"/>
    <w:rsid w:val="446F65B8"/>
    <w:rsid w:val="44C737E2"/>
    <w:rsid w:val="44F057A6"/>
    <w:rsid w:val="451510B8"/>
    <w:rsid w:val="45A95346"/>
    <w:rsid w:val="46416F41"/>
    <w:rsid w:val="464E1FF0"/>
    <w:rsid w:val="46BC26E6"/>
    <w:rsid w:val="46C4203A"/>
    <w:rsid w:val="470E29AE"/>
    <w:rsid w:val="489E3E7B"/>
    <w:rsid w:val="49CB0CCD"/>
    <w:rsid w:val="4AA610D6"/>
    <w:rsid w:val="4AEA3F49"/>
    <w:rsid w:val="4AED1DFC"/>
    <w:rsid w:val="4B0C055A"/>
    <w:rsid w:val="4B271062"/>
    <w:rsid w:val="4B3B1EDD"/>
    <w:rsid w:val="4B664B11"/>
    <w:rsid w:val="4B71795C"/>
    <w:rsid w:val="4B8C2FBF"/>
    <w:rsid w:val="4C8B4A7C"/>
    <w:rsid w:val="4C8C769D"/>
    <w:rsid w:val="4CA52331"/>
    <w:rsid w:val="4CEA0599"/>
    <w:rsid w:val="4CF2007C"/>
    <w:rsid w:val="4CFC368B"/>
    <w:rsid w:val="4D805671"/>
    <w:rsid w:val="4DE65D43"/>
    <w:rsid w:val="4E7D412D"/>
    <w:rsid w:val="4F086AAF"/>
    <w:rsid w:val="4F234018"/>
    <w:rsid w:val="50175F44"/>
    <w:rsid w:val="505A334C"/>
    <w:rsid w:val="5069668A"/>
    <w:rsid w:val="50A66C6A"/>
    <w:rsid w:val="50A83CB2"/>
    <w:rsid w:val="50AD46FB"/>
    <w:rsid w:val="510B6E04"/>
    <w:rsid w:val="512B42F2"/>
    <w:rsid w:val="517813A0"/>
    <w:rsid w:val="5179137D"/>
    <w:rsid w:val="51D74DFD"/>
    <w:rsid w:val="520844FD"/>
    <w:rsid w:val="526900D5"/>
    <w:rsid w:val="538E5DEC"/>
    <w:rsid w:val="53B23BCF"/>
    <w:rsid w:val="53BF368B"/>
    <w:rsid w:val="548A5822"/>
    <w:rsid w:val="54A67E33"/>
    <w:rsid w:val="54B34707"/>
    <w:rsid w:val="55087120"/>
    <w:rsid w:val="5555113B"/>
    <w:rsid w:val="55862427"/>
    <w:rsid w:val="562628FE"/>
    <w:rsid w:val="565A6573"/>
    <w:rsid w:val="56AD7D44"/>
    <w:rsid w:val="56D076DF"/>
    <w:rsid w:val="56E34736"/>
    <w:rsid w:val="56FB15A3"/>
    <w:rsid w:val="572C3C94"/>
    <w:rsid w:val="575B456D"/>
    <w:rsid w:val="57806BBC"/>
    <w:rsid w:val="58963DA7"/>
    <w:rsid w:val="58B11644"/>
    <w:rsid w:val="58DD4F4F"/>
    <w:rsid w:val="592C3305"/>
    <w:rsid w:val="59AC73AD"/>
    <w:rsid w:val="5A2C7551"/>
    <w:rsid w:val="5A400720"/>
    <w:rsid w:val="5A537605"/>
    <w:rsid w:val="5B055AD6"/>
    <w:rsid w:val="5C0172BD"/>
    <w:rsid w:val="5C2B2CEB"/>
    <w:rsid w:val="5CB87D6C"/>
    <w:rsid w:val="5CF24153"/>
    <w:rsid w:val="5CF4139A"/>
    <w:rsid w:val="5D0559D4"/>
    <w:rsid w:val="5D693C9C"/>
    <w:rsid w:val="5D696C0B"/>
    <w:rsid w:val="5DE973D6"/>
    <w:rsid w:val="5DF43534"/>
    <w:rsid w:val="5E5169D9"/>
    <w:rsid w:val="5E8D2D21"/>
    <w:rsid w:val="5EBD1212"/>
    <w:rsid w:val="5FE21E18"/>
    <w:rsid w:val="5FEF067B"/>
    <w:rsid w:val="606D1A33"/>
    <w:rsid w:val="60B520B5"/>
    <w:rsid w:val="60D45A6D"/>
    <w:rsid w:val="60FE367D"/>
    <w:rsid w:val="61BE0870"/>
    <w:rsid w:val="623F329A"/>
    <w:rsid w:val="62695E27"/>
    <w:rsid w:val="628242DE"/>
    <w:rsid w:val="629921B3"/>
    <w:rsid w:val="636127C3"/>
    <w:rsid w:val="63AC7512"/>
    <w:rsid w:val="64166749"/>
    <w:rsid w:val="6513478A"/>
    <w:rsid w:val="6541100E"/>
    <w:rsid w:val="654C0BA8"/>
    <w:rsid w:val="658177D0"/>
    <w:rsid w:val="664352EB"/>
    <w:rsid w:val="6683192C"/>
    <w:rsid w:val="672079BD"/>
    <w:rsid w:val="673E51A9"/>
    <w:rsid w:val="67C74781"/>
    <w:rsid w:val="68341F86"/>
    <w:rsid w:val="683E0616"/>
    <w:rsid w:val="683E7EE4"/>
    <w:rsid w:val="685E52C7"/>
    <w:rsid w:val="68A178FC"/>
    <w:rsid w:val="6916122A"/>
    <w:rsid w:val="69300582"/>
    <w:rsid w:val="693962BC"/>
    <w:rsid w:val="69571A29"/>
    <w:rsid w:val="695902C7"/>
    <w:rsid w:val="696610E4"/>
    <w:rsid w:val="6A1F701C"/>
    <w:rsid w:val="6A5C25F2"/>
    <w:rsid w:val="6A83721D"/>
    <w:rsid w:val="6AE21101"/>
    <w:rsid w:val="6B216B08"/>
    <w:rsid w:val="6B4F3B9E"/>
    <w:rsid w:val="6B8408E7"/>
    <w:rsid w:val="6BB0229D"/>
    <w:rsid w:val="6BD63153"/>
    <w:rsid w:val="6BED0B95"/>
    <w:rsid w:val="6C4D49A8"/>
    <w:rsid w:val="6C5B55DC"/>
    <w:rsid w:val="6CAE03DD"/>
    <w:rsid w:val="6CE56E6B"/>
    <w:rsid w:val="6D032DAA"/>
    <w:rsid w:val="6D0450A0"/>
    <w:rsid w:val="6D362F0F"/>
    <w:rsid w:val="6D501E09"/>
    <w:rsid w:val="6D8812EC"/>
    <w:rsid w:val="6DF234E9"/>
    <w:rsid w:val="6E005A26"/>
    <w:rsid w:val="6E6329C5"/>
    <w:rsid w:val="6ED85346"/>
    <w:rsid w:val="6EF831AB"/>
    <w:rsid w:val="6EFF345A"/>
    <w:rsid w:val="6F0E41D6"/>
    <w:rsid w:val="6F174A18"/>
    <w:rsid w:val="6FB4540B"/>
    <w:rsid w:val="70C73255"/>
    <w:rsid w:val="70FA2B8E"/>
    <w:rsid w:val="71610FBE"/>
    <w:rsid w:val="716A4BCB"/>
    <w:rsid w:val="725008FF"/>
    <w:rsid w:val="72760778"/>
    <w:rsid w:val="731E663F"/>
    <w:rsid w:val="73CA649B"/>
    <w:rsid w:val="73DB308B"/>
    <w:rsid w:val="73DD10BD"/>
    <w:rsid w:val="743104E3"/>
    <w:rsid w:val="74320C3C"/>
    <w:rsid w:val="74513162"/>
    <w:rsid w:val="74D844A9"/>
    <w:rsid w:val="75431AF8"/>
    <w:rsid w:val="757B75BC"/>
    <w:rsid w:val="75F460DF"/>
    <w:rsid w:val="763B0D67"/>
    <w:rsid w:val="76A665D3"/>
    <w:rsid w:val="76BD312A"/>
    <w:rsid w:val="77410C36"/>
    <w:rsid w:val="77743816"/>
    <w:rsid w:val="77BB4330"/>
    <w:rsid w:val="78B95B1C"/>
    <w:rsid w:val="78BD1F9D"/>
    <w:rsid w:val="78FC4545"/>
    <w:rsid w:val="790D6CA1"/>
    <w:rsid w:val="79201CE1"/>
    <w:rsid w:val="796C2E18"/>
    <w:rsid w:val="79B14724"/>
    <w:rsid w:val="79B74123"/>
    <w:rsid w:val="7A8B3072"/>
    <w:rsid w:val="7B3E0A41"/>
    <w:rsid w:val="7BF42052"/>
    <w:rsid w:val="7C323980"/>
    <w:rsid w:val="7D8720CB"/>
    <w:rsid w:val="7DA25037"/>
    <w:rsid w:val="7DB14637"/>
    <w:rsid w:val="7DFF3E59"/>
    <w:rsid w:val="7E3A66C9"/>
    <w:rsid w:val="7FAD12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9">
    <w:name w:val="Document Map"/>
    <w:basedOn w:val="1"/>
    <w:link w:val="34"/>
    <w:qFormat/>
    <w:uiPriority w:val="99"/>
    <w:rPr>
      <w:rFonts w:ascii="宋体"/>
      <w:sz w:val="18"/>
      <w:szCs w:val="18"/>
    </w:rPr>
  </w:style>
  <w:style w:type="paragraph" w:styleId="10">
    <w:name w:val="annotation text"/>
    <w:basedOn w:val="1"/>
    <w:link w:val="35"/>
    <w:qFormat/>
    <w:uiPriority w:val="99"/>
    <w:pPr>
      <w:jc w:val="left"/>
    </w:pPr>
  </w:style>
  <w:style w:type="paragraph" w:styleId="11">
    <w:name w:val="Body Text"/>
    <w:basedOn w:val="1"/>
    <w:next w:val="12"/>
    <w:link w:val="36"/>
    <w:qFormat/>
    <w:uiPriority w:val="99"/>
    <w:pPr>
      <w:spacing w:after="120"/>
    </w:pPr>
  </w:style>
  <w:style w:type="paragraph" w:styleId="12">
    <w:name w:val="Body Text First Indent"/>
    <w:basedOn w:val="11"/>
    <w:next w:val="13"/>
    <w:link w:val="40"/>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7"/>
    <w:qFormat/>
    <w:uiPriority w:val="99"/>
    <w:rPr>
      <w:sz w:val="18"/>
      <w:szCs w:val="18"/>
    </w:rPr>
  </w:style>
  <w:style w:type="paragraph" w:styleId="16">
    <w:name w:val="footer"/>
    <w:basedOn w:val="1"/>
    <w:link w:val="38"/>
    <w:qFormat/>
    <w:uiPriority w:val="99"/>
    <w:pPr>
      <w:tabs>
        <w:tab w:val="center" w:pos="4153"/>
        <w:tab w:val="right" w:pos="8306"/>
      </w:tabs>
      <w:snapToGrid w:val="0"/>
      <w:jc w:val="left"/>
    </w:pPr>
    <w:rPr>
      <w:sz w:val="18"/>
      <w:szCs w:val="18"/>
    </w:rPr>
  </w:style>
  <w:style w:type="paragraph" w:styleId="17">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2"/>
    <w:basedOn w:val="1"/>
    <w:next w:val="1"/>
    <w:unhideWhenUsed/>
    <w:qFormat/>
    <w:locked/>
    <w:uiPriority w:val="39"/>
    <w:pPr>
      <w:widowControl/>
      <w:tabs>
        <w:tab w:val="left" w:pos="1134"/>
        <w:tab w:val="right" w:leader="dot" w:pos="8296"/>
      </w:tabs>
      <w:spacing w:after="100" w:line="276" w:lineRule="auto"/>
      <w:ind w:left="220"/>
      <w:jc w:val="left"/>
    </w:pPr>
    <w:rPr>
      <w:rFonts w:asciiTheme="minorHAnsi" w:hAnsiTheme="minorHAnsi" w:eastAsiaTheme="minorEastAsia" w:cstheme="minorBidi"/>
      <w:kern w:val="0"/>
      <w:sz w:val="22"/>
      <w:szCs w:val="22"/>
    </w:rPr>
  </w:style>
  <w:style w:type="paragraph" w:styleId="20">
    <w:name w:val="Body Text 2"/>
    <w:basedOn w:val="1"/>
    <w:semiHidden/>
    <w:unhideWhenUsed/>
    <w:qFormat/>
    <w:uiPriority w:val="99"/>
    <w:pPr>
      <w:spacing w:after="120" w:line="480" w:lineRule="auto"/>
    </w:p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0"/>
    <w:next w:val="10"/>
    <w:link w:val="57"/>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1 Char"/>
    <w:basedOn w:val="25"/>
    <w:link w:val="2"/>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3"/>
    <w:qFormat/>
    <w:locked/>
    <w:uiPriority w:val="99"/>
    <w:rPr>
      <w:rFonts w:ascii="Cambria" w:hAnsi="Cambria" w:eastAsia="宋体" w:cs="Times New Roman"/>
      <w:b/>
      <w:bCs/>
      <w:kern w:val="2"/>
      <w:sz w:val="32"/>
      <w:szCs w:val="32"/>
    </w:rPr>
  </w:style>
  <w:style w:type="character" w:customStyle="1" w:styleId="32">
    <w:name w:val="标题 3 Char"/>
    <w:basedOn w:val="25"/>
    <w:link w:val="4"/>
    <w:qFormat/>
    <w:locked/>
    <w:uiPriority w:val="99"/>
    <w:rPr>
      <w:rFonts w:eastAsia="宋体" w:cs="Times New Roman"/>
      <w:b/>
      <w:sz w:val="32"/>
    </w:rPr>
  </w:style>
  <w:style w:type="character" w:customStyle="1" w:styleId="33">
    <w:name w:val="标题 4 Char"/>
    <w:basedOn w:val="25"/>
    <w:link w:val="5"/>
    <w:qFormat/>
    <w:locked/>
    <w:uiPriority w:val="99"/>
    <w:rPr>
      <w:rFonts w:ascii="Arial" w:hAnsi="Arial" w:eastAsia="黑体" w:cs="Times New Roman"/>
      <w:b/>
      <w:bCs/>
      <w:kern w:val="2"/>
      <w:sz w:val="28"/>
      <w:szCs w:val="28"/>
    </w:rPr>
  </w:style>
  <w:style w:type="character" w:customStyle="1" w:styleId="34">
    <w:name w:val="文档结构图 Char"/>
    <w:basedOn w:val="25"/>
    <w:link w:val="9"/>
    <w:qFormat/>
    <w:locked/>
    <w:uiPriority w:val="99"/>
    <w:rPr>
      <w:rFonts w:ascii="宋体" w:hAnsi="Times New Roman" w:eastAsia="宋体" w:cs="Times New Roman"/>
      <w:kern w:val="2"/>
      <w:sz w:val="18"/>
      <w:szCs w:val="18"/>
    </w:rPr>
  </w:style>
  <w:style w:type="character" w:customStyle="1" w:styleId="35">
    <w:name w:val="批注文字 Char"/>
    <w:basedOn w:val="25"/>
    <w:link w:val="10"/>
    <w:qFormat/>
    <w:locked/>
    <w:uiPriority w:val="99"/>
    <w:rPr>
      <w:rFonts w:ascii="Times New Roman" w:hAnsi="Times New Roman" w:cs="Times New Roman"/>
      <w:kern w:val="2"/>
      <w:sz w:val="21"/>
    </w:rPr>
  </w:style>
  <w:style w:type="character" w:customStyle="1" w:styleId="36">
    <w:name w:val="正文文本 Char"/>
    <w:basedOn w:val="25"/>
    <w:link w:val="11"/>
    <w:qFormat/>
    <w:locked/>
    <w:uiPriority w:val="99"/>
    <w:rPr>
      <w:rFonts w:ascii="Times New Roman" w:hAnsi="Times New Roman" w:eastAsia="宋体" w:cs="Times New Roman"/>
      <w:sz w:val="20"/>
      <w:szCs w:val="20"/>
    </w:rPr>
  </w:style>
  <w:style w:type="character" w:customStyle="1" w:styleId="37">
    <w:name w:val="批注框文本 Char"/>
    <w:basedOn w:val="25"/>
    <w:link w:val="15"/>
    <w:qFormat/>
    <w:locked/>
    <w:uiPriority w:val="99"/>
    <w:rPr>
      <w:rFonts w:ascii="Times New Roman" w:hAnsi="Times New Roman" w:eastAsia="宋体" w:cs="Times New Roman"/>
      <w:kern w:val="2"/>
      <w:sz w:val="18"/>
      <w:szCs w:val="18"/>
    </w:rPr>
  </w:style>
  <w:style w:type="character" w:customStyle="1" w:styleId="38">
    <w:name w:val="页脚 Char"/>
    <w:basedOn w:val="25"/>
    <w:link w:val="16"/>
    <w:qFormat/>
    <w:locked/>
    <w:uiPriority w:val="99"/>
    <w:rPr>
      <w:rFonts w:ascii="Times New Roman" w:hAnsi="Times New Roman" w:eastAsia="宋体" w:cs="Times New Roman"/>
      <w:sz w:val="18"/>
      <w:szCs w:val="18"/>
    </w:rPr>
  </w:style>
  <w:style w:type="character" w:customStyle="1" w:styleId="39">
    <w:name w:val="页眉 Char"/>
    <w:basedOn w:val="25"/>
    <w:link w:val="17"/>
    <w:qFormat/>
    <w:locked/>
    <w:uiPriority w:val="99"/>
    <w:rPr>
      <w:rFonts w:ascii="Times New Roman" w:hAnsi="Times New Roman" w:eastAsia="宋体" w:cs="Times New Roman"/>
      <w:sz w:val="18"/>
      <w:szCs w:val="18"/>
    </w:rPr>
  </w:style>
  <w:style w:type="character" w:customStyle="1" w:styleId="40">
    <w:name w:val="正文首行缩进 Char"/>
    <w:basedOn w:val="36"/>
    <w:link w:val="12"/>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5"/>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8"/>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4"/>
    <w:qFormat/>
    <w:locked/>
    <w:uiPriority w:val="99"/>
    <w:rPr>
      <w:rFonts w:ascii="宋体" w:hAnsi="Courier New" w:eastAsia="宋体" w:cs="Times New Roman"/>
      <w:kern w:val="2"/>
      <w:sz w:val="21"/>
      <w:szCs w:val="21"/>
    </w:rPr>
  </w:style>
  <w:style w:type="character" w:customStyle="1" w:styleId="53">
    <w:name w:val="未处理的提及1"/>
    <w:basedOn w:val="25"/>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2"/>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font31"/>
    <w:basedOn w:val="25"/>
    <w:qFormat/>
    <w:uiPriority w:val="0"/>
    <w:rPr>
      <w:rFonts w:hint="eastAsia" w:ascii="仿宋" w:hAnsi="仿宋" w:eastAsia="仿宋" w:cs="仿宋"/>
      <w:b/>
      <w:bCs/>
      <w:color w:val="000000"/>
      <w:sz w:val="28"/>
      <w:szCs w:val="28"/>
      <w:u w:val="none"/>
    </w:rPr>
  </w:style>
  <w:style w:type="character" w:customStyle="1" w:styleId="67">
    <w:name w:val="font11"/>
    <w:basedOn w:val="25"/>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27</Pages>
  <Words>10576</Words>
  <Characters>11122</Characters>
  <Lines>60</Lines>
  <Paragraphs>16</Paragraphs>
  <TotalTime>1</TotalTime>
  <ScaleCrop>false</ScaleCrop>
  <LinksUpToDate>false</LinksUpToDate>
  <CharactersWithSpaces>11997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 wyb</cp:lastModifiedBy>
  <cp:lastPrinted>2025-12-19T06:21:54Z</cp:lastPrinted>
  <dcterms:modified xsi:type="dcterms:W3CDTF">2025-12-19T06:22:08Z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4751FA5185A8454DA54008946A1718A7_13</vt:lpwstr>
  </property>
  <property fmtid="{D5CDD505-2E9C-101B-9397-08002B2CF9AE}" pid="4" name="KSOTemplateDocerSaveRecord">
    <vt:lpwstr>eyJoZGlkIjoiOGJiZjQ4OGQ1OGI5OTJmZGQ4NmM3MmIwODZkYWQ0YTQiLCJ1c2VySWQiOiIxNTk3ODc4Mjg0In0=</vt:lpwstr>
  </property>
</Properties>
</file>