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hint="default" w:ascii="Times New Roman" w:hAnsi="Times New Roman" w:eastAsia="华文中宋" w:cs="Times New Roman"/>
          <w:color w:val="auto"/>
          <w:sz w:val="44"/>
          <w:szCs w:val="44"/>
        </w:rPr>
      </w:pPr>
      <w:r>
        <w:rPr>
          <w:rFonts w:hint="default" w:ascii="Times New Roman" w:hAnsi="Times New Roman" w:eastAsia="方正小标宋简体" w:cs="Times New Roman"/>
          <w:color w:val="auto"/>
          <w:sz w:val="44"/>
          <w:szCs w:val="44"/>
        </w:rPr>
        <w:t>询价文件</w:t>
      </w:r>
    </w:p>
    <w:p>
      <w:pPr>
        <w:spacing w:line="600" w:lineRule="exact"/>
        <w:ind w:firstLine="640" w:firstLineChars="200"/>
        <w:jc w:val="left"/>
        <w:rPr>
          <w:rFonts w:hint="default" w:ascii="Times New Roman" w:hAnsi="Times New Roman" w:eastAsia="仿宋" w:cs="Times New Roman"/>
          <w:color w:val="auto"/>
          <w:sz w:val="32"/>
          <w:szCs w:val="32"/>
        </w:rPr>
      </w:pPr>
      <w:bookmarkStart w:id="0" w:name="OLE_LINK5"/>
      <w:r>
        <w:rPr>
          <w:rFonts w:hint="default" w:ascii="Times New Roman" w:hAnsi="Times New Roman" w:eastAsia="仿宋" w:cs="Times New Roman"/>
          <w:color w:val="auto"/>
          <w:sz w:val="32"/>
          <w:szCs w:val="32"/>
          <w:u w:val="single"/>
          <w:lang w:val="en-US" w:eastAsia="zh-CN"/>
        </w:rPr>
        <w:t>东莞新锋交通能源发展有限公司</w:t>
      </w:r>
      <w:bookmarkStart w:id="1" w:name="OLE_LINK1"/>
      <w:r>
        <w:rPr>
          <w:rFonts w:hint="default" w:ascii="Times New Roman" w:hAnsi="Times New Roman" w:eastAsia="仿宋" w:cs="Times New Roman"/>
          <w:color w:val="auto"/>
          <w:sz w:val="32"/>
          <w:szCs w:val="32"/>
        </w:rPr>
        <w:t>需采购</w:t>
      </w:r>
      <w:bookmarkEnd w:id="1"/>
      <w:r>
        <w:rPr>
          <w:rFonts w:hint="default" w:ascii="Times New Roman" w:hAnsi="Times New Roman" w:eastAsia="仿宋" w:cs="Times New Roman"/>
          <w:color w:val="auto"/>
          <w:sz w:val="32"/>
          <w:szCs w:val="32"/>
          <w:lang w:val="en-US" w:eastAsia="zh-CN"/>
        </w:rPr>
        <w:t>一批阀门、温度变送器等物料</w:t>
      </w:r>
      <w:bookmarkEnd w:id="0"/>
      <w:r>
        <w:rPr>
          <w:rFonts w:hint="default" w:ascii="Times New Roman" w:hAnsi="Times New Roman" w:eastAsia="仿宋" w:cs="Times New Roman"/>
          <w:color w:val="auto"/>
          <w:sz w:val="32"/>
          <w:szCs w:val="32"/>
        </w:rPr>
        <w:t>，现将相关情况介绍如下：</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一、项目名称及内容</w:t>
      </w:r>
    </w:p>
    <w:p>
      <w:pPr>
        <w:adjustRightInd w:val="0"/>
        <w:snapToGrid w:val="0"/>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1、项目名称：</w:t>
      </w:r>
      <w:r>
        <w:rPr>
          <w:rFonts w:hint="default" w:ascii="Times New Roman" w:hAnsi="Times New Roman" w:eastAsia="仿宋" w:cs="Times New Roman"/>
          <w:color w:val="auto"/>
          <w:sz w:val="32"/>
          <w:szCs w:val="32"/>
          <w:u w:val="single"/>
          <w:lang w:val="en-US" w:eastAsia="zh-CN"/>
        </w:rPr>
        <w:t>新锋交通采购一批阀门、温度变送器等物料；</w:t>
      </w:r>
    </w:p>
    <w:p>
      <w:pPr>
        <w:adjustRightInd w:val="0"/>
        <w:snapToGrid w:val="0"/>
        <w:spacing w:line="600" w:lineRule="exact"/>
        <w:ind w:firstLine="640" w:firstLineChars="200"/>
        <w:rPr>
          <w:rFonts w:hint="default" w:ascii="Times New Roman" w:hAnsi="Times New Roman" w:eastAsia="仿宋" w:cs="Times New Roman"/>
          <w:color w:val="auto"/>
          <w:sz w:val="32"/>
          <w:szCs w:val="32"/>
          <w:u w:val="single"/>
        </w:rPr>
      </w:pPr>
      <w:r>
        <w:rPr>
          <w:rFonts w:hint="default" w:ascii="Times New Roman" w:hAnsi="Times New Roman" w:eastAsia="仿宋" w:cs="Times New Roman"/>
          <w:color w:val="auto"/>
          <w:sz w:val="32"/>
          <w:szCs w:val="32"/>
        </w:rPr>
        <w:t>2、采购范围：</w:t>
      </w:r>
      <w:r>
        <w:rPr>
          <w:rFonts w:hint="default" w:ascii="Times New Roman" w:hAnsi="Times New Roman" w:eastAsia="仿宋" w:cs="Times New Roman"/>
          <w:color w:val="auto"/>
          <w:sz w:val="32"/>
          <w:szCs w:val="32"/>
          <w:u w:val="single"/>
          <w:lang w:val="en-US" w:eastAsia="zh-CN"/>
        </w:rPr>
        <w:t>详见本询价文件：用户需求书/技术规范书</w:t>
      </w:r>
      <w:r>
        <w:rPr>
          <w:rFonts w:hint="default" w:ascii="Times New Roman" w:hAnsi="Times New Roman" w:eastAsia="仿宋" w:cs="Times New Roman"/>
          <w:color w:val="auto"/>
          <w:sz w:val="32"/>
          <w:szCs w:val="32"/>
          <w:u w:val="single"/>
        </w:rPr>
        <w:t>；</w:t>
      </w:r>
    </w:p>
    <w:p>
      <w:pPr>
        <w:adjustRightInd w:val="0"/>
        <w:snapToGrid w:val="0"/>
        <w:spacing w:line="600" w:lineRule="exact"/>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 w:cs="Times New Roman"/>
          <w:color w:val="auto"/>
          <w:sz w:val="32"/>
          <w:szCs w:val="32"/>
        </w:rPr>
        <w:t>3、服务时间（供货时间/工期）：</w:t>
      </w:r>
      <w:r>
        <w:rPr>
          <w:rFonts w:hint="default" w:ascii="Times New Roman" w:hAnsi="Times New Roman" w:eastAsia="仿宋" w:cs="Times New Roman"/>
          <w:color w:val="auto"/>
          <w:sz w:val="32"/>
          <w:szCs w:val="32"/>
          <w:u w:val="single"/>
          <w:lang w:val="en-US" w:eastAsia="zh-CN"/>
        </w:rPr>
        <w:t>按合同约定</w:t>
      </w:r>
      <w:r>
        <w:rPr>
          <w:rFonts w:hint="default" w:ascii="Times New Roman" w:hAnsi="Times New Roman" w:eastAsia="仿宋" w:cs="Times New Roman"/>
          <w:color w:val="auto"/>
          <w:sz w:val="32"/>
          <w:szCs w:val="32"/>
          <w:u w:val="single"/>
        </w:rPr>
        <w:t>；</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二、项目发布</w:t>
      </w:r>
    </w:p>
    <w:p>
      <w:pPr>
        <w:adjustRightInd w:val="0"/>
        <w:snapToGrid w:val="0"/>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本采购项目信息在</w:t>
      </w:r>
      <w:bookmarkStart w:id="2" w:name="OLE_LINK2"/>
      <w:r>
        <w:rPr>
          <w:rFonts w:hint="default" w:ascii="Times New Roman" w:hAnsi="Times New Roman" w:eastAsia="仿宋" w:cs="Times New Roman"/>
          <w:color w:val="auto"/>
          <w:sz w:val="32"/>
          <w:szCs w:val="32"/>
        </w:rPr>
        <w:t>东莞实业投资控股集团有限公司网站</w:t>
      </w:r>
      <w:bookmarkEnd w:id="2"/>
      <w:r>
        <w:rPr>
          <w:rFonts w:hint="default" w:ascii="Times New Roman" w:hAnsi="Times New Roman" w:eastAsia="仿宋" w:cs="Times New Roman"/>
          <w:color w:val="auto"/>
          <w:sz w:val="32"/>
          <w:szCs w:val="32"/>
        </w:rPr>
        <w:t>（http://www.dgsy.com.cn/）发布（参照《东实集团招标采购管理办法》、《工程招标实施细则》、《采购实施细则》要求执行）。</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sym w:font="Wingdings" w:char="F0AB"/>
      </w:r>
      <w:r>
        <w:rPr>
          <w:rFonts w:hint="default" w:ascii="Times New Roman" w:hAnsi="Times New Roman" w:eastAsia="黑体" w:cs="Times New Roman"/>
          <w:color w:val="auto"/>
          <w:sz w:val="32"/>
          <w:szCs w:val="32"/>
        </w:rPr>
        <w:t>三、响应人资格要求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pPr>
        <w:adjustRightInd w:val="0"/>
        <w:snapToGrid w:val="0"/>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rPr>
        <w:t>、</w:t>
      </w:r>
      <w:bookmarkStart w:id="3" w:name="OLE_LINK6"/>
      <w:r>
        <w:rPr>
          <w:rFonts w:hint="default" w:ascii="Times New Roman" w:hAnsi="Times New Roman" w:eastAsia="仿宋" w:cs="Times New Roman"/>
          <w:color w:val="auto"/>
          <w:sz w:val="32"/>
          <w:szCs w:val="32"/>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bookmarkEnd w:id="3"/>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45" w:afterAutospacing="0" w:line="330" w:lineRule="atLeast"/>
        <w:ind w:left="45" w:right="45" w:firstLine="555"/>
        <w:rPr>
          <w:rFonts w:hint="default" w:ascii="Times New Roman" w:hAnsi="Times New Roman" w:eastAsia="微软雅黑" w:cs="Times New Roman"/>
          <w:i w:val="0"/>
          <w:caps w:val="0"/>
          <w:color w:val="auto"/>
          <w:spacing w:val="0"/>
          <w:sz w:val="21"/>
          <w:szCs w:val="21"/>
        </w:rPr>
      </w:pPr>
      <w:r>
        <w:rPr>
          <w:rFonts w:hint="default" w:ascii="Times New Roman" w:hAnsi="Times New Roman" w:eastAsia="黑体" w:cs="Times New Roman"/>
          <w:color w:val="auto"/>
          <w:kern w:val="2"/>
          <w:sz w:val="32"/>
          <w:szCs w:val="32"/>
          <w:lang w:val="en-US" w:eastAsia="zh-CN" w:bidi="ar-SA"/>
        </w:rPr>
        <w:t>四、交货验收要求：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30"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1、提供《产品合格证》。</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、支付方式</w:t>
      </w:r>
    </w:p>
    <w:p>
      <w:pPr>
        <w:spacing w:line="600" w:lineRule="exact"/>
        <w:ind w:firstLine="640" w:firstLineChars="200"/>
        <w:rPr>
          <w:rFonts w:hint="default" w:ascii="Times New Roman" w:hAnsi="Times New Roman" w:eastAsia="仿宋_GB2312" w:cs="Times New Roman"/>
          <w:color w:val="auto"/>
          <w:sz w:val="32"/>
          <w:szCs w:val="32"/>
          <w:u w:val="single"/>
          <w:lang w:val="en-US" w:eastAsia="zh-CN"/>
        </w:rPr>
      </w:pPr>
      <w:bookmarkStart w:id="4" w:name="_Hlk38897977"/>
      <w:r>
        <w:rPr>
          <w:rFonts w:hint="default" w:ascii="Times New Roman" w:hAnsi="Times New Roman" w:eastAsia="仿宋" w:cs="Times New Roman"/>
          <w:color w:val="auto"/>
          <w:sz w:val="32"/>
          <w:szCs w:val="32"/>
          <w:u w:val="single"/>
          <w:lang w:val="en-US" w:eastAsia="zh-CN"/>
        </w:rPr>
        <w:t>拟定为采购人收到货物并验收合格后，收到响应人开具的合法有效等额增值税专用发票起30个工作日内支付合同金额的97%款项，剩余3%作为质保金，待合同约定的质保期限届满，且确认项目无质量问题后，由采购人一次性支付。</w:t>
      </w:r>
    </w:p>
    <w:bookmarkEnd w:id="4"/>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六</w:t>
      </w:r>
      <w:r>
        <w:rPr>
          <w:rFonts w:hint="default" w:ascii="Times New Roman" w:hAnsi="Times New Roman" w:eastAsia="黑体" w:cs="Times New Roman"/>
          <w:color w:val="auto"/>
          <w:sz w:val="32"/>
          <w:szCs w:val="32"/>
        </w:rPr>
        <w:t>、报价</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采购限价：</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u w:val="single"/>
          <w:lang w:val="en-US" w:eastAsia="zh-CN"/>
        </w:rPr>
        <w:t>55000.00</w:t>
      </w:r>
      <w:r>
        <w:rPr>
          <w:rFonts w:hint="default" w:ascii="Times New Roman" w:hAnsi="Times New Roman" w:eastAsia="仿宋" w:cs="Times New Roman"/>
          <w:color w:val="auto"/>
          <w:sz w:val="32"/>
          <w:szCs w:val="32"/>
          <w:highlight w:val="none"/>
        </w:rPr>
        <w:t>元（含税）</w:t>
      </w:r>
      <w:r>
        <w:rPr>
          <w:rFonts w:hint="default" w:ascii="Times New Roman" w:hAnsi="Times New Roman" w:eastAsia="仿宋" w:cs="Times New Roman"/>
          <w:color w:val="auto"/>
          <w:sz w:val="32"/>
          <w:szCs w:val="32"/>
          <w:lang w:eastAsia="zh-CN"/>
        </w:rPr>
        <w:t>，如响应人报价超过项目预算将作无效报价处理。</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本项目发包方式为</w:t>
      </w:r>
      <w:r>
        <w:rPr>
          <w:rFonts w:hint="default" w:ascii="Times New Roman" w:hAnsi="Times New Roman" w:eastAsia="仿宋" w:cs="Times New Roman"/>
          <w:color w:val="auto"/>
          <w:sz w:val="32"/>
          <w:szCs w:val="32"/>
          <w:u w:val="single"/>
        </w:rPr>
        <w:t>固定单价暂定总价包干，实行固定价格报价，包括但不限于：本项目中报价应包含货物及所需附件的购置费、包装费、运输费、</w:t>
      </w:r>
      <w:r>
        <w:rPr>
          <w:rFonts w:hint="default" w:ascii="Times New Roman" w:hAnsi="Times New Roman" w:eastAsia="仿宋" w:cs="Times New Roman"/>
          <w:color w:val="auto"/>
          <w:sz w:val="32"/>
          <w:szCs w:val="32"/>
          <w:u w:val="single"/>
          <w:lang w:val="en-US" w:eastAsia="zh-CN"/>
        </w:rPr>
        <w:t>成本、</w:t>
      </w:r>
      <w:r>
        <w:rPr>
          <w:rFonts w:hint="default" w:ascii="Times New Roman" w:hAnsi="Times New Roman" w:eastAsia="仿宋" w:cs="Times New Roman"/>
          <w:color w:val="auto"/>
          <w:sz w:val="32"/>
          <w:szCs w:val="32"/>
          <w:u w:val="single"/>
        </w:rPr>
        <w:t>利润、税金等在项目过程中可能产生的一切费用。响应人已充分考虑了本项目服务内容及要求描述工作量可能与最终实际工作量存在差距的风险。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、定标</w:t>
      </w:r>
    </w:p>
    <w:p>
      <w:pPr>
        <w:spacing w:line="600" w:lineRule="exact"/>
        <w:ind w:firstLine="640" w:firstLineChars="200"/>
        <w:rPr>
          <w:rFonts w:hint="default" w:ascii="Times New Roman" w:hAnsi="Times New Roman" w:eastAsia="仿宋" w:cs="Times New Roman"/>
          <w:color w:val="auto"/>
          <w:sz w:val="32"/>
          <w:szCs w:val="32"/>
          <w:u w:val="single"/>
        </w:rPr>
      </w:pPr>
      <w:r>
        <w:rPr>
          <w:rFonts w:hint="default" w:ascii="Times New Roman" w:hAnsi="Times New Roman" w:eastAsia="仿宋" w:cs="Times New Roman"/>
          <w:color w:val="auto"/>
          <w:sz w:val="32"/>
          <w:szCs w:val="32"/>
          <w:u w:val="single"/>
        </w:rPr>
        <w:t>本次项目采用询价方式进行采购，询价小组对各供应商响应文件进行审</w:t>
      </w:r>
      <w:r>
        <w:rPr>
          <w:rFonts w:hint="default" w:ascii="Times New Roman" w:hAnsi="Times New Roman" w:eastAsia="仿宋" w:cs="Times New Roman"/>
          <w:color w:val="auto"/>
          <w:sz w:val="32"/>
          <w:szCs w:val="32"/>
          <w:u w:val="single"/>
          <w:lang w:val="en-US" w:eastAsia="zh-CN"/>
        </w:rPr>
        <w:t>查</w:t>
      </w:r>
      <w:r>
        <w:rPr>
          <w:rFonts w:hint="default" w:ascii="Times New Roman" w:hAnsi="Times New Roman" w:eastAsia="仿宋" w:cs="Times New Roman"/>
          <w:color w:val="auto"/>
          <w:sz w:val="32"/>
          <w:szCs w:val="32"/>
          <w:u w:val="single"/>
        </w:rPr>
        <w:t>，并根据质量和服务均能满足采购文件实质性响应要求且报价最低的原则，推荐成交候选供应商。</w:t>
      </w:r>
    </w:p>
    <w:p>
      <w:pPr>
        <w:spacing w:line="600" w:lineRule="exact"/>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 w:cs="Times New Roman"/>
          <w:color w:val="auto"/>
          <w:sz w:val="32"/>
          <w:szCs w:val="32"/>
          <w:u w:val="single"/>
        </w:rPr>
        <w:t>询价结束后，招标采购工作小组将相关询价情况按程序审批并确定成交人。</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八</w:t>
      </w:r>
      <w:r>
        <w:rPr>
          <w:rFonts w:hint="default" w:ascii="Times New Roman" w:hAnsi="Times New Roman" w:eastAsia="黑体" w:cs="Times New Roman"/>
          <w:color w:val="auto"/>
          <w:sz w:val="32"/>
          <w:szCs w:val="32"/>
        </w:rPr>
        <w:t>、采取的合同文本</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合同签订的依据为询价函、响应文件及补充说明等。确定成交单位后，成交单位在</w:t>
      </w:r>
      <w:r>
        <w:rPr>
          <w:rFonts w:hint="default" w:ascii="Times New Roman" w:hAnsi="Times New Roman" w:eastAsia="仿宋" w:cs="Times New Roman"/>
          <w:color w:val="auto"/>
          <w:sz w:val="32"/>
          <w:szCs w:val="32"/>
          <w:u w:val="single"/>
        </w:rPr>
        <w:t>10</w:t>
      </w:r>
      <w:r>
        <w:rPr>
          <w:rFonts w:hint="default" w:ascii="Times New Roman" w:hAnsi="Times New Roman" w:eastAsia="仿宋" w:cs="Times New Roman"/>
          <w:color w:val="auto"/>
          <w:sz w:val="32"/>
          <w:szCs w:val="32"/>
          <w:lang w:val="en-US" w:eastAsia="zh-CN"/>
        </w:rPr>
        <w:t>个工作日内</w:t>
      </w:r>
      <w:r>
        <w:rPr>
          <w:rFonts w:hint="default" w:ascii="Times New Roman" w:hAnsi="Times New Roman" w:eastAsia="仿宋" w:cs="Times New Roman"/>
          <w:color w:val="auto"/>
          <w:sz w:val="32"/>
          <w:szCs w:val="32"/>
        </w:rPr>
        <w:t>与采购人签订合同。</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响应人收款前需向采购人提供请款材料和开具合法有效等额的增值税专用发票，否则采购人有权拒绝付款。</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sym w:font="Wingdings" w:char="F0AB"/>
      </w:r>
      <w:r>
        <w:rPr>
          <w:rFonts w:hint="default" w:ascii="Times New Roman" w:hAnsi="Times New Roman" w:eastAsia="黑体" w:cs="Times New Roman"/>
          <w:color w:val="auto"/>
          <w:sz w:val="32"/>
          <w:szCs w:val="32"/>
          <w:lang w:val="en-US" w:eastAsia="zh-CN"/>
        </w:rPr>
        <w:t>九</w:t>
      </w:r>
      <w:r>
        <w:rPr>
          <w:rFonts w:hint="default" w:ascii="Times New Roman" w:hAnsi="Times New Roman" w:eastAsia="黑体" w:cs="Times New Roman"/>
          <w:color w:val="auto"/>
          <w:sz w:val="32"/>
          <w:szCs w:val="32"/>
        </w:rPr>
        <w:t>、响应文件的组成部分（响应文件本项资料如有不全，则作无效报价处理）</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报价函（模板）及报价清单（清单自拟）；</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w:t>
      </w:r>
      <w:r>
        <w:rPr>
          <w:rFonts w:hint="default" w:ascii="Times New Roman" w:hAnsi="Times New Roman" w:eastAsia="仿宋" w:cs="Times New Roman"/>
          <w:color w:val="auto"/>
          <w:sz w:val="32"/>
          <w:szCs w:val="32"/>
          <w:lang w:val="en-US" w:eastAsia="zh-CN"/>
        </w:rPr>
        <w:t>法定代表人身份</w:t>
      </w:r>
      <w:r>
        <w:rPr>
          <w:rFonts w:hint="default" w:ascii="Times New Roman" w:hAnsi="Times New Roman" w:eastAsia="仿宋" w:cs="Times New Roman"/>
          <w:color w:val="auto"/>
          <w:sz w:val="32"/>
          <w:szCs w:val="32"/>
        </w:rPr>
        <w:t>证明（模板）以及</w:t>
      </w:r>
      <w:r>
        <w:rPr>
          <w:rFonts w:hint="default" w:ascii="Times New Roman" w:hAnsi="Times New Roman" w:eastAsia="仿宋" w:cs="Times New Roman"/>
          <w:color w:val="auto"/>
          <w:sz w:val="32"/>
          <w:szCs w:val="32"/>
          <w:lang w:val="en-US" w:eastAsia="zh-CN"/>
        </w:rPr>
        <w:t>法定代表人</w:t>
      </w:r>
      <w:r>
        <w:rPr>
          <w:rFonts w:hint="default" w:ascii="Times New Roman" w:hAnsi="Times New Roman" w:eastAsia="仿宋" w:cs="Times New Roman"/>
          <w:color w:val="auto"/>
          <w:sz w:val="32"/>
          <w:szCs w:val="32"/>
        </w:rPr>
        <w:t>身份证复印件；</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3、承诺函（模板）及被委托人身份证复印件；</w:t>
      </w:r>
    </w:p>
    <w:p>
      <w:pPr>
        <w:spacing w:line="600" w:lineRule="exact"/>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符合“响应人资格要求”对应的证明资料；</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响应人认为需要提供的其他资料。</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响应人须严格按照采购人提供的表单格式报价，响应文件必须装订完整，于骑缝处加盖投标单位企业公章。</w:t>
      </w:r>
      <w:r>
        <w:rPr>
          <w:rFonts w:hint="default" w:ascii="Times New Roman" w:hAnsi="Times New Roman" w:eastAsia="仿宋" w:cs="Times New Roman"/>
          <w:b/>
          <w:bCs/>
          <w:color w:val="auto"/>
          <w:sz w:val="32"/>
          <w:szCs w:val="32"/>
        </w:rPr>
        <w:t>装有响应文件的文件袋须贴有密封条，于骑缝处加盖企业公章</w:t>
      </w:r>
      <w:r>
        <w:rPr>
          <w:rFonts w:hint="default" w:ascii="Times New Roman" w:hAnsi="Times New Roman" w:eastAsia="仿宋" w:cs="Times New Roman"/>
          <w:color w:val="auto"/>
          <w:sz w:val="32"/>
          <w:szCs w:val="32"/>
        </w:rPr>
        <w:t>。</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十、响应文件份数</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正本一份。</w:t>
      </w:r>
    </w:p>
    <w:p>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2.投标人应承担所有与编写投标文件和参加投标有关的自身的所有费用，不论投标的结果如何，采购人在任何情况下均无义务和责任承担这些费用。</w:t>
      </w:r>
    </w:p>
    <w:p>
      <w:pPr>
        <w:spacing w:line="60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十一、开</w:t>
      </w:r>
      <w:r>
        <w:rPr>
          <w:rFonts w:hint="default" w:ascii="Times New Roman" w:hAnsi="Times New Roman" w:eastAsia="黑体" w:cs="Times New Roman"/>
          <w:color w:val="auto"/>
          <w:sz w:val="32"/>
          <w:szCs w:val="32"/>
        </w:rPr>
        <w:t>标时间及地址</w:t>
      </w:r>
    </w:p>
    <w:p>
      <w:pPr>
        <w:spacing w:line="600" w:lineRule="exact"/>
        <w:ind w:firstLine="643" w:firstLineChars="200"/>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1、开标时间：</w:t>
      </w:r>
      <w:r>
        <w:rPr>
          <w:rFonts w:hint="default" w:ascii="Times New Roman" w:hAnsi="Times New Roman" w:eastAsia="仿宋" w:cs="Times New Roman"/>
          <w:b/>
          <w:color w:val="auto"/>
          <w:sz w:val="32"/>
          <w:szCs w:val="32"/>
          <w:u w:val="single"/>
        </w:rPr>
        <w:t>20</w:t>
      </w:r>
      <w:r>
        <w:rPr>
          <w:rFonts w:hint="default" w:ascii="Times New Roman" w:hAnsi="Times New Roman" w:eastAsia="仿宋" w:cs="Times New Roman"/>
          <w:b/>
          <w:color w:val="auto"/>
          <w:sz w:val="32"/>
          <w:szCs w:val="32"/>
          <w:u w:val="single"/>
          <w:lang w:val="en-US" w:eastAsia="zh-CN"/>
        </w:rPr>
        <w:t>25</w:t>
      </w:r>
      <w:r>
        <w:rPr>
          <w:rFonts w:hint="default" w:ascii="Times New Roman" w:hAnsi="Times New Roman" w:eastAsia="仿宋" w:cs="Times New Roman"/>
          <w:b/>
          <w:color w:val="auto"/>
          <w:sz w:val="32"/>
          <w:szCs w:val="32"/>
        </w:rPr>
        <w:t>年</w:t>
      </w:r>
      <w:r>
        <w:rPr>
          <w:rFonts w:hint="default" w:ascii="Times New Roman" w:hAnsi="Times New Roman" w:eastAsia="仿宋" w:cs="Times New Roman"/>
          <w:b/>
          <w:color w:val="auto"/>
          <w:sz w:val="32"/>
          <w:szCs w:val="32"/>
          <w:u w:val="single"/>
          <w:lang w:val="en-US" w:eastAsia="zh-CN"/>
        </w:rPr>
        <w:t>12</w:t>
      </w:r>
      <w:r>
        <w:rPr>
          <w:rFonts w:hint="default" w:ascii="Times New Roman" w:hAnsi="Times New Roman" w:eastAsia="仿宋" w:cs="Times New Roman"/>
          <w:b/>
          <w:color w:val="auto"/>
          <w:sz w:val="32"/>
          <w:szCs w:val="32"/>
        </w:rPr>
        <w:t>月</w:t>
      </w:r>
      <w:r>
        <w:rPr>
          <w:rFonts w:hint="eastAsia" w:eastAsia="仿宋" w:cs="Times New Roman"/>
          <w:b/>
          <w:color w:val="auto"/>
          <w:sz w:val="32"/>
          <w:szCs w:val="32"/>
          <w:u w:val="single"/>
          <w:lang w:val="en-US" w:eastAsia="zh-CN"/>
        </w:rPr>
        <w:t>23</w:t>
      </w:r>
      <w:r>
        <w:rPr>
          <w:rFonts w:hint="default" w:ascii="Times New Roman" w:hAnsi="Times New Roman" w:eastAsia="仿宋" w:cs="Times New Roman"/>
          <w:b/>
          <w:color w:val="auto"/>
          <w:sz w:val="32"/>
          <w:szCs w:val="32"/>
        </w:rPr>
        <w:t>日（星期</w:t>
      </w:r>
      <w:r>
        <w:rPr>
          <w:rFonts w:hint="eastAsia" w:eastAsia="仿宋" w:cs="Times New Roman"/>
          <w:b/>
          <w:color w:val="auto"/>
          <w:sz w:val="32"/>
          <w:szCs w:val="32"/>
          <w:u w:val="single"/>
          <w:lang w:val="en-US" w:eastAsia="zh-CN"/>
        </w:rPr>
        <w:t>二</w:t>
      </w:r>
      <w:r>
        <w:rPr>
          <w:rFonts w:hint="default" w:ascii="Times New Roman" w:hAnsi="Times New Roman" w:eastAsia="仿宋" w:cs="Times New Roman"/>
          <w:b/>
          <w:color w:val="auto"/>
          <w:sz w:val="32"/>
          <w:szCs w:val="32"/>
        </w:rPr>
        <w:t>）</w:t>
      </w:r>
      <w:r>
        <w:rPr>
          <w:rFonts w:hint="default" w:ascii="Times New Roman" w:hAnsi="Times New Roman" w:eastAsia="仿宋" w:cs="Times New Roman"/>
          <w:b/>
          <w:color w:val="auto"/>
          <w:sz w:val="32"/>
          <w:szCs w:val="32"/>
          <w:u w:val="single"/>
          <w:lang w:val="en-US" w:eastAsia="zh-CN"/>
        </w:rPr>
        <w:t>下</w:t>
      </w:r>
      <w:r>
        <w:rPr>
          <w:rFonts w:hint="default" w:ascii="Times New Roman" w:hAnsi="Times New Roman" w:eastAsia="仿宋" w:cs="Times New Roman"/>
          <w:b/>
          <w:color w:val="auto"/>
          <w:sz w:val="32"/>
          <w:szCs w:val="32"/>
        </w:rPr>
        <w:t>午</w:t>
      </w:r>
      <w:r>
        <w:rPr>
          <w:rFonts w:hint="default" w:ascii="Times New Roman" w:hAnsi="Times New Roman" w:eastAsia="仿宋" w:cs="Times New Roman"/>
          <w:b/>
          <w:color w:val="auto"/>
          <w:sz w:val="32"/>
          <w:szCs w:val="32"/>
          <w:u w:val="single"/>
          <w:lang w:val="en-US" w:eastAsia="zh-CN"/>
        </w:rPr>
        <w:t>14</w:t>
      </w:r>
      <w:r>
        <w:rPr>
          <w:rFonts w:hint="default" w:ascii="Times New Roman" w:hAnsi="Times New Roman" w:eastAsia="仿宋" w:cs="Times New Roman"/>
          <w:b/>
          <w:color w:val="auto"/>
          <w:sz w:val="32"/>
          <w:szCs w:val="32"/>
          <w:u w:val="single"/>
        </w:rPr>
        <w:t>:</w:t>
      </w:r>
      <w:r>
        <w:rPr>
          <w:rFonts w:hint="default" w:ascii="Times New Roman" w:hAnsi="Times New Roman" w:eastAsia="仿宋" w:cs="Times New Roman"/>
          <w:b/>
          <w:color w:val="auto"/>
          <w:sz w:val="32"/>
          <w:szCs w:val="32"/>
          <w:u w:val="single"/>
          <w:lang w:val="en-US" w:eastAsia="zh-CN"/>
        </w:rPr>
        <w:t>0</w:t>
      </w:r>
      <w:r>
        <w:rPr>
          <w:rFonts w:hint="default" w:ascii="Times New Roman" w:hAnsi="Times New Roman" w:eastAsia="仿宋" w:cs="Times New Roman"/>
          <w:b/>
          <w:color w:val="auto"/>
          <w:sz w:val="32"/>
          <w:szCs w:val="32"/>
          <w:u w:val="single"/>
        </w:rPr>
        <w:t>0</w:t>
      </w:r>
      <w:r>
        <w:rPr>
          <w:rFonts w:hint="default" w:ascii="Times New Roman" w:hAnsi="Times New Roman" w:eastAsia="仿宋" w:cs="Times New Roman"/>
          <w:b/>
          <w:color w:val="auto"/>
          <w:sz w:val="32"/>
          <w:szCs w:val="32"/>
          <w:u w:val="none"/>
          <w:lang w:eastAsia="zh-CN"/>
        </w:rPr>
        <w:t>（</w:t>
      </w:r>
      <w:r>
        <w:rPr>
          <w:rFonts w:hint="default" w:ascii="Times New Roman" w:hAnsi="Times New Roman" w:eastAsia="仿宋" w:cs="Times New Roman"/>
          <w:b/>
          <w:color w:val="auto"/>
          <w:sz w:val="32"/>
          <w:szCs w:val="32"/>
          <w:u w:val="none"/>
          <w:lang w:val="en-US" w:eastAsia="zh-CN"/>
        </w:rPr>
        <w:t>2025年12月</w:t>
      </w:r>
      <w:r>
        <w:rPr>
          <w:rFonts w:hint="eastAsia" w:eastAsia="仿宋" w:cs="Times New Roman"/>
          <w:b/>
          <w:color w:val="auto"/>
          <w:sz w:val="32"/>
          <w:szCs w:val="32"/>
          <w:u w:val="none"/>
          <w:lang w:val="en-US" w:eastAsia="zh-CN"/>
        </w:rPr>
        <w:t>23</w:t>
      </w:r>
      <w:r>
        <w:rPr>
          <w:rFonts w:hint="default" w:ascii="Times New Roman" w:hAnsi="Times New Roman" w:eastAsia="仿宋" w:cs="Times New Roman"/>
          <w:b/>
          <w:color w:val="auto"/>
          <w:sz w:val="32"/>
          <w:szCs w:val="32"/>
          <w:u w:val="none"/>
          <w:lang w:val="en-US" w:eastAsia="zh-CN"/>
        </w:rPr>
        <w:t>日上午12:00前为响应文件接收时间，以邮寄文件签收时间为准</w:t>
      </w:r>
      <w:r>
        <w:rPr>
          <w:rFonts w:hint="default" w:ascii="Times New Roman" w:hAnsi="Times New Roman" w:eastAsia="仿宋" w:cs="Times New Roman"/>
          <w:b/>
          <w:color w:val="auto"/>
          <w:sz w:val="32"/>
          <w:szCs w:val="32"/>
          <w:u w:val="none"/>
          <w:lang w:eastAsia="zh-CN"/>
        </w:rPr>
        <w:t>）</w:t>
      </w:r>
      <w:r>
        <w:rPr>
          <w:rFonts w:hint="default" w:ascii="Times New Roman" w:hAnsi="Times New Roman" w:eastAsia="仿宋" w:cs="Times New Roman"/>
          <w:b/>
          <w:color w:val="auto"/>
          <w:sz w:val="32"/>
          <w:szCs w:val="32"/>
        </w:rPr>
        <w:t>。</w:t>
      </w:r>
    </w:p>
    <w:p>
      <w:pPr>
        <w:spacing w:line="600" w:lineRule="exact"/>
        <w:ind w:firstLine="643" w:firstLineChars="200"/>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2、</w:t>
      </w:r>
      <w:r>
        <w:rPr>
          <w:rFonts w:hint="default" w:ascii="Times New Roman" w:hAnsi="Times New Roman" w:eastAsia="仿宋" w:cs="Times New Roman"/>
          <w:b/>
          <w:color w:val="auto"/>
          <w:sz w:val="32"/>
          <w:szCs w:val="32"/>
          <w:lang w:val="en-US" w:eastAsia="zh-CN"/>
        </w:rPr>
        <w:t>响应文件接收</w:t>
      </w:r>
      <w:r>
        <w:rPr>
          <w:rFonts w:hint="default" w:ascii="Times New Roman" w:hAnsi="Times New Roman" w:eastAsia="仿宋" w:cs="Times New Roman"/>
          <w:b/>
          <w:color w:val="auto"/>
          <w:sz w:val="32"/>
          <w:szCs w:val="32"/>
        </w:rPr>
        <w:t>地址：</w:t>
      </w:r>
      <w:bookmarkStart w:id="5" w:name="OLE_LINK4"/>
      <w:r>
        <w:rPr>
          <w:rFonts w:hint="default" w:ascii="Times New Roman" w:hAnsi="Times New Roman" w:eastAsia="仿宋" w:cs="Times New Roman"/>
          <w:b/>
          <w:color w:val="auto"/>
          <w:sz w:val="32"/>
          <w:szCs w:val="32"/>
          <w:u w:val="single"/>
          <w:lang w:val="en-US" w:eastAsia="zh-CN"/>
        </w:rPr>
        <w:t>广东省东莞市松山湖园区新城路5号科创金融广场B栋503</w:t>
      </w:r>
      <w:bookmarkEnd w:id="5"/>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联系人：</w:t>
      </w:r>
      <w:r>
        <w:rPr>
          <w:rFonts w:hint="default" w:ascii="Times New Roman" w:hAnsi="Times New Roman" w:eastAsia="仿宋" w:cs="Times New Roman"/>
          <w:color w:val="auto"/>
          <w:sz w:val="32"/>
          <w:szCs w:val="32"/>
          <w:u w:val="single"/>
          <w:lang w:val="en-US" w:eastAsia="zh-CN"/>
        </w:rPr>
        <w:t>洪先生</w:t>
      </w:r>
      <w:bookmarkStart w:id="12" w:name="_GoBack"/>
      <w:bookmarkEnd w:id="12"/>
    </w:p>
    <w:p>
      <w:pPr>
        <w:spacing w:line="600" w:lineRule="exact"/>
        <w:ind w:firstLine="640" w:firstLineChars="200"/>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color w:val="auto"/>
          <w:sz w:val="32"/>
          <w:szCs w:val="32"/>
        </w:rPr>
        <w:t>联系电话：</w:t>
      </w:r>
      <w:r>
        <w:rPr>
          <w:rFonts w:hint="default" w:ascii="Times New Roman" w:hAnsi="Times New Roman" w:eastAsia="仿宋" w:cs="Times New Roman"/>
          <w:color w:val="auto"/>
          <w:sz w:val="32"/>
          <w:szCs w:val="32"/>
          <w:u w:val="single"/>
          <w:lang w:val="en-US" w:eastAsia="zh-CN"/>
        </w:rPr>
        <w:t>13431536006</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w:t>
      </w: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、注意事项</w:t>
      </w:r>
    </w:p>
    <w:p>
      <w:pPr>
        <w:spacing w:line="600" w:lineRule="exact"/>
        <w:ind w:firstLine="640" w:firstLineChars="200"/>
        <w:rPr>
          <w:rFonts w:hint="default" w:ascii="Times New Roman" w:hAnsi="Times New Roman" w:eastAsia="仿宋" w:cs="Times New Roman"/>
          <w:color w:val="auto"/>
          <w:sz w:val="32"/>
          <w:szCs w:val="32"/>
          <w:lang w:val="en-US" w:eastAsia="zh-CN"/>
        </w:rPr>
      </w:pPr>
      <w:bookmarkStart w:id="6" w:name="_Hlk517879660"/>
      <w:r>
        <w:rPr>
          <w:rFonts w:hint="default" w:ascii="Times New Roman" w:hAnsi="Times New Roman" w:eastAsia="仿宋" w:cs="Times New Roman"/>
          <w:color w:val="auto"/>
          <w:sz w:val="32"/>
          <w:szCs w:val="32"/>
        </w:rPr>
        <w:t>1、</w:t>
      </w:r>
      <w:r>
        <w:rPr>
          <w:rFonts w:hint="default" w:ascii="Times New Roman" w:hAnsi="Times New Roman" w:eastAsia="仿宋" w:cs="Times New Roman"/>
          <w:b/>
          <w:bCs/>
          <w:color w:val="auto"/>
          <w:sz w:val="32"/>
          <w:szCs w:val="32"/>
          <w:lang w:val="en-US" w:eastAsia="zh-CN"/>
        </w:rPr>
        <w:t>响应文件仅接收邮寄送达，不接受响应人现场递交，响应人须通过合法合规的邮寄渠道将寄至指定地点。</w:t>
      </w:r>
    </w:p>
    <w:p>
      <w:pPr>
        <w:spacing w:line="600" w:lineRule="exact"/>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2、响应人须严格按照询价文件规定的截止时间完成邮寄送达，确保文件按时抵达指定地点。未按规定时间邮寄送达的，视为自动放弃投标资格，相关后果由响应人自行承担。</w:t>
      </w:r>
    </w:p>
    <w:p>
      <w:pPr>
        <w:spacing w:line="600" w:lineRule="exact"/>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3、响应人应充分考虑物流时效、邮寄路程等因素，合理安排邮寄时间；建议选用可全程追踪物流信息的邮寄方式，以便及时掌握文件送达情况。</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、本项目执行过程中将遵循国家、省、市有关法律、法规、标准、技术规范和规范性文件的最新规定。</w:t>
      </w:r>
      <w:bookmarkEnd w:id="6"/>
    </w:p>
    <w:p>
      <w:pPr>
        <w:widowControl/>
        <w:spacing w:line="60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、成交单位对采购文件中技术条款作出的负偏离，采购人如不接受，可要求成交单位以采购文件的要求为准，如成交单位拒绝的，采购人有权取消其成交资格或取消合同。采购人不作任何补偿。</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7、本项目仅可提交一个报价方案，提交两个或以上报价方案的响应人视为无效报价。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8、本项目不接受响应人其他附加条件。</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9、有下列情形之一的，纳入采购人供应商黑名单：</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（1）中标后无正当理由放弃中标或不与采购人签订合同。</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（2）成交人将本项目转让给他人，或者在报价文件中未说明，且未经采购人同意，将中标项目分包给他人。</w:t>
      </w:r>
    </w:p>
    <w:p>
      <w:pPr>
        <w:widowControl/>
        <w:spacing w:line="600" w:lineRule="exact"/>
        <w:ind w:firstLine="640" w:firstLineChars="200"/>
        <w:jc w:val="left"/>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（3）报价人提供虚假报价文件或虚假补充文件。</w:t>
      </w:r>
    </w:p>
    <w:p>
      <w:pPr>
        <w:widowControl/>
        <w:spacing w:line="600" w:lineRule="exact"/>
        <w:jc w:val="left"/>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sz w:val="32"/>
          <w:szCs w:val="32"/>
        </w:rPr>
      </w:pPr>
    </w:p>
    <w:p>
      <w:pPr>
        <w:spacing w:line="600" w:lineRule="exact"/>
        <w:ind w:firstLine="640" w:firstLineChars="200"/>
        <w:jc w:val="right"/>
        <w:rPr>
          <w:rFonts w:hint="default" w:ascii="Times New Roman" w:hAnsi="Times New Roman" w:eastAsia="仿宋" w:cs="Times New Roman"/>
          <w:color w:val="auto"/>
          <w:sz w:val="32"/>
          <w:szCs w:val="32"/>
          <w:u w:val="none"/>
        </w:rPr>
      </w:pPr>
      <w:r>
        <w:rPr>
          <w:rFonts w:hint="default" w:ascii="Times New Roman" w:hAnsi="Times New Roman" w:eastAsia="仿宋" w:cs="Times New Roman"/>
          <w:color w:val="auto"/>
          <w:sz w:val="32"/>
          <w:szCs w:val="32"/>
          <w:u w:val="none"/>
          <w:lang w:val="en-US" w:eastAsia="zh-CN"/>
        </w:rPr>
        <w:t>东莞新锋交通能源发展有限</w:t>
      </w:r>
      <w:r>
        <w:rPr>
          <w:rFonts w:hint="default" w:ascii="Times New Roman" w:hAnsi="Times New Roman" w:eastAsia="仿宋" w:cs="Times New Roman"/>
          <w:color w:val="auto"/>
          <w:sz w:val="32"/>
          <w:szCs w:val="32"/>
          <w:u w:val="none"/>
        </w:rPr>
        <w:t>公司</w:t>
      </w:r>
    </w:p>
    <w:p>
      <w:pPr>
        <w:spacing w:line="600" w:lineRule="exact"/>
        <w:ind w:firstLine="640" w:firstLineChars="200"/>
        <w:jc w:val="center"/>
        <w:rPr>
          <w:rFonts w:hint="default" w:ascii="Times New Roman" w:hAnsi="Times New Roman" w:eastAsia="仿宋_GB2312" w:cs="Times New Roman"/>
          <w:color w:val="auto"/>
          <w:sz w:val="32"/>
          <w:szCs w:val="32"/>
          <w:u w:val="none"/>
        </w:rPr>
      </w:pPr>
      <w:r>
        <w:rPr>
          <w:rFonts w:hint="default" w:ascii="Times New Roman" w:hAnsi="Times New Roman" w:eastAsia="仿宋" w:cs="Times New Roman"/>
          <w:color w:val="auto"/>
          <w:sz w:val="32"/>
          <w:szCs w:val="32"/>
          <w:u w:val="none"/>
          <w:lang w:val="en-US" w:eastAsia="zh-CN"/>
        </w:rPr>
        <w:t xml:space="preserve">                    </w:t>
      </w:r>
      <w:r>
        <w:rPr>
          <w:rFonts w:hint="default" w:ascii="Times New Roman" w:hAnsi="Times New Roman" w:eastAsia="仿宋" w:cs="Times New Roman"/>
          <w:color w:val="auto"/>
          <w:sz w:val="32"/>
          <w:szCs w:val="32"/>
          <w:u w:val="none"/>
        </w:rPr>
        <w:t>20</w:t>
      </w:r>
      <w:r>
        <w:rPr>
          <w:rFonts w:hint="default" w:ascii="Times New Roman" w:hAnsi="Times New Roman" w:eastAsia="仿宋" w:cs="Times New Roman"/>
          <w:color w:val="auto"/>
          <w:sz w:val="32"/>
          <w:szCs w:val="32"/>
          <w:u w:val="none"/>
          <w:lang w:val="en-US" w:eastAsia="zh-CN"/>
        </w:rPr>
        <w:t>25</w:t>
      </w:r>
      <w:r>
        <w:rPr>
          <w:rFonts w:hint="default" w:ascii="Times New Roman" w:hAnsi="Times New Roman" w:eastAsia="仿宋" w:cs="Times New Roman"/>
          <w:color w:val="auto"/>
          <w:sz w:val="32"/>
          <w:szCs w:val="32"/>
          <w:u w:val="none"/>
        </w:rPr>
        <w:t>年</w:t>
      </w:r>
      <w:r>
        <w:rPr>
          <w:rFonts w:hint="default" w:ascii="Times New Roman" w:hAnsi="Times New Roman" w:eastAsia="仿宋" w:cs="Times New Roman"/>
          <w:color w:val="auto"/>
          <w:sz w:val="32"/>
          <w:szCs w:val="32"/>
          <w:u w:val="none"/>
          <w:lang w:val="en-US" w:eastAsia="zh-CN"/>
        </w:rPr>
        <w:t>12</w:t>
      </w:r>
      <w:r>
        <w:rPr>
          <w:rFonts w:hint="default" w:ascii="Times New Roman" w:hAnsi="Times New Roman" w:eastAsia="仿宋" w:cs="Times New Roman"/>
          <w:color w:val="auto"/>
          <w:sz w:val="32"/>
          <w:szCs w:val="32"/>
          <w:u w:val="none"/>
        </w:rPr>
        <w:t>月</w:t>
      </w:r>
      <w:r>
        <w:rPr>
          <w:rFonts w:hint="default" w:ascii="Times New Roman" w:hAnsi="Times New Roman" w:eastAsia="仿宋" w:cs="Times New Roman"/>
          <w:color w:val="auto"/>
          <w:sz w:val="32"/>
          <w:szCs w:val="32"/>
          <w:u w:val="none"/>
          <w:lang w:val="en-US" w:eastAsia="zh-CN"/>
        </w:rPr>
        <w:t>1</w:t>
      </w:r>
      <w:r>
        <w:rPr>
          <w:rFonts w:hint="eastAsia" w:eastAsia="仿宋" w:cs="Times New Roman"/>
          <w:color w:val="auto"/>
          <w:sz w:val="32"/>
          <w:szCs w:val="32"/>
          <w:u w:val="none"/>
          <w:lang w:val="en-US" w:eastAsia="zh-CN"/>
        </w:rPr>
        <w:t>7</w:t>
      </w:r>
      <w:r>
        <w:rPr>
          <w:rFonts w:hint="default" w:ascii="Times New Roman" w:hAnsi="Times New Roman" w:eastAsia="仿宋" w:cs="Times New Roman"/>
          <w:color w:val="auto"/>
          <w:sz w:val="32"/>
          <w:szCs w:val="32"/>
          <w:u w:val="none"/>
        </w:rPr>
        <w:t>日</w:t>
      </w:r>
    </w:p>
    <w:p>
      <w:pPr>
        <w:widowControl/>
        <w:spacing w:line="600" w:lineRule="exact"/>
        <w:ind w:firstLine="640" w:firstLineChars="200"/>
        <w:jc w:val="left"/>
        <w:rPr>
          <w:rFonts w:hint="default" w:ascii="Times New Roman" w:hAnsi="Times New Roman" w:eastAsia="仿宋_GB2312" w:cs="Times New Roman"/>
          <w:color w:val="auto"/>
          <w:sz w:val="32"/>
          <w:szCs w:val="32"/>
          <w:u w:val="none"/>
        </w:rPr>
        <w:sectPr>
          <w:headerReference r:id="rId3" w:type="default"/>
          <w:pgSz w:w="11906" w:h="16838"/>
          <w:pgMar w:top="1440" w:right="1800" w:bottom="1440" w:left="1800" w:header="851" w:footer="992" w:gutter="0"/>
          <w:cols w:space="720" w:num="1"/>
          <w:docGrid w:type="lines" w:linePitch="312" w:charSpace="0"/>
        </w:sectPr>
      </w:pPr>
    </w:p>
    <w:p>
      <w:pPr>
        <w:pStyle w:val="38"/>
        <w:ind w:firstLine="0" w:firstLineChars="0"/>
        <w:jc w:val="left"/>
        <w:outlineLvl w:val="1"/>
        <w:rPr>
          <w:rFonts w:hint="default" w:ascii="Times New Roman" w:hAnsi="Times New Roman" w:eastAsia="仿宋" w:cs="Times New Roman"/>
          <w:color w:val="auto"/>
          <w:sz w:val="32"/>
          <w:szCs w:val="32"/>
        </w:rPr>
      </w:pPr>
      <w:bookmarkStart w:id="7" w:name="_Hlk524442005"/>
      <w:r>
        <w:rPr>
          <w:rFonts w:hint="default" w:ascii="Times New Roman" w:hAnsi="Times New Roman" w:eastAsia="仿宋" w:cs="Times New Roman"/>
          <w:color w:val="auto"/>
          <w:sz w:val="32"/>
          <w:szCs w:val="32"/>
        </w:rPr>
        <w:t>附件一</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响应须知</w:t>
      </w:r>
    </w:p>
    <w:p>
      <w:pPr>
        <w:jc w:val="cente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7"/>
              <w:keepNext w:val="0"/>
              <w:keepLines w:val="0"/>
              <w:pageBreakBefore w:val="0"/>
              <w:kinsoku/>
              <w:wordWrap/>
              <w:overflowPunct/>
              <w:topLinePunct w:val="0"/>
              <w:autoSpaceDE/>
              <w:autoSpaceDN/>
              <w:bidi w:val="0"/>
              <w:spacing w:after="0" w:line="440" w:lineRule="exact"/>
              <w:ind w:firstLine="0" w:firstLineChars="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项号</w:t>
            </w:r>
          </w:p>
        </w:tc>
        <w:tc>
          <w:tcPr>
            <w:tcW w:w="2275" w:type="dxa"/>
            <w:tcBorders>
              <w:top w:val="double" w:color="auto" w:sz="4" w:space="0"/>
            </w:tcBorders>
            <w:vAlign w:val="center"/>
          </w:tcPr>
          <w:p>
            <w:pPr>
              <w:pStyle w:val="17"/>
              <w:keepNext w:val="0"/>
              <w:keepLines w:val="0"/>
              <w:pageBreakBefore w:val="0"/>
              <w:kinsoku/>
              <w:wordWrap/>
              <w:overflowPunct/>
              <w:topLinePunct w:val="0"/>
              <w:autoSpaceDE/>
              <w:autoSpaceDN/>
              <w:bidi w:val="0"/>
              <w:spacing w:after="0" w:line="440" w:lineRule="exact"/>
              <w:ind w:firstLine="32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内容</w:t>
            </w:r>
          </w:p>
        </w:tc>
        <w:tc>
          <w:tcPr>
            <w:tcW w:w="5942" w:type="dxa"/>
            <w:tcBorders>
              <w:top w:val="double" w:color="auto" w:sz="4" w:space="0"/>
            </w:tcBorders>
            <w:vAlign w:val="center"/>
          </w:tcPr>
          <w:p>
            <w:pPr>
              <w:pStyle w:val="17"/>
              <w:keepNext w:val="0"/>
              <w:keepLines w:val="0"/>
              <w:pageBreakBefore w:val="0"/>
              <w:kinsoku/>
              <w:wordWrap/>
              <w:overflowPunct/>
              <w:topLinePunct w:val="0"/>
              <w:autoSpaceDE/>
              <w:autoSpaceDN/>
              <w:bidi w:val="0"/>
              <w:spacing w:after="0" w:line="440" w:lineRule="exact"/>
              <w:ind w:firstLine="32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项目名称</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lang w:val="en-US"/>
              </w:rPr>
            </w:pPr>
            <w:bookmarkStart w:id="8" w:name="OLE_LINK3"/>
            <w:r>
              <w:rPr>
                <w:rFonts w:hint="default" w:ascii="Times New Roman" w:hAnsi="Times New Roman" w:eastAsia="仿宋" w:cs="Times New Roman"/>
                <w:color w:val="auto"/>
                <w:sz w:val="32"/>
                <w:szCs w:val="32"/>
                <w:lang w:val="en-US" w:eastAsia="zh-CN"/>
              </w:rPr>
              <w:t>新锋交通采购一批阀门、温度变送器等</w:t>
            </w:r>
            <w:bookmarkEnd w:id="8"/>
            <w:r>
              <w:rPr>
                <w:rFonts w:hint="default" w:ascii="Times New Roman" w:hAnsi="Times New Roman" w:eastAsia="仿宋" w:cs="Times New Roman"/>
                <w:color w:val="auto"/>
                <w:sz w:val="32"/>
                <w:szCs w:val="32"/>
                <w:lang w:val="en-US" w:eastAsia="zh-CN"/>
              </w:rPr>
              <w:t>物料</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项目</w:t>
            </w:r>
            <w:r>
              <w:rPr>
                <w:rFonts w:hint="default" w:ascii="Times New Roman" w:hAnsi="Times New Roman" w:eastAsia="仿宋" w:cs="Times New Roman"/>
                <w:color w:val="auto"/>
                <w:sz w:val="32"/>
                <w:szCs w:val="32"/>
              </w:rPr>
              <w:t>地点</w:t>
            </w:r>
          </w:p>
        </w:tc>
        <w:tc>
          <w:tcPr>
            <w:tcW w:w="5942" w:type="dxa"/>
            <w:vAlign w:val="center"/>
          </w:tcPr>
          <w:p>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sz w:val="32"/>
                <w:szCs w:val="32"/>
                <w:lang w:val="en-US" w:eastAsia="zh-CN"/>
              </w:rPr>
              <w:t>东莞市厚街镇环莞快速路厚街段639号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项目性质</w:t>
            </w:r>
          </w:p>
        </w:tc>
        <w:tc>
          <w:tcPr>
            <w:tcW w:w="5942" w:type="dxa"/>
            <w:vAlign w:val="center"/>
          </w:tcPr>
          <w:p>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其他</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发包要求</w:t>
            </w:r>
          </w:p>
        </w:tc>
        <w:tc>
          <w:tcPr>
            <w:tcW w:w="5942" w:type="dxa"/>
            <w:vAlign w:val="center"/>
          </w:tcPr>
          <w:p>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固定</w:t>
            </w:r>
            <w:r>
              <w:rPr>
                <w:rFonts w:hint="default" w:ascii="Times New Roman" w:hAnsi="Times New Roman" w:eastAsia="仿宋" w:cs="Times New Roman"/>
                <w:color w:val="auto"/>
                <w:sz w:val="32"/>
                <w:szCs w:val="32"/>
                <w:lang w:val="en-US" w:eastAsia="zh-CN"/>
              </w:rPr>
              <w:t>单价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质量标准</w:t>
            </w:r>
          </w:p>
        </w:tc>
        <w:tc>
          <w:tcPr>
            <w:tcW w:w="5942" w:type="dxa"/>
            <w:vAlign w:val="center"/>
          </w:tcPr>
          <w:p>
            <w:pPr>
              <w:keepNext w:val="0"/>
              <w:keepLines w:val="0"/>
              <w:pageBreakBefore w:val="0"/>
              <w:kinsoku/>
              <w:wordWrap/>
              <w:overflowPunct/>
              <w:topLinePunct w:val="0"/>
              <w:autoSpaceDE/>
              <w:autoSpaceDN/>
              <w:bidi w:val="0"/>
              <w:spacing w:line="440" w:lineRule="exact"/>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详见“用户需求书/技术规范书”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工期要求</w:t>
            </w:r>
          </w:p>
        </w:tc>
        <w:tc>
          <w:tcPr>
            <w:tcW w:w="5942" w:type="dxa"/>
            <w:vAlign w:val="center"/>
          </w:tcPr>
          <w:p>
            <w:pPr>
              <w:keepNext w:val="0"/>
              <w:keepLines w:val="0"/>
              <w:pageBreakBefore w:val="0"/>
              <w:kinsoku/>
              <w:wordWrap/>
              <w:overflowPunct/>
              <w:topLinePunct w:val="0"/>
              <w:autoSpaceDE/>
              <w:autoSpaceDN/>
              <w:bidi w:val="0"/>
              <w:spacing w:line="440" w:lineRule="exact"/>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sz w:val="32"/>
                <w:szCs w:val="32"/>
              </w:rPr>
              <w:t>合同签订后</w:t>
            </w:r>
            <w:r>
              <w:rPr>
                <w:rFonts w:hint="default" w:ascii="Times New Roman" w:hAnsi="Times New Roman" w:eastAsia="仿宋" w:cs="Times New Roman"/>
                <w:sz w:val="32"/>
                <w:szCs w:val="32"/>
                <w:lang w:val="en-US" w:eastAsia="zh-CN"/>
              </w:rPr>
              <w:t>20</w:t>
            </w:r>
            <w:r>
              <w:rPr>
                <w:rFonts w:hint="default" w:ascii="Times New Roman" w:hAnsi="Times New Roman" w:eastAsia="仿宋" w:cs="Times New Roman"/>
                <w:sz w:val="32"/>
                <w:szCs w:val="32"/>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单位资质要求</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详见“三、响应人资格要求”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w:t>
            </w:r>
          </w:p>
        </w:tc>
        <w:tc>
          <w:tcPr>
            <w:tcW w:w="2275"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询价保证金金额及缴纳方式</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w:t>
            </w:r>
          </w:p>
        </w:tc>
        <w:tc>
          <w:tcPr>
            <w:tcW w:w="2275" w:type="dxa"/>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询价有效期</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响应人不得存在的情形</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1、响应人不得存在下列情形之一，否则采购人有权取消其参与响应资格或成交资格：</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（1）为采购人不具有独立法人资格的附属机构（单位）；</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（2）被责令停业的；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（3）被暂停或取消投标资格的；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（4）财产被接管或冻结的；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（5）在最近三年内有骗取中标、严重违约、重大质量或安全问题的；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（6）法律法规规定的其他情形；</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（7）询价文件规定的其他情形：见询价公告或询价响应须知前附表。</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2、响应人在询价活动中有下列行为之一的，应视情节轻重，暂停或取消其参与采购人及东实集团旗下采购项目的资格：</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（1）响应人之间相互串通、或与采购人、代理机构、评审委员会成员串通询价，损害采购人或者其他响应人的合法权益的；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（2）向采购人、代理机构、评审委会成员或其他相关工作人员行贿的；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（3）以他人名义询价或以其他方式弄虚作假，骗取成交的；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（4）成交人私自将成交项目转让给他人的，将成交项目肢解后分别转让给他人的；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（5）成交人无正当理由不与采购人订立合同，在签订合同时向采购人提出附加条件，或者不按照询价文件要求提交履约担保的；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（6）响应人捏造事实、伪造材料或者以非法手段取得证明材料进行投诉，给他人造成损失的；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（7）相关工作人员应当回避而不回避的；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（8）其他违法违规的行为。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3、有下列情形之一的，视为响应人串通询价，其响应无效：</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（1）不同响应人的响应文件由同一单位或者个人编制；</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（2）不同响应人委托同一单位或者个人办理响应事宜；</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（3）不同响应人的响应文件载明的项目管理成员或者联系人员为同一人；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（4）不同响应人的响应文件异常一致或者响应报价呈规律性差异；</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（5）不同响应人的响应文件相互混装；</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（6）不同响应人的响应保证金从同一单位或者个人的账户转出。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4、使用通过受让或者租借等方式获取的资格、资质证书响应的，属于以他人名义询价，其响应无效：</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5、有下列情形之一的，属于以其他方式弄虚作假的行为，其响应无效：</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（1）使用伪造、变造的许可证件；</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（2）提供虚假的财务状况或者业绩；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（3）提供虚假的项目负责人或者主要技术人员简历、劳动关系证明；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（4）提供虚假的信用状况；</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（5）其他弄虚作假的行为。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6、响应人相关工作人员与采购人或采购代理机构有以下利害关系之一的，应当回避：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（一）是其主要负责人的近亲属的；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（二）询价活动前3年内与其存在劳动关系，担任其董事、监事，是其控股股东或实际控制人，或存在其他经济利益关系，可能影响询价活动公平公正的；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（三）其他可能影响询价活动公平、公正进行的关系。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_GB2312" w:cs="Times New Roman"/>
                <w:color w:val="auto"/>
                <w:sz w:val="32"/>
                <w:szCs w:val="3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p>
        </w:tc>
        <w:tc>
          <w:tcPr>
            <w:tcW w:w="2275" w:type="dxa"/>
            <w:tcBorders>
              <w:bottom w:val="double" w:color="auto" w:sz="4" w:space="0"/>
            </w:tcBorders>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p>
        </w:tc>
        <w:tc>
          <w:tcPr>
            <w:tcW w:w="5942" w:type="dxa"/>
            <w:tcBorders>
              <w:bottom w:val="double" w:color="auto" w:sz="4" w:space="0"/>
            </w:tcBorders>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_GB2312" w:cs="Times New Roman"/>
                <w:color w:val="auto"/>
                <w:sz w:val="32"/>
                <w:szCs w:val="32"/>
              </w:rPr>
            </w:pPr>
          </w:p>
        </w:tc>
      </w:tr>
    </w:tbl>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仿宋" w:cs="Times New Roman"/>
          <w:color w:val="auto"/>
          <w:sz w:val="28"/>
          <w:szCs w:val="44"/>
        </w:rPr>
      </w:pPr>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二：</w:t>
      </w:r>
      <w:r>
        <w:rPr>
          <w:rFonts w:hint="default" w:ascii="Times New Roman" w:hAnsi="Times New Roman" w:eastAsia="仿宋" w:cs="Times New Roman"/>
          <w:color w:val="auto"/>
          <w:sz w:val="28"/>
          <w:szCs w:val="44"/>
        </w:rPr>
        <w:t>报价函</w:t>
      </w:r>
    </w:p>
    <w:p>
      <w:pPr>
        <w:jc w:val="center"/>
        <w:rPr>
          <w:rFonts w:hint="default" w:ascii="Times New Roman" w:hAnsi="Times New Roman" w:eastAsia="仿宋" w:cs="Times New Roman"/>
          <w:color w:val="auto"/>
          <w:sz w:val="44"/>
          <w:szCs w:val="44"/>
        </w:rPr>
      </w:pPr>
      <w:r>
        <w:rPr>
          <w:rFonts w:hint="default" w:ascii="Times New Roman" w:hAnsi="Times New Roman" w:eastAsia="仿宋" w:cs="Times New Roman"/>
          <w:color w:val="auto"/>
          <w:sz w:val="44"/>
          <w:szCs w:val="44"/>
        </w:rPr>
        <w:t>报价函</w:t>
      </w:r>
    </w:p>
    <w:p>
      <w:pPr>
        <w:ind w:firstLine="560"/>
        <w:jc w:val="cente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lang w:val="en-US" w:eastAsia="zh-CN"/>
        </w:rPr>
        <w:t>东莞新锋交通能源发展有限</w:t>
      </w:r>
      <w:r>
        <w:rPr>
          <w:rFonts w:hint="default" w:ascii="Times New Roman" w:hAnsi="Times New Roman" w:eastAsia="仿宋" w:cs="Times New Roman"/>
          <w:color w:val="auto"/>
          <w:sz w:val="32"/>
          <w:szCs w:val="32"/>
          <w:u w:val="single"/>
        </w:rPr>
        <w:t>公司</w:t>
      </w:r>
      <w:r>
        <w:rPr>
          <w:rFonts w:hint="default" w:ascii="Times New Roman" w:hAnsi="Times New Roman" w:eastAsia="仿宋" w:cs="Times New Roman"/>
          <w:color w:val="auto"/>
          <w:sz w:val="32"/>
          <w:szCs w:val="32"/>
        </w:rPr>
        <w:t>：</w:t>
      </w:r>
    </w:p>
    <w:p>
      <w:pPr>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针对贵司</w:t>
      </w:r>
      <w:r>
        <w:rPr>
          <w:rFonts w:hint="default" w:ascii="Times New Roman" w:hAnsi="Times New Roman" w:eastAsia="仿宋" w:cs="Times New Roman"/>
          <w:color w:val="auto"/>
          <w:sz w:val="32"/>
          <w:szCs w:val="32"/>
          <w:u w:val="single"/>
          <w:lang w:val="en-US" w:eastAsia="zh-CN"/>
        </w:rPr>
        <w:t>采购一批阀门、温度变送器等物料</w:t>
      </w:r>
      <w:r>
        <w:rPr>
          <w:rFonts w:hint="default" w:ascii="Times New Roman" w:hAnsi="Times New Roman" w:eastAsia="仿宋" w:cs="Times New Roman"/>
          <w:color w:val="auto"/>
          <w:sz w:val="32"/>
          <w:szCs w:val="32"/>
        </w:rPr>
        <w:t>项目，我司已充分理解项目需求</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愿意</w:t>
      </w:r>
      <w:r>
        <w:rPr>
          <w:rFonts w:hint="default" w:ascii="Times New Roman" w:hAnsi="Times New Roman" w:eastAsia="仿宋" w:cs="Times New Roman"/>
          <w:color w:val="auto"/>
          <w:sz w:val="32"/>
          <w:szCs w:val="32"/>
          <w:lang w:val="en-US" w:eastAsia="zh-CN"/>
        </w:rPr>
        <w:t>以</w:t>
      </w:r>
      <w:r>
        <w:rPr>
          <w:rFonts w:hint="default" w:ascii="Times New Roman" w:hAnsi="Times New Roman" w:eastAsia="仿宋" w:cs="Times New Roman"/>
          <w:color w:val="auto"/>
          <w:sz w:val="32"/>
          <w:szCs w:val="32"/>
        </w:rPr>
        <w:t>含税价</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税率</w:t>
      </w:r>
      <w:r>
        <w:rPr>
          <w:rFonts w:hint="default" w:ascii="Times New Roman" w:hAnsi="Times New Roman" w:eastAsia="仿宋" w:cs="Times New Roman"/>
          <w:color w:val="auto"/>
          <w:sz w:val="32"/>
          <w:szCs w:val="32"/>
        </w:rPr>
        <w:t>x</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合计人民币xxxx元（大写），¥xxx.00（小写）</w:t>
      </w:r>
      <w:r>
        <w:rPr>
          <w:rFonts w:hint="default" w:ascii="Times New Roman" w:hAnsi="Times New Roman" w:eastAsia="仿宋" w:cs="Times New Roman"/>
          <w:color w:val="auto"/>
          <w:sz w:val="32"/>
          <w:szCs w:val="32"/>
          <w:lang w:eastAsia="zh-CN"/>
        </w:rPr>
        <w:t>。</w:t>
      </w:r>
    </w:p>
    <w:p>
      <w:pP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法定代表人（签名或盖章）：</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联系人：</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联系电话：</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日期：</w:t>
      </w: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color w:val="auto"/>
        </w:rPr>
      </w:pPr>
    </w:p>
    <w:p>
      <w:pPr>
        <w:pStyle w:val="38"/>
        <w:ind w:firstLine="0" w:firstLineChars="0"/>
        <w:jc w:val="left"/>
        <w:outlineLvl w:val="1"/>
        <w:rPr>
          <w:rFonts w:hint="default" w:ascii="Times New Roman" w:hAnsi="Times New Roman" w:eastAsia="仿宋" w:cs="Times New Roman"/>
          <w:color w:val="auto"/>
          <w:sz w:val="28"/>
          <w:szCs w:val="44"/>
        </w:rPr>
      </w:pPr>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三：</w:t>
      </w:r>
      <w:r>
        <w:rPr>
          <w:rFonts w:hint="default" w:ascii="Times New Roman" w:hAnsi="Times New Roman" w:eastAsia="仿宋" w:cs="Times New Roman"/>
          <w:color w:val="auto"/>
          <w:sz w:val="28"/>
          <w:szCs w:val="44"/>
        </w:rPr>
        <w:t>法人证明</w:t>
      </w:r>
    </w:p>
    <w:p>
      <w:pPr>
        <w:pStyle w:val="38"/>
        <w:ind w:firstLine="0" w:firstLineChars="0"/>
        <w:jc w:val="left"/>
        <w:rPr>
          <w:rFonts w:hint="default" w:ascii="Times New Roman" w:hAnsi="Times New Roman" w:eastAsia="仿宋" w:cs="Times New Roman"/>
          <w:color w:val="auto"/>
          <w:sz w:val="28"/>
          <w:szCs w:val="44"/>
        </w:rPr>
      </w:pPr>
    </w:p>
    <w:p>
      <w:pPr>
        <w:jc w:val="center"/>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法定代表人身份证明书及法定代表人身份证复印件</w:t>
      </w:r>
    </w:p>
    <w:p>
      <w:pP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rPr>
        <w:t xml:space="preserve"> </w:t>
      </w:r>
      <w:r>
        <w:rPr>
          <w:rFonts w:hint="default" w:ascii="Times New Roman" w:hAnsi="Times New Roman" w:eastAsia="仿宋" w:cs="Times New Roman"/>
          <w:color w:val="auto"/>
          <w:sz w:val="32"/>
          <w:szCs w:val="32"/>
          <w:u w:val="single"/>
          <w:lang w:val="en-US" w:eastAsia="zh-CN"/>
        </w:rPr>
        <w:t>东莞新锋交通能源发展有限公司</w:t>
      </w:r>
      <w:r>
        <w:rPr>
          <w:rFonts w:hint="default" w:ascii="Times New Roman" w:hAnsi="Times New Roman" w:eastAsia="仿宋" w:cs="Times New Roman"/>
          <w:color w:val="auto"/>
          <w:sz w:val="32"/>
          <w:szCs w:val="32"/>
        </w:rPr>
        <w:t>：</w:t>
      </w:r>
    </w:p>
    <w:p>
      <w:pPr>
        <w:pStyle w:val="37"/>
        <w:ind w:firstLine="65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本证明书声明：注册于（国家名称）的</w:t>
      </w:r>
      <w:r>
        <w:rPr>
          <w:rFonts w:hint="default" w:ascii="Times New Roman" w:hAnsi="Times New Roman" w:eastAsia="仿宋" w:cs="Times New Roman"/>
          <w:color w:val="auto"/>
          <w:sz w:val="32"/>
          <w:szCs w:val="32"/>
          <w:u w:val="single"/>
        </w:rPr>
        <w:t>　　</w:t>
      </w:r>
      <w:r>
        <w:rPr>
          <w:rFonts w:hint="default" w:ascii="Times New Roman" w:hAnsi="Times New Roman" w:eastAsia="仿宋" w:cs="Times New Roman"/>
          <w:color w:val="auto"/>
          <w:sz w:val="32"/>
          <w:szCs w:val="32"/>
        </w:rPr>
        <w:t>（响应人名称）在下面签字的</w:t>
      </w:r>
      <w:r>
        <w:rPr>
          <w:rFonts w:hint="default" w:ascii="Times New Roman" w:hAnsi="Times New Roman" w:eastAsia="仿宋" w:cs="Times New Roman"/>
          <w:color w:val="auto"/>
          <w:sz w:val="32"/>
          <w:szCs w:val="32"/>
          <w:u w:val="single"/>
        </w:rPr>
        <w:t>　　　　　</w:t>
      </w:r>
      <w:r>
        <w:rPr>
          <w:rFonts w:hint="default" w:ascii="Times New Roman" w:hAnsi="Times New Roman" w:eastAsia="仿宋" w:cs="Times New Roman"/>
          <w:color w:val="auto"/>
          <w:sz w:val="32"/>
          <w:szCs w:val="32"/>
        </w:rPr>
        <w:t>（法定代表人姓名、职务）为本公司的合法代表人（</w:t>
      </w:r>
      <w:r>
        <w:rPr>
          <w:rFonts w:hint="default" w:ascii="Times New Roman" w:hAnsi="Times New Roman" w:eastAsia="仿宋" w:cs="Times New Roman"/>
          <w:b/>
          <w:bCs/>
          <w:color w:val="auto"/>
          <w:sz w:val="32"/>
          <w:szCs w:val="32"/>
        </w:rPr>
        <w:t>须附法定代表人身份证复印件</w:t>
      </w:r>
      <w:r>
        <w:rPr>
          <w:rFonts w:hint="default" w:ascii="Times New Roman" w:hAnsi="Times New Roman" w:eastAsia="仿宋" w:cs="Times New Roman"/>
          <w:color w:val="auto"/>
          <w:sz w:val="32"/>
          <w:szCs w:val="32"/>
        </w:rPr>
        <w:t>）。</w:t>
      </w:r>
    </w:p>
    <w:p>
      <w:pPr>
        <w:spacing w:line="600" w:lineRule="exact"/>
        <w:ind w:firstLine="480" w:firstLineChars="1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特此证明</w:t>
      </w:r>
    </w:p>
    <w:p>
      <w:pPr>
        <w:spacing w:line="600" w:lineRule="exact"/>
        <w:rPr>
          <w:rFonts w:hint="default" w:ascii="Times New Roman" w:hAnsi="Times New Roman" w:eastAsia="仿宋" w:cs="Times New Roman"/>
          <w:color w:val="auto"/>
          <w:sz w:val="32"/>
          <w:szCs w:val="32"/>
        </w:rPr>
      </w:pPr>
    </w:p>
    <w:p>
      <w:pPr>
        <w:spacing w:line="600" w:lineRule="exact"/>
        <w:rPr>
          <w:rFonts w:hint="default" w:ascii="Times New Roman" w:hAnsi="Times New Roman" w:eastAsia="仿宋" w:cs="Times New Roman"/>
          <w:color w:val="auto"/>
          <w:sz w:val="32"/>
          <w:szCs w:val="32"/>
        </w:rPr>
      </w:pPr>
    </w:p>
    <w:p>
      <w:pPr>
        <w:spacing w:line="600" w:lineRule="exact"/>
        <w:rPr>
          <w:rFonts w:hint="default" w:ascii="Times New Roman" w:hAnsi="Times New Roman" w:eastAsia="仿宋" w:cs="Times New Roman"/>
          <w:color w:val="auto"/>
          <w:sz w:val="32"/>
          <w:szCs w:val="32"/>
        </w:rPr>
      </w:pP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响应人地址：</w:t>
      </w: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法定代表人（签名或盖私章）：</w:t>
      </w: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rPr>
      </w:pPr>
    </w:p>
    <w:p>
      <w:pPr>
        <w:pStyle w:val="38"/>
        <w:ind w:firstLine="0" w:firstLineChars="0"/>
        <w:jc w:val="left"/>
        <w:outlineLvl w:val="1"/>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br w:type="page"/>
      </w:r>
    </w:p>
    <w:p>
      <w:pPr>
        <w:pStyle w:val="38"/>
        <w:ind w:firstLine="0" w:firstLineChars="0"/>
        <w:jc w:val="left"/>
        <w:outlineLvl w:val="1"/>
        <w:rPr>
          <w:rFonts w:hint="default" w:ascii="Times New Roman" w:hAnsi="Times New Roman" w:eastAsia="仿宋" w:cs="Times New Roman"/>
          <w:color w:val="auto"/>
          <w:sz w:val="28"/>
          <w:szCs w:val="44"/>
        </w:rPr>
      </w:pPr>
      <w:bookmarkStart w:id="9" w:name="_Hlk40704362"/>
      <w:r>
        <w:rPr>
          <w:rFonts w:hint="default" w:ascii="Times New Roman" w:hAnsi="Times New Roman" w:eastAsia="仿宋" w:cs="Times New Roman"/>
          <w:color w:val="auto"/>
          <w:sz w:val="28"/>
          <w:szCs w:val="44"/>
        </w:rPr>
        <w:t>附件四</w:t>
      </w:r>
      <w:r>
        <w:rPr>
          <w:rFonts w:hint="default" w:ascii="Times New Roman" w:hAnsi="Times New Roman" w:eastAsia="仿宋" w:cs="Times New Roman"/>
          <w:color w:val="auto"/>
          <w:sz w:val="28"/>
          <w:szCs w:val="44"/>
          <w:lang w:eastAsia="zh-CN"/>
        </w:rPr>
        <w:t>：</w:t>
      </w:r>
      <w:r>
        <w:rPr>
          <w:rFonts w:hint="default" w:ascii="Times New Roman" w:hAnsi="Times New Roman" w:eastAsia="仿宋" w:cs="Times New Roman"/>
          <w:color w:val="auto"/>
          <w:sz w:val="28"/>
          <w:szCs w:val="44"/>
        </w:rPr>
        <w:t>法人授权书</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 w:cs="Times New Roman"/>
          <w:b/>
          <w:color w:val="auto"/>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color w:val="auto"/>
          <w:sz w:val="32"/>
          <w:szCs w:val="32"/>
        </w:rPr>
        <w:t>授权委托书</w:t>
      </w:r>
    </w:p>
    <w:p>
      <w:pPr>
        <w:pStyle w:val="37"/>
        <w:keepNext w:val="0"/>
        <w:keepLines w:val="0"/>
        <w:pageBreakBefore w:val="0"/>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rPr>
        <w:t>东莞新锋交通能源发展有限公司</w:t>
      </w:r>
      <w:r>
        <w:rPr>
          <w:rFonts w:hint="default" w:ascii="Times New Roman" w:hAnsi="Times New Roman" w:eastAsia="仿宋" w:cs="Times New Roman"/>
          <w:color w:val="auto"/>
          <w:sz w:val="32"/>
          <w:szCs w:val="32"/>
        </w:rPr>
        <w:t>：</w:t>
      </w: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本委托书声明：在下面签字的</w:t>
      </w:r>
      <w:r>
        <w:rPr>
          <w:rFonts w:hint="default" w:ascii="Times New Roman" w:hAnsi="Times New Roman" w:eastAsia="仿宋" w:cs="Times New Roman"/>
          <w:color w:val="auto"/>
          <w:sz w:val="32"/>
          <w:szCs w:val="32"/>
          <w:u w:val="single"/>
        </w:rPr>
        <w:t>（填写法定代表人姓名、职务）</w:t>
      </w:r>
      <w:r>
        <w:rPr>
          <w:rFonts w:hint="default" w:ascii="Times New Roman" w:hAnsi="Times New Roman" w:eastAsia="仿宋" w:cs="Times New Roman"/>
          <w:color w:val="auto"/>
          <w:sz w:val="32"/>
          <w:szCs w:val="32"/>
        </w:rPr>
        <w:t>代表</w:t>
      </w:r>
      <w:r>
        <w:rPr>
          <w:rFonts w:hint="default" w:ascii="Times New Roman" w:hAnsi="Times New Roman" w:eastAsia="仿宋" w:cs="Times New Roman"/>
          <w:color w:val="auto"/>
          <w:sz w:val="32"/>
          <w:szCs w:val="32"/>
          <w:u w:val="single"/>
        </w:rPr>
        <w:t>（填写响应人名称）</w:t>
      </w:r>
      <w:r>
        <w:rPr>
          <w:rFonts w:hint="default" w:ascii="Times New Roman" w:hAnsi="Times New Roman" w:eastAsia="仿宋" w:cs="Times New Roman"/>
          <w:color w:val="auto"/>
          <w:sz w:val="32"/>
          <w:szCs w:val="32"/>
        </w:rPr>
        <w:t>委托在下面签字的</w:t>
      </w:r>
      <w:r>
        <w:rPr>
          <w:rFonts w:hint="default" w:ascii="Times New Roman" w:hAnsi="Times New Roman" w:eastAsia="仿宋" w:cs="Times New Roman"/>
          <w:color w:val="auto"/>
          <w:sz w:val="32"/>
          <w:szCs w:val="32"/>
          <w:u w:val="single"/>
        </w:rPr>
        <w:t>（填写受委托人的姓名、职务）</w:t>
      </w:r>
      <w:r>
        <w:rPr>
          <w:rFonts w:hint="default" w:ascii="Times New Roman" w:hAnsi="Times New Roman" w:eastAsia="仿宋" w:cs="Times New Roman"/>
          <w:color w:val="auto"/>
          <w:sz w:val="32"/>
          <w:szCs w:val="32"/>
        </w:rPr>
        <w:t>为本公司的合法代表人，就</w:t>
      </w:r>
      <w:r>
        <w:rPr>
          <w:rFonts w:hint="default" w:ascii="Times New Roman" w:hAnsi="Times New Roman" w:eastAsia="仿宋" w:cs="Times New Roman"/>
          <w:color w:val="auto"/>
          <w:sz w:val="32"/>
          <w:szCs w:val="32"/>
          <w:u w:val="single"/>
        </w:rPr>
        <w:t>（</w:t>
      </w:r>
      <w:r>
        <w:rPr>
          <w:rFonts w:hint="default" w:ascii="Times New Roman" w:hAnsi="Times New Roman" w:eastAsia="仿宋" w:cs="Times New Roman"/>
          <w:color w:val="auto"/>
          <w:sz w:val="32"/>
          <w:szCs w:val="32"/>
          <w:u w:val="single"/>
          <w:lang w:val="en-US" w:eastAsia="zh-CN"/>
        </w:rPr>
        <w:t>新锋交通采购一批阀门、温度变送器等物料</w:t>
      </w:r>
      <w:r>
        <w:rPr>
          <w:rFonts w:hint="default" w:ascii="Times New Roman" w:hAnsi="Times New Roman" w:eastAsia="仿宋" w:cs="Times New Roman"/>
          <w:color w:val="auto"/>
          <w:sz w:val="32"/>
          <w:szCs w:val="32"/>
          <w:u w:val="single"/>
        </w:rPr>
        <w:t>）</w:t>
      </w:r>
      <w:r>
        <w:rPr>
          <w:rFonts w:hint="default" w:ascii="Times New Roman" w:hAnsi="Times New Roman" w:eastAsia="仿宋" w:cs="Times New Roman"/>
          <w:color w:val="auto"/>
          <w:sz w:val="32"/>
          <w:szCs w:val="32"/>
        </w:rPr>
        <w:t>项目等相关服务的谈判和合同的执行，以我方的名义处理一切与之有关的事宜（相关身份证复印件须附后）。</w:t>
      </w: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本委托书于  年  月  日至  年  月  日签字生效，有效期与询价有效期一致，特此声明。</w:t>
      </w: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p>
    <w:p>
      <w:pPr>
        <w:pStyle w:val="37"/>
        <w:keepNext w:val="0"/>
        <w:keepLines w:val="0"/>
        <w:pageBreakBefore w:val="0"/>
        <w:widowControl w:val="0"/>
        <w:kinsoku/>
        <w:wordWrap/>
        <w:overflowPunct/>
        <w:topLinePunct w:val="0"/>
        <w:autoSpaceDE/>
        <w:autoSpaceDN/>
        <w:bidi w:val="0"/>
        <w:adjustRightInd/>
        <w:snapToGrid/>
        <w:spacing w:line="600" w:lineRule="exact"/>
        <w:ind w:right="160"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响应人地址：</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法定代表人（签字或盖章）：</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受委托人（签字或盖章）：</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日期：</w:t>
      </w:r>
    </w:p>
    <w:bookmarkEnd w:id="9"/>
    <w:p>
      <w:pPr>
        <w:pStyle w:val="38"/>
        <w:ind w:firstLine="0" w:firstLineChars="0"/>
        <w:jc w:val="left"/>
        <w:outlineLvl w:val="1"/>
        <w:rPr>
          <w:rFonts w:hint="default" w:ascii="Times New Roman" w:hAnsi="Times New Roman" w:eastAsia="仿宋" w:cs="Times New Roman"/>
          <w:color w:val="auto"/>
          <w:sz w:val="32"/>
          <w:szCs w:val="32"/>
        </w:rPr>
      </w:pPr>
    </w:p>
    <w:p>
      <w:pPr>
        <w:pStyle w:val="38"/>
        <w:ind w:firstLine="0" w:firstLineChars="0"/>
        <w:jc w:val="left"/>
        <w:outlineLvl w:val="1"/>
        <w:rPr>
          <w:rFonts w:hint="default" w:ascii="Times New Roman" w:hAnsi="Times New Roman" w:eastAsia="仿宋" w:cs="Times New Roman"/>
          <w:color w:val="auto"/>
          <w:sz w:val="32"/>
          <w:szCs w:val="32"/>
        </w:rPr>
      </w:pPr>
    </w:p>
    <w:p>
      <w:pPr>
        <w:pStyle w:val="38"/>
        <w:ind w:firstLine="0" w:firstLineChars="0"/>
        <w:jc w:val="left"/>
        <w:outlineLvl w:val="1"/>
        <w:rPr>
          <w:rFonts w:hint="default" w:ascii="Times New Roman" w:hAnsi="Times New Roman" w:eastAsia="仿宋" w:cs="Times New Roman"/>
          <w:color w:val="auto"/>
          <w:sz w:val="28"/>
          <w:szCs w:val="44"/>
        </w:rPr>
      </w:pPr>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五：</w:t>
      </w:r>
      <w:r>
        <w:rPr>
          <w:rFonts w:hint="default" w:ascii="Times New Roman" w:hAnsi="Times New Roman" w:eastAsia="仿宋" w:cs="Times New Roman"/>
          <w:color w:val="auto"/>
          <w:sz w:val="28"/>
          <w:szCs w:val="44"/>
        </w:rPr>
        <w:t>承诺函</w:t>
      </w:r>
    </w:p>
    <w:p>
      <w:pPr>
        <w:pStyle w:val="38"/>
        <w:ind w:firstLine="0" w:firstLineChars="0"/>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承诺函</w:t>
      </w:r>
    </w:p>
    <w:p>
      <w:pP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lang w:val="en-US" w:eastAsia="zh-CN"/>
        </w:rPr>
        <w:t>东莞新锋交通能源发展有限</w:t>
      </w:r>
      <w:r>
        <w:rPr>
          <w:rFonts w:hint="default" w:ascii="Times New Roman" w:hAnsi="Times New Roman" w:eastAsia="仿宋" w:cs="Times New Roman"/>
          <w:color w:val="auto"/>
          <w:sz w:val="32"/>
          <w:szCs w:val="32"/>
          <w:u w:val="single"/>
        </w:rPr>
        <w:t>公司</w:t>
      </w:r>
      <w:r>
        <w:rPr>
          <w:rFonts w:hint="default" w:ascii="Times New Roman" w:hAnsi="Times New Roman" w:eastAsia="仿宋" w:cs="Times New Roman"/>
          <w:color w:val="auto"/>
          <w:sz w:val="32"/>
          <w:szCs w:val="32"/>
        </w:rPr>
        <w:t>：</w:t>
      </w:r>
    </w:p>
    <w:p>
      <w:pPr>
        <w:pStyle w:val="37"/>
        <w:ind w:firstLine="640" w:firstLineChars="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我司就参加</w:t>
      </w:r>
      <w:r>
        <w:rPr>
          <w:rFonts w:hint="default" w:ascii="Times New Roman" w:hAnsi="Times New Roman" w:eastAsia="仿宋" w:cs="Times New Roman"/>
          <w:color w:val="auto"/>
          <w:sz w:val="32"/>
          <w:szCs w:val="32"/>
          <w:u w:val="single"/>
          <w:lang w:val="en-US" w:eastAsia="zh-CN"/>
        </w:rPr>
        <w:t>采购一批阀门、温度变送器等物料</w:t>
      </w:r>
      <w:r>
        <w:rPr>
          <w:rFonts w:hint="default" w:ascii="Times New Roman" w:hAnsi="Times New Roman" w:eastAsia="仿宋" w:cs="Times New Roman"/>
          <w:color w:val="auto"/>
          <w:sz w:val="32"/>
          <w:szCs w:val="32"/>
        </w:rPr>
        <w:t>项目投标工作，作出以下承诺：</w:t>
      </w:r>
    </w:p>
    <w:p>
      <w:pPr>
        <w:pStyle w:val="37"/>
        <w:ind w:firstLine="65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我公司已充分了解采购项目情况，本次报价完全响应询价文件的要求，我公司所提供的</w:t>
      </w:r>
      <w:r>
        <w:rPr>
          <w:rFonts w:hint="default" w:ascii="Times New Roman" w:hAnsi="Times New Roman" w:eastAsia="仿宋" w:cs="Times New Roman"/>
          <w:color w:val="auto"/>
          <w:sz w:val="32"/>
          <w:szCs w:val="32"/>
          <w:lang w:val="en-US" w:eastAsia="zh-CN"/>
        </w:rPr>
        <w:t>物料</w:t>
      </w:r>
      <w:r>
        <w:rPr>
          <w:rFonts w:hint="default" w:ascii="Times New Roman" w:hAnsi="Times New Roman" w:eastAsia="仿宋" w:cs="Times New Roman"/>
          <w:color w:val="auto"/>
          <w:sz w:val="32"/>
          <w:szCs w:val="32"/>
        </w:rPr>
        <w:t>等于或优于采购人需求，并承诺如不满足采购人需求，采购人有权取消合同并进行违约处罚。</w:t>
      </w:r>
    </w:p>
    <w:p>
      <w:pPr>
        <w:pStyle w:val="37"/>
        <w:ind w:firstLine="659"/>
        <w:rPr>
          <w:rFonts w:hint="default" w:ascii="Times New Roman" w:hAnsi="Times New Roman" w:eastAsia="仿宋" w:cs="Times New Roman"/>
          <w:color w:val="auto"/>
          <w:sz w:val="32"/>
          <w:szCs w:val="32"/>
        </w:rPr>
      </w:pPr>
    </w:p>
    <w:p>
      <w:pPr>
        <w:pStyle w:val="37"/>
        <w:ind w:firstLine="0" w:firstLineChars="0"/>
        <w:jc w:val="left"/>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p>
    <w:p>
      <w:pPr>
        <w:pStyle w:val="37"/>
        <w:ind w:right="160"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响应人地址：</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法定代表人（签字或盖章）：</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日期：</w:t>
      </w:r>
    </w:p>
    <w:p>
      <w:pPr>
        <w:pStyle w:val="37"/>
        <w:ind w:firstLine="0" w:firstLineChars="0"/>
        <w:jc w:val="left"/>
        <w:rPr>
          <w:rFonts w:hint="default" w:ascii="Times New Roman" w:hAnsi="Times New Roman" w:cs="Times New Roman"/>
          <w:color w:val="auto"/>
          <w:sz w:val="32"/>
          <w:szCs w:val="32"/>
        </w:rPr>
      </w:pPr>
    </w:p>
    <w:p>
      <w:pPr>
        <w:pStyle w:val="37"/>
        <w:ind w:firstLine="0" w:firstLineChars="0"/>
        <w:jc w:val="left"/>
        <w:rPr>
          <w:rFonts w:hint="default" w:ascii="Times New Roman" w:hAnsi="Times New Roman" w:cs="Times New Roman"/>
          <w:color w:val="auto"/>
          <w:sz w:val="32"/>
          <w:szCs w:val="32"/>
        </w:rPr>
      </w:pPr>
    </w:p>
    <w:p>
      <w:pPr>
        <w:pStyle w:val="37"/>
        <w:ind w:firstLine="0" w:firstLineChars="0"/>
        <w:jc w:val="left"/>
        <w:rPr>
          <w:rFonts w:hint="default" w:ascii="Times New Roman" w:hAnsi="Times New Roman" w:cs="Times New Roman"/>
          <w:color w:val="auto"/>
          <w:sz w:val="32"/>
          <w:szCs w:val="32"/>
        </w:rPr>
      </w:pPr>
    </w:p>
    <w:p>
      <w:pPr>
        <w:rPr>
          <w:rFonts w:hint="default" w:ascii="Times New Roman" w:hAnsi="Times New Roman" w:cs="Times New Roman"/>
          <w:color w:val="auto"/>
        </w:rPr>
      </w:pPr>
    </w:p>
    <w:p>
      <w:pPr>
        <w:widowControl/>
        <w:jc w:val="left"/>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仿宋" w:cs="Times New Roman"/>
          <w:color w:val="auto"/>
          <w:sz w:val="28"/>
          <w:szCs w:val="44"/>
        </w:rPr>
      </w:pPr>
      <w:bookmarkStart w:id="10" w:name="_Hlk40704598"/>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六：</w:t>
      </w:r>
      <w:r>
        <w:rPr>
          <w:rFonts w:hint="default" w:ascii="Times New Roman" w:hAnsi="Times New Roman" w:eastAsia="仿宋" w:cs="Times New Roman"/>
          <w:color w:val="auto"/>
          <w:sz w:val="28"/>
          <w:szCs w:val="44"/>
        </w:rPr>
        <w:t>用户需求书/技术规范书</w:t>
      </w:r>
    </w:p>
    <w:p>
      <w:pPr>
        <w:pStyle w:val="38"/>
        <w:ind w:firstLine="0" w:firstLineChars="0"/>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用户需求书/技术规范书</w:t>
      </w:r>
    </w:p>
    <w:bookmarkEnd w:id="7"/>
    <w:bookmarkEnd w:id="10"/>
    <w:tbl>
      <w:tblPr>
        <w:tblStyle w:val="19"/>
        <w:tblW w:w="8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2381"/>
        <w:gridCol w:w="2155"/>
        <w:gridCol w:w="662"/>
        <w:gridCol w:w="1114"/>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613" w:type="dxa"/>
            <w:vAlign w:val="center"/>
          </w:tcPr>
          <w:p>
            <w:pPr>
              <w:pStyle w:val="2"/>
              <w:spacing w:line="240" w:lineRule="auto"/>
              <w:jc w:val="center"/>
              <w:rPr>
                <w:rFonts w:hint="default" w:ascii="Times New Roman" w:hAnsi="Times New Roman" w:eastAsia="仿宋" w:cs="Times New Roman"/>
                <w:color w:val="auto"/>
                <w:sz w:val="18"/>
                <w:szCs w:val="16"/>
                <w:vertAlign w:val="baseline"/>
                <w:lang w:val="en-US" w:eastAsia="zh-CN"/>
              </w:rPr>
            </w:pPr>
            <w:bookmarkStart w:id="11" w:name="_Toc148265712"/>
            <w:bookmarkEnd w:id="11"/>
            <w:r>
              <w:rPr>
                <w:rFonts w:hint="default" w:ascii="Times New Roman" w:hAnsi="Times New Roman" w:eastAsia="仿宋" w:cs="Times New Roman"/>
                <w:color w:val="auto"/>
                <w:sz w:val="18"/>
                <w:szCs w:val="16"/>
                <w:vertAlign w:val="baseline"/>
                <w:lang w:val="en-US" w:eastAsia="zh-CN"/>
              </w:rPr>
              <w:t>序号</w:t>
            </w:r>
          </w:p>
        </w:tc>
        <w:tc>
          <w:tcPr>
            <w:tcW w:w="2381" w:type="dxa"/>
            <w:vAlign w:val="center"/>
          </w:tcPr>
          <w:p>
            <w:pPr>
              <w:pStyle w:val="2"/>
              <w:spacing w:line="240" w:lineRule="auto"/>
              <w:jc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color w:val="auto"/>
                <w:sz w:val="18"/>
                <w:szCs w:val="16"/>
                <w:vertAlign w:val="baseline"/>
                <w:lang w:val="en-US" w:eastAsia="zh-CN"/>
              </w:rPr>
              <w:t>物料名称</w:t>
            </w:r>
          </w:p>
        </w:tc>
        <w:tc>
          <w:tcPr>
            <w:tcW w:w="2155" w:type="dxa"/>
            <w:vAlign w:val="center"/>
          </w:tcPr>
          <w:p>
            <w:pPr>
              <w:keepNext w:val="0"/>
              <w:keepLines w:val="0"/>
              <w:widowControl/>
              <w:suppressLineNumbers w:val="0"/>
              <w:spacing w:line="240" w:lineRule="auto"/>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型号/规格</w:t>
            </w:r>
          </w:p>
        </w:tc>
        <w:tc>
          <w:tcPr>
            <w:tcW w:w="662" w:type="dxa"/>
            <w:vAlign w:val="center"/>
          </w:tcPr>
          <w:p>
            <w:pPr>
              <w:keepNext w:val="0"/>
              <w:keepLines w:val="0"/>
              <w:widowControl/>
              <w:suppressLineNumbers w:val="0"/>
              <w:spacing w:line="240" w:lineRule="auto"/>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单位</w:t>
            </w:r>
          </w:p>
        </w:tc>
        <w:tc>
          <w:tcPr>
            <w:tcW w:w="1114" w:type="dxa"/>
            <w:vAlign w:val="center"/>
          </w:tcPr>
          <w:p>
            <w:pPr>
              <w:pStyle w:val="2"/>
              <w:spacing w:line="240" w:lineRule="auto"/>
              <w:jc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color w:val="auto"/>
                <w:sz w:val="18"/>
                <w:szCs w:val="16"/>
                <w:vertAlign w:val="baseline"/>
                <w:lang w:val="en-US" w:eastAsia="zh-CN"/>
              </w:rPr>
              <w:t>数量（个）</w:t>
            </w:r>
          </w:p>
        </w:tc>
        <w:tc>
          <w:tcPr>
            <w:tcW w:w="1713" w:type="dxa"/>
            <w:vAlign w:val="center"/>
          </w:tcPr>
          <w:p>
            <w:pPr>
              <w:keepNext w:val="0"/>
              <w:keepLines w:val="0"/>
              <w:widowControl/>
              <w:suppressLineNumbers w:val="0"/>
              <w:spacing w:line="240" w:lineRule="auto"/>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接线盒</w:t>
            </w:r>
            <w:r>
              <w:rPr>
                <w:rFonts w:hint="eastAsia" w:ascii="Times New Roman" w:hAnsi="Times New Roman" w:eastAsia="仿宋" w:cs="Times New Roman"/>
                <w:i w:val="0"/>
                <w:color w:val="000000"/>
                <w:kern w:val="0"/>
                <w:sz w:val="20"/>
                <w:szCs w:val="20"/>
                <w:u w:val="none"/>
                <w:lang w:val="en-US" w:eastAsia="zh-CN" w:bidi="ar"/>
              </w:rPr>
              <w:t>，</w:t>
            </w:r>
            <w:r>
              <w:rPr>
                <w:rFonts w:hint="default" w:ascii="Times New Roman" w:hAnsi="Times New Roman" w:eastAsia="仿宋" w:cs="Times New Roman"/>
                <w:i w:val="0"/>
                <w:color w:val="000000"/>
                <w:kern w:val="0"/>
                <w:sz w:val="20"/>
                <w:szCs w:val="20"/>
                <w:u w:val="none"/>
                <w:lang w:val="en-US" w:eastAsia="zh-CN" w:bidi="ar"/>
              </w:rPr>
              <w:t>泵池</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LMC50</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套</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2</w:t>
            </w:r>
          </w:p>
        </w:tc>
        <w:tc>
          <w:tcPr>
            <w:tcW w:w="1713" w:type="dxa"/>
            <w:vAlign w:val="center"/>
          </w:tcPr>
          <w:p>
            <w:pPr>
              <w:keepNext w:val="0"/>
              <w:keepLines w:val="0"/>
              <w:widowControl/>
              <w:suppressLineNumbers w:val="0"/>
              <w:jc w:val="both"/>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18"/>
                <w:szCs w:val="18"/>
                <w:u w:val="none"/>
                <w:lang w:val="en-US" w:eastAsia="zh-CN" w:bidi="ar"/>
              </w:rPr>
              <w:t>潜液泵2个接线盒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2</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温度变送器</w:t>
            </w:r>
            <w:r>
              <w:rPr>
                <w:rFonts w:hint="eastAsia" w:ascii="Times New Roman" w:hAnsi="Times New Roman" w:eastAsia="仿宋" w:cs="Times New Roman"/>
                <w:i w:val="0"/>
                <w:color w:val="000000"/>
                <w:kern w:val="0"/>
                <w:sz w:val="20"/>
                <w:szCs w:val="20"/>
                <w:u w:val="none"/>
                <w:lang w:val="en-US" w:eastAsia="zh-CN" w:bidi="ar"/>
              </w:rPr>
              <w:t>，</w:t>
            </w:r>
            <w:r>
              <w:rPr>
                <w:rFonts w:hint="default" w:ascii="Times New Roman" w:hAnsi="Times New Roman" w:eastAsia="仿宋" w:cs="Times New Roman"/>
                <w:i w:val="0"/>
                <w:color w:val="000000"/>
                <w:kern w:val="0"/>
                <w:sz w:val="20"/>
                <w:szCs w:val="20"/>
                <w:u w:val="none"/>
                <w:lang w:val="en-US" w:eastAsia="zh-CN" w:bidi="ar"/>
              </w:rPr>
              <w:t>带数显</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2"/>
                <w:sz w:val="18"/>
                <w:szCs w:val="16"/>
                <w:vertAlign w:val="baseline"/>
                <w:lang w:val="en-US" w:eastAsia="zh-CN" w:bidi="ar-SA"/>
              </w:rPr>
            </w:pPr>
            <w:r>
              <w:rPr>
                <w:rFonts w:hint="default" w:ascii="Times New Roman" w:hAnsi="Times New Roman" w:eastAsia="仿宋" w:cs="Times New Roman"/>
                <w:i w:val="0"/>
                <w:color w:val="000000"/>
                <w:kern w:val="0"/>
                <w:sz w:val="20"/>
                <w:szCs w:val="20"/>
                <w:u w:val="none"/>
                <w:lang w:val="en-US" w:eastAsia="zh-CN" w:bidi="ar"/>
              </w:rPr>
              <w:t>MTM4831-L-E-12-II-400-1-A-d-150,-200~100℃,400mm,±1%</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4</w:t>
            </w:r>
          </w:p>
        </w:tc>
        <w:tc>
          <w:tcPr>
            <w:tcW w:w="1713" w:type="dxa"/>
            <w:vAlign w:val="center"/>
          </w:tcPr>
          <w:p>
            <w:pPr>
              <w:keepNext w:val="0"/>
              <w:keepLines w:val="0"/>
              <w:widowControl/>
              <w:suppressLineNumbers w:val="0"/>
              <w:jc w:val="both"/>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18"/>
                <w:szCs w:val="18"/>
                <w:u w:val="none"/>
                <w:lang w:val="en-US" w:eastAsia="zh-CN" w:bidi="ar"/>
              </w:rPr>
              <w:t>2个泵池气相温变和2个环境温度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3</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温度变送器</w:t>
            </w:r>
            <w:r>
              <w:rPr>
                <w:rFonts w:hint="eastAsia" w:ascii="Times New Roman" w:hAnsi="Times New Roman" w:eastAsia="仿宋" w:cs="Times New Roman"/>
                <w:i w:val="0"/>
                <w:color w:val="000000"/>
                <w:kern w:val="0"/>
                <w:sz w:val="20"/>
                <w:szCs w:val="20"/>
                <w:u w:val="none"/>
                <w:lang w:val="en-US" w:eastAsia="zh-CN" w:bidi="ar"/>
              </w:rPr>
              <w:t>，</w:t>
            </w:r>
            <w:r>
              <w:rPr>
                <w:rFonts w:hint="default" w:ascii="Times New Roman" w:hAnsi="Times New Roman" w:eastAsia="仿宋" w:cs="Times New Roman"/>
                <w:i w:val="0"/>
                <w:color w:val="000000"/>
                <w:kern w:val="0"/>
                <w:sz w:val="20"/>
                <w:szCs w:val="20"/>
                <w:u w:val="none"/>
                <w:lang w:val="en-US" w:eastAsia="zh-CN" w:bidi="ar"/>
              </w:rPr>
              <w:t>带数显</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MTM4831-L-E-12-II-800-1-A-d-150,-200～100℃,800mm,±1%</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2</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2个泵池液相温变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4</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温度变送器</w:t>
            </w:r>
            <w:r>
              <w:rPr>
                <w:rFonts w:hint="eastAsia" w:ascii="Times New Roman" w:hAnsi="Times New Roman" w:eastAsia="仿宋" w:cs="Times New Roman"/>
                <w:i w:val="0"/>
                <w:color w:val="000000"/>
                <w:kern w:val="0"/>
                <w:sz w:val="20"/>
                <w:szCs w:val="20"/>
                <w:u w:val="none"/>
                <w:lang w:val="en-US" w:eastAsia="zh-CN" w:bidi="ar"/>
              </w:rPr>
              <w:t>，</w:t>
            </w:r>
            <w:r>
              <w:rPr>
                <w:rFonts w:hint="default" w:ascii="Times New Roman" w:hAnsi="Times New Roman" w:eastAsia="仿宋" w:cs="Times New Roman"/>
                <w:i w:val="0"/>
                <w:color w:val="000000"/>
                <w:kern w:val="0"/>
                <w:sz w:val="20"/>
                <w:szCs w:val="20"/>
                <w:u w:val="none"/>
                <w:lang w:val="en-US" w:eastAsia="zh-CN" w:bidi="ar"/>
              </w:rPr>
              <w:t>带数显</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WBZP-286M3d200SC,-200~80℃,150mm</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1个CNG回气温变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5</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气动阀气缸执行器</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DJ661F-40P,T306DA50,DN50,PN40</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储罐出液气动阀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6</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气动阀气缸执行器</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DJ661F-40PDN50（工厂代号：98QD50H）</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2</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泵池进液气动阀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7</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高压低温紧急切断阀</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（高压低温紧急切断阀）DJ621W-320PDN20（工厂代号：593QD20A）</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2</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CNG柱塞泵出后高压气动阀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8</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气动阀气缸执行器</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DJ661F-40P DN40(工厂代号：98QD40H)</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CNG柱塞泵气动阀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9</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气动阀气缸执行器</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DJ661F-40P DN15 PN4.0（代号：T306DA15V）</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加液机气相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10</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气动阀气缸执行器</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DJ661F-40PDN25PN4.0（工厂代号：T306DA25V）</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加液机液相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11</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电磁阀</w:t>
            </w:r>
            <w:r>
              <w:rPr>
                <w:rFonts w:hint="eastAsia" w:ascii="Times New Roman" w:hAnsi="Times New Roman" w:eastAsia="仿宋" w:cs="Times New Roman"/>
                <w:i w:val="0"/>
                <w:color w:val="000000"/>
                <w:kern w:val="0"/>
                <w:sz w:val="20"/>
                <w:szCs w:val="20"/>
                <w:u w:val="none"/>
                <w:lang w:val="en-US" w:eastAsia="zh-CN" w:bidi="ar"/>
              </w:rPr>
              <w:t>，</w:t>
            </w:r>
            <w:r>
              <w:rPr>
                <w:rFonts w:hint="default" w:ascii="Times New Roman" w:hAnsi="Times New Roman" w:eastAsia="仿宋" w:cs="Times New Roman"/>
                <w:i w:val="0"/>
                <w:color w:val="000000"/>
                <w:kern w:val="0"/>
                <w:sz w:val="20"/>
                <w:szCs w:val="20"/>
                <w:u w:val="none"/>
                <w:lang w:val="en-US" w:eastAsia="zh-CN" w:bidi="ar"/>
              </w:rPr>
              <w:t>SMC</w:t>
            </w:r>
            <w:r>
              <w:rPr>
                <w:rFonts w:hint="eastAsia" w:ascii="Times New Roman" w:hAnsi="Times New Roman" w:eastAsia="仿宋" w:cs="Times New Roman"/>
                <w:i w:val="0"/>
                <w:color w:val="000000"/>
                <w:kern w:val="0"/>
                <w:sz w:val="20"/>
                <w:szCs w:val="20"/>
                <w:u w:val="none"/>
                <w:lang w:val="en-US" w:eastAsia="zh-CN" w:bidi="ar"/>
              </w:rPr>
              <w:t>，</w:t>
            </w:r>
            <w:r>
              <w:rPr>
                <w:rFonts w:hint="default" w:ascii="Times New Roman" w:hAnsi="Times New Roman" w:eastAsia="仿宋" w:cs="Times New Roman"/>
                <w:i w:val="0"/>
                <w:color w:val="000000"/>
                <w:kern w:val="0"/>
                <w:sz w:val="20"/>
                <w:szCs w:val="20"/>
                <w:u w:val="none"/>
                <w:lang w:val="en-US" w:eastAsia="zh-CN" w:bidi="ar"/>
              </w:rPr>
              <w:t>先导式</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50-VPE542-5TD-02A</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个</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8</w:t>
            </w:r>
          </w:p>
        </w:tc>
        <w:tc>
          <w:tcPr>
            <w:tcW w:w="1713" w:type="dxa"/>
            <w:vAlign w:val="center"/>
          </w:tcPr>
          <w:p>
            <w:pPr>
              <w:jc w:val="center"/>
              <w:rPr>
                <w:rFonts w:hint="default" w:ascii="Times New Roman" w:hAnsi="Times New Roman" w:eastAsia="仿宋" w:cs="Times New Roman"/>
                <w:color w:val="auto"/>
                <w:sz w:val="18"/>
                <w:szCs w:val="16"/>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6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12</w:t>
            </w:r>
          </w:p>
        </w:tc>
        <w:tc>
          <w:tcPr>
            <w:tcW w:w="2381"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lang w:val="en-US" w:eastAsia="zh-CN"/>
              </w:rPr>
            </w:pPr>
            <w:r>
              <w:rPr>
                <w:rFonts w:hint="default" w:ascii="Times New Roman" w:hAnsi="Times New Roman" w:eastAsia="仿宋" w:cs="Times New Roman"/>
                <w:i w:val="0"/>
                <w:color w:val="000000"/>
                <w:kern w:val="0"/>
                <w:sz w:val="20"/>
                <w:szCs w:val="20"/>
                <w:u w:val="none"/>
                <w:lang w:val="en-US" w:eastAsia="zh-CN" w:bidi="ar"/>
              </w:rPr>
              <w:t>挠性管</w:t>
            </w:r>
          </w:p>
        </w:tc>
        <w:tc>
          <w:tcPr>
            <w:tcW w:w="2155"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BNG-500×G1/2(外)/G1/2(外)</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根</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18"/>
                <w:szCs w:val="16"/>
                <w:vertAlign w:val="baseline"/>
                <w:lang w:val="en-US" w:eastAsia="zh-CN"/>
              </w:rPr>
            </w:pPr>
            <w:r>
              <w:rPr>
                <w:rFonts w:hint="default" w:ascii="Times New Roman" w:hAnsi="Times New Roman" w:eastAsia="仿宋" w:cs="Times New Roman"/>
                <w:i w:val="0"/>
                <w:color w:val="000000"/>
                <w:kern w:val="0"/>
                <w:sz w:val="20"/>
                <w:szCs w:val="20"/>
                <w:u w:val="none"/>
                <w:lang w:val="en-US" w:eastAsia="zh-CN" w:bidi="ar"/>
              </w:rPr>
              <w:t>6</w:t>
            </w:r>
          </w:p>
        </w:tc>
        <w:tc>
          <w:tcPr>
            <w:tcW w:w="1713" w:type="dxa"/>
            <w:vAlign w:val="center"/>
          </w:tcPr>
          <w:p>
            <w:pPr>
              <w:jc w:val="center"/>
              <w:rPr>
                <w:rFonts w:hint="default" w:ascii="Times New Roman" w:hAnsi="Times New Roman" w:eastAsia="仿宋" w:cs="Times New Roman"/>
                <w:color w:val="auto"/>
                <w:sz w:val="18"/>
                <w:szCs w:val="16"/>
                <w:vertAlign w:val="baseline"/>
                <w:lang w:val="en-US" w:eastAsia="zh-CN"/>
              </w:rPr>
            </w:pPr>
          </w:p>
        </w:tc>
      </w:tr>
    </w:tbl>
    <w:p>
      <w:pPr>
        <w:pStyle w:val="2"/>
        <w:rPr>
          <w:rFonts w:hint="default" w:ascii="Times New Roman" w:hAnsi="Times New Roman" w:eastAsia="仿宋" w:cs="Times New Roman"/>
          <w:color w:val="auto"/>
          <w:lang w:val="en-US" w:eastAsia="zh-CN"/>
        </w:rPr>
      </w:pPr>
    </w:p>
    <w:p>
      <w:pPr>
        <w:tabs>
          <w:tab w:val="left" w:pos="5173"/>
        </w:tabs>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ab/>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A4E6F"/>
    <w:multiLevelType w:val="multilevel"/>
    <w:tmpl w:val="02BA4E6F"/>
    <w:lvl w:ilvl="0" w:tentative="0">
      <w:start w:val="1"/>
      <w:numFmt w:val="bullet"/>
      <w:pStyle w:val="55"/>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8B40337"/>
    <w:multiLevelType w:val="multilevel"/>
    <w:tmpl w:val="68B40337"/>
    <w:lvl w:ilvl="0" w:tentative="0">
      <w:start w:val="1"/>
      <w:numFmt w:val="japaneseCounting"/>
      <w:pStyle w:val="46"/>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2FF2"/>
    <w:rsid w:val="00FD50D4"/>
    <w:rsid w:val="00FD6E74"/>
    <w:rsid w:val="00FE0424"/>
    <w:rsid w:val="00FF2CE6"/>
    <w:rsid w:val="00FF40A5"/>
    <w:rsid w:val="00FF64ED"/>
    <w:rsid w:val="01397AC9"/>
    <w:rsid w:val="015679D0"/>
    <w:rsid w:val="01915351"/>
    <w:rsid w:val="028F0228"/>
    <w:rsid w:val="02B552FD"/>
    <w:rsid w:val="035D4211"/>
    <w:rsid w:val="037D5EE3"/>
    <w:rsid w:val="03C223B6"/>
    <w:rsid w:val="04CF6E29"/>
    <w:rsid w:val="05111DAD"/>
    <w:rsid w:val="059366CF"/>
    <w:rsid w:val="05D00163"/>
    <w:rsid w:val="06EC10E0"/>
    <w:rsid w:val="06EE7114"/>
    <w:rsid w:val="06F15928"/>
    <w:rsid w:val="07754928"/>
    <w:rsid w:val="077C34B8"/>
    <w:rsid w:val="07A209C4"/>
    <w:rsid w:val="07C130C6"/>
    <w:rsid w:val="07D635AF"/>
    <w:rsid w:val="080D26DA"/>
    <w:rsid w:val="08284245"/>
    <w:rsid w:val="086F1260"/>
    <w:rsid w:val="0880226D"/>
    <w:rsid w:val="089F2BDE"/>
    <w:rsid w:val="08BB2505"/>
    <w:rsid w:val="099A07E1"/>
    <w:rsid w:val="0A9B4FED"/>
    <w:rsid w:val="0B0C0A79"/>
    <w:rsid w:val="0B451F6A"/>
    <w:rsid w:val="0BA14D3A"/>
    <w:rsid w:val="0C0A381E"/>
    <w:rsid w:val="0C473EE8"/>
    <w:rsid w:val="0C6F4C8D"/>
    <w:rsid w:val="0C887385"/>
    <w:rsid w:val="0D0E0EB6"/>
    <w:rsid w:val="0D10236F"/>
    <w:rsid w:val="0D906017"/>
    <w:rsid w:val="0DE142CB"/>
    <w:rsid w:val="0E63372C"/>
    <w:rsid w:val="0FDC1CDC"/>
    <w:rsid w:val="10223C48"/>
    <w:rsid w:val="10613C9B"/>
    <w:rsid w:val="12475EA9"/>
    <w:rsid w:val="133360BD"/>
    <w:rsid w:val="137F7471"/>
    <w:rsid w:val="146E4633"/>
    <w:rsid w:val="150412EA"/>
    <w:rsid w:val="16132EE5"/>
    <w:rsid w:val="16704C38"/>
    <w:rsid w:val="171438BA"/>
    <w:rsid w:val="17230955"/>
    <w:rsid w:val="180F5427"/>
    <w:rsid w:val="182770BA"/>
    <w:rsid w:val="185C1918"/>
    <w:rsid w:val="18863017"/>
    <w:rsid w:val="189E40C9"/>
    <w:rsid w:val="18AC6D73"/>
    <w:rsid w:val="1A9630B4"/>
    <w:rsid w:val="1ABA0B3B"/>
    <w:rsid w:val="1B4716B4"/>
    <w:rsid w:val="1BEE7E74"/>
    <w:rsid w:val="1C08419D"/>
    <w:rsid w:val="1C297D63"/>
    <w:rsid w:val="1CCB3A6C"/>
    <w:rsid w:val="1D4D5FFD"/>
    <w:rsid w:val="1D642196"/>
    <w:rsid w:val="1E324C07"/>
    <w:rsid w:val="1EB43554"/>
    <w:rsid w:val="1F7A0970"/>
    <w:rsid w:val="209E2C67"/>
    <w:rsid w:val="21581D11"/>
    <w:rsid w:val="216F32CA"/>
    <w:rsid w:val="21D17B4D"/>
    <w:rsid w:val="21FB5A90"/>
    <w:rsid w:val="220A6D84"/>
    <w:rsid w:val="22124112"/>
    <w:rsid w:val="225C19C8"/>
    <w:rsid w:val="228543BE"/>
    <w:rsid w:val="232272BA"/>
    <w:rsid w:val="23F57352"/>
    <w:rsid w:val="24561911"/>
    <w:rsid w:val="249A7996"/>
    <w:rsid w:val="255A1523"/>
    <w:rsid w:val="257D1762"/>
    <w:rsid w:val="261C543B"/>
    <w:rsid w:val="26423FE3"/>
    <w:rsid w:val="267E2359"/>
    <w:rsid w:val="26BC7CBC"/>
    <w:rsid w:val="27447ED5"/>
    <w:rsid w:val="275F3A77"/>
    <w:rsid w:val="284F0253"/>
    <w:rsid w:val="28644870"/>
    <w:rsid w:val="28E55011"/>
    <w:rsid w:val="2AA86C6A"/>
    <w:rsid w:val="2AC5216B"/>
    <w:rsid w:val="2AE949DF"/>
    <w:rsid w:val="2B2C3F7A"/>
    <w:rsid w:val="2B3B474B"/>
    <w:rsid w:val="2B8D044E"/>
    <w:rsid w:val="2B8E43CA"/>
    <w:rsid w:val="2C016BB8"/>
    <w:rsid w:val="2CDF26EB"/>
    <w:rsid w:val="2CEF456B"/>
    <w:rsid w:val="2D77461B"/>
    <w:rsid w:val="2E015014"/>
    <w:rsid w:val="2E161914"/>
    <w:rsid w:val="2E400C5F"/>
    <w:rsid w:val="2E5209E3"/>
    <w:rsid w:val="2EB001D1"/>
    <w:rsid w:val="2EB01AFE"/>
    <w:rsid w:val="2F02606D"/>
    <w:rsid w:val="30525512"/>
    <w:rsid w:val="305872CD"/>
    <w:rsid w:val="30592C7B"/>
    <w:rsid w:val="30D1119A"/>
    <w:rsid w:val="30F12F4C"/>
    <w:rsid w:val="3112402E"/>
    <w:rsid w:val="313D3E38"/>
    <w:rsid w:val="31540F86"/>
    <w:rsid w:val="31B41A25"/>
    <w:rsid w:val="31B9703B"/>
    <w:rsid w:val="32611BF0"/>
    <w:rsid w:val="326D219B"/>
    <w:rsid w:val="338D4C23"/>
    <w:rsid w:val="33A83294"/>
    <w:rsid w:val="33DB0FA3"/>
    <w:rsid w:val="34011E26"/>
    <w:rsid w:val="341B4D23"/>
    <w:rsid w:val="345C5D91"/>
    <w:rsid w:val="3550415A"/>
    <w:rsid w:val="35613714"/>
    <w:rsid w:val="358C4411"/>
    <w:rsid w:val="35A971F9"/>
    <w:rsid w:val="360457A6"/>
    <w:rsid w:val="365018BD"/>
    <w:rsid w:val="36A81FB2"/>
    <w:rsid w:val="3722158D"/>
    <w:rsid w:val="375E09FC"/>
    <w:rsid w:val="376B2687"/>
    <w:rsid w:val="38525FA9"/>
    <w:rsid w:val="38CC2FD5"/>
    <w:rsid w:val="39003F1D"/>
    <w:rsid w:val="39276876"/>
    <w:rsid w:val="392B2930"/>
    <w:rsid w:val="3AB56764"/>
    <w:rsid w:val="3AC853CC"/>
    <w:rsid w:val="3AD7462E"/>
    <w:rsid w:val="3B0E6FDF"/>
    <w:rsid w:val="3B1874C8"/>
    <w:rsid w:val="3B66136D"/>
    <w:rsid w:val="3BF70E8C"/>
    <w:rsid w:val="3C582CD8"/>
    <w:rsid w:val="3C5F4A28"/>
    <w:rsid w:val="3D5D5860"/>
    <w:rsid w:val="3E094E14"/>
    <w:rsid w:val="3E2546CD"/>
    <w:rsid w:val="3E5874B7"/>
    <w:rsid w:val="3F2D1069"/>
    <w:rsid w:val="3FB84DD6"/>
    <w:rsid w:val="40531C58"/>
    <w:rsid w:val="40D20119"/>
    <w:rsid w:val="41192D98"/>
    <w:rsid w:val="413E5CD9"/>
    <w:rsid w:val="41B97FEB"/>
    <w:rsid w:val="41DA235A"/>
    <w:rsid w:val="43425F9D"/>
    <w:rsid w:val="43B6329D"/>
    <w:rsid w:val="43F465D0"/>
    <w:rsid w:val="441F3676"/>
    <w:rsid w:val="442A053D"/>
    <w:rsid w:val="44440739"/>
    <w:rsid w:val="446F65B8"/>
    <w:rsid w:val="44F057A6"/>
    <w:rsid w:val="45A95346"/>
    <w:rsid w:val="46416F41"/>
    <w:rsid w:val="467D6748"/>
    <w:rsid w:val="46C4203A"/>
    <w:rsid w:val="470E29AE"/>
    <w:rsid w:val="475F1FDB"/>
    <w:rsid w:val="47E250E6"/>
    <w:rsid w:val="49CB0CCD"/>
    <w:rsid w:val="4A233794"/>
    <w:rsid w:val="4A4B3160"/>
    <w:rsid w:val="4A8A55C1"/>
    <w:rsid w:val="4AA610D6"/>
    <w:rsid w:val="4AD618B2"/>
    <w:rsid w:val="4B0C055A"/>
    <w:rsid w:val="4C1B7A56"/>
    <w:rsid w:val="4C610D2E"/>
    <w:rsid w:val="4C8B4A7C"/>
    <w:rsid w:val="4CFC368B"/>
    <w:rsid w:val="4E7D412D"/>
    <w:rsid w:val="4E9A7C88"/>
    <w:rsid w:val="4EBE4481"/>
    <w:rsid w:val="4F086AAF"/>
    <w:rsid w:val="5069668A"/>
    <w:rsid w:val="50A83CB2"/>
    <w:rsid w:val="512B42F2"/>
    <w:rsid w:val="5247520B"/>
    <w:rsid w:val="538E5DEC"/>
    <w:rsid w:val="54882B71"/>
    <w:rsid w:val="54A74335"/>
    <w:rsid w:val="560532FB"/>
    <w:rsid w:val="56273F50"/>
    <w:rsid w:val="565E67ED"/>
    <w:rsid w:val="56D076DF"/>
    <w:rsid w:val="56E34736"/>
    <w:rsid w:val="56FB15A3"/>
    <w:rsid w:val="572C3C94"/>
    <w:rsid w:val="57806BBC"/>
    <w:rsid w:val="58963DA7"/>
    <w:rsid w:val="592C3305"/>
    <w:rsid w:val="5A2C7551"/>
    <w:rsid w:val="5A400720"/>
    <w:rsid w:val="5A8C0EE1"/>
    <w:rsid w:val="5AC04DB2"/>
    <w:rsid w:val="5B33669F"/>
    <w:rsid w:val="5C072B21"/>
    <w:rsid w:val="5CC04E72"/>
    <w:rsid w:val="5CD660A7"/>
    <w:rsid w:val="5CDF32CC"/>
    <w:rsid w:val="5CF4139A"/>
    <w:rsid w:val="5D693C9C"/>
    <w:rsid w:val="5D9D7735"/>
    <w:rsid w:val="5DE973D6"/>
    <w:rsid w:val="5DF756B3"/>
    <w:rsid w:val="5E0E058B"/>
    <w:rsid w:val="5E8D2D21"/>
    <w:rsid w:val="5EBD1212"/>
    <w:rsid w:val="5F1D6CF6"/>
    <w:rsid w:val="5F214C95"/>
    <w:rsid w:val="5FAD0DCB"/>
    <w:rsid w:val="600201B4"/>
    <w:rsid w:val="60996303"/>
    <w:rsid w:val="60C82A21"/>
    <w:rsid w:val="623F329A"/>
    <w:rsid w:val="62695E27"/>
    <w:rsid w:val="628242DE"/>
    <w:rsid w:val="62BE7007"/>
    <w:rsid w:val="62E96ED1"/>
    <w:rsid w:val="636127C3"/>
    <w:rsid w:val="636D6FCE"/>
    <w:rsid w:val="6381342F"/>
    <w:rsid w:val="64414AEB"/>
    <w:rsid w:val="650B601A"/>
    <w:rsid w:val="6541100E"/>
    <w:rsid w:val="654C0BA8"/>
    <w:rsid w:val="664352EB"/>
    <w:rsid w:val="672079BD"/>
    <w:rsid w:val="67E01FF3"/>
    <w:rsid w:val="683E7EE4"/>
    <w:rsid w:val="68542354"/>
    <w:rsid w:val="69270753"/>
    <w:rsid w:val="69561038"/>
    <w:rsid w:val="696610E4"/>
    <w:rsid w:val="6A4315BC"/>
    <w:rsid w:val="6A83721D"/>
    <w:rsid w:val="6A970318"/>
    <w:rsid w:val="6ADF1264"/>
    <w:rsid w:val="6AE21101"/>
    <w:rsid w:val="6B4D1FC7"/>
    <w:rsid w:val="6B4F3B9E"/>
    <w:rsid w:val="6B59484F"/>
    <w:rsid w:val="6BD63153"/>
    <w:rsid w:val="6BFE0B4D"/>
    <w:rsid w:val="6C5B55DC"/>
    <w:rsid w:val="6C8D4D71"/>
    <w:rsid w:val="6C9964B1"/>
    <w:rsid w:val="6CAE03DD"/>
    <w:rsid w:val="6CE56E6B"/>
    <w:rsid w:val="6D032DAA"/>
    <w:rsid w:val="6D716441"/>
    <w:rsid w:val="6D7D4A31"/>
    <w:rsid w:val="6DC9432A"/>
    <w:rsid w:val="6E005A26"/>
    <w:rsid w:val="6E6329C5"/>
    <w:rsid w:val="6EE64C0C"/>
    <w:rsid w:val="6EFF345A"/>
    <w:rsid w:val="6F0E41D6"/>
    <w:rsid w:val="6F1D23FA"/>
    <w:rsid w:val="6F4F7C8F"/>
    <w:rsid w:val="6FB4540B"/>
    <w:rsid w:val="7011772F"/>
    <w:rsid w:val="70C73255"/>
    <w:rsid w:val="71126C39"/>
    <w:rsid w:val="715F328E"/>
    <w:rsid w:val="71610FBE"/>
    <w:rsid w:val="71925128"/>
    <w:rsid w:val="71940025"/>
    <w:rsid w:val="72483114"/>
    <w:rsid w:val="725008FF"/>
    <w:rsid w:val="72760778"/>
    <w:rsid w:val="731955B0"/>
    <w:rsid w:val="732E6875"/>
    <w:rsid w:val="73AD121B"/>
    <w:rsid w:val="741378B2"/>
    <w:rsid w:val="742E5039"/>
    <w:rsid w:val="743104E3"/>
    <w:rsid w:val="74320C3C"/>
    <w:rsid w:val="74513162"/>
    <w:rsid w:val="75431AF8"/>
    <w:rsid w:val="757B75BC"/>
    <w:rsid w:val="75D02688"/>
    <w:rsid w:val="76A665D3"/>
    <w:rsid w:val="76D4078F"/>
    <w:rsid w:val="7723691F"/>
    <w:rsid w:val="77F2017E"/>
    <w:rsid w:val="78BD1F9D"/>
    <w:rsid w:val="79201CE1"/>
    <w:rsid w:val="79346F3D"/>
    <w:rsid w:val="79B14724"/>
    <w:rsid w:val="7B0514C6"/>
    <w:rsid w:val="7B134078"/>
    <w:rsid w:val="7B3E0A41"/>
    <w:rsid w:val="7C23124E"/>
    <w:rsid w:val="7C323980"/>
    <w:rsid w:val="7C490589"/>
    <w:rsid w:val="7CBD5222"/>
    <w:rsid w:val="7D6346EC"/>
    <w:rsid w:val="7E3C58DB"/>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5"/>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6"/>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7"/>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8"/>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1"/>
    <w:qFormat/>
    <w:uiPriority w:val="99"/>
    <w:pPr>
      <w:spacing w:after="120"/>
    </w:pPr>
  </w:style>
  <w:style w:type="paragraph" w:styleId="7">
    <w:name w:val="Normal Indent"/>
    <w:basedOn w:val="1"/>
    <w:link w:val="45"/>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9"/>
    <w:qFormat/>
    <w:uiPriority w:val="99"/>
    <w:rPr>
      <w:rFonts w:ascii="宋体"/>
      <w:sz w:val="18"/>
      <w:szCs w:val="18"/>
    </w:rPr>
  </w:style>
  <w:style w:type="paragraph" w:styleId="9">
    <w:name w:val="annotation text"/>
    <w:basedOn w:val="1"/>
    <w:link w:val="30"/>
    <w:qFormat/>
    <w:uiPriority w:val="99"/>
    <w:pPr>
      <w:jc w:val="left"/>
    </w:pPr>
  </w:style>
  <w:style w:type="paragraph" w:styleId="10">
    <w:name w:val="Plain Text"/>
    <w:basedOn w:val="1"/>
    <w:link w:val="47"/>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2"/>
    <w:qFormat/>
    <w:uiPriority w:val="99"/>
    <w:rPr>
      <w:sz w:val="18"/>
      <w:szCs w:val="18"/>
    </w:rPr>
  </w:style>
  <w:style w:type="paragraph" w:styleId="12">
    <w:name w:val="footer"/>
    <w:basedOn w:val="1"/>
    <w:link w:val="33"/>
    <w:qFormat/>
    <w:uiPriority w:val="99"/>
    <w:pPr>
      <w:tabs>
        <w:tab w:val="center" w:pos="4153"/>
        <w:tab w:val="right" w:pos="8306"/>
      </w:tabs>
      <w:snapToGrid w:val="0"/>
      <w:jc w:val="left"/>
    </w:pPr>
    <w:rPr>
      <w:sz w:val="18"/>
      <w:szCs w:val="18"/>
    </w:rPr>
  </w:style>
  <w:style w:type="paragraph" w:styleId="13">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9"/>
    <w:next w:val="9"/>
    <w:link w:val="52"/>
    <w:semiHidden/>
    <w:qFormat/>
    <w:uiPriority w:val="99"/>
    <w:rPr>
      <w:b/>
      <w:bCs/>
    </w:rPr>
  </w:style>
  <w:style w:type="paragraph" w:styleId="17">
    <w:name w:val="Body Text First Indent"/>
    <w:basedOn w:val="2"/>
    <w:link w:val="35"/>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0"/>
    <w:rPr>
      <w:b/>
    </w:rPr>
  </w:style>
  <w:style w:type="character" w:styleId="22">
    <w:name w:val="Hyperlink"/>
    <w:basedOn w:val="20"/>
    <w:qFormat/>
    <w:uiPriority w:val="99"/>
    <w:rPr>
      <w:rFonts w:cs="Times New Roman"/>
      <w:color w:val="0000FF"/>
      <w:u w:val="single"/>
    </w:rPr>
  </w:style>
  <w:style w:type="character" w:styleId="23">
    <w:name w:val="annotation reference"/>
    <w:basedOn w:val="20"/>
    <w:qFormat/>
    <w:uiPriority w:val="99"/>
    <w:rPr>
      <w:rFonts w:cs="Times New Roman"/>
      <w:sz w:val="21"/>
      <w:szCs w:val="21"/>
    </w:rPr>
  </w:style>
  <w:style w:type="paragraph" w:customStyle="1" w:styleId="24">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5">
    <w:name w:val="标题 1 Char"/>
    <w:basedOn w:val="20"/>
    <w:link w:val="3"/>
    <w:qFormat/>
    <w:locked/>
    <w:uiPriority w:val="99"/>
    <w:rPr>
      <w:rFonts w:ascii="Times New Roman" w:hAnsi="Times New Roman" w:eastAsia="宋体" w:cs="Times New Roman"/>
      <w:b/>
      <w:bCs/>
      <w:kern w:val="44"/>
      <w:sz w:val="44"/>
      <w:szCs w:val="44"/>
    </w:rPr>
  </w:style>
  <w:style w:type="character" w:customStyle="1" w:styleId="26">
    <w:name w:val="标题 2 Char"/>
    <w:basedOn w:val="20"/>
    <w:link w:val="4"/>
    <w:qFormat/>
    <w:locked/>
    <w:uiPriority w:val="99"/>
    <w:rPr>
      <w:rFonts w:ascii="Cambria" w:hAnsi="Cambria" w:eastAsia="宋体" w:cs="Times New Roman"/>
      <w:b/>
      <w:bCs/>
      <w:kern w:val="2"/>
      <w:sz w:val="32"/>
      <w:szCs w:val="32"/>
    </w:rPr>
  </w:style>
  <w:style w:type="character" w:customStyle="1" w:styleId="27">
    <w:name w:val="标题 3 Char"/>
    <w:basedOn w:val="20"/>
    <w:link w:val="5"/>
    <w:qFormat/>
    <w:locked/>
    <w:uiPriority w:val="99"/>
    <w:rPr>
      <w:rFonts w:eastAsia="宋体" w:cs="Times New Roman"/>
      <w:b/>
      <w:sz w:val="32"/>
    </w:rPr>
  </w:style>
  <w:style w:type="character" w:customStyle="1" w:styleId="28">
    <w:name w:val="标题 4 Char"/>
    <w:basedOn w:val="20"/>
    <w:link w:val="6"/>
    <w:qFormat/>
    <w:locked/>
    <w:uiPriority w:val="99"/>
    <w:rPr>
      <w:rFonts w:ascii="Arial" w:hAnsi="Arial" w:eastAsia="黑体" w:cs="Times New Roman"/>
      <w:b/>
      <w:bCs/>
      <w:kern w:val="2"/>
      <w:sz w:val="28"/>
      <w:szCs w:val="28"/>
    </w:rPr>
  </w:style>
  <w:style w:type="character" w:customStyle="1" w:styleId="29">
    <w:name w:val="文档结构图 Char"/>
    <w:basedOn w:val="20"/>
    <w:link w:val="8"/>
    <w:qFormat/>
    <w:locked/>
    <w:uiPriority w:val="99"/>
    <w:rPr>
      <w:rFonts w:ascii="宋体" w:hAnsi="Times New Roman" w:eastAsia="宋体" w:cs="Times New Roman"/>
      <w:kern w:val="2"/>
      <w:sz w:val="18"/>
      <w:szCs w:val="18"/>
    </w:rPr>
  </w:style>
  <w:style w:type="character" w:customStyle="1" w:styleId="30">
    <w:name w:val="批注文字 Char"/>
    <w:basedOn w:val="20"/>
    <w:link w:val="9"/>
    <w:qFormat/>
    <w:locked/>
    <w:uiPriority w:val="99"/>
    <w:rPr>
      <w:rFonts w:ascii="Times New Roman" w:hAnsi="Times New Roman" w:cs="Times New Roman"/>
      <w:kern w:val="2"/>
      <w:sz w:val="21"/>
    </w:rPr>
  </w:style>
  <w:style w:type="character" w:customStyle="1" w:styleId="31">
    <w:name w:val="正文文本 Char"/>
    <w:basedOn w:val="20"/>
    <w:link w:val="2"/>
    <w:qFormat/>
    <w:locked/>
    <w:uiPriority w:val="99"/>
    <w:rPr>
      <w:rFonts w:ascii="Times New Roman" w:hAnsi="Times New Roman" w:eastAsia="宋体" w:cs="Times New Roman"/>
      <w:sz w:val="20"/>
      <w:szCs w:val="20"/>
    </w:rPr>
  </w:style>
  <w:style w:type="character" w:customStyle="1" w:styleId="32">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3">
    <w:name w:val="页脚 Char"/>
    <w:basedOn w:val="20"/>
    <w:link w:val="12"/>
    <w:qFormat/>
    <w:locked/>
    <w:uiPriority w:val="99"/>
    <w:rPr>
      <w:rFonts w:ascii="Times New Roman" w:hAnsi="Times New Roman" w:eastAsia="宋体" w:cs="Times New Roman"/>
      <w:sz w:val="18"/>
      <w:szCs w:val="18"/>
    </w:rPr>
  </w:style>
  <w:style w:type="character" w:customStyle="1" w:styleId="34">
    <w:name w:val="页眉 Char"/>
    <w:basedOn w:val="20"/>
    <w:link w:val="13"/>
    <w:qFormat/>
    <w:locked/>
    <w:uiPriority w:val="99"/>
    <w:rPr>
      <w:rFonts w:ascii="Times New Roman" w:hAnsi="Times New Roman" w:eastAsia="宋体" w:cs="Times New Roman"/>
      <w:sz w:val="18"/>
      <w:szCs w:val="18"/>
    </w:rPr>
  </w:style>
  <w:style w:type="character" w:customStyle="1" w:styleId="35">
    <w:name w:val="正文首行缩进 Char"/>
    <w:basedOn w:val="31"/>
    <w:link w:val="17"/>
    <w:qFormat/>
    <w:locked/>
    <w:uiPriority w:val="99"/>
    <w:rPr>
      <w:rFonts w:ascii="Times New Roman" w:hAnsi="Times New Roman" w:eastAsia="宋体" w:cs="Times New Roman"/>
      <w:sz w:val="20"/>
      <w:szCs w:val="20"/>
    </w:rPr>
  </w:style>
  <w:style w:type="character" w:customStyle="1" w:styleId="36">
    <w:name w:val="正文缩进2格 Char"/>
    <w:link w:val="37"/>
    <w:qFormat/>
    <w:locked/>
    <w:uiPriority w:val="99"/>
    <w:rPr>
      <w:rFonts w:ascii="仿宋_GB2312" w:hAnsi="宋体" w:eastAsia="仿宋_GB2312"/>
      <w:sz w:val="31"/>
    </w:rPr>
  </w:style>
  <w:style w:type="paragraph" w:customStyle="1" w:styleId="37">
    <w:name w:val="正文缩进2格"/>
    <w:basedOn w:val="1"/>
    <w:link w:val="36"/>
    <w:qFormat/>
    <w:uiPriority w:val="99"/>
    <w:pPr>
      <w:spacing w:line="600" w:lineRule="exact"/>
      <w:ind w:firstLine="639" w:firstLineChars="206"/>
    </w:pPr>
    <w:rPr>
      <w:rFonts w:ascii="仿宋_GB2312" w:hAnsi="宋体" w:eastAsia="仿宋_GB2312"/>
      <w:kern w:val="0"/>
      <w:sz w:val="31"/>
      <w:szCs w:val="31"/>
    </w:rPr>
  </w:style>
  <w:style w:type="paragraph" w:customStyle="1" w:styleId="38">
    <w:name w:val="列出段落1"/>
    <w:basedOn w:val="1"/>
    <w:qFormat/>
    <w:uiPriority w:val="99"/>
    <w:pPr>
      <w:ind w:firstLine="420" w:firstLineChars="200"/>
    </w:pPr>
  </w:style>
  <w:style w:type="paragraph" w:customStyle="1" w:styleId="39">
    <w:name w:val="列出段落2"/>
    <w:basedOn w:val="1"/>
    <w:qFormat/>
    <w:uiPriority w:val="99"/>
    <w:pPr>
      <w:ind w:firstLine="420" w:firstLineChars="200"/>
    </w:pPr>
  </w:style>
  <w:style w:type="paragraph" w:styleId="40">
    <w:name w:val="List Paragraph"/>
    <w:basedOn w:val="1"/>
    <w:qFormat/>
    <w:uiPriority w:val="99"/>
    <w:pPr>
      <w:ind w:firstLine="420" w:firstLineChars="200"/>
    </w:pPr>
  </w:style>
  <w:style w:type="character" w:customStyle="1" w:styleId="41">
    <w:name w:val="fontstyle01"/>
    <w:basedOn w:val="20"/>
    <w:qFormat/>
    <w:uiPriority w:val="99"/>
    <w:rPr>
      <w:rFonts w:ascii="仿宋" w:hAnsi="仿宋" w:eastAsia="仿宋" w:cs="Times New Roman"/>
      <w:color w:val="000000"/>
      <w:sz w:val="28"/>
      <w:szCs w:val="28"/>
    </w:rPr>
  </w:style>
  <w:style w:type="character" w:customStyle="1" w:styleId="42">
    <w:name w:val="！正文 Char"/>
    <w:link w:val="43"/>
    <w:qFormat/>
    <w:locked/>
    <w:uiPriority w:val="99"/>
    <w:rPr>
      <w:rFonts w:ascii="Arial" w:hAnsi="Arial"/>
      <w:sz w:val="24"/>
    </w:rPr>
  </w:style>
  <w:style w:type="paragraph" w:customStyle="1" w:styleId="43">
    <w:name w:val="！正文"/>
    <w:basedOn w:val="1"/>
    <w:link w:val="42"/>
    <w:qFormat/>
    <w:uiPriority w:val="99"/>
    <w:pPr>
      <w:spacing w:line="360" w:lineRule="auto"/>
      <w:ind w:firstLine="200" w:firstLineChars="200"/>
    </w:pPr>
    <w:rPr>
      <w:rFonts w:ascii="Arial" w:hAnsi="Arial" w:eastAsia="等线"/>
      <w:kern w:val="0"/>
      <w:sz w:val="24"/>
      <w:szCs w:val="24"/>
    </w:rPr>
  </w:style>
  <w:style w:type="paragraph" w:customStyle="1" w:styleId="44">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5">
    <w:name w:val="正文缩进 Char"/>
    <w:link w:val="7"/>
    <w:qFormat/>
    <w:locked/>
    <w:uiPriority w:val="99"/>
    <w:rPr>
      <w:sz w:val="24"/>
    </w:rPr>
  </w:style>
  <w:style w:type="paragraph" w:customStyle="1" w:styleId="46">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7">
    <w:name w:val="纯文本 Char"/>
    <w:basedOn w:val="20"/>
    <w:link w:val="10"/>
    <w:qFormat/>
    <w:locked/>
    <w:uiPriority w:val="99"/>
    <w:rPr>
      <w:rFonts w:ascii="宋体" w:hAnsi="Courier New" w:eastAsia="宋体" w:cs="Times New Roman"/>
      <w:kern w:val="2"/>
      <w:sz w:val="21"/>
      <w:szCs w:val="21"/>
    </w:rPr>
  </w:style>
  <w:style w:type="character" w:customStyle="1" w:styleId="48">
    <w:name w:val="未处理的提及1"/>
    <w:basedOn w:val="20"/>
    <w:semiHidden/>
    <w:qFormat/>
    <w:uiPriority w:val="99"/>
    <w:rPr>
      <w:rFonts w:cs="Times New Roman"/>
      <w:color w:val="605E5C"/>
      <w:shd w:val="clear" w:color="auto" w:fill="E1DFDD"/>
    </w:rPr>
  </w:style>
  <w:style w:type="paragraph" w:customStyle="1" w:styleId="49">
    <w:name w:val="样式"/>
    <w:basedOn w:val="1"/>
    <w:next w:val="40"/>
    <w:qFormat/>
    <w:uiPriority w:val="99"/>
    <w:pPr>
      <w:ind w:firstLine="420" w:firstLineChars="200"/>
    </w:pPr>
    <w:rPr>
      <w:rFonts w:ascii="Calibri" w:hAnsi="Calibri"/>
      <w:szCs w:val="22"/>
    </w:rPr>
  </w:style>
  <w:style w:type="character" w:customStyle="1" w:styleId="50">
    <w:name w:val="Body Text Indent 2 Char Char"/>
    <w:link w:val="51"/>
    <w:qFormat/>
    <w:locked/>
    <w:uiPriority w:val="99"/>
  </w:style>
  <w:style w:type="paragraph" w:customStyle="1" w:styleId="51">
    <w:name w:val="正文文本缩进 21"/>
    <w:basedOn w:val="1"/>
    <w:link w:val="50"/>
    <w:qFormat/>
    <w:uiPriority w:val="99"/>
    <w:pPr>
      <w:adjustRightInd w:val="0"/>
      <w:spacing w:line="480" w:lineRule="auto"/>
      <w:ind w:firstLine="540"/>
    </w:pPr>
    <w:rPr>
      <w:rFonts w:ascii="Calibri" w:hAnsi="Calibri" w:eastAsia="等线"/>
      <w:kern w:val="0"/>
      <w:sz w:val="20"/>
    </w:rPr>
  </w:style>
  <w:style w:type="character" w:customStyle="1" w:styleId="52">
    <w:name w:val="批注主题 Char"/>
    <w:basedOn w:val="30"/>
    <w:link w:val="16"/>
    <w:semiHidden/>
    <w:qFormat/>
    <w:locked/>
    <w:uiPriority w:val="99"/>
    <w:rPr>
      <w:rFonts w:ascii="Times New Roman" w:hAnsi="Times New Roman" w:eastAsia="宋体" w:cs="Times New Roman"/>
      <w:b/>
      <w:bCs/>
      <w:kern w:val="2"/>
      <w:sz w:val="21"/>
    </w:rPr>
  </w:style>
  <w:style w:type="character" w:customStyle="1" w:styleId="53">
    <w:name w:val="标题 4 字符"/>
    <w:basedOn w:val="20"/>
    <w:semiHidden/>
    <w:qFormat/>
    <w:uiPriority w:val="99"/>
    <w:rPr>
      <w:rFonts w:ascii="Cambria" w:hAnsi="Cambria" w:eastAsia="宋体" w:cs="Times New Roman"/>
      <w:b/>
      <w:bCs/>
      <w:kern w:val="2"/>
      <w:sz w:val="28"/>
      <w:szCs w:val="28"/>
    </w:rPr>
  </w:style>
  <w:style w:type="paragraph" w:customStyle="1" w:styleId="54">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5">
    <w:name w:val="致远要点"/>
    <w:basedOn w:val="40"/>
    <w:link w:val="56"/>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6">
    <w:name w:val="致远要点 字符"/>
    <w:basedOn w:val="20"/>
    <w:link w:val="55"/>
    <w:qFormat/>
    <w:locked/>
    <w:uiPriority w:val="99"/>
    <w:rPr>
      <w:rFonts w:ascii="黑体" w:hAnsi="黑体" w:eastAsia="黑体" w:cs="宋体"/>
      <w:kern w:val="2"/>
      <w:sz w:val="22"/>
      <w:szCs w:val="22"/>
    </w:rPr>
  </w:style>
  <w:style w:type="paragraph" w:customStyle="1" w:styleId="57">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9</Pages>
  <Words>2106</Words>
  <Characters>2218</Characters>
  <Lines>4</Lines>
  <Paragraphs>7</Paragraphs>
  <TotalTime>128</TotalTime>
  <ScaleCrop>false</ScaleCrop>
  <LinksUpToDate>false</LinksUpToDate>
  <CharactersWithSpaces>2273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DGxfjt</dc:creator>
  <cp:lastModifiedBy>洪峰</cp:lastModifiedBy>
  <cp:lastPrinted>2025-04-28T06:56:00Z</cp:lastPrinted>
  <dcterms:modified xsi:type="dcterms:W3CDTF">2025-12-18T02:55:42Z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6B17D5575E3748E2BA92D91A92C95573_13</vt:lpwstr>
  </property>
  <property fmtid="{D5CDD505-2E9C-101B-9397-08002B2CF9AE}" pid="4" name="KSOTemplateDocerSaveRecord">
    <vt:lpwstr>eyJoZGlkIjoiNjE2YzRmZDE1YTBhYjRhZGUxYmMzMmZjMDhmMjEwNTQiLCJ1c2VySWQiOiIzMDA3OTQ5MjkifQ==</vt:lpwstr>
  </property>
</Properties>
</file>