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B5E4C6">
      <w:pPr>
        <w:pStyle w:val="42"/>
        <w:ind w:firstLine="400"/>
        <w:rPr>
          <w:color w:val="auto"/>
          <w:highlight w:val="none"/>
        </w:rPr>
      </w:pPr>
      <w:r>
        <w:rPr>
          <w:rFonts w:hint="eastAsia" w:eastAsia="宋体"/>
          <w:color w:val="auto"/>
          <w:highlight w:val="none"/>
          <w:lang w:eastAsia="zh-CN"/>
        </w:rPr>
        <w:drawing>
          <wp:anchor distT="0" distB="0" distL="114300" distR="114300" simplePos="0" relativeHeight="251659264" behindDoc="0" locked="0" layoutInCell="1" allowOverlap="1">
            <wp:simplePos x="0" y="0"/>
            <wp:positionH relativeFrom="column">
              <wp:posOffset>-1160145</wp:posOffset>
            </wp:positionH>
            <wp:positionV relativeFrom="paragraph">
              <wp:posOffset>-974090</wp:posOffset>
            </wp:positionV>
            <wp:extent cx="7548245" cy="10756265"/>
            <wp:effectExtent l="0" t="0" r="14605" b="6985"/>
            <wp:wrapNone/>
            <wp:docPr id="1" name="图片 1" descr="采购文件封面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采购文件封面0000"/>
                    <pic:cNvPicPr>
                      <a:picLocks noChangeAspect="1"/>
                    </pic:cNvPicPr>
                  </pic:nvPicPr>
                  <pic:blipFill>
                    <a:blip r:embed="rId11"/>
                    <a:stretch>
                      <a:fillRect/>
                    </a:stretch>
                  </pic:blipFill>
                  <pic:spPr>
                    <a:xfrm>
                      <a:off x="0" y="0"/>
                      <a:ext cx="7548245" cy="10756265"/>
                    </a:xfrm>
                    <a:prstGeom prst="rect">
                      <a:avLst/>
                    </a:prstGeom>
                  </pic:spPr>
                </pic:pic>
              </a:graphicData>
            </a:graphic>
          </wp:anchor>
        </w:drawing>
      </w:r>
    </w:p>
    <w:p w14:paraId="51540652">
      <w:pPr>
        <w:rPr>
          <w:rFonts w:hint="eastAsia" w:eastAsia="宋体"/>
          <w:color w:val="auto"/>
          <w:highlight w:val="none"/>
          <w:lang w:eastAsia="zh-CN"/>
        </w:rPr>
      </w:pPr>
    </w:p>
    <w:p w14:paraId="48756293">
      <w:pPr>
        <w:pStyle w:val="2"/>
        <w:rPr>
          <w:color w:val="auto"/>
          <w:highlight w:val="none"/>
        </w:rPr>
      </w:pPr>
    </w:p>
    <w:p w14:paraId="6F754C52">
      <w:pPr>
        <w:rPr>
          <w:color w:val="auto"/>
          <w:highlight w:val="none"/>
        </w:rPr>
      </w:pPr>
    </w:p>
    <w:p w14:paraId="02A7935B">
      <w:pPr>
        <w:rPr>
          <w:rFonts w:hint="eastAsia"/>
          <w:color w:val="auto"/>
          <w:sz w:val="40"/>
          <w:szCs w:val="40"/>
          <w:highlight w:val="none"/>
        </w:rPr>
      </w:pPr>
      <w:r>
        <w:rPr>
          <w:rFonts w:hint="eastAsia"/>
          <w:color w:val="auto"/>
          <w:sz w:val="40"/>
          <w:szCs w:val="40"/>
          <w:highlight w:val="none"/>
        </w:rPr>
        <w:br w:type="page"/>
      </w:r>
      <w:bookmarkStart w:id="206" w:name="_GoBack"/>
      <w:bookmarkEnd w:id="206"/>
    </w:p>
    <w:p w14:paraId="3CC35394">
      <w:pPr>
        <w:pStyle w:val="27"/>
        <w:ind w:left="0" w:leftChars="0"/>
        <w:rPr>
          <w:color w:val="auto"/>
          <w:sz w:val="40"/>
          <w:szCs w:val="40"/>
          <w:highlight w:val="none"/>
        </w:rPr>
      </w:pPr>
      <w:r>
        <w:rPr>
          <w:rFonts w:hint="eastAsia"/>
          <w:color w:val="auto"/>
          <w:sz w:val="40"/>
          <w:szCs w:val="40"/>
          <w:highlight w:val="none"/>
        </w:rPr>
        <w:t>目录</w:t>
      </w:r>
    </w:p>
    <w:p w14:paraId="470DEC46">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TOC \o "1-4" \h \z \u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_Toc14690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第一部分投标邀请</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_Toc14690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88B52A1">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_Toc18754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投标邀请书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_Toc18754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C59653D">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_Toc17427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第二部分相关资料表格</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_Toc17427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108839E">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_Toc31295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附表一：投标资料表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适用于AB包</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_Toc31295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1DF675C">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_Toc12818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lang w:val="en-US" w:eastAsia="zh-CN"/>
        </w:rPr>
        <w:t>附表二：</w:t>
      </w:r>
      <w:r>
        <w:rPr>
          <w:rFonts w:hint="eastAsia" w:ascii="宋体" w:hAnsi="宋体" w:eastAsia="宋体" w:cs="宋体"/>
          <w:color w:val="auto"/>
          <w:sz w:val="21"/>
          <w:szCs w:val="21"/>
          <w:highlight w:val="none"/>
        </w:rPr>
        <w:t>价格及商务技术评分权重细则表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适用于A包</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_Toc12818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4FDAD66">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_Toc20742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lang w:val="en-US" w:eastAsia="zh-CN"/>
        </w:rPr>
        <w:t>价格及商务技术评分权重细则表（适用于B包）</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_Toc20742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5DDC934">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_Toc24723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第三部分用户需求书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_Toc24723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6182B1D">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_Toc28058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第一章 商务需求书</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适用于AB包</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_Toc28058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EEC1F3C">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_Toc20654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第二章 技术需求书</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适用于AB包</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_Toc20654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1C34404">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_Toc4459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第四部分投标人须知</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_Toc4459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CA35BA8">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_Toc14328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一、 说明</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_Toc14328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D277D4A">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_Toc22010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 适用范围</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_Toc22010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F8089A3">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_Toc8998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 定义</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_Toc8998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DE3054F">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_Toc29046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 货物和服务</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_Toc29046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72B3A8C">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_Toc8893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 投标费用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_Toc8893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89AA1D3">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_Toc16696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 知识产权</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_Toc16696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687BCDE">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_Toc31236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 关于联合体投标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_Toc31236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4398FB4">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_Toc20824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 关于分支机构投标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_Toc20824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4A927F6">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_Toc19167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 踏勘现场</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_Toc19167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A161F18">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_Toc4527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二、 采购文件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_Toc4527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1CC3EA9">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_Toc19778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 采购文件的组成</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_Toc19778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0EEA534">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_Toc11252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 采购文件的澄清或修改</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_Toc11252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39522D2">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_Toc22349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三、 投标文件的编制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_Toc22349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0476A46">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_Toc19430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 投标文件的语言及度量衡单位</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_Toc19430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511FC55">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_Toc25439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 投标文件的组成</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_Toc25439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012E1D5">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_Toc29084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13. 投标文件编制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_Toc29084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7283875">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_Toc27546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14. 投标报价说明</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_Toc27546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4D298DA">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_Toc26479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15. 投标人所提供的服务或货物的证明文件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_Toc26479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43DD62B">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_Toc28338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16. 投标有效期</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_Toc28338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679B8FE">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17. ★投标保证金</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6FAC9E7">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_Toc20470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四、 投标文件的递交</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_Toc20470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363B65F">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_Toc9998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18. 投标文件的装订，签署，密封和标记</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_Toc9998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F8DCF16">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_Toc5373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19. 迟交的投标文件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_Toc5373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5FACE52">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_Toc23545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20. 投标样品（如需提交）</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_Toc23545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83972DA">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_Toc21852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21. 投标截止期</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_Toc21852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7729944">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_Toc15390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22. 投标文件的补充、修改与撤回</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_Toc15390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545C52E">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_Toc5445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五、 开标与评标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_Toc5445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9059D34">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_Toc3834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23. 开标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_Toc3834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6CCC35A">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_Toc18957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24. 评标委员会及评标方法</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_Toc18957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D3EAB25">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_Toc14641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25. 评审原则及评标过程的保密</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_Toc14641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9B5FA2C">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_Toc32737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26. 评标程序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_Toc32737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44F52AB">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_Toc20456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27. 商务、技术、价格评审（本条款不适用于本项目）</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_Toc20456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190BAED">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_Toc4668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28. 纪律和保密事项</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_Toc4668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04A7999">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_Toc6135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六、 授予合同</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_Toc6135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2E4FCE1">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_Toc13522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29. 合同授予标准</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_Toc13522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0390556">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_Toc22418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30. 发布中标结果</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_Toc22418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DFAE6E4">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_Toc14603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 资格后审</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_Toc14603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542B228">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_Toc22113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32. 合同的签订与履行</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_Toc22113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F363DAB">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_Toc7250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33. 履约担保</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_Toc7250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120FEED">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_Toc1813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34. 预付款保函（适用于预付款支付）</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_Toc1813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22EEEC2">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_Toc3510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七、 异议</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_Toc3510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77613E9">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_Toc28421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35. 异议</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_Toc28421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79672A5">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_Toc19887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八、 其他</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_Toc19887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E1936C6">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_Toc17242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36. 采购文件的解释权</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_Toc17242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F8C77E0">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_Toc8462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第五部分  合同条款格式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_Toc8462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2127B1D">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_Toc10720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第六部分附件－投标文件格式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_Toc10720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2AC810D">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_Toc14122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投标文件目录</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_Toc14122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8D521FE">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_Toc14763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附件1.评分标准索引表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_Toc14763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EBB800B">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_Toc9019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价格文件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_Toc9019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23F83BB">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_Toc700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附件2.开标一览表格式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_Toc700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A40A75E">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_Toc345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商务文件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_Toc345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29DFF9B">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_Toc6424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.投标书格式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_Toc6424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D92E6C7">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_Toc5704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 法定代表人证明书格式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_Toc5704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CBCF092">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_Toc5086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.法定代表人授权书格式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_Toc5086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A1B8718">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_Toc13402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.资格申明</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_Toc13402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2544F34">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_Toc23838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.营业执照</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_Toc23838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F2C1586">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_Toc598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.相关资质证明文件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_Toc598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D54B4D9">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_Toc14741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.在经营活动中没有重大违法记录的书面声明格式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_Toc14741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60ED898">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_Toc20176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.承诺书格式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_Toc20176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2D7A3EA">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_Toc3882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.商务需求条款偏离表格式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_Toc3882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E7B456C">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_Toc31535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.业绩表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_Toc31535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8ED7417">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_Toc26710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.联合体协议书（如有）</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_Toc26710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1CE8F90">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_Toc9200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技术文件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_Toc9200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A4B76DF">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_Toc25574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 技术规格偏离表格式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_Toc25574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F8F7275">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_Toc6116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.项目实施方案格式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_Toc6116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1FC489D">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_Toc31673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.实施本项目的有关人员资料表格式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_Toc31673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1EA1833">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_Toc32381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.投标保证金汇入情况说明格式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_Toc32381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EB2F2A1">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_Toc8797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附件1</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.不可撤销履约保函</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_Toc8797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BA8E316">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_Toc19813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19</w:t>
      </w:r>
      <w:r>
        <w:rPr>
          <w:rFonts w:hint="eastAsia" w:ascii="宋体" w:hAnsi="宋体" w:eastAsia="宋体" w:cs="宋体"/>
          <w:color w:val="auto"/>
          <w:sz w:val="21"/>
          <w:szCs w:val="21"/>
          <w:highlight w:val="none"/>
        </w:rPr>
        <w:t>.预付款保函（适用于预付款支付）</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_Toc19813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5F7EB84">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_Toc30404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唱标信封</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_Toc30404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D1E8588">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_Toc28662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附件2</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.唱标信封内装（内容务必与投标文件正本一致）</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_Toc28662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1394D51">
      <w:pPr>
        <w:pStyle w:val="1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cs="宋体"/>
          <w:color w:val="auto"/>
          <w:sz w:val="21"/>
          <w:szCs w:val="21"/>
          <w:highlight w:val="none"/>
        </w:rPr>
      </w:pPr>
      <w:r>
        <w:rPr>
          <w:rFonts w:hint="eastAsia" w:ascii="宋体" w:hAnsi="宋体" w:eastAsia="宋体" w:cs="宋体"/>
          <w:color w:val="auto"/>
          <w:sz w:val="21"/>
          <w:szCs w:val="21"/>
          <w:highlight w:val="none"/>
        </w:rPr>
        <w:fldChar w:fldCharType="end"/>
      </w:r>
    </w:p>
    <w:p w14:paraId="429009BD">
      <w:pPr>
        <w:rPr>
          <w:rFonts w:ascii="宋体" w:hAnsi="宋体" w:cs="宋体"/>
          <w:color w:val="auto"/>
          <w:szCs w:val="21"/>
          <w:highlight w:val="none"/>
        </w:rPr>
      </w:pPr>
      <w:r>
        <w:rPr>
          <w:rFonts w:hint="eastAsia" w:ascii="宋体" w:hAnsi="宋体" w:cs="宋体"/>
          <w:color w:val="auto"/>
          <w:szCs w:val="21"/>
          <w:highlight w:val="none"/>
        </w:rPr>
        <w:br w:type="page"/>
      </w:r>
    </w:p>
    <w:p w14:paraId="37527C99">
      <w:pPr>
        <w:pStyle w:val="6"/>
        <w:spacing w:before="0" w:after="0" w:line="240" w:lineRule="auto"/>
        <w:rPr>
          <w:color w:val="auto"/>
          <w:sz w:val="28"/>
          <w:szCs w:val="28"/>
          <w:highlight w:val="none"/>
        </w:rPr>
      </w:pPr>
      <w:bookmarkStart w:id="0" w:name="_Toc14690"/>
      <w:r>
        <w:rPr>
          <w:rFonts w:hint="eastAsia"/>
          <w:color w:val="auto"/>
          <w:sz w:val="28"/>
          <w:szCs w:val="28"/>
          <w:highlight w:val="none"/>
        </w:rPr>
        <w:t>第一部分投标邀请</w:t>
      </w:r>
      <w:bookmarkEnd w:id="0"/>
    </w:p>
    <w:p w14:paraId="62856D28">
      <w:pPr>
        <w:pStyle w:val="7"/>
        <w:spacing w:before="0" w:after="0" w:line="360" w:lineRule="auto"/>
        <w:jc w:val="center"/>
        <w:rPr>
          <w:rFonts w:ascii="宋体" w:hAnsi="宋体" w:cs="宋体"/>
          <w:color w:val="auto"/>
          <w:highlight w:val="none"/>
        </w:rPr>
      </w:pPr>
      <w:bookmarkStart w:id="1" w:name="_Toc18754"/>
      <w:r>
        <w:rPr>
          <w:rFonts w:hint="eastAsia" w:ascii="宋体" w:hAnsi="宋体" w:cs="宋体"/>
          <w:color w:val="auto"/>
          <w:highlight w:val="none"/>
        </w:rPr>
        <w:t>投标邀请书</w:t>
      </w:r>
      <w:bookmarkEnd w:id="1"/>
    </w:p>
    <w:p w14:paraId="371DD195">
      <w:pPr>
        <w:ind w:firstLine="422" w:firstLineChars="200"/>
        <w:rPr>
          <w:rFonts w:ascii="宋体" w:hAnsi="宋体"/>
          <w:color w:val="auto"/>
          <w:szCs w:val="21"/>
          <w:highlight w:val="none"/>
        </w:rPr>
      </w:pPr>
      <w:r>
        <w:rPr>
          <w:rFonts w:hint="eastAsia" w:ascii="宋体" w:hAnsi="宋体"/>
          <w:b/>
          <w:bCs/>
          <w:color w:val="auto"/>
          <w:szCs w:val="21"/>
          <w:highlight w:val="none"/>
          <w:u w:val="single"/>
        </w:rPr>
        <w:t>广东政通招标有限公司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hint="eastAsia" w:ascii="宋体" w:hAnsi="宋体"/>
          <w:b/>
          <w:color w:val="auto"/>
          <w:szCs w:val="21"/>
          <w:highlight w:val="none"/>
          <w:u w:val="single"/>
          <w:lang w:eastAsia="zh-CN"/>
        </w:rPr>
        <w:t>东莞迎宾馆酒店有限公司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color w:val="auto"/>
          <w:szCs w:val="21"/>
          <w:highlight w:val="none"/>
          <w:u w:val="single"/>
        </w:rPr>
        <w:t>东莞迎宾馆酒店有限公司及下属公司、实际管理公司劳务服务项目</w:t>
      </w:r>
      <w:r>
        <w:rPr>
          <w:rFonts w:hint="eastAsia" w:ascii="宋体" w:hAnsi="宋体"/>
          <w:color w:val="auto"/>
          <w:szCs w:val="21"/>
          <w:highlight w:val="none"/>
        </w:rPr>
        <w:t>（项目编号：</w:t>
      </w:r>
      <w:r>
        <w:rPr>
          <w:rFonts w:hint="eastAsia" w:ascii="宋体" w:hAnsi="宋体"/>
          <w:b/>
          <w:bCs/>
          <w:color w:val="auto"/>
          <w:szCs w:val="21"/>
          <w:highlight w:val="none"/>
        </w:rPr>
        <w:t>GYBG-LW-03-01-016（2025）</w:t>
      </w:r>
      <w:r>
        <w:rPr>
          <w:rFonts w:hint="eastAsia" w:ascii="宋体" w:hAnsi="宋体"/>
          <w:color w:val="auto"/>
          <w:szCs w:val="21"/>
          <w:highlight w:val="none"/>
        </w:rPr>
        <w:t>）</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14:paraId="0CBD5335">
      <w:pPr>
        <w:ind w:firstLine="413" w:firstLineChars="196"/>
        <w:rPr>
          <w:rFonts w:ascii="宋体" w:hAnsi="宋体"/>
          <w:b/>
          <w:color w:val="auto"/>
          <w:szCs w:val="21"/>
          <w:highlight w:val="none"/>
        </w:rPr>
      </w:pPr>
    </w:p>
    <w:p w14:paraId="6BC13B6D">
      <w:pPr>
        <w:ind w:firstLine="413"/>
        <w:rPr>
          <w:rFonts w:ascii="宋体" w:hAnsi="宋体"/>
          <w:b/>
          <w:color w:val="auto"/>
          <w:szCs w:val="21"/>
          <w:highlight w:val="none"/>
        </w:rPr>
      </w:pPr>
      <w:r>
        <w:rPr>
          <w:rFonts w:hint="eastAsia" w:ascii="宋体" w:hAnsi="宋体"/>
          <w:b/>
          <w:color w:val="auto"/>
          <w:szCs w:val="21"/>
          <w:highlight w:val="none"/>
        </w:rPr>
        <w:t>一、采购项目概况</w:t>
      </w:r>
    </w:p>
    <w:p w14:paraId="5455D586">
      <w:pPr>
        <w:ind w:firstLine="420" w:firstLineChars="200"/>
        <w:rPr>
          <w:rFonts w:hint="eastAsia" w:ascii="宋体" w:hAnsi="宋体"/>
          <w:color w:val="auto"/>
          <w:szCs w:val="21"/>
          <w:highlight w:val="none"/>
          <w:u w:val="single"/>
        </w:rPr>
      </w:pPr>
      <w:r>
        <w:rPr>
          <w:rFonts w:ascii="宋体" w:hAnsi="宋体"/>
          <w:color w:val="auto"/>
          <w:szCs w:val="21"/>
          <w:highlight w:val="none"/>
        </w:rPr>
        <w:t>1</w:t>
      </w:r>
      <w:r>
        <w:rPr>
          <w:rFonts w:hint="eastAsia" w:ascii="宋体" w:hAnsi="宋体"/>
          <w:color w:val="auto"/>
          <w:szCs w:val="21"/>
          <w:highlight w:val="none"/>
        </w:rPr>
        <w:t>、采购</w:t>
      </w:r>
      <w:r>
        <w:rPr>
          <w:rFonts w:ascii="宋体" w:hAnsi="宋体"/>
          <w:color w:val="auto"/>
          <w:szCs w:val="21"/>
          <w:highlight w:val="none"/>
        </w:rPr>
        <w:t>项目名称</w:t>
      </w:r>
      <w:r>
        <w:rPr>
          <w:rFonts w:hint="eastAsia" w:ascii="宋体" w:hAnsi="宋体"/>
          <w:color w:val="auto"/>
          <w:szCs w:val="21"/>
          <w:highlight w:val="none"/>
        </w:rPr>
        <w:t>：</w:t>
      </w:r>
      <w:r>
        <w:rPr>
          <w:rFonts w:hint="eastAsia" w:ascii="宋体" w:hAnsi="宋体"/>
          <w:color w:val="auto"/>
          <w:szCs w:val="21"/>
          <w:highlight w:val="none"/>
          <w:u w:val="single"/>
        </w:rPr>
        <w:t>东莞迎宾馆酒店有限公司及下属公司、实际管理公司劳务服务项目</w:t>
      </w:r>
    </w:p>
    <w:p w14:paraId="0E50E271">
      <w:pPr>
        <w:ind w:firstLine="420" w:firstLineChars="200"/>
        <w:rPr>
          <w:rFonts w:hint="default" w:ascii="宋体" w:hAnsi="宋体" w:eastAsia="宋体"/>
          <w:color w:val="auto"/>
          <w:szCs w:val="21"/>
          <w:highlight w:val="none"/>
          <w:u w:val="none"/>
          <w:lang w:val="en-US" w:eastAsia="zh-CN"/>
        </w:rPr>
      </w:pPr>
      <w:r>
        <w:rPr>
          <w:rFonts w:hint="eastAsia" w:ascii="宋体" w:hAnsi="宋体"/>
          <w:color w:val="auto"/>
          <w:szCs w:val="21"/>
          <w:highlight w:val="none"/>
          <w:u w:val="none"/>
          <w:lang w:val="en-US" w:eastAsia="zh-CN"/>
        </w:rPr>
        <w:t>2.最高限价：</w:t>
      </w:r>
    </w:p>
    <w:tbl>
      <w:tblPr>
        <w:tblStyle w:val="33"/>
        <w:tblW w:w="8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2112"/>
        <w:gridCol w:w="1687"/>
        <w:gridCol w:w="1190"/>
        <w:gridCol w:w="1679"/>
        <w:gridCol w:w="1370"/>
      </w:tblGrid>
      <w:tr w14:paraId="4ED2A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79" w:type="dxa"/>
            <w:vAlign w:val="center"/>
          </w:tcPr>
          <w:p w14:paraId="3B5798B4">
            <w:pPr>
              <w:jc w:val="center"/>
              <w:rPr>
                <w:rFonts w:ascii="宋体" w:hAnsi="宋体"/>
                <w:color w:val="auto"/>
                <w:szCs w:val="21"/>
                <w:highlight w:val="none"/>
              </w:rPr>
            </w:pPr>
            <w:r>
              <w:rPr>
                <w:rFonts w:hint="eastAsia" w:ascii="宋体" w:hAnsi="宋体"/>
                <w:color w:val="auto"/>
                <w:szCs w:val="21"/>
                <w:highlight w:val="none"/>
              </w:rPr>
              <w:t>序号</w:t>
            </w:r>
          </w:p>
        </w:tc>
        <w:tc>
          <w:tcPr>
            <w:tcW w:w="2112" w:type="dxa"/>
            <w:vAlign w:val="center"/>
          </w:tcPr>
          <w:p w14:paraId="5A30643F">
            <w:pPr>
              <w:jc w:val="center"/>
              <w:rPr>
                <w:rFonts w:ascii="宋体" w:hAnsi="宋体"/>
                <w:color w:val="auto"/>
                <w:szCs w:val="21"/>
                <w:highlight w:val="none"/>
              </w:rPr>
            </w:pPr>
            <w:r>
              <w:rPr>
                <w:rFonts w:hint="eastAsia" w:ascii="宋体" w:hAnsi="宋体"/>
                <w:color w:val="auto"/>
                <w:szCs w:val="21"/>
                <w:highlight w:val="none"/>
              </w:rPr>
              <w:t>项目采购内容</w:t>
            </w:r>
          </w:p>
        </w:tc>
        <w:tc>
          <w:tcPr>
            <w:tcW w:w="1687" w:type="dxa"/>
            <w:vAlign w:val="center"/>
          </w:tcPr>
          <w:p w14:paraId="6038176D">
            <w:pPr>
              <w:jc w:val="center"/>
              <w:rPr>
                <w:rFonts w:ascii="宋体" w:hAnsi="宋体"/>
                <w:color w:val="auto"/>
                <w:szCs w:val="21"/>
                <w:highlight w:val="none"/>
              </w:rPr>
            </w:pPr>
            <w:r>
              <w:rPr>
                <w:rFonts w:hint="eastAsia" w:ascii="宋体" w:hAnsi="宋体"/>
                <w:color w:val="auto"/>
                <w:szCs w:val="21"/>
                <w:highlight w:val="none"/>
              </w:rPr>
              <w:t>服务期限</w:t>
            </w:r>
          </w:p>
        </w:tc>
        <w:tc>
          <w:tcPr>
            <w:tcW w:w="1190" w:type="dxa"/>
            <w:vAlign w:val="center"/>
          </w:tcPr>
          <w:p w14:paraId="19FE2CD4">
            <w:pPr>
              <w:jc w:val="center"/>
              <w:rPr>
                <w:rFonts w:hint="eastAsia" w:ascii="宋体" w:hAnsi="宋体"/>
                <w:color w:val="auto"/>
                <w:szCs w:val="21"/>
                <w:highlight w:val="none"/>
              </w:rPr>
            </w:pPr>
            <w:r>
              <w:rPr>
                <w:rFonts w:hint="eastAsia" w:ascii="宋体" w:hAnsi="宋体"/>
                <w:color w:val="auto"/>
                <w:szCs w:val="21"/>
                <w:highlight w:val="none"/>
                <w:lang w:val="en-US" w:eastAsia="zh-CN"/>
              </w:rPr>
              <w:t>最高限价</w:t>
            </w:r>
          </w:p>
        </w:tc>
        <w:tc>
          <w:tcPr>
            <w:tcW w:w="1679" w:type="dxa"/>
            <w:vAlign w:val="center"/>
          </w:tcPr>
          <w:p w14:paraId="4B6C10F6">
            <w:pPr>
              <w:jc w:val="center"/>
              <w:rPr>
                <w:rFonts w:ascii="宋体" w:hAnsi="宋体"/>
                <w:color w:val="auto"/>
                <w:szCs w:val="21"/>
                <w:highlight w:val="none"/>
              </w:rPr>
            </w:pPr>
            <w:r>
              <w:rPr>
                <w:rFonts w:hint="eastAsia" w:ascii="宋体" w:hAnsi="宋体"/>
                <w:color w:val="auto"/>
                <w:szCs w:val="21"/>
                <w:highlight w:val="none"/>
              </w:rPr>
              <w:t>预算金额（单位：元）</w:t>
            </w:r>
          </w:p>
        </w:tc>
        <w:tc>
          <w:tcPr>
            <w:tcW w:w="1370" w:type="dxa"/>
            <w:vAlign w:val="center"/>
          </w:tcPr>
          <w:p w14:paraId="5DA862B7">
            <w:pPr>
              <w:jc w:val="center"/>
              <w:rPr>
                <w:rFonts w:hint="default" w:ascii="宋体" w:hAnsi="宋体" w:eastAsia="宋体"/>
                <w:color w:val="auto"/>
                <w:szCs w:val="21"/>
                <w:highlight w:val="none"/>
                <w:lang w:val="en-US" w:eastAsia="zh-CN"/>
              </w:rPr>
            </w:pPr>
            <w:r>
              <w:rPr>
                <w:rFonts w:hint="default" w:ascii="宋体" w:hAnsi="宋体" w:eastAsia="宋体"/>
                <w:color w:val="auto"/>
                <w:szCs w:val="21"/>
                <w:highlight w:val="none"/>
                <w:lang w:val="en-US" w:eastAsia="zh-CN"/>
              </w:rPr>
              <w:t>采购服务单位家数</w:t>
            </w:r>
          </w:p>
        </w:tc>
      </w:tr>
      <w:tr w14:paraId="38DC7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479" w:type="dxa"/>
            <w:vAlign w:val="center"/>
          </w:tcPr>
          <w:p w14:paraId="460DD02E">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A</w:t>
            </w:r>
          </w:p>
        </w:tc>
        <w:tc>
          <w:tcPr>
            <w:tcW w:w="2112" w:type="dxa"/>
            <w:vAlign w:val="center"/>
          </w:tcPr>
          <w:p w14:paraId="4E9AB7A3">
            <w:pPr>
              <w:jc w:val="both"/>
              <w:rPr>
                <w:rFonts w:hint="default" w:ascii="宋体" w:hAnsi="宋体" w:eastAsia="宋体"/>
                <w:color w:val="auto"/>
                <w:szCs w:val="21"/>
                <w:highlight w:val="none"/>
                <w:lang w:val="en-US" w:eastAsia="zh-CN"/>
              </w:rPr>
            </w:pPr>
            <w:r>
              <w:rPr>
                <w:rFonts w:hint="default" w:ascii="宋体" w:hAnsi="宋体" w:eastAsia="宋体"/>
                <w:color w:val="auto"/>
                <w:szCs w:val="21"/>
                <w:highlight w:val="none"/>
                <w:lang w:val="en-US" w:eastAsia="zh-CN"/>
              </w:rPr>
              <w:t>计件劳务服务（楼层服务员）</w:t>
            </w:r>
          </w:p>
        </w:tc>
        <w:tc>
          <w:tcPr>
            <w:tcW w:w="1687" w:type="dxa"/>
            <w:vMerge w:val="restart"/>
            <w:vAlign w:val="center"/>
          </w:tcPr>
          <w:p w14:paraId="245DA05D">
            <w:pPr>
              <w:jc w:val="center"/>
              <w:rPr>
                <w:rFonts w:ascii="宋体" w:hAnsi="宋体"/>
                <w:color w:val="auto"/>
                <w:szCs w:val="21"/>
                <w:highlight w:val="none"/>
              </w:rPr>
            </w:pPr>
            <w:r>
              <w:rPr>
                <w:rFonts w:hint="eastAsia" w:ascii="宋体" w:hAnsi="宋体" w:cs="宋体"/>
                <w:color w:val="auto"/>
                <w:szCs w:val="21"/>
                <w:highlight w:val="none"/>
                <w:lang w:val="en-US" w:eastAsia="zh-CN"/>
              </w:rPr>
              <w:t>自合同签订生效之日起至两年</w:t>
            </w:r>
            <w:r>
              <w:rPr>
                <w:rFonts w:hint="eastAsia"/>
                <w:color w:val="auto"/>
                <w:highlight w:val="none"/>
                <w:lang w:eastAsia="zh-CN"/>
              </w:rPr>
              <w:t>，</w:t>
            </w:r>
            <w:r>
              <w:rPr>
                <w:rFonts w:hint="eastAsia"/>
                <w:color w:val="auto"/>
                <w:highlight w:val="none"/>
                <w:lang w:val="en-US" w:eastAsia="zh-CN"/>
              </w:rPr>
              <w:t>若合作期内采购人及其下属单位合计结算金额达到合同总价，则合同提前终止。</w:t>
            </w:r>
          </w:p>
        </w:tc>
        <w:tc>
          <w:tcPr>
            <w:tcW w:w="1190" w:type="dxa"/>
            <w:vAlign w:val="center"/>
          </w:tcPr>
          <w:p w14:paraId="0560FA4E">
            <w:pPr>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21.6</w:t>
            </w:r>
            <w:r>
              <w:rPr>
                <w:rFonts w:hint="default" w:ascii="宋体" w:hAnsi="宋体"/>
                <w:color w:val="auto"/>
                <w:szCs w:val="21"/>
                <w:highlight w:val="none"/>
                <w:lang w:val="en-US" w:eastAsia="zh-CN"/>
              </w:rPr>
              <w:t>元/间</w:t>
            </w:r>
          </w:p>
        </w:tc>
        <w:tc>
          <w:tcPr>
            <w:tcW w:w="1679" w:type="dxa"/>
            <w:vAlign w:val="center"/>
          </w:tcPr>
          <w:p w14:paraId="03B24097">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6,566,000.00</w:t>
            </w:r>
            <w:r>
              <w:rPr>
                <w:rFonts w:hint="eastAsia" w:ascii="宋体" w:hAnsi="宋体"/>
                <w:color w:val="auto"/>
                <w:szCs w:val="21"/>
                <w:highlight w:val="none"/>
                <w:lang w:eastAsia="zh-CN"/>
              </w:rPr>
              <w:t xml:space="preserve"> </w:t>
            </w:r>
          </w:p>
        </w:tc>
        <w:tc>
          <w:tcPr>
            <w:tcW w:w="1370" w:type="dxa"/>
            <w:vAlign w:val="center"/>
          </w:tcPr>
          <w:p w14:paraId="4033B1EF">
            <w:pPr>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w:t>
            </w:r>
          </w:p>
        </w:tc>
      </w:tr>
      <w:tr w14:paraId="64FD1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479" w:type="dxa"/>
            <w:vAlign w:val="center"/>
          </w:tcPr>
          <w:p w14:paraId="2B8A6DA3">
            <w:pPr>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B</w:t>
            </w:r>
          </w:p>
        </w:tc>
        <w:tc>
          <w:tcPr>
            <w:tcW w:w="2112" w:type="dxa"/>
            <w:vAlign w:val="center"/>
          </w:tcPr>
          <w:p w14:paraId="490C3D54">
            <w:pPr>
              <w:jc w:val="center"/>
              <w:rPr>
                <w:rFonts w:hint="eastAsia" w:ascii="宋体" w:hAnsi="宋体"/>
                <w:color w:val="auto"/>
                <w:szCs w:val="21"/>
                <w:highlight w:val="none"/>
                <w:lang w:eastAsia="zh-CN"/>
              </w:rPr>
            </w:pPr>
            <w:r>
              <w:rPr>
                <w:rFonts w:hint="eastAsia" w:ascii="宋体" w:hAnsi="宋体"/>
                <w:color w:val="auto"/>
                <w:szCs w:val="21"/>
                <w:highlight w:val="none"/>
                <w:lang w:val="en-US" w:eastAsia="zh-CN"/>
              </w:rPr>
              <w:t>计时劳务服务（食堂项目通岗、PA清洁工、宴会餐饮服务员、撤布草员、管事员、员餐帮厨等）</w:t>
            </w:r>
          </w:p>
        </w:tc>
        <w:tc>
          <w:tcPr>
            <w:tcW w:w="1687" w:type="dxa"/>
            <w:vMerge w:val="continue"/>
            <w:vAlign w:val="center"/>
          </w:tcPr>
          <w:p w14:paraId="137C03D9">
            <w:pPr>
              <w:jc w:val="center"/>
              <w:rPr>
                <w:rFonts w:hint="eastAsia" w:ascii="宋体" w:hAnsi="宋体" w:cs="宋体"/>
                <w:color w:val="auto"/>
                <w:szCs w:val="21"/>
                <w:highlight w:val="none"/>
              </w:rPr>
            </w:pPr>
          </w:p>
        </w:tc>
        <w:tc>
          <w:tcPr>
            <w:tcW w:w="1190" w:type="dxa"/>
            <w:vAlign w:val="center"/>
          </w:tcPr>
          <w:p w14:paraId="066B28EE">
            <w:pPr>
              <w:jc w:val="center"/>
              <w:rPr>
                <w:rFonts w:hint="eastAsia" w:ascii="宋体" w:hAnsi="宋体"/>
                <w:color w:val="auto"/>
                <w:szCs w:val="21"/>
                <w:highlight w:val="none"/>
                <w:lang w:val="en-US" w:eastAsia="zh-CN"/>
              </w:rPr>
            </w:pPr>
            <w:r>
              <w:rPr>
                <w:rFonts w:hint="default" w:ascii="宋体" w:hAnsi="宋体"/>
                <w:color w:val="auto"/>
                <w:szCs w:val="21"/>
                <w:highlight w:val="none"/>
                <w:lang w:val="en-US" w:eastAsia="zh-CN"/>
              </w:rPr>
              <w:t>23元/小时</w:t>
            </w:r>
          </w:p>
        </w:tc>
        <w:tc>
          <w:tcPr>
            <w:tcW w:w="1679" w:type="dxa"/>
            <w:vAlign w:val="center"/>
          </w:tcPr>
          <w:p w14:paraId="7E7F0F55">
            <w:pPr>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9,180,000.00</w:t>
            </w:r>
          </w:p>
        </w:tc>
        <w:tc>
          <w:tcPr>
            <w:tcW w:w="1370" w:type="dxa"/>
            <w:vAlign w:val="center"/>
          </w:tcPr>
          <w:p w14:paraId="76FF289E">
            <w:pPr>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w:t>
            </w:r>
          </w:p>
        </w:tc>
      </w:tr>
    </w:tbl>
    <w:p w14:paraId="13AEF1DC">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、项目需求</w:t>
      </w:r>
    </w:p>
    <w:p w14:paraId="4A81E04F">
      <w:pPr>
        <w:ind w:firstLine="420" w:firstLineChars="200"/>
        <w:rPr>
          <w:rFonts w:ascii="宋体" w:hAnsi="宋体"/>
          <w:color w:val="auto"/>
          <w:szCs w:val="21"/>
          <w:highlight w:val="none"/>
        </w:rPr>
      </w:pPr>
      <w:r>
        <w:rPr>
          <w:rFonts w:hint="eastAsia" w:ascii="宋体" w:hAnsi="宋体"/>
          <w:color w:val="auto"/>
          <w:szCs w:val="21"/>
          <w:highlight w:val="none"/>
        </w:rPr>
        <w:t>详细内容请参阅采购文件第三部分《用户需求书》。</w:t>
      </w:r>
    </w:p>
    <w:p w14:paraId="0363F20B">
      <w:pPr>
        <w:ind w:firstLine="413" w:firstLineChars="196"/>
        <w:rPr>
          <w:rFonts w:ascii="宋体" w:hAnsi="宋体"/>
          <w:b/>
          <w:color w:val="auto"/>
          <w:szCs w:val="21"/>
          <w:highlight w:val="none"/>
        </w:rPr>
      </w:pPr>
    </w:p>
    <w:p w14:paraId="47818690">
      <w:pPr>
        <w:ind w:firstLine="413" w:firstLineChars="196"/>
        <w:rPr>
          <w:rFonts w:hint="eastAsia" w:ascii="宋体" w:hAnsi="宋体" w:eastAsia="宋体"/>
          <w:b/>
          <w:color w:val="auto"/>
          <w:szCs w:val="21"/>
          <w:highlight w:val="none"/>
          <w:lang w:eastAsia="zh-CN"/>
        </w:rPr>
      </w:pPr>
      <w:r>
        <w:rPr>
          <w:rFonts w:hint="eastAsia" w:ascii="宋体" w:hAnsi="宋体"/>
          <w:b/>
          <w:color w:val="auto"/>
          <w:szCs w:val="21"/>
          <w:highlight w:val="none"/>
        </w:rPr>
        <w:t>二、投标人资格要求</w:t>
      </w:r>
      <w:r>
        <w:rPr>
          <w:rFonts w:hint="eastAsia" w:ascii="宋体" w:hAnsi="宋体"/>
          <w:b/>
          <w:color w:val="auto"/>
          <w:szCs w:val="21"/>
          <w:highlight w:val="none"/>
          <w:lang w:eastAsia="zh-CN"/>
        </w:rPr>
        <w:t>（</w:t>
      </w:r>
      <w:r>
        <w:rPr>
          <w:rFonts w:hint="eastAsia" w:ascii="宋体" w:hAnsi="宋体"/>
          <w:b/>
          <w:color w:val="auto"/>
          <w:szCs w:val="21"/>
          <w:highlight w:val="none"/>
          <w:lang w:val="en-US" w:eastAsia="zh-CN"/>
        </w:rPr>
        <w:t>适用于AB包</w:t>
      </w:r>
      <w:r>
        <w:rPr>
          <w:rFonts w:hint="eastAsia" w:ascii="宋体" w:hAnsi="宋体"/>
          <w:b/>
          <w:color w:val="auto"/>
          <w:szCs w:val="21"/>
          <w:highlight w:val="none"/>
          <w:lang w:eastAsia="zh-CN"/>
        </w:rPr>
        <w:t>）</w:t>
      </w:r>
    </w:p>
    <w:p w14:paraId="40847417">
      <w:pPr>
        <w:ind w:firstLine="411" w:firstLineChars="196"/>
        <w:rPr>
          <w:rFonts w:ascii="宋体" w:hAnsi="宋体"/>
          <w:color w:val="auto"/>
          <w:szCs w:val="21"/>
          <w:highlight w:val="none"/>
        </w:rPr>
      </w:pPr>
      <w:r>
        <w:rPr>
          <w:rFonts w:hint="eastAsia" w:ascii="宋体" w:hAnsi="宋体"/>
          <w:color w:val="auto"/>
          <w:szCs w:val="21"/>
          <w:highlight w:val="none"/>
        </w:rPr>
        <w:t>1、一般要求：</w:t>
      </w:r>
    </w:p>
    <w:p w14:paraId="2C26182B">
      <w:pPr>
        <w:ind w:firstLine="420" w:firstLineChars="200"/>
        <w:rPr>
          <w:rFonts w:ascii="宋体" w:hAnsi="宋体"/>
          <w:color w:val="auto"/>
          <w:szCs w:val="21"/>
          <w:highlight w:val="none"/>
        </w:rPr>
      </w:pPr>
      <w:r>
        <w:rPr>
          <w:rFonts w:hint="eastAsia" w:ascii="宋体" w:hAnsi="宋体"/>
          <w:color w:val="auto"/>
          <w:szCs w:val="21"/>
          <w:highlight w:val="none"/>
        </w:rPr>
        <w:t>1）具有独立承担民事责任的能力：在中华人民共和国境内注册的法人或其他组织或自然人，投标（响应）时提交有效的营业执照（或事业法人登记证或身份证等相关证明） 副本复印件。分支机构投标的，须提供总公司和分公司营业执照副本复印件，总公司出具给分支机构的授权书。</w:t>
      </w:r>
    </w:p>
    <w:p w14:paraId="5D212CEE">
      <w:pPr>
        <w:ind w:firstLine="420" w:firstLineChars="200"/>
        <w:rPr>
          <w:rFonts w:ascii="宋体" w:hAnsi="宋体"/>
          <w:color w:val="auto"/>
          <w:szCs w:val="21"/>
          <w:highlight w:val="none"/>
        </w:rPr>
      </w:pPr>
      <w:r>
        <w:rPr>
          <w:rFonts w:hint="eastAsia" w:ascii="宋体" w:hAnsi="宋体"/>
          <w:color w:val="auto"/>
          <w:szCs w:val="21"/>
          <w:highlight w:val="none"/>
        </w:rPr>
        <w:t xml:space="preserve">2）有依法缴纳税收和社会保障资金的良好记录：投标（响应）文件中提供《资格声明函》。 </w:t>
      </w:r>
    </w:p>
    <w:p w14:paraId="71A95E2E">
      <w:pPr>
        <w:ind w:firstLine="420" w:firstLineChars="200"/>
        <w:rPr>
          <w:rFonts w:ascii="宋体" w:hAnsi="宋体"/>
          <w:color w:val="auto"/>
          <w:szCs w:val="21"/>
          <w:highlight w:val="none"/>
        </w:rPr>
      </w:pPr>
      <w:r>
        <w:rPr>
          <w:rFonts w:hint="eastAsia" w:ascii="宋体" w:hAnsi="宋体"/>
          <w:color w:val="auto"/>
          <w:szCs w:val="21"/>
          <w:highlight w:val="none"/>
        </w:rPr>
        <w:t xml:space="preserve">3）具有良好的商业信誉和健全的财务会计制度：投标（响应）文件中提供《资格声明函》。 </w:t>
      </w:r>
    </w:p>
    <w:p w14:paraId="7741A16F">
      <w:pPr>
        <w:ind w:firstLine="420" w:firstLineChars="200"/>
        <w:rPr>
          <w:rFonts w:ascii="宋体" w:hAnsi="宋体"/>
          <w:color w:val="auto"/>
          <w:szCs w:val="21"/>
          <w:highlight w:val="none"/>
        </w:rPr>
      </w:pPr>
      <w:r>
        <w:rPr>
          <w:rFonts w:hint="eastAsia" w:ascii="宋体" w:hAnsi="宋体"/>
          <w:color w:val="auto"/>
          <w:szCs w:val="21"/>
          <w:highlight w:val="none"/>
        </w:rPr>
        <w:t xml:space="preserve">4）履行合同所必需的设备和专业技术能力：投标（响应）文件中提供《资格声明函》。 </w:t>
      </w:r>
    </w:p>
    <w:p w14:paraId="4BF3D983">
      <w:pPr>
        <w:ind w:firstLine="420" w:firstLineChars="200"/>
        <w:rPr>
          <w:rFonts w:ascii="宋体" w:hAnsi="宋体"/>
          <w:color w:val="auto"/>
          <w:szCs w:val="21"/>
          <w:highlight w:val="none"/>
        </w:rPr>
      </w:pPr>
      <w:r>
        <w:rPr>
          <w:rFonts w:hint="eastAsia" w:ascii="宋体" w:hAnsi="宋体"/>
          <w:color w:val="auto"/>
          <w:szCs w:val="21"/>
          <w:highlight w:val="none"/>
        </w:rPr>
        <w:t>5）参加采购活动前三年内，在经营活动中没有重大违法记录：投标（响应）文件中提供《资格声明函》</w:t>
      </w:r>
      <w:r>
        <w:rPr>
          <w:rFonts w:hint="eastAsia" w:ascii="宋体" w:hAnsi="宋体" w:cs="宋体"/>
          <w:color w:val="auto"/>
          <w:sz w:val="22"/>
          <w:highlight w:val="none"/>
        </w:rPr>
        <w:t xml:space="preserve">。 </w:t>
      </w:r>
      <w:r>
        <w:rPr>
          <w:rFonts w:hint="eastAsia" w:ascii="宋体" w:hAnsi="宋体" w:cs="宋体"/>
          <w:color w:val="auto"/>
          <w:highlight w:val="none"/>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5C1C4CA">
      <w:pPr>
        <w:ind w:firstLine="420" w:firstLineChars="200"/>
        <w:rPr>
          <w:rFonts w:ascii="宋体" w:hAnsi="宋体"/>
          <w:color w:val="auto"/>
          <w:szCs w:val="21"/>
          <w:highlight w:val="none"/>
        </w:rPr>
      </w:pPr>
      <w:r>
        <w:rPr>
          <w:rFonts w:hint="eastAsia" w:ascii="宋体" w:hAnsi="宋体"/>
          <w:color w:val="auto"/>
          <w:szCs w:val="21"/>
          <w:highlight w:val="none"/>
        </w:rPr>
        <w:t xml:space="preserve">（2）投标人的单位负责人为同一人或者存在直接控股、管理关系的不同投标人，不得参加同一合同项下的采购活动。为本项目提供整体设计、规范编制或者项目管理、监理、检测等服务的投标人，不得参加本采购项目的采购活动； </w:t>
      </w:r>
    </w:p>
    <w:p w14:paraId="455574EB">
      <w:pPr>
        <w:ind w:firstLine="420" w:firstLineChars="200"/>
        <w:rPr>
          <w:rFonts w:ascii="宋体" w:hAnsi="宋体"/>
          <w:color w:val="auto"/>
          <w:szCs w:val="21"/>
          <w:highlight w:val="none"/>
        </w:rPr>
      </w:pPr>
      <w:r>
        <w:rPr>
          <w:rFonts w:hint="eastAsia" w:ascii="宋体" w:hAnsi="宋体"/>
          <w:color w:val="auto"/>
          <w:szCs w:val="21"/>
          <w:highlight w:val="none"/>
        </w:rPr>
        <w:t>（3）未被列入“信用中国”网站(www.creditchina.gov.cn )“记录失信被执行人或重大税收违法案件当事人名单或政府采购严重违法失信行为”记录名单；不处于中国政府采购网(www.ccgp.gov.cn )“政府采购严重违法失信行为信息记录”中的禁止参加政府采购活动期间。以代理机构于投标截止日当天在“信用中国”网站及中国政府采购网查询结果为准，如相关失信记录已失效，投标人需提供相关证明资料。</w:t>
      </w:r>
    </w:p>
    <w:p w14:paraId="5ED603AD">
      <w:pPr>
        <w:ind w:firstLine="420" w:firstLineChars="20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）未被列入</w:t>
      </w:r>
      <w:r>
        <w:rPr>
          <w:rFonts w:hint="eastAsia" w:ascii="宋体" w:hAnsi="宋体"/>
          <w:color w:val="auto"/>
          <w:szCs w:val="21"/>
          <w:highlight w:val="none"/>
          <w:lang w:val="en-US" w:eastAsia="zh-CN"/>
        </w:rPr>
        <w:t>东实集团</w:t>
      </w:r>
      <w:r>
        <w:rPr>
          <w:rFonts w:hint="eastAsia" w:ascii="宋体" w:hAnsi="宋体"/>
          <w:color w:val="auto"/>
          <w:szCs w:val="21"/>
          <w:highlight w:val="none"/>
        </w:rPr>
        <w:t>及下属企业相关领域黑名单。【以</w:t>
      </w:r>
      <w:r>
        <w:rPr>
          <w:rFonts w:hint="eastAsia" w:ascii="宋体" w:hAnsi="宋体"/>
          <w:color w:val="auto"/>
          <w:szCs w:val="21"/>
          <w:highlight w:val="none"/>
          <w:lang w:val="en-US" w:eastAsia="zh-CN"/>
        </w:rPr>
        <w:t>东实集团</w:t>
      </w:r>
      <w:r>
        <w:rPr>
          <w:rFonts w:hint="eastAsia" w:ascii="宋体" w:hAnsi="宋体"/>
          <w:color w:val="auto"/>
          <w:szCs w:val="21"/>
          <w:highlight w:val="none"/>
        </w:rPr>
        <w:t>及下属企业最新文件执行。】</w:t>
      </w:r>
    </w:p>
    <w:p w14:paraId="6E6820B5">
      <w:pPr>
        <w:ind w:firstLine="420" w:firstLineChars="200"/>
        <w:rPr>
          <w:rFonts w:hint="eastAsia" w:ascii="宋体" w:hAnsi="宋体" w:eastAsia="宋体"/>
          <w:color w:val="auto"/>
          <w:szCs w:val="21"/>
          <w:highlight w:val="none"/>
          <w:lang w:val="en-US" w:eastAsia="zh-CN"/>
        </w:rPr>
      </w:pPr>
      <w:r>
        <w:rPr>
          <w:rFonts w:hint="eastAsia" w:ascii="宋体" w:hAnsi="宋体"/>
          <w:color w:val="auto"/>
          <w:szCs w:val="21"/>
          <w:highlight w:val="none"/>
        </w:rPr>
        <w:t>（</w:t>
      </w:r>
      <w:r>
        <w:rPr>
          <w:rFonts w:hint="eastAsia" w:ascii="宋体" w:hAnsi="宋体"/>
          <w:color w:val="auto"/>
          <w:szCs w:val="21"/>
          <w:highlight w:val="none"/>
          <w:lang w:val="en-US" w:eastAsia="zh-CN"/>
        </w:rPr>
        <w:t>5</w:t>
      </w:r>
      <w:r>
        <w:rPr>
          <w:rFonts w:hint="eastAsia" w:ascii="宋体" w:hAnsi="宋体"/>
          <w:color w:val="auto"/>
          <w:szCs w:val="21"/>
          <w:highlight w:val="none"/>
        </w:rPr>
        <w:t>）本项目不接受联合体投标；</w:t>
      </w:r>
    </w:p>
    <w:p w14:paraId="7EDCF715">
      <w:pPr>
        <w:ind w:firstLine="422" w:firstLineChars="200"/>
        <w:rPr>
          <w:rFonts w:hint="eastAsia" w:ascii="宋体" w:hAnsi="宋体" w:eastAsia="宋体"/>
          <w:b/>
          <w:bCs/>
          <w:color w:val="auto"/>
          <w:szCs w:val="21"/>
          <w:highlight w:val="none"/>
          <w:lang w:eastAsia="zh-CN"/>
        </w:rPr>
      </w:pPr>
      <w:r>
        <w:rPr>
          <w:rFonts w:hint="eastAsia" w:ascii="宋体" w:hAnsi="宋体"/>
          <w:b/>
          <w:bCs/>
          <w:color w:val="auto"/>
          <w:szCs w:val="21"/>
          <w:highlight w:val="none"/>
        </w:rPr>
        <w:t>2、特定资格要求</w:t>
      </w:r>
      <w:r>
        <w:rPr>
          <w:rFonts w:hint="eastAsia" w:ascii="宋体" w:hAnsi="宋体"/>
          <w:b/>
          <w:bCs/>
          <w:color w:val="auto"/>
          <w:szCs w:val="21"/>
          <w:highlight w:val="none"/>
          <w:lang w:eastAsia="zh-CN"/>
        </w:rPr>
        <w:t>（</w:t>
      </w:r>
      <w:r>
        <w:rPr>
          <w:rFonts w:hint="eastAsia" w:ascii="宋体" w:hAnsi="宋体"/>
          <w:b/>
          <w:bCs/>
          <w:color w:val="auto"/>
          <w:szCs w:val="21"/>
          <w:highlight w:val="none"/>
          <w:lang w:val="en-US" w:eastAsia="zh-CN"/>
        </w:rPr>
        <w:t>包A</w:t>
      </w:r>
      <w:r>
        <w:rPr>
          <w:rFonts w:hint="eastAsia" w:ascii="宋体" w:hAnsi="宋体"/>
          <w:b/>
          <w:bCs/>
          <w:color w:val="auto"/>
          <w:szCs w:val="21"/>
          <w:highlight w:val="none"/>
          <w:lang w:eastAsia="zh-CN"/>
        </w:rPr>
        <w:t>）</w:t>
      </w:r>
    </w:p>
    <w:p w14:paraId="60F4877B">
      <w:pPr>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1</w:t>
      </w:r>
      <w:r>
        <w:rPr>
          <w:rFonts w:hint="eastAsia" w:ascii="宋体" w:hAnsi="宋体"/>
          <w:color w:val="auto"/>
          <w:szCs w:val="21"/>
          <w:highlight w:val="none"/>
        </w:rPr>
        <w:t>）投标人须具备有效期内的《劳务派遣经营许可证》，提供证书复印件</w:t>
      </w:r>
      <w:r>
        <w:rPr>
          <w:rFonts w:hint="eastAsia" w:ascii="宋体" w:hAnsi="宋体"/>
          <w:color w:val="auto"/>
          <w:szCs w:val="21"/>
          <w:highlight w:val="none"/>
          <w:lang w:val="en-US" w:eastAsia="zh-CN"/>
        </w:rPr>
        <w:t>并</w:t>
      </w:r>
      <w:r>
        <w:rPr>
          <w:rFonts w:hint="eastAsia" w:ascii="宋体" w:hAnsi="宋体"/>
          <w:color w:val="auto"/>
          <w:szCs w:val="21"/>
          <w:highlight w:val="none"/>
        </w:rPr>
        <w:t>加盖公章。</w:t>
      </w:r>
    </w:p>
    <w:p w14:paraId="18C2B650">
      <w:pPr>
        <w:ind w:firstLine="420" w:firstLineChars="20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）投标人须具有</w:t>
      </w:r>
      <w:r>
        <w:rPr>
          <w:rFonts w:hint="eastAsia" w:ascii="宋体" w:hAnsi="宋体"/>
          <w:color w:val="auto"/>
          <w:szCs w:val="21"/>
          <w:highlight w:val="none"/>
          <w:lang w:val="en-US" w:eastAsia="zh-CN"/>
        </w:rPr>
        <w:t>2022年1月1日</w:t>
      </w:r>
      <w:r>
        <w:rPr>
          <w:rFonts w:hint="eastAsia" w:ascii="宋体" w:hAnsi="宋体"/>
          <w:color w:val="auto"/>
          <w:szCs w:val="21"/>
          <w:highlight w:val="none"/>
        </w:rPr>
        <w:t>至今</w:t>
      </w:r>
      <w:r>
        <w:rPr>
          <w:rFonts w:hint="eastAsia" w:ascii="宋体" w:hAnsi="宋体"/>
          <w:color w:val="auto"/>
          <w:szCs w:val="21"/>
          <w:highlight w:val="none"/>
          <w:lang w:val="en-US" w:eastAsia="zh-CN"/>
        </w:rPr>
        <w:t>承接2个合同金额为50万元（含或以上）的酒店客房清洁服务类项目业绩，</w:t>
      </w:r>
      <w:r>
        <w:rPr>
          <w:rFonts w:hint="eastAsia" w:ascii="宋体" w:hAnsi="宋体"/>
          <w:color w:val="auto"/>
          <w:szCs w:val="21"/>
          <w:highlight w:val="none"/>
        </w:rPr>
        <w:t>注：投标人须同时提供合同复印件及合同期内</w:t>
      </w:r>
      <w:r>
        <w:rPr>
          <w:rFonts w:hint="eastAsia" w:ascii="宋体" w:hAnsi="宋体"/>
          <w:color w:val="auto"/>
          <w:szCs w:val="21"/>
          <w:highlight w:val="none"/>
          <w:lang w:val="en-US" w:eastAsia="zh-CN"/>
        </w:rPr>
        <w:t>任意一期</w:t>
      </w:r>
      <w:r>
        <w:rPr>
          <w:rFonts w:hint="eastAsia" w:ascii="宋体" w:hAnsi="宋体"/>
          <w:color w:val="auto"/>
          <w:szCs w:val="21"/>
          <w:highlight w:val="none"/>
        </w:rPr>
        <w:t>发票复印件并加盖投标人公章</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合同中未体现总金额的需提供累计达到50万元发票</w:t>
      </w:r>
      <w:r>
        <w:rPr>
          <w:rFonts w:hint="eastAsia" w:ascii="宋体" w:hAnsi="宋体"/>
          <w:color w:val="auto"/>
          <w:szCs w:val="21"/>
          <w:highlight w:val="none"/>
        </w:rPr>
        <w:t>。</w:t>
      </w:r>
    </w:p>
    <w:p w14:paraId="2AABDF59">
      <w:pPr>
        <w:ind w:firstLine="422" w:firstLineChars="200"/>
        <w:rPr>
          <w:rFonts w:hint="eastAsia" w:ascii="宋体" w:hAnsi="宋体" w:eastAsia="宋体"/>
          <w:b/>
          <w:bCs/>
          <w:color w:val="auto"/>
          <w:szCs w:val="21"/>
          <w:highlight w:val="none"/>
          <w:lang w:eastAsia="zh-CN"/>
        </w:rPr>
      </w:pPr>
      <w:r>
        <w:rPr>
          <w:rFonts w:hint="eastAsia" w:ascii="宋体" w:hAnsi="宋体"/>
          <w:b/>
          <w:bCs/>
          <w:color w:val="auto"/>
          <w:szCs w:val="21"/>
          <w:highlight w:val="none"/>
          <w:lang w:val="en-US" w:eastAsia="zh-CN"/>
        </w:rPr>
        <w:t>3</w:t>
      </w:r>
      <w:r>
        <w:rPr>
          <w:rFonts w:hint="eastAsia" w:ascii="宋体" w:hAnsi="宋体"/>
          <w:b/>
          <w:bCs/>
          <w:color w:val="auto"/>
          <w:szCs w:val="21"/>
          <w:highlight w:val="none"/>
        </w:rPr>
        <w:t>、特定资格要求</w:t>
      </w:r>
      <w:r>
        <w:rPr>
          <w:rFonts w:hint="eastAsia" w:ascii="宋体" w:hAnsi="宋体"/>
          <w:b/>
          <w:bCs/>
          <w:color w:val="auto"/>
          <w:szCs w:val="21"/>
          <w:highlight w:val="none"/>
          <w:lang w:eastAsia="zh-CN"/>
        </w:rPr>
        <w:t>（</w:t>
      </w:r>
      <w:r>
        <w:rPr>
          <w:rFonts w:hint="eastAsia" w:ascii="宋体" w:hAnsi="宋体"/>
          <w:b/>
          <w:bCs/>
          <w:color w:val="auto"/>
          <w:szCs w:val="21"/>
          <w:highlight w:val="none"/>
          <w:lang w:val="en-US" w:eastAsia="zh-CN"/>
        </w:rPr>
        <w:t>包B</w:t>
      </w:r>
      <w:r>
        <w:rPr>
          <w:rFonts w:hint="eastAsia" w:ascii="宋体" w:hAnsi="宋体"/>
          <w:b/>
          <w:bCs/>
          <w:color w:val="auto"/>
          <w:szCs w:val="21"/>
          <w:highlight w:val="none"/>
          <w:lang w:eastAsia="zh-CN"/>
        </w:rPr>
        <w:t>）</w:t>
      </w:r>
    </w:p>
    <w:p w14:paraId="7AA8C7C5">
      <w:pPr>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1</w:t>
      </w:r>
      <w:r>
        <w:rPr>
          <w:rFonts w:hint="eastAsia" w:ascii="宋体" w:hAnsi="宋体"/>
          <w:color w:val="auto"/>
          <w:szCs w:val="21"/>
          <w:highlight w:val="none"/>
        </w:rPr>
        <w:t>）投标人须具备有效期内的《劳务派遣经营许可证》，提供证书复印件</w:t>
      </w:r>
      <w:r>
        <w:rPr>
          <w:rFonts w:hint="eastAsia" w:ascii="宋体" w:hAnsi="宋体"/>
          <w:color w:val="auto"/>
          <w:szCs w:val="21"/>
          <w:highlight w:val="none"/>
          <w:lang w:val="en-US" w:eastAsia="zh-CN"/>
        </w:rPr>
        <w:t>并</w:t>
      </w:r>
      <w:r>
        <w:rPr>
          <w:rFonts w:hint="eastAsia" w:ascii="宋体" w:hAnsi="宋体"/>
          <w:color w:val="auto"/>
          <w:szCs w:val="21"/>
          <w:highlight w:val="none"/>
        </w:rPr>
        <w:t>加盖公章。</w:t>
      </w:r>
    </w:p>
    <w:p w14:paraId="406BB029">
      <w:pPr>
        <w:ind w:firstLine="420" w:firstLineChars="20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）投标人须具有</w:t>
      </w:r>
      <w:r>
        <w:rPr>
          <w:rFonts w:hint="eastAsia" w:ascii="宋体" w:hAnsi="宋体"/>
          <w:color w:val="auto"/>
          <w:szCs w:val="21"/>
          <w:highlight w:val="none"/>
          <w:lang w:val="en-US" w:eastAsia="zh-CN"/>
        </w:rPr>
        <w:t>2022年1月1日</w:t>
      </w:r>
      <w:r>
        <w:rPr>
          <w:rFonts w:hint="eastAsia" w:ascii="宋体" w:hAnsi="宋体"/>
          <w:color w:val="auto"/>
          <w:szCs w:val="21"/>
          <w:highlight w:val="none"/>
        </w:rPr>
        <w:t>至今</w:t>
      </w:r>
      <w:r>
        <w:rPr>
          <w:rFonts w:hint="eastAsia" w:ascii="宋体" w:hAnsi="宋体"/>
          <w:color w:val="auto"/>
          <w:szCs w:val="21"/>
          <w:highlight w:val="none"/>
          <w:lang w:val="en-US" w:eastAsia="zh-CN"/>
        </w:rPr>
        <w:t>承接2个合同金额为50万元（含或以上）的酒店劳务服务类</w:t>
      </w:r>
      <w:bookmarkStart w:id="2" w:name="OLE_LINK1"/>
      <w:r>
        <w:rPr>
          <w:rFonts w:hint="eastAsia" w:ascii="宋体" w:hAnsi="宋体"/>
          <w:color w:val="auto"/>
          <w:szCs w:val="21"/>
          <w:highlight w:val="none"/>
          <w:lang w:val="en-US" w:eastAsia="zh-CN"/>
        </w:rPr>
        <w:t>（不包括客房清洁服务金额）</w:t>
      </w:r>
      <w:bookmarkEnd w:id="2"/>
      <w:r>
        <w:rPr>
          <w:rFonts w:hint="eastAsia" w:ascii="宋体" w:hAnsi="宋体"/>
          <w:color w:val="auto"/>
          <w:szCs w:val="21"/>
          <w:highlight w:val="none"/>
          <w:lang w:val="en-US" w:eastAsia="zh-CN"/>
        </w:rPr>
        <w:t>项目业绩，</w:t>
      </w:r>
      <w:r>
        <w:rPr>
          <w:rFonts w:hint="eastAsia" w:ascii="宋体" w:hAnsi="宋体"/>
          <w:color w:val="auto"/>
          <w:szCs w:val="21"/>
          <w:highlight w:val="none"/>
        </w:rPr>
        <w:t>注：投标人须同时提供合同复印件及合同期内</w:t>
      </w:r>
      <w:r>
        <w:rPr>
          <w:rFonts w:hint="eastAsia" w:ascii="宋体" w:hAnsi="宋体"/>
          <w:color w:val="auto"/>
          <w:szCs w:val="21"/>
          <w:highlight w:val="none"/>
          <w:lang w:val="en-US" w:eastAsia="zh-CN"/>
        </w:rPr>
        <w:t>任意一期</w:t>
      </w:r>
      <w:r>
        <w:rPr>
          <w:rFonts w:hint="eastAsia" w:ascii="宋体" w:hAnsi="宋体"/>
          <w:color w:val="auto"/>
          <w:szCs w:val="21"/>
          <w:highlight w:val="none"/>
        </w:rPr>
        <w:t>发票复印件并加盖投标人公章</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合同中未体现总金额的需提供累计达到50万元（不包括客房清洁服务金额）发票</w:t>
      </w:r>
      <w:r>
        <w:rPr>
          <w:rFonts w:hint="eastAsia" w:ascii="宋体" w:hAnsi="宋体"/>
          <w:color w:val="auto"/>
          <w:szCs w:val="21"/>
          <w:highlight w:val="none"/>
        </w:rPr>
        <w:t>。</w:t>
      </w:r>
    </w:p>
    <w:p w14:paraId="2F063399">
      <w:pPr>
        <w:rPr>
          <w:rFonts w:ascii="宋体" w:hAnsi="宋体"/>
          <w:color w:val="auto"/>
          <w:szCs w:val="21"/>
          <w:highlight w:val="none"/>
        </w:rPr>
      </w:pPr>
    </w:p>
    <w:p w14:paraId="634E443A">
      <w:pPr>
        <w:ind w:firstLine="413" w:firstLineChars="196"/>
        <w:rPr>
          <w:rFonts w:ascii="宋体" w:hAnsi="宋体"/>
          <w:b/>
          <w:color w:val="auto"/>
          <w:szCs w:val="21"/>
          <w:highlight w:val="none"/>
        </w:rPr>
      </w:pPr>
      <w:r>
        <w:rPr>
          <w:rFonts w:hint="eastAsia" w:ascii="宋体" w:hAnsi="宋体"/>
          <w:b/>
          <w:color w:val="auto"/>
          <w:szCs w:val="21"/>
          <w:highlight w:val="none"/>
        </w:rPr>
        <w:t>三、获取采购文件方式及要求：</w:t>
      </w:r>
    </w:p>
    <w:p w14:paraId="1AEF15E9">
      <w:pPr>
        <w:wordWrap w:val="0"/>
        <w:ind w:firstLine="420" w:firstLineChars="200"/>
        <w:rPr>
          <w:rFonts w:ascii="宋体" w:hAnsi="宋体" w:cs="宋体"/>
          <w:color w:val="auto"/>
          <w:szCs w:val="21"/>
          <w:highlight w:val="none"/>
        </w:rPr>
      </w:pPr>
      <w:r>
        <w:rPr>
          <w:rFonts w:ascii="宋体" w:hAnsi="宋体" w:cs="宋体"/>
          <w:color w:val="auto"/>
          <w:szCs w:val="21"/>
          <w:highlight w:val="none"/>
        </w:rPr>
        <w:t>1、采购文件下载地址：</w:t>
      </w:r>
      <w:r>
        <w:rPr>
          <w:rFonts w:ascii="宋体" w:hAnsi="宋体" w:eastAsia="宋体" w:cs="宋体"/>
          <w:color w:val="auto"/>
          <w:szCs w:val="21"/>
          <w:highlight w:val="none"/>
          <w:u w:val="single"/>
        </w:rPr>
        <w:t>中国招标投标公共服务平台（</w:t>
      </w:r>
      <w:r>
        <w:rPr>
          <w:rFonts w:hint="default" w:ascii="宋体" w:hAnsi="宋体" w:eastAsia="宋体" w:cs="宋体"/>
          <w:color w:val="auto"/>
          <w:szCs w:val="21"/>
          <w:highlight w:val="none"/>
          <w:u w:val="single"/>
        </w:rPr>
        <w:t>http://www.cebpubservice.com/）、广东省公共资源交易平台（https://ygp.gdzwfw.gov.cn）、东莞实业投资控股集团有限公司-招标采购栏目（http://www.dgsy.com.cn/）、及广东政通招标有限公司官网（http://www.zttendering.com/）</w:t>
      </w:r>
      <w:r>
        <w:rPr>
          <w:rFonts w:hint="eastAsia" w:ascii="宋体" w:hAnsi="宋体" w:cs="宋体"/>
          <w:color w:val="auto"/>
          <w:szCs w:val="21"/>
          <w:highlight w:val="none"/>
        </w:rPr>
        <w:t>。不进行实名登记报名。</w:t>
      </w:r>
    </w:p>
    <w:p w14:paraId="777F4BD1">
      <w:pPr>
        <w:ind w:firstLine="420" w:firstLineChars="200"/>
        <w:rPr>
          <w:rFonts w:ascii="宋体" w:hAnsi="宋体" w:cs="宋体"/>
          <w:color w:val="auto"/>
          <w:szCs w:val="21"/>
          <w:highlight w:val="none"/>
        </w:rPr>
      </w:pPr>
      <w:r>
        <w:rPr>
          <w:rFonts w:hint="eastAsia" w:ascii="宋体" w:hAnsi="宋体" w:cs="宋体"/>
          <w:color w:val="auto"/>
          <w:szCs w:val="21"/>
          <w:highlight w:val="none"/>
        </w:rPr>
        <w:t>2、采购文件下载时间：</w:t>
      </w: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12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11</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日至</w:t>
      </w: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lang w:eastAsia="zh-CN"/>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1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4</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14:paraId="06095E61">
      <w:pPr>
        <w:ind w:firstLine="420" w:firstLineChars="200"/>
        <w:rPr>
          <w:color w:val="auto"/>
          <w:highlight w:val="none"/>
        </w:rPr>
      </w:pPr>
      <w:r>
        <w:rPr>
          <w:rFonts w:hint="eastAsia" w:ascii="宋体" w:hAnsi="宋体" w:cs="宋体"/>
          <w:color w:val="auto"/>
          <w:szCs w:val="21"/>
          <w:highlight w:val="none"/>
        </w:rPr>
        <w:t>3、获取采购文件时间：</w:t>
      </w: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12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11</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日至</w:t>
      </w: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lang w:eastAsia="zh-CN"/>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1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4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日（节假日除外），上午8：30～12：00，下午14：00～17：30（北京时间）。</w:t>
      </w:r>
    </w:p>
    <w:p w14:paraId="6F74D191">
      <w:pPr>
        <w:ind w:firstLine="413" w:firstLineChars="196"/>
        <w:rPr>
          <w:rFonts w:ascii="宋体" w:hAnsi="宋体"/>
          <w:b/>
          <w:color w:val="auto"/>
          <w:szCs w:val="21"/>
          <w:highlight w:val="none"/>
        </w:rPr>
      </w:pPr>
      <w:r>
        <w:rPr>
          <w:rFonts w:hint="eastAsia" w:ascii="宋体" w:hAnsi="宋体"/>
          <w:b/>
          <w:color w:val="auto"/>
          <w:szCs w:val="21"/>
          <w:highlight w:val="none"/>
        </w:rPr>
        <w:t>四、投标文件的递交</w:t>
      </w:r>
    </w:p>
    <w:p w14:paraId="36E6B863">
      <w:pPr>
        <w:ind w:firstLine="420" w:firstLineChars="200"/>
        <w:rPr>
          <w:rFonts w:ascii="宋体" w:hAnsi="宋体"/>
          <w:color w:val="auto"/>
          <w:szCs w:val="21"/>
          <w:highlight w:val="none"/>
        </w:rPr>
      </w:pPr>
      <w:r>
        <w:rPr>
          <w:rFonts w:hint="eastAsia" w:ascii="宋体" w:hAnsi="宋体"/>
          <w:color w:val="auto"/>
          <w:szCs w:val="21"/>
          <w:highlight w:val="none"/>
        </w:rPr>
        <w:t>1、递交投标文件时间：</w:t>
      </w: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lang w:eastAsia="zh-CN"/>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1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5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r>
        <w:rPr>
          <w:rFonts w:hint="eastAsia" w:ascii="宋体" w:hAnsi="宋体"/>
          <w:color w:val="auto"/>
          <w:szCs w:val="21"/>
          <w:highlight w:val="none"/>
        </w:rPr>
        <w:t>北京时间）</w:t>
      </w:r>
      <w:r>
        <w:rPr>
          <w:rFonts w:hint="eastAsia" w:ascii="宋体" w:hAnsi="宋体"/>
          <w:color w:val="auto"/>
          <w:szCs w:val="21"/>
          <w:highlight w:val="none"/>
          <w:u w:val="single"/>
          <w:lang w:val="en-US" w:eastAsia="zh-CN"/>
        </w:rPr>
        <w:t>14</w:t>
      </w:r>
      <w:r>
        <w:rPr>
          <w:rFonts w:hint="eastAsia" w:ascii="宋体" w:hAnsi="宋体"/>
          <w:color w:val="auto"/>
          <w:szCs w:val="21"/>
          <w:highlight w:val="none"/>
        </w:rPr>
        <w:t>:</w:t>
      </w:r>
      <w:r>
        <w:rPr>
          <w:rFonts w:hint="eastAsia" w:ascii="宋体" w:hAnsi="宋体"/>
          <w:color w:val="auto"/>
          <w:szCs w:val="21"/>
          <w:highlight w:val="none"/>
          <w:u w:val="single"/>
        </w:rPr>
        <w:t>00</w:t>
      </w:r>
      <w:r>
        <w:rPr>
          <w:rFonts w:ascii="宋体" w:hAnsi="宋体"/>
          <w:color w:val="auto"/>
          <w:szCs w:val="21"/>
          <w:highlight w:val="none"/>
        </w:rPr>
        <w:t>-</w:t>
      </w:r>
      <w:r>
        <w:rPr>
          <w:rFonts w:hint="eastAsia" w:ascii="宋体" w:hAnsi="宋体"/>
          <w:color w:val="auto"/>
          <w:szCs w:val="21"/>
          <w:highlight w:val="none"/>
          <w:u w:val="single"/>
          <w:lang w:val="en-US" w:eastAsia="zh-CN"/>
        </w:rPr>
        <w:t>14</w:t>
      </w:r>
      <w:r>
        <w:rPr>
          <w:rFonts w:hint="eastAsia" w:ascii="宋体" w:hAnsi="宋体"/>
          <w:color w:val="auto"/>
          <w:szCs w:val="21"/>
          <w:highlight w:val="none"/>
        </w:rPr>
        <w:t>:</w:t>
      </w:r>
      <w:r>
        <w:rPr>
          <w:rFonts w:hint="eastAsia" w:ascii="宋体" w:hAnsi="宋体"/>
          <w:color w:val="auto"/>
          <w:szCs w:val="21"/>
          <w:highlight w:val="none"/>
          <w:u w:val="single"/>
        </w:rPr>
        <w:t>30</w:t>
      </w:r>
      <w:r>
        <w:rPr>
          <w:rFonts w:hint="eastAsia" w:ascii="宋体" w:hAnsi="宋体"/>
          <w:color w:val="auto"/>
          <w:szCs w:val="21"/>
          <w:highlight w:val="none"/>
        </w:rPr>
        <w:t>。</w:t>
      </w:r>
    </w:p>
    <w:p w14:paraId="08D16258">
      <w:pPr>
        <w:ind w:firstLine="420" w:firstLineChars="200"/>
        <w:rPr>
          <w:rFonts w:ascii="宋体" w:hAnsi="宋体"/>
          <w:b/>
          <w:color w:val="auto"/>
          <w:szCs w:val="21"/>
          <w:highlight w:val="none"/>
        </w:rPr>
      </w:pPr>
      <w:r>
        <w:rPr>
          <w:rFonts w:hint="eastAsia" w:ascii="宋体" w:hAnsi="宋体"/>
          <w:color w:val="auto"/>
          <w:szCs w:val="21"/>
          <w:highlight w:val="none"/>
        </w:rPr>
        <w:t>2、递交投标文件</w:t>
      </w:r>
      <w:r>
        <w:rPr>
          <w:rFonts w:ascii="宋体" w:hAnsi="宋体"/>
          <w:color w:val="auto"/>
          <w:szCs w:val="21"/>
          <w:highlight w:val="none"/>
        </w:rPr>
        <w:t>截止</w:t>
      </w:r>
      <w:r>
        <w:rPr>
          <w:rFonts w:hint="eastAsia" w:ascii="宋体" w:hAnsi="宋体"/>
          <w:color w:val="auto"/>
          <w:szCs w:val="21"/>
          <w:highlight w:val="none"/>
        </w:rPr>
        <w:t>及开标时间：</w:t>
      </w: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lang w:eastAsia="zh-CN"/>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1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5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r>
        <w:rPr>
          <w:rFonts w:hint="eastAsia" w:ascii="宋体" w:hAnsi="宋体"/>
          <w:color w:val="auto"/>
          <w:szCs w:val="21"/>
          <w:highlight w:val="none"/>
          <w:u w:val="single"/>
          <w:lang w:val="en-US" w:eastAsia="zh-CN"/>
        </w:rPr>
        <w:t>14</w:t>
      </w:r>
      <w:r>
        <w:rPr>
          <w:rFonts w:hint="eastAsia" w:ascii="宋体" w:hAnsi="宋体"/>
          <w:color w:val="auto"/>
          <w:szCs w:val="21"/>
          <w:highlight w:val="none"/>
        </w:rPr>
        <w:t>:</w:t>
      </w:r>
      <w:r>
        <w:rPr>
          <w:rFonts w:hint="eastAsia" w:ascii="宋体" w:hAnsi="宋体"/>
          <w:color w:val="auto"/>
          <w:szCs w:val="21"/>
          <w:highlight w:val="none"/>
          <w:u w:val="single"/>
        </w:rPr>
        <w:t>30</w:t>
      </w:r>
      <w:r>
        <w:rPr>
          <w:rFonts w:hint="eastAsia" w:ascii="宋体" w:hAnsi="宋体"/>
          <w:color w:val="auto"/>
          <w:szCs w:val="21"/>
          <w:highlight w:val="none"/>
        </w:rPr>
        <w:t>（北京时间），所有投标文件应于截止时间之前递交，迟交或以电报、传真形式的投标文件将拒绝接收。</w:t>
      </w:r>
    </w:p>
    <w:p w14:paraId="4B1114A6">
      <w:pPr>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开标地点</w:t>
      </w:r>
      <w:r>
        <w:rPr>
          <w:rFonts w:hint="eastAsia" w:ascii="宋体" w:hAnsi="宋体"/>
          <w:color w:val="auto"/>
          <w:szCs w:val="21"/>
          <w:highlight w:val="none"/>
          <w:u w:val="single"/>
        </w:rPr>
        <w:t>：东莞市南城街道鸿福路199号（市民服务中心）411室。</w:t>
      </w:r>
    </w:p>
    <w:p w14:paraId="3CF964B7">
      <w:pPr>
        <w:ind w:firstLine="411" w:firstLineChars="196"/>
        <w:rPr>
          <w:rFonts w:ascii="宋体" w:hAnsi="宋体"/>
          <w:bCs/>
          <w:color w:val="auto"/>
          <w:szCs w:val="21"/>
          <w:highlight w:val="none"/>
        </w:rPr>
      </w:pPr>
      <w:r>
        <w:rPr>
          <w:rFonts w:hint="eastAsia" w:ascii="宋体" w:hAnsi="宋体"/>
          <w:bCs/>
          <w:color w:val="auto"/>
          <w:szCs w:val="21"/>
          <w:highlight w:val="none"/>
        </w:rPr>
        <w:t>4、开标事宜：</w:t>
      </w:r>
      <w:r>
        <w:rPr>
          <w:rFonts w:hint="eastAsia" w:ascii="宋体" w:hAnsi="宋体"/>
          <w:b/>
          <w:bCs/>
          <w:color w:val="auto"/>
          <w:szCs w:val="21"/>
          <w:highlight w:val="none"/>
        </w:rPr>
        <w:t>届时请投标人的法定代表人或其授权代表务必携带有效身份证明出席开标会</w:t>
      </w:r>
      <w:r>
        <w:rPr>
          <w:rFonts w:hint="eastAsia" w:ascii="宋体" w:hAnsi="宋体"/>
          <w:bCs/>
          <w:color w:val="auto"/>
          <w:szCs w:val="21"/>
          <w:highlight w:val="none"/>
        </w:rPr>
        <w:t>。</w:t>
      </w:r>
    </w:p>
    <w:p w14:paraId="27AB3F04">
      <w:pPr>
        <w:pStyle w:val="42"/>
        <w:spacing w:line="360" w:lineRule="auto"/>
        <w:rPr>
          <w:color w:val="auto"/>
          <w:sz w:val="21"/>
          <w:szCs w:val="21"/>
          <w:highlight w:val="none"/>
        </w:rPr>
      </w:pPr>
      <w:r>
        <w:rPr>
          <w:rFonts w:hint="eastAsia"/>
          <w:color w:val="auto"/>
          <w:sz w:val="21"/>
          <w:szCs w:val="21"/>
          <w:highlight w:val="none"/>
        </w:rPr>
        <w:t>5、出现以下情形时，采购代理机构不予接收投标（响应）文件：</w:t>
      </w:r>
    </w:p>
    <w:p w14:paraId="2B0D8D12">
      <w:pPr>
        <w:pStyle w:val="42"/>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（1）逾期送达或者未送达指定地点的；</w:t>
      </w:r>
    </w:p>
    <w:p w14:paraId="501F584C">
      <w:pPr>
        <w:pStyle w:val="42"/>
        <w:spacing w:line="360" w:lineRule="auto"/>
        <w:rPr>
          <w:color w:val="auto"/>
          <w:highlight w:val="none"/>
        </w:rPr>
      </w:pPr>
      <w:r>
        <w:rPr>
          <w:color w:val="auto"/>
          <w:sz w:val="21"/>
          <w:szCs w:val="21"/>
          <w:highlight w:val="none"/>
        </w:rPr>
        <w:tab/>
      </w:r>
      <w:r>
        <w:rPr>
          <w:rFonts w:hint="eastAsia"/>
          <w:color w:val="auto"/>
          <w:sz w:val="21"/>
          <w:szCs w:val="21"/>
          <w:highlight w:val="none"/>
        </w:rPr>
        <w:t>（2）未按采购文件要求密封的。</w:t>
      </w:r>
    </w:p>
    <w:p w14:paraId="1AA2D5D4">
      <w:pPr>
        <w:pStyle w:val="42"/>
        <w:ind w:firstLine="422"/>
        <w:rPr>
          <w:rFonts w:ascii="宋体" w:hAnsi="宋体" w:eastAsia="宋体" w:cs="Times New Roman"/>
          <w:b/>
          <w:color w:val="auto"/>
          <w:sz w:val="21"/>
          <w:szCs w:val="21"/>
          <w:highlight w:val="none"/>
        </w:rPr>
      </w:pPr>
      <w:r>
        <w:rPr>
          <w:rFonts w:hint="eastAsia" w:ascii="宋体" w:hAnsi="宋体" w:eastAsia="宋体" w:cs="Times New Roman"/>
          <w:b/>
          <w:color w:val="auto"/>
          <w:sz w:val="21"/>
          <w:szCs w:val="21"/>
          <w:highlight w:val="none"/>
        </w:rPr>
        <w:t>五</w:t>
      </w:r>
      <w:r>
        <w:rPr>
          <w:rFonts w:ascii="宋体" w:hAnsi="宋体" w:eastAsia="宋体" w:cs="Times New Roman"/>
          <w:b/>
          <w:color w:val="auto"/>
          <w:sz w:val="21"/>
          <w:szCs w:val="21"/>
          <w:highlight w:val="none"/>
        </w:rPr>
        <w:t>、发布公告的媒介</w:t>
      </w:r>
    </w:p>
    <w:p w14:paraId="6A410AD5">
      <w:pPr>
        <w:pStyle w:val="42"/>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1、采购公告发布媒介：</w:t>
      </w:r>
    </w:p>
    <w:p w14:paraId="6796263A">
      <w:pPr>
        <w:pStyle w:val="42"/>
        <w:spacing w:line="360" w:lineRule="auto"/>
        <w:rPr>
          <w:rFonts w:hint="eastAsia" w:ascii="宋体" w:hAnsi="宋体" w:cs="宋体"/>
          <w:color w:val="auto"/>
          <w:szCs w:val="21"/>
          <w:highlight w:val="none"/>
          <w:lang w:val="en-US" w:eastAsia="zh-CN"/>
        </w:rPr>
      </w:pPr>
      <w:r>
        <w:rPr>
          <w:rFonts w:ascii="宋体" w:hAnsi="宋体" w:eastAsia="宋体" w:cs="宋体"/>
          <w:color w:val="auto"/>
          <w:szCs w:val="21"/>
          <w:highlight w:val="none"/>
          <w:u w:val="single"/>
        </w:rPr>
        <w:t>中国招标投标公共服务平台（</w:t>
      </w:r>
      <w:r>
        <w:rPr>
          <w:rFonts w:hint="default" w:ascii="宋体" w:hAnsi="宋体" w:eastAsia="宋体" w:cs="宋体"/>
          <w:color w:val="auto"/>
          <w:szCs w:val="21"/>
          <w:highlight w:val="none"/>
          <w:u w:val="single"/>
        </w:rPr>
        <w:t>http://www.cebpubservice.com/）、广东省公共资源交易平台（https://ygp.gdzwfw.gov.cn）、东莞实业投资控股集团有限公司-招标采购栏目（http://www.dgsy.com.cn/）、及广东政通招标有限公司官网（http://www.zttendering.com/）</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 xml:space="preserve"> </w:t>
      </w:r>
    </w:p>
    <w:p w14:paraId="080802BF">
      <w:pPr>
        <w:pStyle w:val="42"/>
        <w:spacing w:line="360" w:lineRule="auto"/>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2、结果公告发布媒介：</w:t>
      </w:r>
    </w:p>
    <w:p w14:paraId="745D53A3">
      <w:pPr>
        <w:pStyle w:val="42"/>
        <w:spacing w:line="360" w:lineRule="auto"/>
        <w:rPr>
          <w:rFonts w:ascii="宋体" w:hAnsi="宋体" w:eastAsia="宋体" w:cs="宋体"/>
          <w:bCs/>
          <w:color w:val="auto"/>
          <w:sz w:val="21"/>
          <w:szCs w:val="21"/>
          <w:highlight w:val="none"/>
        </w:rPr>
      </w:pPr>
      <w:r>
        <w:rPr>
          <w:rFonts w:hint="eastAsia" w:ascii="宋体" w:hAnsi="宋体" w:eastAsia="宋体" w:cs="宋体"/>
          <w:color w:val="auto"/>
          <w:sz w:val="21"/>
          <w:szCs w:val="21"/>
          <w:highlight w:val="none"/>
        </w:rPr>
        <w:t>东莞实业投资控股集团有限公司-招标采购栏目（http://www.dgsy.com.cn/）。</w:t>
      </w:r>
    </w:p>
    <w:p w14:paraId="21C9EA75">
      <w:pPr>
        <w:ind w:firstLine="413" w:firstLineChars="196"/>
        <w:rPr>
          <w:rFonts w:ascii="宋体" w:hAnsi="宋体"/>
          <w:bCs/>
          <w:color w:val="auto"/>
          <w:szCs w:val="21"/>
          <w:highlight w:val="none"/>
        </w:rPr>
      </w:pPr>
      <w:r>
        <w:rPr>
          <w:rFonts w:hint="eastAsia" w:ascii="宋体" w:hAnsi="宋体"/>
          <w:b/>
          <w:color w:val="auto"/>
          <w:szCs w:val="21"/>
          <w:highlight w:val="none"/>
        </w:rPr>
        <w:t>六、采购人及采购代理机构的名称、地址和联系方法：</w:t>
      </w:r>
    </w:p>
    <w:p w14:paraId="78A9F613">
      <w:pP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采购人名称：</w:t>
      </w:r>
      <w:r>
        <w:rPr>
          <w:rFonts w:hint="eastAsia" w:ascii="宋体" w:hAnsi="宋体"/>
          <w:color w:val="auto"/>
          <w:szCs w:val="21"/>
          <w:highlight w:val="none"/>
          <w:lang w:eastAsia="zh-CN"/>
        </w:rPr>
        <w:t>东莞迎宾馆酒店有限公司</w:t>
      </w:r>
    </w:p>
    <w:p w14:paraId="695BE3CE">
      <w:pPr>
        <w:ind w:firstLine="420" w:firstLineChars="200"/>
        <w:rPr>
          <w:rFonts w:ascii="宋体" w:hAnsi="宋体"/>
          <w:color w:val="auto"/>
          <w:szCs w:val="21"/>
          <w:highlight w:val="none"/>
        </w:rPr>
      </w:pPr>
      <w:r>
        <w:rPr>
          <w:rFonts w:hint="eastAsia" w:ascii="宋体" w:hAnsi="宋体"/>
          <w:color w:val="auto"/>
          <w:szCs w:val="21"/>
          <w:highlight w:val="none"/>
        </w:rPr>
        <w:t>采购人地址：东莞市南城街道桃源路一号</w:t>
      </w:r>
    </w:p>
    <w:p w14:paraId="14F573EE">
      <w:pPr>
        <w:ind w:firstLine="420" w:firstLineChars="200"/>
        <w:rPr>
          <w:rFonts w:ascii="宋体" w:hAnsi="宋体"/>
          <w:color w:val="auto"/>
          <w:szCs w:val="21"/>
          <w:highlight w:val="none"/>
        </w:rPr>
      </w:pPr>
      <w:r>
        <w:rPr>
          <w:rFonts w:hint="eastAsia" w:ascii="宋体" w:hAnsi="宋体"/>
          <w:color w:val="auto"/>
          <w:szCs w:val="21"/>
          <w:highlight w:val="none"/>
        </w:rPr>
        <w:t>联系人：</w:t>
      </w:r>
      <w:r>
        <w:rPr>
          <w:rFonts w:hint="eastAsia" w:ascii="宋体" w:hAnsi="宋体"/>
          <w:color w:val="auto"/>
          <w:szCs w:val="21"/>
          <w:highlight w:val="none"/>
          <w:lang w:val="en-US" w:eastAsia="zh-CN"/>
        </w:rPr>
        <w:t>梁</w:t>
      </w:r>
      <w:r>
        <w:rPr>
          <w:rFonts w:hint="eastAsia" w:ascii="宋体" w:hAnsi="宋体"/>
          <w:color w:val="auto"/>
          <w:szCs w:val="21"/>
          <w:highlight w:val="none"/>
          <w:lang w:eastAsia="zh-CN"/>
        </w:rPr>
        <w:t>工</w:t>
      </w:r>
    </w:p>
    <w:p w14:paraId="2650F416">
      <w:pPr>
        <w:ind w:firstLine="420" w:firstLineChars="200"/>
        <w:rPr>
          <w:rFonts w:hint="default" w:ascii="宋体" w:hAnsi="宋体" w:eastAsia="宋体"/>
          <w:color w:val="auto"/>
          <w:szCs w:val="21"/>
          <w:highlight w:val="none"/>
          <w:lang w:val="en-US" w:eastAsia="zh-CN"/>
        </w:rPr>
      </w:pPr>
      <w:r>
        <w:rPr>
          <w:rFonts w:hint="eastAsia" w:ascii="宋体" w:hAnsi="宋体"/>
          <w:color w:val="auto"/>
          <w:szCs w:val="21"/>
          <w:highlight w:val="none"/>
        </w:rPr>
        <w:t>联系电话：</w:t>
      </w:r>
      <w:r>
        <w:rPr>
          <w:rFonts w:hint="eastAsia" w:ascii="宋体" w:hAnsi="宋体"/>
          <w:color w:val="auto"/>
          <w:szCs w:val="21"/>
          <w:highlight w:val="none"/>
          <w:lang w:val="en-US" w:eastAsia="zh-CN"/>
        </w:rPr>
        <w:t>0769-38883999</w:t>
      </w:r>
    </w:p>
    <w:p w14:paraId="27FD9704">
      <w:pPr>
        <w:ind w:firstLine="420" w:firstLineChars="200"/>
        <w:rPr>
          <w:rFonts w:ascii="宋体" w:hAnsi="宋体"/>
          <w:color w:val="auto"/>
          <w:szCs w:val="21"/>
          <w:highlight w:val="none"/>
        </w:rPr>
      </w:pPr>
    </w:p>
    <w:p w14:paraId="207A45D0">
      <w:pPr>
        <w:ind w:firstLine="420" w:firstLineChars="200"/>
        <w:rPr>
          <w:rFonts w:ascii="宋体" w:hAnsi="宋体"/>
          <w:color w:val="auto"/>
          <w:szCs w:val="21"/>
          <w:highlight w:val="none"/>
        </w:rPr>
      </w:pPr>
      <w:r>
        <w:rPr>
          <w:rFonts w:hint="eastAsia" w:ascii="宋体" w:hAnsi="宋体"/>
          <w:color w:val="auto"/>
          <w:szCs w:val="21"/>
          <w:highlight w:val="none"/>
        </w:rPr>
        <w:t>采购代理机构名称：广东政通招标有限公司</w:t>
      </w:r>
    </w:p>
    <w:p w14:paraId="29D18D12">
      <w:pPr>
        <w:ind w:firstLine="420" w:firstLineChars="200"/>
        <w:rPr>
          <w:rFonts w:ascii="宋体" w:hAnsi="宋体"/>
          <w:color w:val="auto"/>
          <w:szCs w:val="21"/>
          <w:highlight w:val="none"/>
        </w:rPr>
      </w:pPr>
      <w:r>
        <w:rPr>
          <w:rFonts w:hint="eastAsia" w:ascii="宋体" w:hAnsi="宋体"/>
          <w:color w:val="auto"/>
          <w:szCs w:val="21"/>
          <w:highlight w:val="none"/>
        </w:rPr>
        <w:t>采购代理机构地址：东莞市南城街道鸿福路199号（市民服务中心）411室</w:t>
      </w:r>
    </w:p>
    <w:p w14:paraId="2DBFE116">
      <w:pP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联系人：</w:t>
      </w:r>
      <w:r>
        <w:rPr>
          <w:rFonts w:hint="eastAsia" w:ascii="宋体" w:hAnsi="宋体"/>
          <w:color w:val="auto"/>
          <w:szCs w:val="21"/>
          <w:highlight w:val="none"/>
          <w:lang w:val="en-US" w:eastAsia="zh-CN"/>
        </w:rPr>
        <w:t>徐小姐</w:t>
      </w:r>
    </w:p>
    <w:p w14:paraId="4EC0D153">
      <w:pPr>
        <w:ind w:firstLine="420" w:firstLineChars="200"/>
        <w:rPr>
          <w:rFonts w:ascii="宋体" w:hAnsi="宋体"/>
          <w:color w:val="auto"/>
          <w:szCs w:val="21"/>
          <w:highlight w:val="none"/>
        </w:rPr>
      </w:pPr>
      <w:r>
        <w:rPr>
          <w:rFonts w:hint="eastAsia" w:ascii="宋体" w:hAnsi="宋体"/>
          <w:color w:val="auto"/>
          <w:szCs w:val="21"/>
          <w:highlight w:val="none"/>
        </w:rPr>
        <w:t>联系电话：0769-22881803</w:t>
      </w:r>
    </w:p>
    <w:p w14:paraId="74846625">
      <w:pPr>
        <w:ind w:firstLine="420" w:firstLineChars="200"/>
        <w:rPr>
          <w:color w:val="auto"/>
          <w:highlight w:val="none"/>
        </w:rPr>
      </w:pPr>
      <w:r>
        <w:rPr>
          <w:rFonts w:hint="eastAsia" w:ascii="宋体" w:hAnsi="宋体"/>
          <w:color w:val="auto"/>
          <w:szCs w:val="21"/>
          <w:highlight w:val="none"/>
        </w:rPr>
        <w:t>电子邮件：</w:t>
      </w:r>
      <w:r>
        <w:rPr>
          <w:rFonts w:hint="eastAsia" w:ascii="宋体" w:hAnsi="宋体"/>
          <w:color w:val="auto"/>
          <w:szCs w:val="21"/>
          <w:highlight w:val="none"/>
          <w:lang w:val="en-US" w:eastAsia="zh-CN"/>
        </w:rPr>
        <w:t>1045424928</w:t>
      </w:r>
      <w:r>
        <w:rPr>
          <w:rFonts w:hint="eastAsia" w:ascii="宋体" w:hAnsi="宋体"/>
          <w:color w:val="auto"/>
          <w:szCs w:val="21"/>
          <w:highlight w:val="none"/>
        </w:rPr>
        <w:t>@qq.com</w:t>
      </w:r>
    </w:p>
    <w:p w14:paraId="10A09D0D">
      <w:pPr>
        <w:ind w:firstLine="420" w:firstLineChars="200"/>
        <w:rPr>
          <w:color w:val="auto"/>
          <w:highlight w:val="none"/>
        </w:rPr>
      </w:pPr>
    </w:p>
    <w:p w14:paraId="7FB27342">
      <w:pPr>
        <w:ind w:right="752" w:rightChars="358"/>
        <w:jc w:val="right"/>
        <w:rPr>
          <w:rFonts w:ascii="宋体" w:hAnsi="宋体" w:cs="宋体"/>
          <w:color w:val="auto"/>
          <w:szCs w:val="21"/>
          <w:highlight w:val="none"/>
        </w:rPr>
      </w:pPr>
      <w:r>
        <w:rPr>
          <w:rFonts w:hint="eastAsia" w:ascii="宋体" w:hAnsi="宋体" w:cs="宋体"/>
          <w:color w:val="auto"/>
          <w:szCs w:val="21"/>
          <w:highlight w:val="none"/>
        </w:rPr>
        <w:t>广东政通招标有限公司</w:t>
      </w:r>
    </w:p>
    <w:p w14:paraId="2384DB8D">
      <w:pPr>
        <w:ind w:right="752" w:rightChars="358"/>
        <w:jc w:val="right"/>
        <w:rPr>
          <w:rFonts w:ascii="宋体" w:hAnsi="宋体" w:cs="宋体"/>
          <w:color w:val="auto"/>
          <w:szCs w:val="21"/>
          <w:highlight w:val="none"/>
        </w:rPr>
      </w:pP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年</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11</w:t>
      </w:r>
      <w:r>
        <w:rPr>
          <w:rFonts w:hint="eastAsia" w:ascii="宋体" w:hAnsi="宋体" w:cs="宋体"/>
          <w:color w:val="auto"/>
          <w:szCs w:val="21"/>
          <w:highlight w:val="none"/>
        </w:rPr>
        <w:t>日</w:t>
      </w:r>
    </w:p>
    <w:p w14:paraId="11F5470B">
      <w:pPr>
        <w:pStyle w:val="6"/>
        <w:spacing w:before="0" w:after="0" w:line="240" w:lineRule="auto"/>
        <w:rPr>
          <w:color w:val="auto"/>
          <w:sz w:val="28"/>
          <w:szCs w:val="28"/>
          <w:highlight w:val="none"/>
        </w:rPr>
      </w:pPr>
      <w:bookmarkStart w:id="3" w:name="_Toc17427"/>
      <w:r>
        <w:rPr>
          <w:rFonts w:hint="eastAsia"/>
          <w:color w:val="auto"/>
          <w:sz w:val="28"/>
          <w:szCs w:val="28"/>
          <w:highlight w:val="none"/>
        </w:rPr>
        <w:t>第二部分相关资料表格</w:t>
      </w:r>
      <w:bookmarkEnd w:id="3"/>
    </w:p>
    <w:p w14:paraId="4C6ED3C2">
      <w:pPr>
        <w:pStyle w:val="7"/>
        <w:spacing w:before="0" w:after="0" w:line="240" w:lineRule="auto"/>
        <w:jc w:val="center"/>
        <w:rPr>
          <w:rFonts w:hint="eastAsia" w:ascii="宋体" w:hAnsi="宋体" w:eastAsia="宋体" w:cs="宋体"/>
          <w:color w:val="auto"/>
          <w:sz w:val="24"/>
          <w:szCs w:val="24"/>
          <w:highlight w:val="none"/>
          <w:lang w:eastAsia="zh-CN"/>
        </w:rPr>
      </w:pPr>
      <w:bookmarkStart w:id="4" w:name="_Toc31295"/>
      <w:r>
        <w:rPr>
          <w:rFonts w:hint="eastAsia" w:ascii="宋体" w:hAnsi="宋体" w:cs="宋体"/>
          <w:color w:val="auto"/>
          <w:sz w:val="24"/>
          <w:szCs w:val="24"/>
          <w:highlight w:val="none"/>
        </w:rPr>
        <w:t>附表一：投标资料表</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适用于AB包</w:t>
      </w:r>
      <w:r>
        <w:rPr>
          <w:rFonts w:hint="eastAsia" w:ascii="宋体" w:hAnsi="宋体" w:cs="宋体"/>
          <w:color w:val="auto"/>
          <w:sz w:val="24"/>
          <w:szCs w:val="24"/>
          <w:highlight w:val="none"/>
          <w:lang w:eastAsia="zh-CN"/>
        </w:rPr>
        <w:t>）</w:t>
      </w:r>
      <w:bookmarkEnd w:id="4"/>
    </w:p>
    <w:tbl>
      <w:tblPr>
        <w:tblStyle w:val="33"/>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1861"/>
        <w:gridCol w:w="5671"/>
      </w:tblGrid>
      <w:tr w14:paraId="72E7E8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7D63E5B4">
            <w:pPr>
              <w:jc w:val="center"/>
              <w:rPr>
                <w:rFonts w:ascii="宋体" w:hAnsi="宋体"/>
                <w:color w:val="auto"/>
                <w:szCs w:val="21"/>
                <w:highlight w:val="none"/>
              </w:rPr>
            </w:pPr>
            <w:r>
              <w:rPr>
                <w:rFonts w:hint="eastAsia" w:ascii="宋体" w:hAnsi="宋体"/>
                <w:color w:val="auto"/>
                <w:szCs w:val="21"/>
                <w:highlight w:val="none"/>
              </w:rPr>
              <w:t>序号</w:t>
            </w:r>
          </w:p>
        </w:tc>
        <w:tc>
          <w:tcPr>
            <w:tcW w:w="7532" w:type="dxa"/>
            <w:gridSpan w:val="2"/>
            <w:tcBorders>
              <w:tl2br w:val="nil"/>
              <w:tr2bl w:val="nil"/>
            </w:tcBorders>
            <w:vAlign w:val="center"/>
          </w:tcPr>
          <w:p w14:paraId="1336DE70">
            <w:pPr>
              <w:jc w:val="center"/>
              <w:rPr>
                <w:rFonts w:ascii="宋体" w:hAnsi="宋体"/>
                <w:b/>
                <w:color w:val="auto"/>
                <w:szCs w:val="21"/>
                <w:highlight w:val="none"/>
              </w:rPr>
            </w:pPr>
            <w:r>
              <w:rPr>
                <w:rFonts w:hint="eastAsia" w:ascii="宋体" w:hAnsi="宋体"/>
                <w:b/>
                <w:color w:val="auto"/>
                <w:szCs w:val="21"/>
                <w:highlight w:val="none"/>
              </w:rPr>
              <w:t>内容</w:t>
            </w:r>
          </w:p>
        </w:tc>
      </w:tr>
      <w:tr w14:paraId="25E93B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5EAE7E2A">
            <w:pPr>
              <w:jc w:val="center"/>
              <w:rPr>
                <w:rFonts w:ascii="宋体" w:hAnsi="宋体"/>
                <w:b/>
                <w:color w:val="auto"/>
                <w:szCs w:val="21"/>
                <w:highlight w:val="none"/>
              </w:rPr>
            </w:pPr>
            <w:r>
              <w:rPr>
                <w:rFonts w:hint="eastAsia" w:ascii="宋体" w:hAnsi="宋体"/>
                <w:b/>
                <w:color w:val="auto"/>
                <w:szCs w:val="21"/>
                <w:highlight w:val="none"/>
              </w:rPr>
              <w:t>一、说明</w:t>
            </w:r>
          </w:p>
        </w:tc>
      </w:tr>
      <w:tr w14:paraId="75D762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3E7929AF">
            <w:pPr>
              <w:jc w:val="center"/>
              <w:rPr>
                <w:rFonts w:ascii="宋体" w:hAnsi="宋体"/>
                <w:color w:val="auto"/>
                <w:szCs w:val="21"/>
                <w:highlight w:val="none"/>
              </w:rPr>
            </w:pPr>
            <w:r>
              <w:rPr>
                <w:rFonts w:hint="eastAsia" w:ascii="宋体" w:hAnsi="宋体"/>
                <w:color w:val="auto"/>
                <w:szCs w:val="21"/>
                <w:highlight w:val="none"/>
              </w:rPr>
              <w:t>1</w:t>
            </w:r>
          </w:p>
        </w:tc>
        <w:tc>
          <w:tcPr>
            <w:tcW w:w="7532" w:type="dxa"/>
            <w:gridSpan w:val="2"/>
            <w:tcBorders>
              <w:tl2br w:val="nil"/>
              <w:tr2bl w:val="nil"/>
            </w:tcBorders>
            <w:vAlign w:val="center"/>
          </w:tcPr>
          <w:p w14:paraId="725A302A">
            <w:pPr>
              <w:rPr>
                <w:rFonts w:ascii="宋体" w:hAnsi="宋体"/>
                <w:b/>
                <w:bCs/>
                <w:color w:val="auto"/>
                <w:szCs w:val="21"/>
                <w:highlight w:val="none"/>
              </w:rPr>
            </w:pPr>
            <w:r>
              <w:rPr>
                <w:rFonts w:hint="eastAsia" w:ascii="宋体" w:hAnsi="宋体"/>
                <w:b/>
                <w:bCs/>
                <w:color w:val="auto"/>
                <w:szCs w:val="21"/>
                <w:highlight w:val="none"/>
              </w:rPr>
              <w:t>最高限价</w:t>
            </w:r>
          </w:p>
        </w:tc>
      </w:tr>
      <w:tr w14:paraId="64A83D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8AF815E">
            <w:pPr>
              <w:jc w:val="center"/>
              <w:rPr>
                <w:rFonts w:ascii="宋体" w:hAnsi="宋体"/>
                <w:color w:val="auto"/>
                <w:szCs w:val="21"/>
                <w:highlight w:val="none"/>
              </w:rPr>
            </w:pPr>
          </w:p>
        </w:tc>
        <w:tc>
          <w:tcPr>
            <w:tcW w:w="7532" w:type="dxa"/>
            <w:gridSpan w:val="2"/>
            <w:tcBorders>
              <w:tl2br w:val="nil"/>
              <w:tr2bl w:val="nil"/>
            </w:tcBorders>
            <w:vAlign w:val="center"/>
          </w:tcPr>
          <w:p w14:paraId="733E5491">
            <w:pPr>
              <w:rPr>
                <w:rFonts w:hint="default" w:ascii="宋体" w:hAnsi="宋体" w:eastAsia="宋体"/>
                <w:b/>
                <w:bCs/>
                <w:color w:val="auto"/>
                <w:szCs w:val="21"/>
                <w:highlight w:val="none"/>
                <w:lang w:val="en-US" w:eastAsia="zh-CN"/>
              </w:rPr>
            </w:pPr>
            <w:r>
              <w:rPr>
                <w:rFonts w:hint="eastAsia" w:ascii="宋体" w:hAnsi="宋体"/>
                <w:b/>
                <w:bCs/>
                <w:color w:val="auto"/>
                <w:szCs w:val="21"/>
                <w:highlight w:val="none"/>
                <w:lang w:val="en-US" w:eastAsia="zh-CN"/>
              </w:rPr>
              <w:t>A包：</w:t>
            </w:r>
            <w:r>
              <w:rPr>
                <w:rFonts w:hint="default" w:ascii="宋体" w:hAnsi="宋体" w:eastAsia="宋体"/>
                <w:b/>
                <w:bCs/>
                <w:color w:val="auto"/>
                <w:szCs w:val="21"/>
                <w:highlight w:val="none"/>
                <w:lang w:val="en-US" w:eastAsia="zh-CN"/>
              </w:rPr>
              <w:t>计件劳务服务（楼层服务员）单价上限2</w:t>
            </w:r>
            <w:r>
              <w:rPr>
                <w:rFonts w:hint="eastAsia" w:ascii="宋体" w:hAnsi="宋体"/>
                <w:b/>
                <w:bCs/>
                <w:color w:val="auto"/>
                <w:szCs w:val="21"/>
                <w:highlight w:val="none"/>
                <w:lang w:val="en-US" w:eastAsia="zh-CN"/>
              </w:rPr>
              <w:t>1.6</w:t>
            </w:r>
            <w:r>
              <w:rPr>
                <w:rFonts w:hint="default" w:ascii="宋体" w:hAnsi="宋体" w:eastAsia="宋体"/>
                <w:b/>
                <w:bCs/>
                <w:color w:val="auto"/>
                <w:szCs w:val="21"/>
                <w:highlight w:val="none"/>
                <w:lang w:val="en-US" w:eastAsia="zh-CN"/>
              </w:rPr>
              <w:t>元/间</w:t>
            </w:r>
            <w:r>
              <w:rPr>
                <w:rFonts w:hint="eastAsia" w:ascii="宋体" w:hAnsi="宋体" w:eastAsia="宋体"/>
                <w:b/>
                <w:bCs/>
                <w:color w:val="auto"/>
                <w:szCs w:val="21"/>
                <w:highlight w:val="none"/>
                <w:lang w:val="en-US" w:eastAsia="zh-CN"/>
              </w:rPr>
              <w:t>；</w:t>
            </w:r>
          </w:p>
          <w:p w14:paraId="260311FF">
            <w:pPr>
              <w:rPr>
                <w:rFonts w:hint="default"/>
                <w:color w:val="auto"/>
                <w:highlight w:val="none"/>
                <w:lang w:val="en-US" w:eastAsia="zh-CN"/>
              </w:rPr>
            </w:pPr>
            <w:r>
              <w:rPr>
                <w:rFonts w:hint="eastAsia" w:ascii="宋体" w:hAnsi="宋体"/>
                <w:b/>
                <w:bCs/>
                <w:color w:val="auto"/>
                <w:szCs w:val="21"/>
                <w:highlight w:val="none"/>
                <w:lang w:val="en-US" w:eastAsia="zh-CN"/>
              </w:rPr>
              <w:t>B包：</w:t>
            </w:r>
            <w:r>
              <w:rPr>
                <w:rFonts w:hint="default" w:ascii="宋体" w:hAnsi="宋体" w:eastAsia="宋体"/>
                <w:b/>
                <w:bCs/>
                <w:color w:val="auto"/>
                <w:szCs w:val="21"/>
                <w:highlight w:val="none"/>
                <w:lang w:val="en-US" w:eastAsia="zh-CN"/>
              </w:rPr>
              <w:t>计时劳务服务（食堂项目通岗、PA清洁工、宴会餐饮服务员、撤布草员、管事员、员餐帮厨等）单价上限23元/小时</w:t>
            </w:r>
            <w:r>
              <w:rPr>
                <w:rFonts w:hint="eastAsia" w:ascii="宋体" w:hAnsi="宋体" w:eastAsia="宋体"/>
                <w:b/>
                <w:bCs/>
                <w:color w:val="auto"/>
                <w:szCs w:val="21"/>
                <w:highlight w:val="none"/>
                <w:lang w:val="en-US" w:eastAsia="zh-CN"/>
              </w:rPr>
              <w:t>。</w:t>
            </w:r>
          </w:p>
        </w:tc>
      </w:tr>
      <w:tr w14:paraId="42402C7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694EEDE3">
            <w:pPr>
              <w:jc w:val="center"/>
              <w:rPr>
                <w:rFonts w:ascii="宋体" w:hAnsi="宋体"/>
                <w:color w:val="auto"/>
                <w:szCs w:val="21"/>
                <w:highlight w:val="none"/>
              </w:rPr>
            </w:pPr>
            <w:r>
              <w:rPr>
                <w:rFonts w:hint="eastAsia" w:ascii="宋体" w:hAnsi="宋体"/>
                <w:color w:val="auto"/>
                <w:szCs w:val="21"/>
                <w:highlight w:val="none"/>
              </w:rPr>
              <w:t>2</w:t>
            </w:r>
          </w:p>
        </w:tc>
        <w:tc>
          <w:tcPr>
            <w:tcW w:w="7532" w:type="dxa"/>
            <w:gridSpan w:val="2"/>
            <w:tcBorders>
              <w:tl2br w:val="nil"/>
              <w:tr2bl w:val="nil"/>
            </w:tcBorders>
            <w:vAlign w:val="center"/>
          </w:tcPr>
          <w:p w14:paraId="1C03B4BE">
            <w:pPr>
              <w:rPr>
                <w:rFonts w:ascii="宋体" w:hAnsi="宋体"/>
                <w:b/>
                <w:bCs/>
                <w:color w:val="auto"/>
                <w:szCs w:val="21"/>
                <w:highlight w:val="none"/>
              </w:rPr>
            </w:pPr>
            <w:r>
              <w:rPr>
                <w:rFonts w:hint="eastAsia" w:ascii="宋体" w:hAnsi="宋体"/>
                <w:b/>
                <w:bCs/>
                <w:color w:val="auto"/>
                <w:szCs w:val="21"/>
                <w:highlight w:val="none"/>
              </w:rPr>
              <w:t>发包方式</w:t>
            </w:r>
          </w:p>
        </w:tc>
      </w:tr>
      <w:tr w14:paraId="378538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7077719">
            <w:pPr>
              <w:jc w:val="center"/>
              <w:rPr>
                <w:rFonts w:ascii="宋体" w:hAnsi="宋体"/>
                <w:color w:val="auto"/>
                <w:szCs w:val="21"/>
                <w:highlight w:val="none"/>
              </w:rPr>
            </w:pPr>
          </w:p>
        </w:tc>
        <w:tc>
          <w:tcPr>
            <w:tcW w:w="7532" w:type="dxa"/>
            <w:gridSpan w:val="2"/>
            <w:tcBorders>
              <w:tl2br w:val="nil"/>
              <w:tr2bl w:val="nil"/>
            </w:tcBorders>
            <w:vAlign w:val="center"/>
          </w:tcPr>
          <w:p w14:paraId="6FA5A94D">
            <w:pPr>
              <w:autoSpaceDE w:val="0"/>
              <w:autoSpaceDN w:val="0"/>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固定总价包干</w:t>
            </w:r>
          </w:p>
          <w:p w14:paraId="4C6BAC06">
            <w:pPr>
              <w:autoSpaceDE w:val="0"/>
              <w:autoSpaceDN w:val="0"/>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固定单价暂定总价包干</w:t>
            </w:r>
          </w:p>
          <w:p w14:paraId="276E318A">
            <w:pPr>
              <w:rPr>
                <w:rFonts w:ascii="宋体" w:hAnsi="宋体"/>
                <w:b/>
                <w:bCs/>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其他 统一下浮率报价，</w:t>
            </w:r>
            <w:r>
              <w:rPr>
                <w:rFonts w:hint="eastAsia" w:ascii="宋体" w:hAnsi="宋体" w:cs="宋体"/>
                <w:color w:val="auto"/>
                <w:szCs w:val="21"/>
                <w:highlight w:val="none"/>
                <w:u w:val="single"/>
              </w:rPr>
              <w:t xml:space="preserve">             </w:t>
            </w:r>
          </w:p>
        </w:tc>
      </w:tr>
      <w:tr w14:paraId="1067CD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5E153B01">
            <w:pPr>
              <w:jc w:val="center"/>
              <w:rPr>
                <w:rFonts w:ascii="宋体" w:hAnsi="宋体"/>
                <w:color w:val="auto"/>
                <w:szCs w:val="21"/>
                <w:highlight w:val="none"/>
              </w:rPr>
            </w:pPr>
            <w:r>
              <w:rPr>
                <w:rFonts w:hint="eastAsia" w:ascii="宋体" w:hAnsi="宋体"/>
                <w:color w:val="auto"/>
                <w:szCs w:val="21"/>
                <w:highlight w:val="none"/>
              </w:rPr>
              <w:t>3</w:t>
            </w:r>
          </w:p>
        </w:tc>
        <w:tc>
          <w:tcPr>
            <w:tcW w:w="7532" w:type="dxa"/>
            <w:gridSpan w:val="2"/>
            <w:tcBorders>
              <w:tl2br w:val="nil"/>
              <w:tr2bl w:val="nil"/>
            </w:tcBorders>
            <w:vAlign w:val="center"/>
          </w:tcPr>
          <w:p w14:paraId="23894626">
            <w:pPr>
              <w:rPr>
                <w:rFonts w:ascii="宋体" w:hAnsi="宋体"/>
                <w:b/>
                <w:bCs/>
                <w:color w:val="auto"/>
                <w:szCs w:val="21"/>
                <w:highlight w:val="none"/>
              </w:rPr>
            </w:pPr>
            <w:r>
              <w:rPr>
                <w:rFonts w:hint="eastAsia" w:ascii="宋体" w:hAnsi="宋体"/>
                <w:b/>
                <w:bCs/>
                <w:color w:val="auto"/>
                <w:szCs w:val="21"/>
                <w:highlight w:val="none"/>
              </w:rPr>
              <w:t>是否接受联合体投标</w:t>
            </w:r>
          </w:p>
        </w:tc>
      </w:tr>
      <w:tr w14:paraId="29A3C2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5B51917">
            <w:pPr>
              <w:jc w:val="center"/>
              <w:rPr>
                <w:rFonts w:ascii="宋体" w:hAnsi="宋体"/>
                <w:color w:val="auto"/>
                <w:szCs w:val="21"/>
                <w:highlight w:val="none"/>
              </w:rPr>
            </w:pPr>
          </w:p>
        </w:tc>
        <w:tc>
          <w:tcPr>
            <w:tcW w:w="7532" w:type="dxa"/>
            <w:gridSpan w:val="2"/>
            <w:tcBorders>
              <w:tl2br w:val="nil"/>
              <w:tr2bl w:val="nil"/>
            </w:tcBorders>
            <w:vAlign w:val="center"/>
          </w:tcPr>
          <w:p w14:paraId="6F75E023">
            <w:pPr>
              <w:pStyle w:val="45"/>
              <w:ind w:firstLine="0" w:firstLineChars="0"/>
              <w:rPr>
                <w:rFonts w:ascii="宋体" w:hAnsi="宋体" w:cs="宋体"/>
                <w:color w:val="auto"/>
                <w:szCs w:val="21"/>
                <w:highlight w:val="none"/>
              </w:rPr>
            </w:pPr>
            <w:r>
              <w:rPr>
                <w:rFonts w:hint="eastAsia" w:ascii="宋体" w:hAnsi="宋体" w:cs="宋体"/>
                <w:color w:val="auto"/>
                <w:szCs w:val="21"/>
                <w:highlight w:val="none"/>
              </w:rPr>
              <w:t>□是，</w:t>
            </w:r>
            <w:r>
              <w:rPr>
                <w:rFonts w:hint="eastAsia" w:ascii="宋体" w:hAnsi="宋体"/>
                <w:color w:val="auto"/>
                <w:szCs w:val="21"/>
                <w:highlight w:val="none"/>
              </w:rPr>
              <w:t>联合体投标的，应满足下列要求：</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s="宋体"/>
                <w:color w:val="auto"/>
                <w:szCs w:val="21"/>
                <w:highlight w:val="none"/>
              </w:rPr>
              <w:t>；</w:t>
            </w:r>
          </w:p>
          <w:p w14:paraId="04943D78">
            <w:pPr>
              <w:rPr>
                <w:rFonts w:ascii="宋体" w:hAnsi="宋体"/>
                <w:b/>
                <w:bCs/>
                <w:color w:val="auto"/>
                <w:szCs w:val="21"/>
                <w:highlight w:val="none"/>
              </w:rPr>
            </w:pPr>
            <w:r>
              <w:rPr>
                <w:rFonts w:hint="eastAsia" w:ascii="宋体" w:hAnsi="宋体" w:cs="宋体"/>
                <w:color w:val="auto"/>
                <w:szCs w:val="21"/>
                <w:highlight w:val="none"/>
              </w:rPr>
              <w:t>■否；</w:t>
            </w:r>
          </w:p>
        </w:tc>
      </w:tr>
      <w:tr w14:paraId="60E367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63D9F6C3">
            <w:pPr>
              <w:jc w:val="center"/>
              <w:rPr>
                <w:rFonts w:ascii="宋体" w:hAnsi="宋体"/>
                <w:color w:val="auto"/>
                <w:szCs w:val="21"/>
                <w:highlight w:val="none"/>
              </w:rPr>
            </w:pPr>
            <w:r>
              <w:rPr>
                <w:rFonts w:hint="eastAsia" w:ascii="宋体" w:hAnsi="宋体"/>
                <w:color w:val="auto"/>
                <w:szCs w:val="21"/>
                <w:highlight w:val="none"/>
              </w:rPr>
              <w:t>4</w:t>
            </w:r>
          </w:p>
        </w:tc>
        <w:tc>
          <w:tcPr>
            <w:tcW w:w="7532" w:type="dxa"/>
            <w:gridSpan w:val="2"/>
            <w:tcBorders>
              <w:tl2br w:val="nil"/>
              <w:tr2bl w:val="nil"/>
            </w:tcBorders>
            <w:vAlign w:val="center"/>
          </w:tcPr>
          <w:p w14:paraId="0D03918B">
            <w:pPr>
              <w:rPr>
                <w:rFonts w:ascii="宋体" w:hAnsi="宋体"/>
                <w:b/>
                <w:bCs/>
                <w:color w:val="auto"/>
                <w:szCs w:val="21"/>
                <w:highlight w:val="none"/>
              </w:rPr>
            </w:pPr>
            <w:r>
              <w:rPr>
                <w:rFonts w:hint="eastAsia" w:ascii="宋体" w:hAnsi="宋体"/>
                <w:b/>
                <w:bCs/>
                <w:color w:val="auto"/>
                <w:szCs w:val="21"/>
                <w:highlight w:val="none"/>
              </w:rPr>
              <w:t>资金来源</w:t>
            </w:r>
          </w:p>
        </w:tc>
      </w:tr>
      <w:tr w14:paraId="2862D7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F0143F9">
            <w:pPr>
              <w:jc w:val="center"/>
              <w:rPr>
                <w:rFonts w:ascii="宋体" w:hAnsi="宋体"/>
                <w:color w:val="auto"/>
                <w:szCs w:val="21"/>
                <w:highlight w:val="none"/>
              </w:rPr>
            </w:pPr>
          </w:p>
        </w:tc>
        <w:tc>
          <w:tcPr>
            <w:tcW w:w="7532" w:type="dxa"/>
            <w:gridSpan w:val="2"/>
            <w:tcBorders>
              <w:tl2br w:val="nil"/>
              <w:tr2bl w:val="nil"/>
            </w:tcBorders>
            <w:vAlign w:val="center"/>
          </w:tcPr>
          <w:p w14:paraId="0C8BECAD">
            <w:pPr>
              <w:rPr>
                <w:rFonts w:ascii="宋体" w:hAnsi="宋体"/>
                <w:b/>
                <w:bCs/>
                <w:color w:val="auto"/>
                <w:szCs w:val="21"/>
                <w:highlight w:val="none"/>
              </w:rPr>
            </w:pPr>
            <w:r>
              <w:rPr>
                <w:rFonts w:hint="eastAsia" w:ascii="宋体" w:hAnsi="宋体"/>
                <w:color w:val="auto"/>
                <w:szCs w:val="21"/>
                <w:highlight w:val="none"/>
                <w:u w:val="single"/>
              </w:rPr>
              <w:t>企业自筹资金。</w:t>
            </w:r>
          </w:p>
        </w:tc>
      </w:tr>
      <w:tr w14:paraId="3CE5E4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B671703">
            <w:pPr>
              <w:jc w:val="center"/>
              <w:rPr>
                <w:rFonts w:ascii="宋体" w:hAnsi="宋体"/>
                <w:color w:val="auto"/>
                <w:szCs w:val="21"/>
                <w:highlight w:val="none"/>
              </w:rPr>
            </w:pPr>
            <w:r>
              <w:rPr>
                <w:rFonts w:hint="eastAsia" w:ascii="宋体" w:hAnsi="宋体"/>
                <w:color w:val="auto"/>
                <w:szCs w:val="21"/>
                <w:highlight w:val="none"/>
              </w:rPr>
              <w:t>5</w:t>
            </w:r>
          </w:p>
        </w:tc>
        <w:tc>
          <w:tcPr>
            <w:tcW w:w="7532" w:type="dxa"/>
            <w:gridSpan w:val="2"/>
            <w:tcBorders>
              <w:tl2br w:val="nil"/>
              <w:tr2bl w:val="nil"/>
            </w:tcBorders>
            <w:vAlign w:val="center"/>
          </w:tcPr>
          <w:p w14:paraId="22878EBE">
            <w:pPr>
              <w:rPr>
                <w:rFonts w:ascii="宋体" w:hAnsi="宋体"/>
                <w:b/>
                <w:color w:val="auto"/>
                <w:szCs w:val="21"/>
                <w:highlight w:val="none"/>
              </w:rPr>
            </w:pPr>
            <w:r>
              <w:rPr>
                <w:rFonts w:hint="eastAsia" w:ascii="宋体" w:hAnsi="宋体"/>
                <w:b/>
                <w:color w:val="auto"/>
                <w:szCs w:val="21"/>
                <w:highlight w:val="none"/>
              </w:rPr>
              <w:t>踏勘现场</w:t>
            </w:r>
          </w:p>
        </w:tc>
      </w:tr>
      <w:tr w14:paraId="481204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34EA08C">
            <w:pPr>
              <w:jc w:val="center"/>
              <w:rPr>
                <w:rFonts w:ascii="宋体" w:hAnsi="宋体"/>
                <w:color w:val="auto"/>
                <w:szCs w:val="21"/>
                <w:highlight w:val="none"/>
              </w:rPr>
            </w:pPr>
          </w:p>
        </w:tc>
        <w:tc>
          <w:tcPr>
            <w:tcW w:w="7532" w:type="dxa"/>
            <w:gridSpan w:val="2"/>
            <w:tcBorders>
              <w:tl2br w:val="nil"/>
              <w:tr2bl w:val="nil"/>
            </w:tcBorders>
            <w:vAlign w:val="center"/>
          </w:tcPr>
          <w:p w14:paraId="3D2F1A96">
            <w:pPr>
              <w:rPr>
                <w:rFonts w:ascii="宋体" w:hAnsi="宋体"/>
                <w:bCs/>
                <w:color w:val="auto"/>
                <w:szCs w:val="21"/>
                <w:highlight w:val="none"/>
              </w:rPr>
            </w:pPr>
            <w:r>
              <w:rPr>
                <w:rFonts w:hint="eastAsia" w:ascii="宋体" w:hAnsi="宋体" w:cs="宋体"/>
                <w:color w:val="auto"/>
                <w:szCs w:val="21"/>
                <w:highlight w:val="none"/>
              </w:rPr>
              <w:t>■</w:t>
            </w:r>
            <w:r>
              <w:rPr>
                <w:rFonts w:hint="eastAsia" w:ascii="宋体" w:hAnsi="宋体"/>
                <w:bCs/>
                <w:color w:val="auto"/>
                <w:szCs w:val="21"/>
                <w:highlight w:val="none"/>
              </w:rPr>
              <w:t>不组织 。</w:t>
            </w:r>
          </w:p>
          <w:p w14:paraId="6675D984">
            <w:pPr>
              <w:rPr>
                <w:rFonts w:ascii="宋体" w:hAnsi="宋体"/>
                <w:bCs/>
                <w:color w:val="auto"/>
                <w:szCs w:val="21"/>
                <w:highlight w:val="none"/>
              </w:rPr>
            </w:pPr>
            <w:r>
              <w:rPr>
                <w:rFonts w:hint="eastAsia" w:ascii="宋体" w:hAnsi="宋体"/>
                <w:bCs/>
                <w:color w:val="auto"/>
                <w:szCs w:val="21"/>
                <w:highlight w:val="none"/>
              </w:rPr>
              <w:t>□组织，踏勘现场时间、地点：</w:t>
            </w:r>
            <w:r>
              <w:rPr>
                <w:rFonts w:hint="eastAsia" w:ascii="宋体" w:hAnsi="宋体"/>
                <w:bCs/>
                <w:color w:val="auto"/>
                <w:szCs w:val="21"/>
                <w:highlight w:val="none"/>
                <w:u w:val="single"/>
              </w:rPr>
              <w:t xml:space="preserve"> / </w:t>
            </w:r>
            <w:r>
              <w:rPr>
                <w:rFonts w:hint="eastAsia" w:ascii="宋体" w:hAnsi="宋体"/>
                <w:bCs/>
                <w:color w:val="auto"/>
                <w:szCs w:val="21"/>
                <w:highlight w:val="none"/>
              </w:rPr>
              <w:t xml:space="preserve">。 </w:t>
            </w:r>
          </w:p>
        </w:tc>
      </w:tr>
      <w:tr w14:paraId="149BB9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1B5CD06D">
            <w:pPr>
              <w:jc w:val="center"/>
              <w:rPr>
                <w:rFonts w:ascii="宋体" w:hAnsi="宋体"/>
                <w:b/>
                <w:color w:val="auto"/>
                <w:szCs w:val="21"/>
                <w:highlight w:val="none"/>
              </w:rPr>
            </w:pPr>
            <w:r>
              <w:rPr>
                <w:rFonts w:hint="eastAsia" w:ascii="宋体" w:hAnsi="宋体"/>
                <w:b/>
                <w:color w:val="auto"/>
                <w:szCs w:val="21"/>
                <w:highlight w:val="none"/>
              </w:rPr>
              <w:t>二、投标文件的编制</w:t>
            </w:r>
          </w:p>
        </w:tc>
      </w:tr>
      <w:tr w14:paraId="0EE0B38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FABA14F">
            <w:pPr>
              <w:jc w:val="center"/>
              <w:rPr>
                <w:rFonts w:ascii="宋体" w:hAnsi="宋体"/>
                <w:color w:val="auto"/>
                <w:szCs w:val="21"/>
                <w:highlight w:val="none"/>
              </w:rPr>
            </w:pPr>
            <w:r>
              <w:rPr>
                <w:rFonts w:hint="eastAsia" w:ascii="宋体" w:hAnsi="宋体"/>
                <w:color w:val="auto"/>
                <w:szCs w:val="21"/>
                <w:highlight w:val="none"/>
              </w:rPr>
              <w:t>6</w:t>
            </w:r>
          </w:p>
        </w:tc>
        <w:tc>
          <w:tcPr>
            <w:tcW w:w="7532" w:type="dxa"/>
            <w:gridSpan w:val="2"/>
            <w:tcBorders>
              <w:tl2br w:val="nil"/>
              <w:tr2bl w:val="nil"/>
            </w:tcBorders>
            <w:vAlign w:val="center"/>
          </w:tcPr>
          <w:p w14:paraId="249D3D14">
            <w:pPr>
              <w:rPr>
                <w:rFonts w:ascii="宋体" w:hAnsi="宋体"/>
                <w:b/>
                <w:color w:val="auto"/>
                <w:szCs w:val="21"/>
                <w:highlight w:val="none"/>
              </w:rPr>
            </w:pPr>
            <w:r>
              <w:rPr>
                <w:rFonts w:hint="eastAsia" w:ascii="宋体" w:hAnsi="宋体"/>
                <w:b/>
                <w:color w:val="auto"/>
                <w:szCs w:val="21"/>
                <w:highlight w:val="none"/>
              </w:rPr>
              <w:t>投标语言</w:t>
            </w:r>
          </w:p>
        </w:tc>
      </w:tr>
      <w:tr w14:paraId="4A1DA4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14326DE">
            <w:pPr>
              <w:jc w:val="center"/>
              <w:rPr>
                <w:rFonts w:ascii="宋体" w:hAnsi="宋体"/>
                <w:color w:val="auto"/>
                <w:szCs w:val="21"/>
                <w:highlight w:val="none"/>
              </w:rPr>
            </w:pPr>
          </w:p>
        </w:tc>
        <w:tc>
          <w:tcPr>
            <w:tcW w:w="7532" w:type="dxa"/>
            <w:gridSpan w:val="2"/>
            <w:tcBorders>
              <w:tl2br w:val="nil"/>
              <w:tr2bl w:val="nil"/>
            </w:tcBorders>
            <w:vAlign w:val="center"/>
          </w:tcPr>
          <w:p w14:paraId="7944EDDA">
            <w:pPr>
              <w:rPr>
                <w:rFonts w:ascii="宋体" w:hAnsi="宋体"/>
                <w:b/>
                <w:color w:val="auto"/>
                <w:szCs w:val="21"/>
                <w:highlight w:val="none"/>
              </w:rPr>
            </w:pPr>
            <w:r>
              <w:rPr>
                <w:rFonts w:hint="eastAsia" w:ascii="宋体" w:hAnsi="宋体"/>
                <w:color w:val="auto"/>
                <w:szCs w:val="21"/>
                <w:highlight w:val="none"/>
              </w:rPr>
              <w:t>中文。</w:t>
            </w:r>
          </w:p>
        </w:tc>
      </w:tr>
      <w:tr w14:paraId="01378C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3462563A">
            <w:pPr>
              <w:jc w:val="center"/>
              <w:rPr>
                <w:rFonts w:ascii="宋体" w:hAnsi="宋体"/>
                <w:color w:val="auto"/>
                <w:szCs w:val="21"/>
                <w:highlight w:val="none"/>
              </w:rPr>
            </w:pPr>
            <w:r>
              <w:rPr>
                <w:rFonts w:hint="eastAsia" w:ascii="宋体" w:hAnsi="宋体"/>
                <w:color w:val="auto"/>
                <w:szCs w:val="21"/>
                <w:highlight w:val="none"/>
              </w:rPr>
              <w:t>7</w:t>
            </w:r>
          </w:p>
        </w:tc>
        <w:tc>
          <w:tcPr>
            <w:tcW w:w="7532" w:type="dxa"/>
            <w:gridSpan w:val="2"/>
            <w:tcBorders>
              <w:tl2br w:val="nil"/>
              <w:tr2bl w:val="nil"/>
            </w:tcBorders>
            <w:vAlign w:val="center"/>
          </w:tcPr>
          <w:p w14:paraId="2FE605AD">
            <w:pPr>
              <w:jc w:val="both"/>
              <w:rPr>
                <w:rFonts w:ascii="宋体" w:hAnsi="宋体"/>
                <w:b/>
                <w:color w:val="auto"/>
                <w:szCs w:val="21"/>
                <w:highlight w:val="none"/>
              </w:rPr>
            </w:pPr>
            <w:r>
              <w:rPr>
                <w:rFonts w:hint="eastAsia" w:ascii="宋体" w:hAnsi="宋体"/>
                <w:b/>
                <w:color w:val="auto"/>
                <w:szCs w:val="21"/>
                <w:highlight w:val="none"/>
              </w:rPr>
              <w:t>投标报价</w:t>
            </w:r>
          </w:p>
        </w:tc>
      </w:tr>
      <w:tr w14:paraId="1FE030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F315631">
            <w:pPr>
              <w:jc w:val="center"/>
              <w:rPr>
                <w:rFonts w:ascii="宋体" w:hAnsi="宋体"/>
                <w:color w:val="auto"/>
                <w:szCs w:val="21"/>
                <w:highlight w:val="none"/>
              </w:rPr>
            </w:pPr>
          </w:p>
        </w:tc>
        <w:tc>
          <w:tcPr>
            <w:tcW w:w="7532" w:type="dxa"/>
            <w:gridSpan w:val="2"/>
            <w:tcBorders>
              <w:tl2br w:val="nil"/>
              <w:tr2bl w:val="nil"/>
            </w:tcBorders>
            <w:vAlign w:val="center"/>
          </w:tcPr>
          <w:p w14:paraId="35AA7441">
            <w:pPr>
              <w:jc w:val="both"/>
              <w:rPr>
                <w:rFonts w:ascii="宋体" w:hAnsi="宋体"/>
                <w:color w:val="auto"/>
                <w:szCs w:val="21"/>
                <w:highlight w:val="none"/>
              </w:rPr>
            </w:pPr>
            <w:r>
              <w:rPr>
                <w:rFonts w:hint="eastAsia" w:ascii="宋体" w:hAnsi="宋体"/>
                <w:color w:val="auto"/>
                <w:szCs w:val="21"/>
                <w:highlight w:val="none"/>
              </w:rPr>
              <w:t>详见投标人须知。</w:t>
            </w:r>
          </w:p>
        </w:tc>
      </w:tr>
      <w:tr w14:paraId="10A339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13A368FE">
            <w:pPr>
              <w:jc w:val="center"/>
              <w:rPr>
                <w:rFonts w:ascii="宋体" w:hAnsi="宋体"/>
                <w:color w:val="auto"/>
                <w:szCs w:val="21"/>
                <w:highlight w:val="none"/>
              </w:rPr>
            </w:pPr>
            <w:r>
              <w:rPr>
                <w:rFonts w:hint="eastAsia" w:ascii="宋体" w:hAnsi="宋体"/>
                <w:color w:val="auto"/>
                <w:szCs w:val="21"/>
                <w:highlight w:val="none"/>
              </w:rPr>
              <w:t>8</w:t>
            </w:r>
          </w:p>
        </w:tc>
        <w:tc>
          <w:tcPr>
            <w:tcW w:w="7532" w:type="dxa"/>
            <w:gridSpan w:val="2"/>
            <w:tcBorders>
              <w:tl2br w:val="nil"/>
              <w:tr2bl w:val="nil"/>
            </w:tcBorders>
            <w:vAlign w:val="center"/>
          </w:tcPr>
          <w:p w14:paraId="26C1F23A">
            <w:pPr>
              <w:jc w:val="both"/>
              <w:rPr>
                <w:rFonts w:ascii="宋体" w:hAnsi="宋体"/>
                <w:b/>
                <w:color w:val="auto"/>
                <w:szCs w:val="21"/>
                <w:highlight w:val="none"/>
              </w:rPr>
            </w:pPr>
            <w:r>
              <w:rPr>
                <w:rFonts w:hint="eastAsia" w:ascii="宋体" w:hAnsi="宋体"/>
                <w:b/>
                <w:color w:val="auto"/>
                <w:szCs w:val="21"/>
                <w:highlight w:val="none"/>
              </w:rPr>
              <w:t>投标保证金</w:t>
            </w:r>
          </w:p>
        </w:tc>
      </w:tr>
      <w:tr w14:paraId="073E057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05A14F81">
            <w:pPr>
              <w:jc w:val="center"/>
              <w:rPr>
                <w:rFonts w:ascii="宋体" w:hAnsi="宋体"/>
                <w:color w:val="auto"/>
                <w:szCs w:val="21"/>
                <w:highlight w:val="none"/>
              </w:rPr>
            </w:pPr>
          </w:p>
        </w:tc>
        <w:tc>
          <w:tcPr>
            <w:tcW w:w="7532" w:type="dxa"/>
            <w:gridSpan w:val="2"/>
            <w:tcBorders>
              <w:tl2br w:val="nil"/>
              <w:tr2bl w:val="nil"/>
            </w:tcBorders>
            <w:vAlign w:val="center"/>
          </w:tcPr>
          <w:p w14:paraId="69B364F7">
            <w:pPr>
              <w:shd w:val="clear"/>
              <w:jc w:val="both"/>
              <w:rPr>
                <w:color w:val="auto"/>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包A投标</w:t>
            </w:r>
            <w:r>
              <w:rPr>
                <w:rFonts w:hint="eastAsia" w:ascii="宋体" w:hAnsi="宋体"/>
                <w:color w:val="auto"/>
                <w:szCs w:val="21"/>
                <w:highlight w:val="none"/>
              </w:rPr>
              <w:t>保证金为人民币</w:t>
            </w:r>
            <w:r>
              <w:rPr>
                <w:rFonts w:hint="eastAsia" w:ascii="宋体" w:hAnsi="宋体"/>
                <w:b/>
                <w:color w:val="auto"/>
                <w:szCs w:val="21"/>
                <w:highlight w:val="none"/>
              </w:rPr>
              <w:t>（大写）</w:t>
            </w:r>
            <w:r>
              <w:rPr>
                <w:rFonts w:hint="eastAsia" w:ascii="宋体" w:hAnsi="宋体"/>
                <w:b/>
                <w:color w:val="auto"/>
                <w:szCs w:val="21"/>
                <w:highlight w:val="none"/>
                <w:lang w:val="en-US" w:eastAsia="zh-CN"/>
              </w:rPr>
              <w:t>陆万元整</w:t>
            </w:r>
            <w:r>
              <w:rPr>
                <w:rFonts w:hint="eastAsia" w:ascii="宋体" w:hAnsi="宋体"/>
                <w:color w:val="auto"/>
                <w:szCs w:val="21"/>
                <w:highlight w:val="none"/>
              </w:rPr>
              <w:t>（</w:t>
            </w:r>
            <w:r>
              <w:rPr>
                <w:rFonts w:hint="eastAsia" w:ascii="宋体" w:hAnsi="宋体"/>
                <w:b/>
                <w:bCs/>
                <w:color w:val="auto"/>
                <w:szCs w:val="21"/>
                <w:highlight w:val="none"/>
                <w:u w:val="single"/>
              </w:rPr>
              <w:t>¥</w:t>
            </w:r>
            <w:r>
              <w:rPr>
                <w:rFonts w:hint="eastAsia" w:ascii="宋体" w:hAnsi="宋体"/>
                <w:b/>
                <w:bCs/>
                <w:color w:val="auto"/>
                <w:szCs w:val="21"/>
                <w:highlight w:val="none"/>
                <w:u w:val="single"/>
                <w:lang w:val="en-US" w:eastAsia="zh-CN"/>
              </w:rPr>
              <w:t>60,000.00</w:t>
            </w:r>
            <w:r>
              <w:rPr>
                <w:rFonts w:hint="eastAsia" w:ascii="宋体" w:hAnsi="宋体"/>
                <w:b/>
                <w:color w:val="auto"/>
                <w:szCs w:val="21"/>
                <w:highlight w:val="none"/>
                <w:u w:val="single"/>
              </w:rPr>
              <w:t>元</w:t>
            </w:r>
            <w:r>
              <w:rPr>
                <w:rFonts w:hint="eastAsia" w:ascii="宋体" w:hAnsi="宋体"/>
                <w:color w:val="auto"/>
                <w:szCs w:val="21"/>
                <w:highlight w:val="none"/>
              </w:rPr>
              <w:t>）</w:t>
            </w:r>
          </w:p>
          <w:p w14:paraId="0AC746FF">
            <w:pPr>
              <w:shd w:val="clear"/>
              <w:jc w:val="both"/>
              <w:rPr>
                <w:rFonts w:ascii="宋体" w:hAnsi="宋体"/>
                <w:color w:val="auto"/>
                <w:szCs w:val="21"/>
                <w:highlight w:val="none"/>
              </w:rPr>
            </w:pPr>
            <w:r>
              <w:rPr>
                <w:rFonts w:hint="eastAsia" w:ascii="宋体" w:hAnsi="宋体"/>
                <w:color w:val="auto"/>
                <w:szCs w:val="21"/>
                <w:highlight w:val="none"/>
                <w:lang w:val="en-US" w:eastAsia="zh-CN"/>
              </w:rPr>
              <w:t>（2）包B投标</w:t>
            </w:r>
            <w:r>
              <w:rPr>
                <w:rFonts w:hint="eastAsia" w:ascii="宋体" w:hAnsi="宋体"/>
                <w:color w:val="auto"/>
                <w:szCs w:val="21"/>
                <w:highlight w:val="none"/>
              </w:rPr>
              <w:t>保证金为人民币</w:t>
            </w:r>
            <w:r>
              <w:rPr>
                <w:rFonts w:hint="eastAsia" w:ascii="宋体" w:hAnsi="宋体"/>
                <w:b/>
                <w:color w:val="auto"/>
                <w:szCs w:val="21"/>
                <w:highlight w:val="none"/>
              </w:rPr>
              <w:t>（大写）</w:t>
            </w:r>
            <w:r>
              <w:rPr>
                <w:rFonts w:hint="eastAsia" w:ascii="宋体" w:hAnsi="宋体"/>
                <w:b/>
                <w:color w:val="auto"/>
                <w:szCs w:val="21"/>
                <w:highlight w:val="none"/>
                <w:lang w:val="en-US" w:eastAsia="zh-CN"/>
              </w:rPr>
              <w:t>玖</w:t>
            </w:r>
            <w:r>
              <w:rPr>
                <w:rFonts w:hint="eastAsia" w:ascii="宋体" w:hAnsi="宋体"/>
                <w:b/>
                <w:color w:val="auto"/>
                <w:szCs w:val="21"/>
                <w:highlight w:val="none"/>
                <w:u w:val="none"/>
                <w:lang w:val="en-US" w:eastAsia="zh-CN"/>
              </w:rPr>
              <w:t>万元整</w:t>
            </w:r>
            <w:r>
              <w:rPr>
                <w:rFonts w:hint="eastAsia" w:ascii="宋体" w:hAnsi="宋体"/>
                <w:color w:val="auto"/>
                <w:szCs w:val="21"/>
                <w:highlight w:val="none"/>
              </w:rPr>
              <w:t>（</w:t>
            </w:r>
            <w:r>
              <w:rPr>
                <w:rFonts w:hint="eastAsia" w:ascii="宋体" w:hAnsi="宋体"/>
                <w:b/>
                <w:bCs/>
                <w:color w:val="auto"/>
                <w:szCs w:val="21"/>
                <w:highlight w:val="none"/>
                <w:u w:val="single"/>
              </w:rPr>
              <w:t>¥</w:t>
            </w:r>
            <w:r>
              <w:rPr>
                <w:rFonts w:hint="eastAsia" w:ascii="宋体" w:hAnsi="宋体"/>
                <w:b/>
                <w:bCs/>
                <w:color w:val="auto"/>
                <w:szCs w:val="21"/>
                <w:highlight w:val="none"/>
                <w:u w:val="single"/>
                <w:lang w:val="en-US" w:eastAsia="zh-CN"/>
              </w:rPr>
              <w:t>90,000.00</w:t>
            </w:r>
            <w:r>
              <w:rPr>
                <w:rFonts w:hint="eastAsia" w:ascii="宋体" w:hAnsi="宋体"/>
                <w:b/>
                <w:color w:val="auto"/>
                <w:szCs w:val="21"/>
                <w:highlight w:val="none"/>
                <w:u w:val="single"/>
              </w:rPr>
              <w:t>元</w:t>
            </w:r>
            <w:r>
              <w:rPr>
                <w:rFonts w:hint="eastAsia" w:ascii="宋体" w:hAnsi="宋体"/>
                <w:color w:val="auto"/>
                <w:szCs w:val="21"/>
                <w:highlight w:val="none"/>
              </w:rPr>
              <w:t>）</w:t>
            </w:r>
          </w:p>
        </w:tc>
      </w:tr>
      <w:tr w14:paraId="765674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72B95791">
            <w:pPr>
              <w:jc w:val="center"/>
              <w:rPr>
                <w:rFonts w:ascii="宋体" w:hAnsi="宋体"/>
                <w:color w:val="auto"/>
                <w:szCs w:val="21"/>
                <w:highlight w:val="none"/>
              </w:rPr>
            </w:pPr>
          </w:p>
        </w:tc>
        <w:tc>
          <w:tcPr>
            <w:tcW w:w="7532" w:type="dxa"/>
            <w:gridSpan w:val="2"/>
            <w:tcBorders>
              <w:tl2br w:val="nil"/>
              <w:tr2bl w:val="nil"/>
            </w:tcBorders>
            <w:vAlign w:val="center"/>
          </w:tcPr>
          <w:p w14:paraId="4746B77A">
            <w:pPr>
              <w:tabs>
                <w:tab w:val="left" w:pos="567"/>
              </w:tabs>
              <w:jc w:val="both"/>
              <w:rPr>
                <w:rFonts w:hAnsi="宋体"/>
                <w:color w:val="auto"/>
                <w:kern w:val="2"/>
                <w:szCs w:val="21"/>
                <w:highlight w:val="none"/>
                <w:lang w:val="zh-CN"/>
              </w:rPr>
            </w:pPr>
            <w:r>
              <w:rPr>
                <w:rFonts w:hint="eastAsia" w:ascii="宋体" w:hAnsi="宋体"/>
                <w:color w:val="auto"/>
                <w:szCs w:val="21"/>
                <w:highlight w:val="none"/>
              </w:rPr>
              <w:t>（2）</w:t>
            </w:r>
            <w:r>
              <w:rPr>
                <w:rFonts w:hint="eastAsia" w:hAnsi="宋体"/>
                <w:color w:val="auto"/>
                <w:kern w:val="2"/>
                <w:szCs w:val="21"/>
                <w:highlight w:val="none"/>
                <w:lang w:val="zh-CN"/>
              </w:rPr>
              <w:t>投标保证金采用转账、电汇方式（不接受第三方机构出具的担保函形式）提交，应符合以下要求：采用银行转账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607DF0D4">
            <w:pPr>
              <w:tabs>
                <w:tab w:val="left" w:pos="567"/>
              </w:tabs>
              <w:ind w:left="567" w:hanging="567"/>
              <w:jc w:val="both"/>
              <w:rPr>
                <w:rFonts w:hAnsi="宋体"/>
                <w:color w:val="auto"/>
                <w:kern w:val="2"/>
                <w:szCs w:val="21"/>
                <w:highlight w:val="none"/>
                <w:lang w:val="zh-CN"/>
              </w:rPr>
            </w:pPr>
            <w:r>
              <w:rPr>
                <w:rFonts w:hint="eastAsia" w:hAnsi="宋体"/>
                <w:color w:val="auto"/>
                <w:kern w:val="2"/>
                <w:szCs w:val="21"/>
                <w:highlight w:val="none"/>
                <w:lang w:val="zh-CN"/>
              </w:rPr>
              <w:t>投标保证金专用账户如下：</w:t>
            </w:r>
          </w:p>
          <w:p w14:paraId="4A1215E9">
            <w:pPr>
              <w:tabs>
                <w:tab w:val="left" w:pos="567"/>
              </w:tabs>
              <w:ind w:firstLine="422" w:firstLineChars="200"/>
              <w:jc w:val="both"/>
              <w:rPr>
                <w:rFonts w:hint="eastAsia" w:ascii="宋体" w:hAnsi="宋体" w:cs="宋体"/>
                <w:b/>
                <w:color w:val="auto"/>
                <w:szCs w:val="21"/>
                <w:highlight w:val="none"/>
                <w:u w:val="single"/>
              </w:rPr>
            </w:pPr>
            <w:r>
              <w:rPr>
                <w:rFonts w:hint="eastAsia" w:ascii="宋体" w:hAnsi="宋体" w:cs="宋体"/>
                <w:b/>
                <w:color w:val="auto"/>
                <w:szCs w:val="21"/>
                <w:highlight w:val="none"/>
                <w:u w:val="single"/>
              </w:rPr>
              <w:t>账户名称：</w:t>
            </w:r>
            <w:r>
              <w:rPr>
                <w:rFonts w:hint="eastAsia" w:ascii="宋体" w:hAnsi="宋体" w:cs="宋体"/>
                <w:b/>
                <w:color w:val="auto"/>
                <w:kern w:val="0"/>
                <w:szCs w:val="21"/>
                <w:highlight w:val="none"/>
                <w:u w:val="single"/>
                <w:lang w:val="zh-CN"/>
              </w:rPr>
              <w:t>东莞实业投资控股集团有限公司</w:t>
            </w:r>
            <w:r>
              <w:rPr>
                <w:rFonts w:hint="eastAsia" w:ascii="宋体" w:hAnsi="宋体" w:cs="宋体"/>
                <w:b/>
                <w:color w:val="auto"/>
                <w:kern w:val="0"/>
                <w:szCs w:val="21"/>
                <w:highlight w:val="none"/>
                <w:u w:val="single"/>
              </w:rPr>
              <w:t xml:space="preserve"> </w:t>
            </w:r>
            <w:r>
              <w:rPr>
                <w:rFonts w:hint="eastAsia" w:ascii="宋体" w:hAnsi="宋体" w:eastAsia="宋体" w:cs="宋体"/>
                <w:b/>
                <w:color w:val="auto"/>
                <w:kern w:val="0"/>
                <w:szCs w:val="21"/>
                <w:highlight w:val="none"/>
                <w:u w:val="single"/>
                <w:lang w:eastAsia="zh-CN"/>
              </w:rPr>
              <w:t>；</w:t>
            </w:r>
          </w:p>
          <w:p w14:paraId="5B2F2786">
            <w:pPr>
              <w:tabs>
                <w:tab w:val="left" w:pos="567"/>
              </w:tabs>
              <w:ind w:firstLine="422" w:firstLineChars="200"/>
              <w:jc w:val="both"/>
              <w:rPr>
                <w:rFonts w:hint="eastAsia" w:ascii="宋体" w:hAnsi="宋体" w:cs="宋体"/>
                <w:b/>
                <w:color w:val="auto"/>
                <w:szCs w:val="21"/>
                <w:highlight w:val="none"/>
                <w:u w:val="single"/>
              </w:rPr>
            </w:pPr>
            <w:r>
              <w:rPr>
                <w:rFonts w:hint="eastAsia" w:ascii="宋体" w:hAnsi="宋体" w:cs="宋体"/>
                <w:b/>
                <w:color w:val="auto"/>
                <w:szCs w:val="21"/>
                <w:highlight w:val="none"/>
                <w:u w:val="single"/>
              </w:rPr>
              <w:t>开户银行：中国邮政储蓄银行东莞市分行；</w:t>
            </w:r>
          </w:p>
          <w:p w14:paraId="546A2ADA">
            <w:pPr>
              <w:tabs>
                <w:tab w:val="left" w:pos="567"/>
              </w:tabs>
              <w:ind w:firstLine="422" w:firstLineChars="200"/>
              <w:jc w:val="both"/>
              <w:rPr>
                <w:rFonts w:hint="eastAsia" w:ascii="宋体" w:hAnsi="宋体" w:cs="宋体"/>
                <w:b/>
                <w:color w:val="auto"/>
                <w:szCs w:val="21"/>
                <w:highlight w:val="none"/>
                <w:u w:val="single"/>
              </w:rPr>
            </w:pPr>
            <w:r>
              <w:rPr>
                <w:rFonts w:hint="eastAsia" w:ascii="宋体" w:hAnsi="宋体" w:cs="宋体"/>
                <w:b/>
                <w:color w:val="auto"/>
                <w:szCs w:val="21"/>
                <w:highlight w:val="none"/>
                <w:u w:val="single"/>
              </w:rPr>
              <w:t xml:space="preserve">银行账号：100899920180018888 ； </w:t>
            </w:r>
          </w:p>
          <w:p w14:paraId="68814C8B">
            <w:pPr>
              <w:tabs>
                <w:tab w:val="left" w:pos="567"/>
              </w:tabs>
              <w:ind w:firstLine="422" w:firstLineChars="200"/>
              <w:jc w:val="both"/>
              <w:rPr>
                <w:rFonts w:ascii="宋体" w:hAnsi="宋体"/>
                <w:b/>
                <w:color w:val="auto"/>
                <w:szCs w:val="21"/>
                <w:highlight w:val="none"/>
              </w:rPr>
            </w:pPr>
            <w:r>
              <w:rPr>
                <w:rFonts w:hint="eastAsia" w:hAnsi="宋体" w:cs="宋体"/>
                <w:b/>
                <w:color w:val="auto"/>
                <w:szCs w:val="21"/>
                <w:highlight w:val="none"/>
              </w:rPr>
              <w:t>（注：各投标人在</w:t>
            </w:r>
            <w:r>
              <w:rPr>
                <w:rFonts w:hint="eastAsia" w:hAnsi="宋体" w:cs="宋体"/>
                <w:b/>
                <w:color w:val="auto"/>
                <w:szCs w:val="21"/>
                <w:highlight w:val="none"/>
                <w:lang w:eastAsia="zh-CN"/>
              </w:rPr>
              <w:t>转账</w:t>
            </w:r>
            <w:r>
              <w:rPr>
                <w:rFonts w:hint="eastAsia" w:hAnsi="宋体" w:cs="宋体"/>
                <w:b/>
                <w:color w:val="auto"/>
                <w:szCs w:val="21"/>
                <w:highlight w:val="none"/>
              </w:rPr>
              <w:t>或电汇时须在用途栏上备注项目编号，及项目名称，如有字数限制项目名称可简写。）</w:t>
            </w:r>
          </w:p>
        </w:tc>
      </w:tr>
      <w:tr w14:paraId="7CFE98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59B1F755">
            <w:pPr>
              <w:jc w:val="center"/>
              <w:rPr>
                <w:rFonts w:ascii="宋体" w:hAnsi="宋体"/>
                <w:color w:val="auto"/>
                <w:szCs w:val="21"/>
                <w:highlight w:val="none"/>
              </w:rPr>
            </w:pPr>
            <w:r>
              <w:rPr>
                <w:rFonts w:hint="eastAsia" w:ascii="宋体" w:hAnsi="宋体"/>
                <w:color w:val="auto"/>
                <w:szCs w:val="21"/>
                <w:highlight w:val="none"/>
              </w:rPr>
              <w:t>9</w:t>
            </w:r>
          </w:p>
        </w:tc>
        <w:tc>
          <w:tcPr>
            <w:tcW w:w="7532" w:type="dxa"/>
            <w:gridSpan w:val="2"/>
            <w:tcBorders>
              <w:tl2br w:val="nil"/>
              <w:tr2bl w:val="nil"/>
            </w:tcBorders>
            <w:vAlign w:val="center"/>
          </w:tcPr>
          <w:p w14:paraId="3793D109">
            <w:pPr>
              <w:jc w:val="both"/>
              <w:rPr>
                <w:rFonts w:ascii="宋体" w:hAnsi="宋体"/>
                <w:b/>
                <w:bCs/>
                <w:color w:val="auto"/>
                <w:szCs w:val="21"/>
                <w:highlight w:val="none"/>
                <w:lang w:val="zh-CN"/>
              </w:rPr>
            </w:pPr>
            <w:r>
              <w:rPr>
                <w:rFonts w:hint="eastAsia" w:ascii="宋体" w:hAnsi="宋体"/>
                <w:b/>
                <w:bCs/>
                <w:color w:val="auto"/>
                <w:szCs w:val="21"/>
                <w:highlight w:val="none"/>
                <w:lang w:val="zh-CN"/>
              </w:rPr>
              <w:t>投标保证金退还</w:t>
            </w:r>
          </w:p>
        </w:tc>
      </w:tr>
      <w:tr w14:paraId="3961C6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535" w:hRule="atLeast"/>
        </w:trPr>
        <w:tc>
          <w:tcPr>
            <w:tcW w:w="878" w:type="dxa"/>
            <w:vMerge w:val="continue"/>
            <w:tcBorders>
              <w:tl2br w:val="nil"/>
              <w:tr2bl w:val="nil"/>
            </w:tcBorders>
            <w:vAlign w:val="center"/>
          </w:tcPr>
          <w:p w14:paraId="0B9975EE">
            <w:pPr>
              <w:jc w:val="center"/>
              <w:rPr>
                <w:rFonts w:ascii="宋体" w:hAnsi="宋体"/>
                <w:color w:val="auto"/>
                <w:szCs w:val="21"/>
                <w:highlight w:val="none"/>
              </w:rPr>
            </w:pPr>
          </w:p>
        </w:tc>
        <w:tc>
          <w:tcPr>
            <w:tcW w:w="7532" w:type="dxa"/>
            <w:gridSpan w:val="2"/>
            <w:tcBorders>
              <w:tl2br w:val="nil"/>
              <w:tr2bl w:val="nil"/>
            </w:tcBorders>
            <w:vAlign w:val="center"/>
          </w:tcPr>
          <w:p w14:paraId="28D7B54E">
            <w:pPr>
              <w:jc w:val="both"/>
              <w:rPr>
                <w:rFonts w:ascii="宋体" w:hAnsi="宋体"/>
                <w:color w:val="auto"/>
                <w:szCs w:val="21"/>
                <w:highlight w:val="none"/>
                <w:lang w:val="zh-CN"/>
              </w:rPr>
            </w:pPr>
            <w:r>
              <w:rPr>
                <w:rFonts w:hint="eastAsia" w:ascii="宋体" w:hAnsi="宋体"/>
                <w:color w:val="auto"/>
                <w:szCs w:val="21"/>
                <w:highlight w:val="none"/>
                <w:lang w:val="zh-CN"/>
              </w:rPr>
              <w:t>（</w:t>
            </w:r>
            <w:r>
              <w:rPr>
                <w:rFonts w:hint="eastAsia" w:ascii="宋体" w:hAnsi="宋体"/>
                <w:color w:val="auto"/>
                <w:szCs w:val="21"/>
                <w:highlight w:val="none"/>
              </w:rPr>
              <w:t>1</w:t>
            </w:r>
            <w:r>
              <w:rPr>
                <w:rFonts w:hint="eastAsia" w:ascii="宋体" w:hAnsi="宋体"/>
                <w:color w:val="auto"/>
                <w:szCs w:val="21"/>
                <w:highlight w:val="none"/>
                <w:lang w:val="zh-CN"/>
              </w:rPr>
              <w:t>）未中标的投标人的保证金应当在中标通知书发出后退还，中标</w:t>
            </w:r>
            <w:r>
              <w:rPr>
                <w:rFonts w:hint="eastAsia" w:ascii="宋体" w:hAnsi="宋体"/>
                <w:color w:val="auto"/>
                <w:szCs w:val="21"/>
                <w:highlight w:val="none"/>
              </w:rPr>
              <w:t>的</w:t>
            </w:r>
            <w:r>
              <w:rPr>
                <w:rFonts w:hint="eastAsia" w:ascii="宋体" w:hAnsi="宋体"/>
                <w:color w:val="auto"/>
                <w:szCs w:val="21"/>
                <w:highlight w:val="none"/>
                <w:lang w:val="zh-CN"/>
              </w:rPr>
              <w:t>投标人的保证金应当在采购合同签订</w:t>
            </w:r>
            <w:r>
              <w:rPr>
                <w:rFonts w:hint="eastAsia" w:ascii="宋体" w:hAnsi="宋体"/>
                <w:color w:val="auto"/>
                <w:szCs w:val="21"/>
                <w:highlight w:val="none"/>
              </w:rPr>
              <w:t>并提交履约担保</w:t>
            </w:r>
            <w:r>
              <w:rPr>
                <w:rFonts w:hint="eastAsia" w:ascii="宋体" w:hAnsi="宋体"/>
                <w:color w:val="auto"/>
                <w:szCs w:val="21"/>
                <w:highlight w:val="none"/>
                <w:lang w:val="zh-CN"/>
              </w:rPr>
              <w:t>后退还。</w:t>
            </w:r>
          </w:p>
          <w:p w14:paraId="7D472DCC">
            <w:pPr>
              <w:jc w:val="both"/>
              <w:rPr>
                <w:color w:val="auto"/>
                <w:highlight w:val="none"/>
              </w:rPr>
            </w:pPr>
            <w:r>
              <w:rPr>
                <w:rFonts w:hint="eastAsia" w:ascii="宋体" w:hAnsi="宋体"/>
                <w:color w:val="auto"/>
                <w:szCs w:val="21"/>
                <w:highlight w:val="none"/>
                <w:lang w:val="zh-CN"/>
              </w:rPr>
              <w:t>（</w:t>
            </w:r>
            <w:r>
              <w:rPr>
                <w:rFonts w:hint="eastAsia" w:ascii="宋体" w:hAnsi="宋体"/>
                <w:color w:val="auto"/>
                <w:szCs w:val="21"/>
                <w:highlight w:val="none"/>
              </w:rPr>
              <w:t>2</w:t>
            </w:r>
            <w:r>
              <w:rPr>
                <w:rFonts w:hint="eastAsia" w:ascii="宋体" w:hAnsi="宋体"/>
                <w:color w:val="auto"/>
                <w:szCs w:val="21"/>
                <w:highlight w:val="none"/>
                <w:lang w:val="zh-CN"/>
              </w:rPr>
              <w:t>）为方便退还未中标的投标人的保证金，投标人应制作《投标保证金汇入情况说明》随唱标信封一并递交。</w:t>
            </w:r>
          </w:p>
        </w:tc>
      </w:tr>
      <w:tr w14:paraId="284401D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9E721DC">
            <w:pPr>
              <w:jc w:val="center"/>
              <w:rPr>
                <w:rFonts w:ascii="宋体" w:hAnsi="宋体"/>
                <w:color w:val="auto"/>
                <w:szCs w:val="21"/>
                <w:highlight w:val="none"/>
              </w:rPr>
            </w:pPr>
            <w:r>
              <w:rPr>
                <w:rFonts w:hint="eastAsia" w:ascii="宋体" w:hAnsi="宋体"/>
                <w:color w:val="auto"/>
                <w:szCs w:val="21"/>
                <w:highlight w:val="none"/>
              </w:rPr>
              <w:t>10</w:t>
            </w:r>
          </w:p>
        </w:tc>
        <w:tc>
          <w:tcPr>
            <w:tcW w:w="7532" w:type="dxa"/>
            <w:gridSpan w:val="2"/>
            <w:tcBorders>
              <w:tl2br w:val="nil"/>
              <w:tr2bl w:val="nil"/>
            </w:tcBorders>
            <w:vAlign w:val="center"/>
          </w:tcPr>
          <w:p w14:paraId="7BC69795">
            <w:pPr>
              <w:jc w:val="both"/>
              <w:rPr>
                <w:rFonts w:ascii="宋体" w:hAnsi="宋体"/>
                <w:b/>
                <w:color w:val="auto"/>
                <w:szCs w:val="21"/>
                <w:highlight w:val="none"/>
              </w:rPr>
            </w:pPr>
            <w:r>
              <w:rPr>
                <w:rFonts w:hint="eastAsia" w:ascii="宋体" w:hAnsi="宋体"/>
                <w:b/>
                <w:color w:val="auto"/>
                <w:szCs w:val="21"/>
                <w:highlight w:val="none"/>
              </w:rPr>
              <w:t>投标有效期</w:t>
            </w:r>
          </w:p>
        </w:tc>
      </w:tr>
      <w:tr w14:paraId="38C42D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275157B">
            <w:pPr>
              <w:jc w:val="center"/>
              <w:rPr>
                <w:rFonts w:ascii="宋体" w:hAnsi="宋体"/>
                <w:color w:val="auto"/>
                <w:szCs w:val="21"/>
                <w:highlight w:val="none"/>
              </w:rPr>
            </w:pPr>
          </w:p>
        </w:tc>
        <w:tc>
          <w:tcPr>
            <w:tcW w:w="7532" w:type="dxa"/>
            <w:gridSpan w:val="2"/>
            <w:tcBorders>
              <w:tl2br w:val="nil"/>
              <w:tr2bl w:val="nil"/>
            </w:tcBorders>
            <w:vAlign w:val="center"/>
          </w:tcPr>
          <w:p w14:paraId="18C7FF80">
            <w:pPr>
              <w:jc w:val="both"/>
              <w:rPr>
                <w:rFonts w:ascii="宋体" w:hAnsi="宋体"/>
                <w:b/>
                <w:color w:val="auto"/>
                <w:szCs w:val="21"/>
                <w:highlight w:val="none"/>
              </w:rPr>
            </w:pPr>
            <w:r>
              <w:rPr>
                <w:rFonts w:hint="eastAsia" w:ascii="宋体" w:hAnsi="宋体"/>
                <w:color w:val="auto"/>
                <w:szCs w:val="21"/>
                <w:highlight w:val="none"/>
              </w:rPr>
              <w:t>九十天。</w:t>
            </w:r>
          </w:p>
        </w:tc>
      </w:tr>
      <w:tr w14:paraId="7C368D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2CEFCE88">
            <w:pPr>
              <w:jc w:val="center"/>
              <w:rPr>
                <w:rFonts w:ascii="宋体" w:hAnsi="宋体"/>
                <w:color w:val="auto"/>
                <w:szCs w:val="21"/>
                <w:highlight w:val="none"/>
              </w:rPr>
            </w:pPr>
            <w:r>
              <w:rPr>
                <w:rFonts w:hint="eastAsia" w:ascii="宋体" w:hAnsi="宋体"/>
                <w:color w:val="auto"/>
                <w:szCs w:val="21"/>
                <w:highlight w:val="none"/>
              </w:rPr>
              <w:t>11</w:t>
            </w:r>
          </w:p>
        </w:tc>
        <w:tc>
          <w:tcPr>
            <w:tcW w:w="7532" w:type="dxa"/>
            <w:gridSpan w:val="2"/>
            <w:tcBorders>
              <w:tl2br w:val="nil"/>
              <w:tr2bl w:val="nil"/>
            </w:tcBorders>
            <w:vAlign w:val="center"/>
          </w:tcPr>
          <w:p w14:paraId="0DD5FD8E">
            <w:pPr>
              <w:jc w:val="center"/>
              <w:rPr>
                <w:rFonts w:ascii="宋体" w:hAnsi="宋体"/>
                <w:b/>
                <w:color w:val="auto"/>
                <w:szCs w:val="21"/>
                <w:highlight w:val="none"/>
              </w:rPr>
            </w:pPr>
            <w:r>
              <w:rPr>
                <w:rFonts w:hint="eastAsia" w:ascii="宋体" w:hAnsi="宋体"/>
                <w:b/>
                <w:color w:val="auto"/>
                <w:szCs w:val="21"/>
                <w:highlight w:val="none"/>
              </w:rPr>
              <w:t>投标人应提交以下投标文件（投标文件由价格文件、商务文件、技术文件三部分组成；价格文件、商务文件、技术文件分别单独装订成册；具体编制和封装要求详见第四部分投标人须知）</w:t>
            </w:r>
          </w:p>
        </w:tc>
      </w:tr>
      <w:tr w14:paraId="135B62D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E159BCB">
            <w:pPr>
              <w:jc w:val="center"/>
              <w:rPr>
                <w:rFonts w:ascii="宋体" w:hAnsi="宋体"/>
                <w:color w:val="auto"/>
                <w:szCs w:val="21"/>
                <w:highlight w:val="none"/>
              </w:rPr>
            </w:pPr>
          </w:p>
        </w:tc>
        <w:tc>
          <w:tcPr>
            <w:tcW w:w="1861" w:type="dxa"/>
            <w:tcBorders>
              <w:tl2br w:val="nil"/>
              <w:tr2bl w:val="nil"/>
            </w:tcBorders>
            <w:vAlign w:val="center"/>
          </w:tcPr>
          <w:p w14:paraId="647D63DD">
            <w:pPr>
              <w:jc w:val="center"/>
              <w:rPr>
                <w:rFonts w:ascii="宋体" w:hAnsi="宋体"/>
                <w:b/>
                <w:color w:val="auto"/>
                <w:szCs w:val="21"/>
                <w:highlight w:val="none"/>
              </w:rPr>
            </w:pPr>
            <w:r>
              <w:rPr>
                <w:rFonts w:hint="eastAsia" w:ascii="宋体" w:hAnsi="宋体"/>
                <w:b/>
                <w:color w:val="auto"/>
                <w:szCs w:val="21"/>
                <w:highlight w:val="none"/>
              </w:rPr>
              <w:t>投标文件类型</w:t>
            </w:r>
          </w:p>
        </w:tc>
        <w:tc>
          <w:tcPr>
            <w:tcW w:w="5671" w:type="dxa"/>
            <w:tcBorders>
              <w:tl2br w:val="nil"/>
              <w:tr2bl w:val="nil"/>
            </w:tcBorders>
            <w:vAlign w:val="center"/>
          </w:tcPr>
          <w:p w14:paraId="35E9420F">
            <w:pPr>
              <w:jc w:val="center"/>
              <w:rPr>
                <w:rFonts w:ascii="宋体" w:hAnsi="宋体"/>
                <w:b/>
                <w:color w:val="auto"/>
                <w:szCs w:val="21"/>
                <w:highlight w:val="none"/>
              </w:rPr>
            </w:pPr>
            <w:r>
              <w:rPr>
                <w:rFonts w:hint="eastAsia" w:ascii="宋体" w:hAnsi="宋体"/>
                <w:b/>
                <w:color w:val="auto"/>
                <w:szCs w:val="21"/>
                <w:highlight w:val="none"/>
              </w:rPr>
              <w:t>份数</w:t>
            </w:r>
          </w:p>
        </w:tc>
      </w:tr>
      <w:tr w14:paraId="7C8D93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5119B88F">
            <w:pPr>
              <w:jc w:val="center"/>
              <w:rPr>
                <w:rFonts w:ascii="宋体" w:hAnsi="宋体"/>
                <w:color w:val="auto"/>
                <w:szCs w:val="21"/>
                <w:highlight w:val="none"/>
              </w:rPr>
            </w:pPr>
          </w:p>
        </w:tc>
        <w:tc>
          <w:tcPr>
            <w:tcW w:w="1861" w:type="dxa"/>
            <w:tcBorders>
              <w:tl2br w:val="nil"/>
              <w:tr2bl w:val="nil"/>
            </w:tcBorders>
            <w:vAlign w:val="center"/>
          </w:tcPr>
          <w:p w14:paraId="1910402C">
            <w:pPr>
              <w:jc w:val="center"/>
              <w:rPr>
                <w:rFonts w:ascii="宋体" w:hAnsi="宋体"/>
                <w:b/>
                <w:color w:val="auto"/>
                <w:szCs w:val="21"/>
                <w:highlight w:val="none"/>
              </w:rPr>
            </w:pPr>
            <w:r>
              <w:rPr>
                <w:rFonts w:hint="eastAsia" w:ascii="宋体" w:hAnsi="宋体"/>
                <w:b/>
                <w:color w:val="auto"/>
                <w:szCs w:val="21"/>
                <w:highlight w:val="none"/>
              </w:rPr>
              <w:t>唱标信封</w:t>
            </w:r>
          </w:p>
        </w:tc>
        <w:tc>
          <w:tcPr>
            <w:tcW w:w="5671" w:type="dxa"/>
            <w:tcBorders>
              <w:tl2br w:val="nil"/>
              <w:tr2bl w:val="nil"/>
            </w:tcBorders>
            <w:vAlign w:val="center"/>
          </w:tcPr>
          <w:p w14:paraId="1DE47CB3">
            <w:pPr>
              <w:jc w:val="center"/>
              <w:rPr>
                <w:rFonts w:ascii="宋体" w:hAnsi="宋体"/>
                <w:b/>
                <w:color w:val="auto"/>
                <w:szCs w:val="21"/>
                <w:highlight w:val="none"/>
              </w:rPr>
            </w:pPr>
            <w:r>
              <w:rPr>
                <w:rFonts w:hint="eastAsia" w:ascii="宋体" w:hAnsi="宋体"/>
                <w:b/>
                <w:color w:val="auto"/>
                <w:szCs w:val="21"/>
                <w:highlight w:val="none"/>
              </w:rPr>
              <w:t>1</w:t>
            </w:r>
          </w:p>
        </w:tc>
      </w:tr>
      <w:tr w14:paraId="4DA64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2D89D849">
            <w:pPr>
              <w:jc w:val="center"/>
              <w:rPr>
                <w:rFonts w:ascii="宋体" w:hAnsi="宋体"/>
                <w:color w:val="auto"/>
                <w:szCs w:val="21"/>
                <w:highlight w:val="none"/>
              </w:rPr>
            </w:pPr>
          </w:p>
        </w:tc>
        <w:tc>
          <w:tcPr>
            <w:tcW w:w="1861" w:type="dxa"/>
            <w:tcBorders>
              <w:tl2br w:val="nil"/>
              <w:tr2bl w:val="nil"/>
            </w:tcBorders>
            <w:vAlign w:val="center"/>
          </w:tcPr>
          <w:p w14:paraId="210540E6">
            <w:pPr>
              <w:jc w:val="center"/>
              <w:rPr>
                <w:rFonts w:ascii="宋体" w:hAnsi="宋体"/>
                <w:b/>
                <w:color w:val="auto"/>
                <w:szCs w:val="21"/>
                <w:highlight w:val="none"/>
              </w:rPr>
            </w:pPr>
            <w:r>
              <w:rPr>
                <w:rFonts w:hint="eastAsia" w:ascii="宋体" w:hAnsi="宋体"/>
                <w:b/>
                <w:color w:val="auto"/>
                <w:szCs w:val="21"/>
                <w:highlight w:val="none"/>
              </w:rPr>
              <w:t>投标文件正本</w:t>
            </w:r>
          </w:p>
        </w:tc>
        <w:tc>
          <w:tcPr>
            <w:tcW w:w="5671" w:type="dxa"/>
            <w:tcBorders>
              <w:tl2br w:val="nil"/>
              <w:tr2bl w:val="nil"/>
            </w:tcBorders>
            <w:vAlign w:val="center"/>
          </w:tcPr>
          <w:p w14:paraId="4BAE2888">
            <w:pPr>
              <w:jc w:val="center"/>
              <w:rPr>
                <w:rFonts w:ascii="宋体" w:hAnsi="宋体"/>
                <w:b/>
                <w:color w:val="auto"/>
                <w:szCs w:val="21"/>
                <w:highlight w:val="none"/>
              </w:rPr>
            </w:pPr>
            <w:r>
              <w:rPr>
                <w:rFonts w:hint="eastAsia" w:ascii="宋体" w:hAnsi="宋体"/>
                <w:b/>
                <w:color w:val="auto"/>
                <w:szCs w:val="21"/>
                <w:highlight w:val="none"/>
              </w:rPr>
              <w:t>1</w:t>
            </w:r>
          </w:p>
        </w:tc>
      </w:tr>
      <w:tr w14:paraId="42AA6C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42EE746C">
            <w:pPr>
              <w:jc w:val="center"/>
              <w:rPr>
                <w:rFonts w:ascii="宋体" w:hAnsi="宋体"/>
                <w:color w:val="auto"/>
                <w:szCs w:val="21"/>
                <w:highlight w:val="none"/>
              </w:rPr>
            </w:pPr>
          </w:p>
        </w:tc>
        <w:tc>
          <w:tcPr>
            <w:tcW w:w="1861" w:type="dxa"/>
            <w:tcBorders>
              <w:tl2br w:val="nil"/>
              <w:tr2bl w:val="nil"/>
            </w:tcBorders>
            <w:vAlign w:val="center"/>
          </w:tcPr>
          <w:p w14:paraId="11F07925">
            <w:pPr>
              <w:jc w:val="center"/>
              <w:rPr>
                <w:rFonts w:ascii="宋体" w:hAnsi="宋体"/>
                <w:b/>
                <w:color w:val="auto"/>
                <w:szCs w:val="21"/>
                <w:highlight w:val="none"/>
              </w:rPr>
            </w:pPr>
            <w:r>
              <w:rPr>
                <w:rFonts w:hint="eastAsia" w:ascii="宋体" w:hAnsi="宋体"/>
                <w:b/>
                <w:color w:val="auto"/>
                <w:szCs w:val="21"/>
                <w:highlight w:val="none"/>
              </w:rPr>
              <w:t>投标文件副本</w:t>
            </w:r>
          </w:p>
        </w:tc>
        <w:tc>
          <w:tcPr>
            <w:tcW w:w="5671" w:type="dxa"/>
            <w:tcBorders>
              <w:tl2br w:val="nil"/>
              <w:tr2bl w:val="nil"/>
            </w:tcBorders>
            <w:vAlign w:val="center"/>
          </w:tcPr>
          <w:p w14:paraId="0F2A39F5">
            <w:pPr>
              <w:jc w:val="center"/>
              <w:rPr>
                <w:rFonts w:hint="eastAsia" w:ascii="宋体" w:hAnsi="宋体" w:eastAsia="宋体"/>
                <w:b/>
                <w:color w:val="auto"/>
                <w:szCs w:val="21"/>
                <w:highlight w:val="none"/>
                <w:lang w:eastAsia="zh-CN"/>
              </w:rPr>
            </w:pPr>
            <w:r>
              <w:rPr>
                <w:rFonts w:hint="eastAsia" w:ascii="宋体" w:hAnsi="宋体" w:cs="宋体"/>
                <w:b/>
                <w:bCs/>
                <w:color w:val="auto"/>
                <w:szCs w:val="21"/>
                <w:highlight w:val="none"/>
                <w:lang w:val="en-US" w:eastAsia="zh-CN"/>
              </w:rPr>
              <w:t>7</w:t>
            </w:r>
          </w:p>
        </w:tc>
      </w:tr>
      <w:tr w14:paraId="437C5B1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1ACF4E64">
            <w:pPr>
              <w:jc w:val="center"/>
              <w:rPr>
                <w:rFonts w:ascii="宋体" w:hAnsi="宋体"/>
                <w:color w:val="auto"/>
                <w:szCs w:val="21"/>
                <w:highlight w:val="none"/>
              </w:rPr>
            </w:pPr>
          </w:p>
        </w:tc>
        <w:tc>
          <w:tcPr>
            <w:tcW w:w="1861" w:type="dxa"/>
            <w:vMerge w:val="restart"/>
            <w:tcBorders>
              <w:tl2br w:val="nil"/>
              <w:tr2bl w:val="nil"/>
            </w:tcBorders>
            <w:vAlign w:val="center"/>
          </w:tcPr>
          <w:p w14:paraId="694E000D">
            <w:pPr>
              <w:jc w:val="center"/>
              <w:rPr>
                <w:rFonts w:ascii="宋体" w:hAnsi="宋体"/>
                <w:b/>
                <w:color w:val="auto"/>
                <w:szCs w:val="21"/>
                <w:highlight w:val="none"/>
              </w:rPr>
            </w:pPr>
            <w:r>
              <w:rPr>
                <w:rFonts w:hint="eastAsia" w:ascii="宋体" w:hAnsi="宋体"/>
                <w:b/>
                <w:color w:val="auto"/>
                <w:szCs w:val="21"/>
                <w:highlight w:val="none"/>
              </w:rPr>
              <w:t>电子文档</w:t>
            </w:r>
          </w:p>
        </w:tc>
        <w:tc>
          <w:tcPr>
            <w:tcW w:w="5671" w:type="dxa"/>
            <w:tcBorders>
              <w:tl2br w:val="nil"/>
              <w:tr2bl w:val="nil"/>
            </w:tcBorders>
            <w:vAlign w:val="center"/>
          </w:tcPr>
          <w:p w14:paraId="6D748738">
            <w:pPr>
              <w:jc w:val="center"/>
              <w:rPr>
                <w:rFonts w:ascii="宋体" w:hAnsi="宋体"/>
                <w:b/>
                <w:color w:val="auto"/>
                <w:szCs w:val="21"/>
                <w:highlight w:val="none"/>
              </w:rPr>
            </w:pPr>
            <w:r>
              <w:rPr>
                <w:rFonts w:hint="eastAsia" w:ascii="宋体" w:hAnsi="宋体"/>
                <w:b/>
                <w:color w:val="auto"/>
                <w:szCs w:val="21"/>
                <w:highlight w:val="none"/>
              </w:rPr>
              <w:t>1</w:t>
            </w:r>
          </w:p>
        </w:tc>
      </w:tr>
      <w:tr w14:paraId="182F1E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7EFED19A">
            <w:pPr>
              <w:jc w:val="center"/>
              <w:rPr>
                <w:rFonts w:ascii="宋体" w:hAnsi="宋体"/>
                <w:color w:val="auto"/>
                <w:szCs w:val="21"/>
                <w:highlight w:val="none"/>
              </w:rPr>
            </w:pPr>
          </w:p>
        </w:tc>
        <w:tc>
          <w:tcPr>
            <w:tcW w:w="1861" w:type="dxa"/>
            <w:vMerge w:val="continue"/>
            <w:tcBorders>
              <w:tl2br w:val="nil"/>
              <w:tr2bl w:val="nil"/>
            </w:tcBorders>
            <w:vAlign w:val="center"/>
          </w:tcPr>
          <w:p w14:paraId="22346762">
            <w:pPr>
              <w:jc w:val="center"/>
              <w:rPr>
                <w:rFonts w:ascii="宋体" w:hAnsi="宋体"/>
                <w:b/>
                <w:color w:val="auto"/>
                <w:szCs w:val="21"/>
                <w:highlight w:val="none"/>
              </w:rPr>
            </w:pPr>
          </w:p>
        </w:tc>
        <w:tc>
          <w:tcPr>
            <w:tcW w:w="5671" w:type="dxa"/>
            <w:tcBorders>
              <w:tl2br w:val="nil"/>
              <w:tr2bl w:val="nil"/>
            </w:tcBorders>
            <w:vAlign w:val="center"/>
          </w:tcPr>
          <w:p w14:paraId="11C60476">
            <w:pPr>
              <w:jc w:val="center"/>
              <w:rPr>
                <w:rFonts w:ascii="宋体" w:hAnsi="宋体"/>
                <w:b/>
                <w:color w:val="auto"/>
                <w:szCs w:val="21"/>
                <w:highlight w:val="none"/>
              </w:rPr>
            </w:pPr>
            <w:r>
              <w:rPr>
                <w:rFonts w:hint="eastAsia" w:ascii="宋体" w:hAnsi="宋体" w:cs="Times New Roman"/>
                <w:b/>
                <w:color w:val="auto"/>
                <w:szCs w:val="21"/>
                <w:highlight w:val="none"/>
              </w:rPr>
              <w:t>U盘，须含盖章版PDF投标文件和WORD版投标文件各一版，文字采用WORD文档，计算表格采用 EXCEL文档。</w:t>
            </w:r>
          </w:p>
        </w:tc>
      </w:tr>
      <w:tr w14:paraId="61AA06A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70289857">
            <w:pPr>
              <w:jc w:val="center"/>
              <w:rPr>
                <w:rFonts w:ascii="宋体" w:hAnsi="宋体"/>
                <w:b/>
                <w:color w:val="auto"/>
                <w:szCs w:val="21"/>
                <w:highlight w:val="none"/>
              </w:rPr>
            </w:pPr>
            <w:r>
              <w:rPr>
                <w:rFonts w:hint="eastAsia" w:ascii="宋体" w:hAnsi="宋体"/>
                <w:b/>
                <w:color w:val="auto"/>
                <w:szCs w:val="21"/>
                <w:highlight w:val="none"/>
              </w:rPr>
              <w:t>三、开标与评标</w:t>
            </w:r>
          </w:p>
        </w:tc>
      </w:tr>
      <w:tr w14:paraId="61C142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71F4CC6">
            <w:pPr>
              <w:jc w:val="center"/>
              <w:rPr>
                <w:rFonts w:ascii="宋体" w:hAnsi="宋体"/>
                <w:color w:val="auto"/>
                <w:szCs w:val="21"/>
                <w:highlight w:val="none"/>
              </w:rPr>
            </w:pPr>
            <w:r>
              <w:rPr>
                <w:rFonts w:hint="eastAsia" w:ascii="宋体" w:hAnsi="宋体"/>
                <w:color w:val="auto"/>
                <w:szCs w:val="21"/>
                <w:highlight w:val="none"/>
              </w:rPr>
              <w:t>12</w:t>
            </w:r>
          </w:p>
        </w:tc>
        <w:tc>
          <w:tcPr>
            <w:tcW w:w="7532" w:type="dxa"/>
            <w:gridSpan w:val="2"/>
            <w:tcBorders>
              <w:tl2br w:val="nil"/>
              <w:tr2bl w:val="nil"/>
            </w:tcBorders>
            <w:vAlign w:val="center"/>
          </w:tcPr>
          <w:p w14:paraId="53196E22">
            <w:pPr>
              <w:jc w:val="both"/>
              <w:rPr>
                <w:rFonts w:hint="default" w:ascii="宋体" w:hAnsi="宋体" w:eastAsia="宋体"/>
                <w:color w:val="auto"/>
                <w:szCs w:val="21"/>
                <w:highlight w:val="none"/>
                <w:lang w:val="en-US" w:eastAsia="zh-CN"/>
              </w:rPr>
            </w:pPr>
            <w:r>
              <w:rPr>
                <w:rFonts w:hint="eastAsia" w:ascii="宋体" w:hAnsi="宋体"/>
                <w:b/>
                <w:color w:val="auto"/>
                <w:szCs w:val="21"/>
                <w:highlight w:val="none"/>
              </w:rPr>
              <w:t>本项目评标方法</w:t>
            </w:r>
          </w:p>
        </w:tc>
      </w:tr>
      <w:tr w14:paraId="33ADBE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203AACC">
            <w:pPr>
              <w:jc w:val="center"/>
              <w:rPr>
                <w:rFonts w:ascii="宋体" w:hAnsi="宋体"/>
                <w:color w:val="auto"/>
                <w:szCs w:val="21"/>
                <w:highlight w:val="none"/>
              </w:rPr>
            </w:pPr>
          </w:p>
        </w:tc>
        <w:tc>
          <w:tcPr>
            <w:tcW w:w="7532" w:type="dxa"/>
            <w:gridSpan w:val="2"/>
            <w:tcBorders>
              <w:tl2br w:val="nil"/>
              <w:tr2bl w:val="nil"/>
            </w:tcBorders>
            <w:vAlign w:val="center"/>
          </w:tcPr>
          <w:p w14:paraId="07079DB0">
            <w:pPr>
              <w:jc w:val="both"/>
              <w:rPr>
                <w:rFonts w:ascii="宋体" w:hAnsi="宋体"/>
                <w:b/>
                <w:color w:val="auto"/>
                <w:szCs w:val="21"/>
                <w:highlight w:val="none"/>
              </w:rPr>
            </w:pPr>
            <w:r>
              <w:rPr>
                <w:rFonts w:hint="eastAsia" w:ascii="宋体" w:hAnsi="宋体"/>
                <w:b/>
                <w:bCs/>
                <w:color w:val="auto"/>
                <w:szCs w:val="21"/>
                <w:highlight w:val="none"/>
                <w:lang w:val="en-US" w:eastAsia="zh-CN"/>
              </w:rPr>
              <w:t>综合评分法</w:t>
            </w:r>
            <w:r>
              <w:rPr>
                <w:rFonts w:hint="eastAsia" w:ascii="宋体" w:hAnsi="宋体"/>
                <w:b/>
                <w:bCs/>
                <w:color w:val="auto"/>
                <w:szCs w:val="21"/>
                <w:highlight w:val="none"/>
              </w:rPr>
              <w:t>。（具体详见附表二）</w:t>
            </w:r>
          </w:p>
        </w:tc>
      </w:tr>
      <w:tr w14:paraId="356AF41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71B53181">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13</w:t>
            </w:r>
          </w:p>
        </w:tc>
        <w:tc>
          <w:tcPr>
            <w:tcW w:w="7532" w:type="dxa"/>
            <w:gridSpan w:val="2"/>
            <w:tcBorders>
              <w:tl2br w:val="nil"/>
              <w:tr2bl w:val="nil"/>
            </w:tcBorders>
            <w:vAlign w:val="center"/>
          </w:tcPr>
          <w:p w14:paraId="04034FF7">
            <w:pPr>
              <w:jc w:val="both"/>
              <w:rPr>
                <w:rFonts w:hint="eastAsia" w:ascii="宋体" w:hAnsi="宋体"/>
                <w:b/>
                <w:bCs/>
                <w:color w:val="auto"/>
                <w:szCs w:val="21"/>
                <w:highlight w:val="none"/>
                <w:lang w:val="en-US" w:eastAsia="zh-CN"/>
              </w:rPr>
            </w:pPr>
            <w:r>
              <w:rPr>
                <w:rFonts w:hint="eastAsia" w:ascii="宋体" w:hAnsi="宋体"/>
                <w:b/>
                <w:bCs/>
                <w:color w:val="auto"/>
                <w:szCs w:val="21"/>
                <w:highlight w:val="none"/>
                <w:lang w:val="en-US" w:eastAsia="zh-CN"/>
              </w:rPr>
              <w:t>项目兼投兼中（兼投不兼中）规则</w:t>
            </w:r>
          </w:p>
        </w:tc>
      </w:tr>
      <w:tr w14:paraId="012CE7D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9D20BB8">
            <w:pPr>
              <w:jc w:val="center"/>
              <w:rPr>
                <w:rFonts w:hint="eastAsia" w:ascii="宋体" w:hAnsi="宋体"/>
                <w:color w:val="auto"/>
                <w:szCs w:val="21"/>
                <w:highlight w:val="none"/>
                <w:lang w:val="en-US" w:eastAsia="zh-CN"/>
              </w:rPr>
            </w:pPr>
          </w:p>
        </w:tc>
        <w:tc>
          <w:tcPr>
            <w:tcW w:w="7532" w:type="dxa"/>
            <w:gridSpan w:val="2"/>
            <w:tcBorders>
              <w:tl2br w:val="nil"/>
              <w:tr2bl w:val="nil"/>
            </w:tcBorders>
            <w:vAlign w:val="center"/>
          </w:tcPr>
          <w:p w14:paraId="0F4A883C">
            <w:pPr>
              <w:jc w:val="both"/>
              <w:rPr>
                <w:rFonts w:hint="eastAsia" w:ascii="宋体" w:hAnsi="宋体"/>
                <w:b/>
                <w:bCs/>
                <w:color w:val="auto"/>
                <w:szCs w:val="21"/>
                <w:highlight w:val="none"/>
                <w:lang w:val="en-US" w:eastAsia="zh-CN"/>
              </w:rPr>
            </w:pPr>
            <w:r>
              <w:rPr>
                <w:rFonts w:hint="eastAsia" w:ascii="宋体" w:hAnsi="宋体"/>
                <w:b w:val="0"/>
                <w:bCs w:val="0"/>
                <w:color w:val="auto"/>
                <w:szCs w:val="21"/>
                <w:highlight w:val="none"/>
                <w:lang w:val="en-US" w:eastAsia="zh-CN"/>
              </w:rPr>
              <w:t>兼投兼中</w:t>
            </w:r>
          </w:p>
        </w:tc>
      </w:tr>
      <w:tr w14:paraId="720799C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6116BFE2">
            <w:pPr>
              <w:jc w:val="center"/>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val="en-US" w:eastAsia="zh-CN"/>
              </w:rPr>
              <w:t>4</w:t>
            </w:r>
          </w:p>
        </w:tc>
        <w:tc>
          <w:tcPr>
            <w:tcW w:w="7532" w:type="dxa"/>
            <w:gridSpan w:val="2"/>
            <w:tcBorders>
              <w:tl2br w:val="nil"/>
              <w:tr2bl w:val="nil"/>
            </w:tcBorders>
            <w:vAlign w:val="center"/>
          </w:tcPr>
          <w:p w14:paraId="4F98EA41">
            <w:pPr>
              <w:jc w:val="both"/>
              <w:rPr>
                <w:rFonts w:ascii="宋体" w:hAnsi="宋体"/>
                <w:color w:val="auto"/>
                <w:szCs w:val="21"/>
                <w:highlight w:val="none"/>
              </w:rPr>
            </w:pPr>
            <w:r>
              <w:rPr>
                <w:rFonts w:hint="eastAsia" w:ascii="宋体" w:hAnsi="宋体"/>
                <w:b/>
                <w:color w:val="auto"/>
                <w:szCs w:val="21"/>
                <w:highlight w:val="none"/>
              </w:rPr>
              <w:t>评标委员会</w:t>
            </w:r>
          </w:p>
        </w:tc>
      </w:tr>
      <w:tr w14:paraId="11957B9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8097872">
            <w:pPr>
              <w:jc w:val="center"/>
              <w:rPr>
                <w:rFonts w:ascii="宋体" w:hAnsi="宋体"/>
                <w:color w:val="auto"/>
                <w:szCs w:val="21"/>
                <w:highlight w:val="none"/>
              </w:rPr>
            </w:pPr>
          </w:p>
        </w:tc>
        <w:tc>
          <w:tcPr>
            <w:tcW w:w="7532" w:type="dxa"/>
            <w:gridSpan w:val="2"/>
            <w:tcBorders>
              <w:tl2br w:val="nil"/>
              <w:tr2bl w:val="nil"/>
            </w:tcBorders>
            <w:vAlign w:val="center"/>
          </w:tcPr>
          <w:p w14:paraId="38EEC1ED">
            <w:pPr>
              <w:jc w:val="both"/>
              <w:rPr>
                <w:rFonts w:ascii="宋体" w:hAnsi="宋体"/>
                <w:color w:val="auto"/>
                <w:szCs w:val="21"/>
                <w:highlight w:val="none"/>
              </w:rPr>
            </w:pPr>
            <w:r>
              <w:rPr>
                <w:rFonts w:hint="eastAsia" w:ascii="宋体" w:hAnsi="宋体"/>
                <w:color w:val="auto"/>
                <w:szCs w:val="21"/>
                <w:highlight w:val="none"/>
              </w:rPr>
              <w:t>评标委员会成员共</w:t>
            </w:r>
            <w:r>
              <w:rPr>
                <w:rFonts w:hint="eastAsia" w:ascii="宋体" w:hAnsi="宋体"/>
                <w:color w:val="auto"/>
                <w:szCs w:val="21"/>
                <w:highlight w:val="none"/>
                <w:u w:val="single"/>
                <w:lang w:val="en-US" w:eastAsia="zh-CN"/>
              </w:rPr>
              <w:t>7</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评标委员会由采购人代表和评审专家组成，其中评审专家不得少于成员总数的三分之二。</w:t>
            </w:r>
          </w:p>
        </w:tc>
      </w:tr>
      <w:tr w14:paraId="6B07CE0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4DA5E49B">
            <w:pPr>
              <w:jc w:val="center"/>
              <w:rPr>
                <w:rFonts w:ascii="宋体" w:hAnsi="宋体"/>
                <w:b/>
                <w:color w:val="auto"/>
                <w:szCs w:val="21"/>
                <w:highlight w:val="none"/>
              </w:rPr>
            </w:pPr>
            <w:r>
              <w:rPr>
                <w:rFonts w:hint="eastAsia" w:ascii="宋体" w:hAnsi="宋体"/>
                <w:b/>
                <w:color w:val="auto"/>
                <w:szCs w:val="21"/>
                <w:highlight w:val="none"/>
              </w:rPr>
              <w:t>四、授予合同</w:t>
            </w:r>
          </w:p>
        </w:tc>
      </w:tr>
      <w:tr w14:paraId="1A7D86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5A0A5110">
            <w:pPr>
              <w:jc w:val="center"/>
              <w:rPr>
                <w:rFonts w:ascii="宋体" w:hAnsi="宋体"/>
                <w:color w:val="auto"/>
                <w:szCs w:val="21"/>
                <w:highlight w:val="none"/>
              </w:rPr>
            </w:pPr>
            <w:r>
              <w:rPr>
                <w:rFonts w:hint="eastAsia" w:ascii="宋体" w:hAnsi="宋体"/>
                <w:color w:val="auto"/>
                <w:szCs w:val="21"/>
                <w:highlight w:val="none"/>
              </w:rPr>
              <w:t>15</w:t>
            </w:r>
          </w:p>
        </w:tc>
        <w:tc>
          <w:tcPr>
            <w:tcW w:w="7532" w:type="dxa"/>
            <w:gridSpan w:val="2"/>
            <w:tcBorders>
              <w:tl2br w:val="nil"/>
              <w:tr2bl w:val="nil"/>
            </w:tcBorders>
            <w:shd w:val="clear" w:color="auto" w:fill="auto"/>
            <w:vAlign w:val="center"/>
          </w:tcPr>
          <w:p w14:paraId="74026E8D">
            <w:pPr>
              <w:jc w:val="both"/>
              <w:rPr>
                <w:rFonts w:hint="eastAsia" w:ascii="宋体" w:hAnsi="宋体" w:eastAsia="宋体"/>
                <w:b/>
                <w:color w:val="auto"/>
                <w:szCs w:val="21"/>
                <w:highlight w:val="none"/>
                <w:lang w:eastAsia="zh-CN"/>
              </w:rPr>
            </w:pPr>
            <w:r>
              <w:rPr>
                <w:rFonts w:hint="eastAsia" w:ascii="宋体" w:hAnsi="宋体"/>
                <w:b/>
                <w:color w:val="auto"/>
                <w:szCs w:val="21"/>
                <w:highlight w:val="none"/>
              </w:rPr>
              <w:t>履约担保</w:t>
            </w:r>
            <w:r>
              <w:rPr>
                <w:rFonts w:hint="eastAsia" w:ascii="宋体" w:hAnsi="宋体"/>
                <w:b/>
                <w:color w:val="auto"/>
                <w:szCs w:val="21"/>
                <w:highlight w:val="none"/>
                <w:lang w:eastAsia="zh-CN"/>
              </w:rPr>
              <w:t>（</w:t>
            </w:r>
            <w:r>
              <w:rPr>
                <w:rFonts w:hint="eastAsia" w:ascii="宋体" w:hAnsi="宋体"/>
                <w:b/>
                <w:color w:val="auto"/>
                <w:szCs w:val="21"/>
                <w:highlight w:val="none"/>
                <w:lang w:val="en-US" w:eastAsia="zh-CN"/>
              </w:rPr>
              <w:t>AB包</w:t>
            </w:r>
            <w:r>
              <w:rPr>
                <w:rFonts w:hint="eastAsia" w:ascii="宋体" w:hAnsi="宋体"/>
                <w:b/>
                <w:color w:val="auto"/>
                <w:szCs w:val="21"/>
                <w:highlight w:val="none"/>
                <w:lang w:eastAsia="zh-CN"/>
              </w:rPr>
              <w:t>）</w:t>
            </w:r>
          </w:p>
        </w:tc>
      </w:tr>
      <w:tr w14:paraId="46ED67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1A4564F0">
            <w:pPr>
              <w:jc w:val="center"/>
              <w:rPr>
                <w:rFonts w:ascii="宋体" w:hAnsi="宋体"/>
                <w:color w:val="auto"/>
                <w:szCs w:val="21"/>
                <w:highlight w:val="none"/>
              </w:rPr>
            </w:pPr>
          </w:p>
        </w:tc>
        <w:tc>
          <w:tcPr>
            <w:tcW w:w="7532" w:type="dxa"/>
            <w:gridSpan w:val="2"/>
            <w:tcBorders>
              <w:tl2br w:val="nil"/>
              <w:tr2bl w:val="nil"/>
            </w:tcBorders>
            <w:shd w:val="clear" w:color="auto" w:fill="auto"/>
            <w:vAlign w:val="center"/>
          </w:tcPr>
          <w:p w14:paraId="2125DADA">
            <w:pPr>
              <w:jc w:val="both"/>
              <w:rPr>
                <w:rFonts w:ascii="宋体" w:hAnsi="宋体"/>
                <w:color w:val="auto"/>
                <w:szCs w:val="21"/>
                <w:highlight w:val="none"/>
              </w:rPr>
            </w:pPr>
            <w:r>
              <w:rPr>
                <w:rFonts w:hint="eastAsia" w:ascii="宋体" w:hAnsi="宋体"/>
                <w:color w:val="auto"/>
                <w:szCs w:val="21"/>
                <w:highlight w:val="none"/>
              </w:rPr>
              <w:t>1.履约担保金额为：</w:t>
            </w:r>
            <w:r>
              <w:rPr>
                <w:rFonts w:hint="eastAsia" w:ascii="宋体" w:hAnsi="宋体"/>
                <w:color w:val="auto"/>
                <w:szCs w:val="21"/>
                <w:highlight w:val="none"/>
                <w:u w:val="single"/>
                <w:lang w:val="en-US" w:eastAsia="zh-CN"/>
              </w:rPr>
              <w:t>20万元</w:t>
            </w:r>
            <w:r>
              <w:rPr>
                <w:rFonts w:hint="eastAsia" w:ascii="宋体" w:hAnsi="宋体"/>
                <w:color w:val="auto"/>
                <w:szCs w:val="21"/>
                <w:highlight w:val="none"/>
                <w:u w:val="single"/>
              </w:rPr>
              <w:t>。</w:t>
            </w:r>
          </w:p>
          <w:p w14:paraId="6BC0E6CB">
            <w:pPr>
              <w:jc w:val="both"/>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履约担保方式：履约保证金转账或银行保函。</w:t>
            </w:r>
          </w:p>
          <w:p w14:paraId="16CEB5C5">
            <w:pPr>
              <w:jc w:val="both"/>
              <w:rPr>
                <w:rFonts w:ascii="宋体" w:hAnsi="宋体"/>
                <w:color w:val="auto"/>
                <w:szCs w:val="21"/>
                <w:highlight w:val="none"/>
              </w:rPr>
            </w:pPr>
            <w:r>
              <w:rPr>
                <w:rFonts w:hint="eastAsia" w:ascii="宋体" w:hAnsi="宋体"/>
                <w:color w:val="auto"/>
                <w:szCs w:val="21"/>
                <w:highlight w:val="none"/>
              </w:rPr>
              <w:t>3.中标人在采购合同签署</w:t>
            </w:r>
            <w:r>
              <w:rPr>
                <w:rFonts w:hint="eastAsia" w:ascii="宋体" w:hAnsi="宋体"/>
                <w:color w:val="auto"/>
                <w:szCs w:val="21"/>
                <w:highlight w:val="none"/>
                <w:lang w:val="en-US" w:eastAsia="zh-CN"/>
              </w:rPr>
              <w:t>时</w:t>
            </w:r>
            <w:r>
              <w:rPr>
                <w:rFonts w:hint="eastAsia" w:ascii="宋体" w:hAnsi="宋体"/>
                <w:color w:val="auto"/>
                <w:szCs w:val="21"/>
                <w:highlight w:val="none"/>
              </w:rPr>
              <w:t>提交履约担保，履约担保金额为</w:t>
            </w:r>
            <w:r>
              <w:rPr>
                <w:rFonts w:hint="eastAsia" w:ascii="宋体" w:hAnsi="宋体"/>
                <w:color w:val="auto"/>
                <w:szCs w:val="21"/>
                <w:highlight w:val="none"/>
                <w:lang w:val="en-US" w:eastAsia="zh-CN"/>
              </w:rPr>
              <w:t>20万元</w:t>
            </w:r>
            <w:r>
              <w:rPr>
                <w:rFonts w:hint="eastAsia" w:ascii="宋体" w:hAnsi="宋体"/>
                <w:color w:val="auto"/>
                <w:szCs w:val="21"/>
                <w:highlight w:val="none"/>
              </w:rPr>
              <w:t>，如果中标人提交的履约保函的有效期先于合同要求的履约保函有效期到达，中标人应在原提交的履约保函有效期满前15天，无条件办理保函延期手续。否则，视为中标人违约，采购人有权没收履约担保。</w:t>
            </w:r>
          </w:p>
          <w:p w14:paraId="13169A5B">
            <w:pPr>
              <w:jc w:val="both"/>
              <w:rPr>
                <w:rFonts w:ascii="宋体" w:hAnsi="宋体"/>
                <w:color w:val="auto"/>
                <w:szCs w:val="21"/>
                <w:highlight w:val="none"/>
              </w:rPr>
            </w:pPr>
            <w:r>
              <w:rPr>
                <w:rFonts w:hint="eastAsia" w:ascii="宋体" w:hAnsi="宋体"/>
                <w:color w:val="auto"/>
                <w:szCs w:val="21"/>
                <w:highlight w:val="none"/>
              </w:rPr>
              <w:t>4.履约担保期限从合同签订之日起至项目完成并双方结算完毕后，经双方签字</w:t>
            </w:r>
            <w:r>
              <w:rPr>
                <w:rFonts w:hint="eastAsia" w:ascii="宋体" w:hAnsi="宋体"/>
                <w:color w:val="auto"/>
                <w:szCs w:val="21"/>
                <w:highlight w:val="none"/>
                <w:u w:val="single"/>
              </w:rPr>
              <w:t xml:space="preserve"> 7</w:t>
            </w:r>
            <w:r>
              <w:rPr>
                <w:rFonts w:hint="eastAsia" w:ascii="宋体" w:hAnsi="宋体"/>
                <w:color w:val="auto"/>
                <w:szCs w:val="21"/>
                <w:highlight w:val="none"/>
              </w:rPr>
              <w:t>天内保持有效。</w:t>
            </w:r>
          </w:p>
          <w:p w14:paraId="324F7048">
            <w:pPr>
              <w:jc w:val="both"/>
              <w:rPr>
                <w:rFonts w:ascii="宋体" w:hAnsi="宋体"/>
                <w:color w:val="auto"/>
                <w:szCs w:val="21"/>
                <w:highlight w:val="none"/>
              </w:rPr>
            </w:pPr>
            <w:r>
              <w:rPr>
                <w:rFonts w:hint="eastAsia" w:ascii="宋体" w:hAnsi="宋体"/>
                <w:color w:val="auto"/>
                <w:szCs w:val="21"/>
                <w:highlight w:val="none"/>
              </w:rPr>
              <w:t>5、履约担保要求：</w:t>
            </w:r>
          </w:p>
          <w:p w14:paraId="266F7042">
            <w:pPr>
              <w:jc w:val="both"/>
              <w:rPr>
                <w:rFonts w:ascii="宋体" w:hAnsi="宋体"/>
                <w:color w:val="auto"/>
                <w:szCs w:val="21"/>
                <w:highlight w:val="none"/>
              </w:rPr>
            </w:pPr>
            <w:r>
              <w:rPr>
                <w:rFonts w:hint="eastAsia" w:ascii="宋体" w:hAnsi="宋体"/>
                <w:color w:val="auto"/>
                <w:szCs w:val="21"/>
                <w:highlight w:val="none"/>
              </w:rPr>
              <w:t>（1）履约保函。如果中标人的履约担保是以银行保函形式提供的，则该银行保函应：</w:t>
            </w:r>
          </w:p>
          <w:p w14:paraId="6B1D3346">
            <w:pPr>
              <w:jc w:val="both"/>
              <w:rPr>
                <w:rFonts w:ascii="宋体" w:hAnsi="宋体"/>
                <w:color w:val="auto"/>
                <w:szCs w:val="21"/>
                <w:highlight w:val="none"/>
              </w:rPr>
            </w:pPr>
            <w:r>
              <w:rPr>
                <w:rFonts w:hint="eastAsia" w:ascii="宋体" w:hAnsi="宋体"/>
                <w:color w:val="auto"/>
                <w:szCs w:val="21"/>
                <w:highlight w:val="none"/>
              </w:rPr>
              <w:t>①保函应由银行支行或以上银行机构开具</w:t>
            </w:r>
            <w:r>
              <w:rPr>
                <w:rFonts w:hint="eastAsia" w:ascii="宋体" w:hAnsi="宋体"/>
                <w:color w:val="auto"/>
                <w:szCs w:val="21"/>
                <w:highlight w:val="none"/>
                <w:lang w:eastAsia="zh-CN"/>
              </w:rPr>
              <w:t>。</w:t>
            </w:r>
          </w:p>
          <w:p w14:paraId="49829A44">
            <w:pPr>
              <w:jc w:val="both"/>
              <w:rPr>
                <w:rFonts w:ascii="宋体" w:hAnsi="宋体"/>
                <w:color w:val="auto"/>
                <w:szCs w:val="21"/>
                <w:highlight w:val="none"/>
              </w:rPr>
            </w:pPr>
            <w:r>
              <w:rPr>
                <w:rFonts w:hint="eastAsia" w:ascii="宋体" w:hAnsi="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3187B777">
            <w:pPr>
              <w:jc w:val="both"/>
              <w:rPr>
                <w:rFonts w:ascii="宋体" w:hAnsi="宋体"/>
                <w:color w:val="auto"/>
                <w:szCs w:val="21"/>
                <w:highlight w:val="none"/>
              </w:rPr>
            </w:pPr>
            <w:r>
              <w:rPr>
                <w:rFonts w:hint="eastAsia" w:ascii="宋体" w:hAnsi="宋体"/>
                <w:color w:val="auto"/>
                <w:szCs w:val="21"/>
                <w:highlight w:val="none"/>
              </w:rPr>
              <w:t>③履约保函必须打印，手写、涂改无效。</w:t>
            </w:r>
          </w:p>
          <w:p w14:paraId="489A87B5">
            <w:pPr>
              <w:jc w:val="both"/>
              <w:rPr>
                <w:rFonts w:ascii="宋体" w:hAnsi="宋体"/>
                <w:color w:val="auto"/>
                <w:szCs w:val="21"/>
                <w:highlight w:val="none"/>
              </w:rPr>
            </w:pPr>
            <w:r>
              <w:rPr>
                <w:rFonts w:hint="eastAsia" w:ascii="宋体" w:hAnsi="宋体"/>
                <w:color w:val="auto"/>
                <w:szCs w:val="21"/>
                <w:highlight w:val="none"/>
              </w:rPr>
              <w:t>（2）履约保证金。可采用银行</w:t>
            </w:r>
            <w:r>
              <w:rPr>
                <w:rFonts w:hint="eastAsia" w:ascii="宋体" w:hAnsi="宋体"/>
                <w:color w:val="auto"/>
                <w:szCs w:val="21"/>
                <w:highlight w:val="none"/>
                <w:lang w:eastAsia="zh-CN"/>
              </w:rPr>
              <w:t>转账</w:t>
            </w:r>
            <w:r>
              <w:rPr>
                <w:rFonts w:hint="eastAsia" w:ascii="宋体" w:hAnsi="宋体"/>
                <w:color w:val="auto"/>
                <w:szCs w:val="21"/>
                <w:highlight w:val="none"/>
              </w:rPr>
              <w:t>方式提交，但不可以采用现金、电汇、银行汇票等方式提交。中标人必须保证履约保证金以中标人名称在签订合同前提交至采购人指定账户。</w:t>
            </w:r>
          </w:p>
          <w:p w14:paraId="6FDE299E">
            <w:pPr>
              <w:jc w:val="both"/>
              <w:rPr>
                <w:rFonts w:ascii="宋体" w:hAnsi="宋体"/>
                <w:color w:val="auto"/>
                <w:szCs w:val="21"/>
                <w:highlight w:val="none"/>
              </w:rPr>
            </w:pPr>
            <w:r>
              <w:rPr>
                <w:rFonts w:hint="eastAsia" w:ascii="宋体" w:hAnsi="宋体"/>
                <w:color w:val="auto"/>
                <w:szCs w:val="21"/>
                <w:highlight w:val="none"/>
              </w:rPr>
              <w:t>（3）若中标人不能按本采购文件的规定提交履约担保的，采购人将有权解除合同，并</w:t>
            </w:r>
            <w:r>
              <w:rPr>
                <w:rFonts w:hint="eastAsia"/>
                <w:color w:val="auto"/>
                <w:highlight w:val="none"/>
                <w:lang w:val="en-US" w:eastAsia="zh-CN"/>
              </w:rPr>
              <w:t>同时没收中标人的投标保证金</w:t>
            </w:r>
            <w:r>
              <w:rPr>
                <w:rFonts w:hint="eastAsia" w:ascii="宋体" w:hAnsi="宋体"/>
                <w:color w:val="auto"/>
                <w:szCs w:val="21"/>
                <w:highlight w:val="none"/>
              </w:rPr>
              <w:t>（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0EAFD5A0">
            <w:pPr>
              <w:jc w:val="both"/>
              <w:rPr>
                <w:rFonts w:ascii="宋体" w:hAnsi="宋体"/>
                <w:color w:val="auto"/>
                <w:szCs w:val="21"/>
                <w:highlight w:val="none"/>
              </w:rPr>
            </w:pPr>
            <w:r>
              <w:rPr>
                <w:rFonts w:hint="eastAsia" w:ascii="宋体" w:hAnsi="宋体"/>
                <w:color w:val="auto"/>
                <w:szCs w:val="21"/>
                <w:highlight w:val="none"/>
              </w:rPr>
              <w:t>（4）为取得履约担保所需的费用，由中标人承担；如履约担保时间延长的，延长费用由中标人承担。</w:t>
            </w:r>
          </w:p>
          <w:p w14:paraId="732534B2">
            <w:pPr>
              <w:jc w:val="both"/>
              <w:rPr>
                <w:rFonts w:ascii="宋体" w:hAnsi="宋体"/>
                <w:color w:val="auto"/>
                <w:szCs w:val="21"/>
                <w:highlight w:val="none"/>
              </w:rPr>
            </w:pPr>
            <w:r>
              <w:rPr>
                <w:rFonts w:hint="eastAsia" w:ascii="宋体" w:hAnsi="宋体"/>
                <w:color w:val="auto"/>
                <w:szCs w:val="21"/>
                <w:highlight w:val="none"/>
              </w:rPr>
              <w:t>（5）若中标人在合同履行过程中出现项目质量事故、服务拖延、欠付工人工资等情况，采购人在经核查属实后，有权将履约保函金额转为现金存入履约保证金账户；中标人造成采购人损失的，采购人有权立即没收其履约担保，若造成损失超过履约担保的，还应当对超过部分予以赔偿。</w:t>
            </w:r>
          </w:p>
          <w:p w14:paraId="5819E8D9">
            <w:pPr>
              <w:jc w:val="both"/>
              <w:rPr>
                <w:rFonts w:ascii="宋体" w:hAnsi="宋体"/>
                <w:color w:val="auto"/>
                <w:szCs w:val="21"/>
                <w:highlight w:val="none"/>
              </w:rPr>
            </w:pPr>
            <w:r>
              <w:rPr>
                <w:rFonts w:hint="eastAsia" w:ascii="宋体" w:hAnsi="宋体"/>
                <w:color w:val="auto"/>
                <w:szCs w:val="21"/>
                <w:highlight w:val="none"/>
              </w:rPr>
              <w:t>（6）下列任何情况发生时，采购人有权行使担保权利</w:t>
            </w:r>
            <w:r>
              <w:rPr>
                <w:rFonts w:hint="eastAsia"/>
                <w:color w:val="auto"/>
                <w:highlight w:val="none"/>
              </w:rPr>
              <w:t>，</w:t>
            </w:r>
            <w:r>
              <w:rPr>
                <w:rFonts w:hint="eastAsia" w:ascii="宋体" w:hAnsi="宋体"/>
                <w:color w:val="auto"/>
                <w:szCs w:val="21"/>
                <w:highlight w:val="none"/>
              </w:rPr>
              <w:t>立即没收其履约担保，若造成损失超过履约担保的，还应当对超过部分予以赔偿：</w:t>
            </w:r>
          </w:p>
          <w:p w14:paraId="47992737">
            <w:pPr>
              <w:jc w:val="both"/>
              <w:rPr>
                <w:rFonts w:ascii="宋体" w:hAnsi="宋体"/>
                <w:color w:val="auto"/>
                <w:szCs w:val="21"/>
                <w:highlight w:val="none"/>
              </w:rPr>
            </w:pPr>
            <w:r>
              <w:rPr>
                <w:rFonts w:hint="eastAsia" w:ascii="宋体" w:hAnsi="宋体"/>
                <w:color w:val="auto"/>
                <w:szCs w:val="21"/>
                <w:highlight w:val="none"/>
              </w:rPr>
              <w:t>①中标人将本项目转让给他人，或者在投标文件中未说明，且未经采购人同意，将中标项目分包给他人的；</w:t>
            </w:r>
          </w:p>
          <w:p w14:paraId="56D6DEE9">
            <w:pPr>
              <w:jc w:val="both"/>
              <w:rPr>
                <w:rFonts w:hint="eastAsia" w:ascii="宋体" w:hAnsi="宋体"/>
                <w:color w:val="auto"/>
                <w:szCs w:val="21"/>
                <w:highlight w:val="none"/>
              </w:rPr>
            </w:pPr>
            <w:r>
              <w:rPr>
                <w:rFonts w:hint="eastAsia" w:ascii="宋体" w:hAnsi="宋体"/>
                <w:color w:val="auto"/>
                <w:szCs w:val="21"/>
                <w:highlight w:val="none"/>
              </w:rPr>
              <w:t>②合同期内，承包人不能及时完成某项合同义务的，或履约行为不符合合同约定的或发生其他情况导致第三方向甲方主张权利的，甲方有权在履约担保中提取违约、赔偿款。</w:t>
            </w:r>
          </w:p>
          <w:p w14:paraId="5BDC1B72">
            <w:pPr>
              <w:jc w:val="both"/>
              <w:rPr>
                <w:rFonts w:hint="eastAsia" w:ascii="宋体" w:hAnsi="宋体"/>
                <w:color w:val="auto"/>
                <w:szCs w:val="21"/>
                <w:highlight w:val="none"/>
              </w:rPr>
            </w:pPr>
            <w:r>
              <w:rPr>
                <w:rFonts w:hint="default" w:ascii="Calibri" w:hAnsi="Calibri" w:cs="Calibri"/>
                <w:color w:val="auto"/>
                <w:szCs w:val="21"/>
                <w:highlight w:val="none"/>
                <w:lang w:val="en-US" w:eastAsia="zh-CN"/>
              </w:rPr>
              <w:t>③</w:t>
            </w:r>
            <w:r>
              <w:rPr>
                <w:rFonts w:hint="eastAsia" w:ascii="宋体" w:hAnsi="宋体"/>
                <w:color w:val="auto"/>
                <w:szCs w:val="21"/>
                <w:highlight w:val="none"/>
                <w:lang w:val="en-US" w:eastAsia="zh-CN"/>
              </w:rPr>
              <w:t>其他根据本</w:t>
            </w:r>
            <w:r>
              <w:rPr>
                <w:rFonts w:hint="eastAsia" w:ascii="宋体" w:hAnsi="宋体"/>
                <w:color w:val="auto"/>
                <w:szCs w:val="21"/>
                <w:highlight w:val="none"/>
              </w:rPr>
              <w:t>合同约定或法律规定，甲方可启用履约担保的情形。</w:t>
            </w:r>
          </w:p>
          <w:p w14:paraId="181F3861">
            <w:pPr>
              <w:jc w:val="both"/>
              <w:rPr>
                <w:rFonts w:ascii="宋体" w:hAnsi="宋体"/>
                <w:b/>
                <w:color w:val="auto"/>
                <w:szCs w:val="21"/>
                <w:highlight w:val="none"/>
              </w:rPr>
            </w:pPr>
            <w:r>
              <w:rPr>
                <w:rFonts w:hint="eastAsia" w:ascii="宋体" w:hAnsi="宋体"/>
                <w:color w:val="auto"/>
                <w:szCs w:val="21"/>
                <w:highlight w:val="none"/>
              </w:rPr>
              <w:t>（7）在项目完成且双方结算完毕后，中标人向采购人提交退回履约担保的申请，采购人在收到退款资料并核对无误后的三十个日历日内将扣罚后剩余部分一次性无息退还。</w:t>
            </w:r>
          </w:p>
        </w:tc>
      </w:tr>
      <w:tr w14:paraId="5DBE03D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14:paraId="1A69AB2D">
            <w:pPr>
              <w:jc w:val="center"/>
              <w:rPr>
                <w:rFonts w:ascii="宋体" w:hAnsi="宋体"/>
                <w:color w:val="auto"/>
                <w:szCs w:val="21"/>
                <w:highlight w:val="none"/>
              </w:rPr>
            </w:pPr>
            <w:r>
              <w:rPr>
                <w:rFonts w:hint="eastAsia" w:ascii="宋体" w:hAnsi="宋体"/>
                <w:color w:val="auto"/>
                <w:szCs w:val="21"/>
                <w:highlight w:val="none"/>
              </w:rPr>
              <w:t>16</w:t>
            </w:r>
          </w:p>
        </w:tc>
        <w:tc>
          <w:tcPr>
            <w:tcW w:w="7532" w:type="dxa"/>
            <w:gridSpan w:val="2"/>
            <w:tcBorders>
              <w:tl2br w:val="nil"/>
              <w:tr2bl w:val="nil"/>
            </w:tcBorders>
            <w:vAlign w:val="center"/>
          </w:tcPr>
          <w:p w14:paraId="0624F5B7">
            <w:pPr>
              <w:jc w:val="both"/>
              <w:rPr>
                <w:rFonts w:ascii="宋体" w:hAnsi="宋体"/>
                <w:b/>
                <w:color w:val="auto"/>
                <w:szCs w:val="21"/>
                <w:highlight w:val="none"/>
              </w:rPr>
            </w:pPr>
            <w:r>
              <w:rPr>
                <w:rFonts w:hint="eastAsia" w:ascii="宋体" w:hAnsi="宋体"/>
                <w:b/>
                <w:color w:val="auto"/>
                <w:szCs w:val="21"/>
                <w:highlight w:val="none"/>
              </w:rPr>
              <w:t>中标服务费</w:t>
            </w:r>
          </w:p>
        </w:tc>
      </w:tr>
      <w:tr w14:paraId="6130AA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14:paraId="70164830">
            <w:pPr>
              <w:jc w:val="center"/>
              <w:rPr>
                <w:rFonts w:ascii="宋体" w:hAnsi="宋体"/>
                <w:color w:val="auto"/>
                <w:szCs w:val="21"/>
                <w:highlight w:val="none"/>
              </w:rPr>
            </w:pPr>
          </w:p>
        </w:tc>
        <w:tc>
          <w:tcPr>
            <w:tcW w:w="7532" w:type="dxa"/>
            <w:gridSpan w:val="2"/>
            <w:tcBorders>
              <w:tl2br w:val="nil"/>
              <w:tr2bl w:val="nil"/>
            </w:tcBorders>
            <w:vAlign w:val="center"/>
          </w:tcPr>
          <w:p w14:paraId="6C6443F1">
            <w:pPr>
              <w:widowControl w:val="0"/>
              <w:tabs>
                <w:tab w:val="left" w:pos="907"/>
              </w:tabs>
              <w:adjustRightInd/>
              <w:snapToGrid/>
              <w:spacing w:line="360" w:lineRule="exact"/>
              <w:jc w:val="both"/>
              <w:rPr>
                <w:rFonts w:ascii="宋体" w:hAnsi="宋体"/>
                <w:color w:val="auto"/>
                <w:szCs w:val="21"/>
                <w:highlight w:val="none"/>
              </w:rPr>
            </w:pPr>
            <w:r>
              <w:rPr>
                <w:rFonts w:hint="eastAsia" w:ascii="宋体" w:hAnsi="宋体"/>
                <w:color w:val="auto"/>
                <w:szCs w:val="21"/>
                <w:highlight w:val="none"/>
              </w:rPr>
              <w:t>本项目中标服务费</w:t>
            </w:r>
            <w:r>
              <w:rPr>
                <w:rFonts w:hint="eastAsia" w:ascii="宋体" w:hAnsi="宋体"/>
                <w:color w:val="auto"/>
                <w:szCs w:val="21"/>
                <w:highlight w:val="none"/>
                <w:lang w:val="en-US" w:eastAsia="zh-CN"/>
              </w:rPr>
              <w:t>由采购人支付。</w:t>
            </w:r>
          </w:p>
        </w:tc>
      </w:tr>
      <w:tr w14:paraId="31AC48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14:paraId="3F73B0F9">
            <w:pPr>
              <w:widowControl w:val="0"/>
              <w:tabs>
                <w:tab w:val="left" w:pos="907"/>
              </w:tabs>
              <w:adjustRightInd/>
              <w:snapToGrid/>
              <w:ind w:firstLine="420" w:firstLineChars="200"/>
              <w:jc w:val="both"/>
              <w:rPr>
                <w:rFonts w:ascii="宋体" w:hAnsi="宋体"/>
                <w:color w:val="auto"/>
                <w:szCs w:val="21"/>
                <w:highlight w:val="none"/>
              </w:rPr>
            </w:pPr>
            <w:r>
              <w:rPr>
                <w:rFonts w:hint="eastAsia" w:ascii="宋体" w:hAnsi="宋体"/>
                <w:color w:val="auto"/>
                <w:szCs w:val="21"/>
                <w:highlight w:val="none"/>
              </w:rPr>
              <w:t>注：本表关于要采购项目的具体资料，是对投标人须知的具体补充和修改，如有矛盾，应以本资料表为准。不满足采购文件中 “★”条款的投标文件将作无效投标处理。</w:t>
            </w:r>
          </w:p>
        </w:tc>
      </w:tr>
    </w:tbl>
    <w:p w14:paraId="34B1E743">
      <w:pPr>
        <w:jc w:val="center"/>
        <w:rPr>
          <w:color w:val="auto"/>
          <w:highlight w:val="none"/>
        </w:rPr>
      </w:pPr>
      <w:r>
        <w:rPr>
          <w:rFonts w:hint="eastAsia"/>
          <w:color w:val="auto"/>
          <w:highlight w:val="none"/>
        </w:rPr>
        <w:br w:type="page"/>
      </w:r>
    </w:p>
    <w:p w14:paraId="2A72617D">
      <w:pPr>
        <w:pStyle w:val="7"/>
        <w:spacing w:line="240" w:lineRule="auto"/>
        <w:jc w:val="center"/>
        <w:rPr>
          <w:b/>
          <w:bCs/>
          <w:color w:val="auto"/>
          <w:highlight w:val="none"/>
        </w:rPr>
      </w:pPr>
      <w:bookmarkStart w:id="5" w:name="_Toc18413"/>
      <w:bookmarkStart w:id="6" w:name="_Toc65"/>
      <w:bookmarkStart w:id="7" w:name="_Toc12818"/>
      <w:r>
        <w:rPr>
          <w:rFonts w:hint="eastAsia" w:ascii="宋体" w:hAnsi="宋体" w:cs="宋体"/>
          <w:color w:val="auto"/>
          <w:sz w:val="24"/>
          <w:szCs w:val="24"/>
          <w:highlight w:val="none"/>
          <w:lang w:val="en-US" w:eastAsia="zh-CN"/>
        </w:rPr>
        <w:t>附表二：</w:t>
      </w:r>
      <w:r>
        <w:rPr>
          <w:rFonts w:hint="eastAsia" w:ascii="宋体" w:hAnsi="宋体" w:cs="宋体"/>
          <w:color w:val="auto"/>
          <w:sz w:val="24"/>
          <w:szCs w:val="24"/>
          <w:highlight w:val="none"/>
        </w:rPr>
        <w:t>价格及商务技术评分权重细则表</w:t>
      </w:r>
      <w:bookmarkEnd w:id="5"/>
      <w:bookmarkEnd w:id="6"/>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适用于A包</w:t>
      </w:r>
      <w:r>
        <w:rPr>
          <w:rFonts w:hint="eastAsia" w:ascii="宋体" w:hAnsi="宋体" w:cs="宋体"/>
          <w:color w:val="auto"/>
          <w:sz w:val="24"/>
          <w:szCs w:val="24"/>
          <w:highlight w:val="none"/>
          <w:lang w:eastAsia="zh-CN"/>
        </w:rPr>
        <w:t>）</w:t>
      </w:r>
      <w:bookmarkEnd w:id="7"/>
    </w:p>
    <w:tbl>
      <w:tblPr>
        <w:tblStyle w:val="3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285"/>
        <w:gridCol w:w="791"/>
        <w:gridCol w:w="268"/>
        <w:gridCol w:w="5488"/>
      </w:tblGrid>
      <w:tr w14:paraId="6B612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A930DB9">
            <w:pPr>
              <w:pStyle w:val="48"/>
              <w:spacing w:line="24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序号</w:t>
            </w:r>
          </w:p>
        </w:tc>
        <w:tc>
          <w:tcPr>
            <w:tcW w:w="1285" w:type="dxa"/>
            <w:tcBorders>
              <w:top w:val="single" w:color="auto" w:sz="4" w:space="0"/>
              <w:left w:val="single" w:color="auto" w:sz="4" w:space="0"/>
              <w:bottom w:val="single" w:color="auto" w:sz="4" w:space="0"/>
              <w:right w:val="single" w:color="auto" w:sz="4" w:space="0"/>
            </w:tcBorders>
            <w:vAlign w:val="center"/>
          </w:tcPr>
          <w:p w14:paraId="50DEC1D2">
            <w:pPr>
              <w:pStyle w:val="48"/>
              <w:spacing w:line="24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评审项目</w:t>
            </w:r>
          </w:p>
        </w:tc>
        <w:tc>
          <w:tcPr>
            <w:tcW w:w="791" w:type="dxa"/>
            <w:tcBorders>
              <w:top w:val="single" w:color="auto" w:sz="4" w:space="0"/>
              <w:left w:val="single" w:color="auto" w:sz="4" w:space="0"/>
              <w:bottom w:val="single" w:color="auto" w:sz="4" w:space="0"/>
              <w:right w:val="single" w:color="auto" w:sz="4" w:space="0"/>
            </w:tcBorders>
            <w:vAlign w:val="center"/>
          </w:tcPr>
          <w:p w14:paraId="08C04B56">
            <w:pPr>
              <w:pStyle w:val="48"/>
              <w:spacing w:line="24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分值</w:t>
            </w:r>
          </w:p>
        </w:tc>
        <w:tc>
          <w:tcPr>
            <w:tcW w:w="5756" w:type="dxa"/>
            <w:gridSpan w:val="2"/>
            <w:tcBorders>
              <w:top w:val="single" w:color="auto" w:sz="4" w:space="0"/>
              <w:left w:val="single" w:color="auto" w:sz="4" w:space="0"/>
              <w:bottom w:val="single" w:color="auto" w:sz="4" w:space="0"/>
              <w:right w:val="single" w:color="auto" w:sz="4" w:space="0"/>
            </w:tcBorders>
            <w:vAlign w:val="center"/>
          </w:tcPr>
          <w:p w14:paraId="72B204BF">
            <w:pPr>
              <w:pStyle w:val="48"/>
              <w:spacing w:line="24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评审细则</w:t>
            </w:r>
          </w:p>
        </w:tc>
      </w:tr>
      <w:tr w14:paraId="5FC01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5963CAE4">
            <w:pPr>
              <w:pStyle w:val="48"/>
              <w:spacing w:line="24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20</w:t>
            </w:r>
            <w:r>
              <w:rPr>
                <w:rFonts w:hint="eastAsia" w:ascii="宋体" w:eastAsia="宋体" w:cs="宋体"/>
                <w:b/>
                <w:bCs/>
                <w:color w:val="auto"/>
                <w:sz w:val="21"/>
                <w:szCs w:val="21"/>
                <w:highlight w:val="none"/>
              </w:rPr>
              <w:t>分）</w:t>
            </w:r>
          </w:p>
        </w:tc>
      </w:tr>
      <w:tr w14:paraId="636AF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19E6282">
            <w:pPr>
              <w:pStyle w:val="48"/>
              <w:spacing w:line="240" w:lineRule="auto"/>
              <w:ind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1</w:t>
            </w:r>
          </w:p>
        </w:tc>
        <w:tc>
          <w:tcPr>
            <w:tcW w:w="1285" w:type="dxa"/>
            <w:tcBorders>
              <w:top w:val="single" w:color="auto" w:sz="4" w:space="0"/>
              <w:left w:val="single" w:color="auto" w:sz="4" w:space="0"/>
              <w:bottom w:val="single" w:color="auto" w:sz="4" w:space="0"/>
              <w:right w:val="single" w:color="auto" w:sz="4" w:space="0"/>
            </w:tcBorders>
            <w:vAlign w:val="center"/>
          </w:tcPr>
          <w:p w14:paraId="4B63C78D">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财务状况</w:t>
            </w:r>
          </w:p>
        </w:tc>
        <w:tc>
          <w:tcPr>
            <w:tcW w:w="791" w:type="dxa"/>
            <w:tcBorders>
              <w:top w:val="single" w:color="auto" w:sz="4" w:space="0"/>
              <w:left w:val="single" w:color="auto" w:sz="4" w:space="0"/>
              <w:bottom w:val="single" w:color="auto" w:sz="4" w:space="0"/>
              <w:right w:val="single" w:color="auto" w:sz="4" w:space="0"/>
            </w:tcBorders>
            <w:vAlign w:val="center"/>
          </w:tcPr>
          <w:p w14:paraId="6D66CC29">
            <w:pPr>
              <w:pStyle w:val="48"/>
              <w:spacing w:line="240" w:lineRule="auto"/>
              <w:ind w:firstLine="0" w:firstLineChars="0"/>
              <w:jc w:val="center"/>
              <w:rPr>
                <w:rFonts w:hint="default"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1.5</w:t>
            </w:r>
          </w:p>
        </w:tc>
        <w:tc>
          <w:tcPr>
            <w:tcW w:w="5756" w:type="dxa"/>
            <w:gridSpan w:val="2"/>
            <w:tcBorders>
              <w:top w:val="single" w:color="auto" w:sz="4" w:space="0"/>
              <w:left w:val="single" w:color="auto" w:sz="4" w:space="0"/>
              <w:bottom w:val="single" w:color="auto" w:sz="4" w:space="0"/>
              <w:right w:val="single" w:color="auto" w:sz="4" w:space="0"/>
            </w:tcBorders>
            <w:vAlign w:val="center"/>
          </w:tcPr>
          <w:p w14:paraId="66BA09CD">
            <w:pPr>
              <w:pStyle w:val="48"/>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根据各投标人202</w:t>
            </w:r>
            <w:r>
              <w:rPr>
                <w:rFonts w:hint="eastAsia" w:ascii="宋体" w:eastAsia="宋体" w:cs="宋体"/>
                <w:bCs/>
                <w:color w:val="auto"/>
                <w:sz w:val="21"/>
                <w:szCs w:val="21"/>
                <w:highlight w:val="none"/>
                <w:lang w:val="en-US" w:eastAsia="zh-CN"/>
              </w:rPr>
              <w:t>2</w:t>
            </w:r>
            <w:r>
              <w:rPr>
                <w:rFonts w:hint="eastAsia" w:ascii="宋体" w:eastAsia="宋体" w:cs="宋体"/>
                <w:bCs/>
                <w:color w:val="auto"/>
                <w:sz w:val="21"/>
                <w:szCs w:val="21"/>
                <w:highlight w:val="none"/>
                <w:lang w:val="zh-CN"/>
              </w:rPr>
              <w:t>、202</w:t>
            </w:r>
            <w:r>
              <w:rPr>
                <w:rFonts w:hint="eastAsia" w:ascii="宋体" w:eastAsia="宋体" w:cs="宋体"/>
                <w:bCs/>
                <w:color w:val="auto"/>
                <w:sz w:val="21"/>
                <w:szCs w:val="21"/>
                <w:highlight w:val="none"/>
                <w:lang w:val="en-US" w:eastAsia="zh-CN"/>
              </w:rPr>
              <w:t>3</w:t>
            </w:r>
            <w:r>
              <w:rPr>
                <w:rFonts w:hint="eastAsia" w:ascii="宋体" w:eastAsia="宋体" w:cs="宋体"/>
                <w:bCs/>
                <w:color w:val="auto"/>
                <w:sz w:val="21"/>
                <w:szCs w:val="21"/>
                <w:highlight w:val="none"/>
                <w:lang w:val="zh-CN"/>
              </w:rPr>
              <w:t>、202</w:t>
            </w:r>
            <w:r>
              <w:rPr>
                <w:rFonts w:hint="eastAsia" w:ascii="宋体" w:eastAsia="宋体" w:cs="宋体"/>
                <w:bCs/>
                <w:color w:val="auto"/>
                <w:sz w:val="21"/>
                <w:szCs w:val="21"/>
                <w:highlight w:val="none"/>
                <w:lang w:val="en-US" w:eastAsia="zh-CN"/>
              </w:rPr>
              <w:t>4</w:t>
            </w:r>
            <w:r>
              <w:rPr>
                <w:rFonts w:hint="eastAsia" w:ascii="宋体" w:eastAsia="宋体" w:cs="宋体"/>
                <w:bCs/>
                <w:color w:val="auto"/>
                <w:sz w:val="21"/>
                <w:szCs w:val="21"/>
                <w:highlight w:val="none"/>
                <w:lang w:val="zh-CN"/>
              </w:rPr>
              <w:t>年的盈利状况进行评分：三年盈利得</w:t>
            </w:r>
            <w:r>
              <w:rPr>
                <w:rFonts w:hint="eastAsia" w:ascii="宋体" w:eastAsia="宋体" w:cs="宋体"/>
                <w:bCs/>
                <w:color w:val="auto"/>
                <w:sz w:val="21"/>
                <w:szCs w:val="21"/>
                <w:highlight w:val="none"/>
                <w:lang w:val="en-US" w:eastAsia="zh-CN"/>
              </w:rPr>
              <w:t>1.5</w:t>
            </w:r>
            <w:r>
              <w:rPr>
                <w:rFonts w:hint="eastAsia" w:ascii="宋体" w:eastAsia="宋体" w:cs="宋体"/>
                <w:bCs/>
                <w:color w:val="auto"/>
                <w:sz w:val="21"/>
                <w:szCs w:val="21"/>
                <w:highlight w:val="none"/>
                <w:lang w:val="zh-CN"/>
              </w:rPr>
              <w:t>分，近两年盈利得1分，近一年盈利得0.5分。</w:t>
            </w:r>
          </w:p>
          <w:p w14:paraId="74688A31">
            <w:pPr>
              <w:pStyle w:val="48"/>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注：以经会计师事务所审计的财务报表为准，复印件加盖投标人公章。</w:t>
            </w:r>
          </w:p>
        </w:tc>
      </w:tr>
      <w:tr w14:paraId="332A4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CF3424F">
            <w:pPr>
              <w:pStyle w:val="48"/>
              <w:spacing w:line="24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2</w:t>
            </w:r>
          </w:p>
        </w:tc>
        <w:tc>
          <w:tcPr>
            <w:tcW w:w="1285" w:type="dxa"/>
            <w:tcBorders>
              <w:top w:val="single" w:color="auto" w:sz="4" w:space="0"/>
              <w:left w:val="single" w:color="auto" w:sz="4" w:space="0"/>
              <w:bottom w:val="single" w:color="auto" w:sz="4" w:space="0"/>
              <w:right w:val="single" w:color="auto" w:sz="4" w:space="0"/>
            </w:tcBorders>
            <w:vAlign w:val="center"/>
          </w:tcPr>
          <w:p w14:paraId="7E2DF9B4">
            <w:pPr>
              <w:pStyle w:val="48"/>
              <w:spacing w:line="240" w:lineRule="auto"/>
              <w:ind w:firstLine="0" w:firstLineChars="0"/>
              <w:jc w:val="center"/>
              <w:rPr>
                <w:rFonts w:ascii="宋体" w:eastAsia="宋体" w:cs="宋体"/>
                <w:color w:val="auto"/>
                <w:sz w:val="21"/>
                <w:szCs w:val="21"/>
                <w:highlight w:val="none"/>
              </w:rPr>
            </w:pPr>
            <w:r>
              <w:rPr>
                <w:rFonts w:ascii="宋体" w:eastAsia="宋体" w:cs="宋体"/>
                <w:color w:val="auto"/>
                <w:sz w:val="21"/>
                <w:szCs w:val="21"/>
                <w:highlight w:val="none"/>
              </w:rPr>
              <w:t>业绩</w:t>
            </w:r>
          </w:p>
        </w:tc>
        <w:tc>
          <w:tcPr>
            <w:tcW w:w="791" w:type="dxa"/>
            <w:tcBorders>
              <w:top w:val="single" w:color="auto" w:sz="4" w:space="0"/>
              <w:left w:val="single" w:color="auto" w:sz="4" w:space="0"/>
              <w:bottom w:val="single" w:color="auto" w:sz="4" w:space="0"/>
              <w:right w:val="single" w:color="auto" w:sz="4" w:space="0"/>
            </w:tcBorders>
            <w:vAlign w:val="center"/>
          </w:tcPr>
          <w:p w14:paraId="66862950">
            <w:pPr>
              <w:pStyle w:val="48"/>
              <w:spacing w:line="240" w:lineRule="auto"/>
              <w:ind w:firstLine="0" w:firstLineChars="0"/>
              <w:jc w:val="center"/>
              <w:rPr>
                <w:rFonts w:hint="default"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15</w:t>
            </w:r>
          </w:p>
        </w:tc>
        <w:tc>
          <w:tcPr>
            <w:tcW w:w="5756" w:type="dxa"/>
            <w:gridSpan w:val="2"/>
            <w:tcBorders>
              <w:top w:val="single" w:color="auto" w:sz="4" w:space="0"/>
              <w:left w:val="single" w:color="auto" w:sz="4" w:space="0"/>
              <w:bottom w:val="single" w:color="auto" w:sz="4" w:space="0"/>
              <w:right w:val="single" w:color="auto" w:sz="4" w:space="0"/>
            </w:tcBorders>
            <w:vAlign w:val="center"/>
          </w:tcPr>
          <w:p w14:paraId="7F0495E4">
            <w:pPr>
              <w:pStyle w:val="48"/>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根据投标人</w:t>
            </w:r>
            <w:r>
              <w:rPr>
                <w:rFonts w:hint="eastAsia" w:ascii="宋体" w:eastAsia="宋体" w:cs="宋体"/>
                <w:bCs/>
                <w:color w:val="auto"/>
                <w:sz w:val="21"/>
                <w:szCs w:val="21"/>
                <w:highlight w:val="none"/>
                <w:lang w:val="zh-CN" w:eastAsia="zh-CN"/>
              </w:rPr>
              <w:t>2022年1月1日</w:t>
            </w:r>
            <w:r>
              <w:rPr>
                <w:rFonts w:hint="eastAsia" w:ascii="宋体" w:eastAsia="宋体" w:cs="宋体"/>
                <w:bCs/>
                <w:color w:val="auto"/>
                <w:sz w:val="21"/>
                <w:szCs w:val="21"/>
                <w:highlight w:val="none"/>
                <w:lang w:val="zh-CN"/>
              </w:rPr>
              <w:t>至今完成或正在履约的</w:t>
            </w:r>
            <w:r>
              <w:rPr>
                <w:rFonts w:hint="eastAsia" w:ascii="宋体" w:eastAsia="宋体" w:cs="宋体"/>
                <w:bCs/>
                <w:color w:val="auto"/>
                <w:sz w:val="21"/>
                <w:szCs w:val="21"/>
                <w:highlight w:val="none"/>
                <w:lang w:val="en-US" w:eastAsia="zh-CN"/>
              </w:rPr>
              <w:t>酒店客房服务</w:t>
            </w:r>
            <w:r>
              <w:rPr>
                <w:rFonts w:hint="eastAsia" w:ascii="宋体" w:eastAsia="宋体" w:cs="宋体"/>
                <w:bCs/>
                <w:color w:val="auto"/>
                <w:sz w:val="21"/>
                <w:szCs w:val="21"/>
                <w:highlight w:val="none"/>
                <w:lang w:val="zh-CN"/>
              </w:rPr>
              <w:t>项目</w:t>
            </w:r>
            <w:r>
              <w:rPr>
                <w:rFonts w:hint="eastAsia" w:ascii="宋体" w:eastAsia="宋体" w:cs="宋体"/>
                <w:bCs/>
                <w:color w:val="auto"/>
                <w:sz w:val="21"/>
                <w:szCs w:val="21"/>
                <w:highlight w:val="none"/>
                <w:lang w:val="en-US" w:eastAsia="zh-CN"/>
              </w:rPr>
              <w:t>单项合同</w:t>
            </w:r>
            <w:r>
              <w:rPr>
                <w:rFonts w:hint="eastAsia" w:ascii="宋体" w:eastAsia="宋体" w:cs="宋体"/>
                <w:bCs/>
                <w:color w:val="auto"/>
                <w:sz w:val="21"/>
                <w:szCs w:val="21"/>
                <w:highlight w:val="none"/>
                <w:lang w:val="zh-CN"/>
              </w:rPr>
              <w:t>业绩进行评审：</w:t>
            </w:r>
          </w:p>
          <w:p w14:paraId="0A4C3F0E">
            <w:pPr>
              <w:pStyle w:val="48"/>
              <w:wordWrap w:val="0"/>
              <w:spacing w:line="240" w:lineRule="auto"/>
              <w:ind w:firstLine="420" w:firstLineChars="200"/>
              <w:rPr>
                <w:rFonts w:hint="eastAsia" w:ascii="宋体" w:eastAsia="宋体" w:cs="宋体"/>
                <w:bCs/>
                <w:color w:val="auto"/>
                <w:sz w:val="21"/>
                <w:szCs w:val="21"/>
                <w:highlight w:val="none"/>
                <w:lang w:val="zh-CN" w:eastAsia="zh-CN"/>
              </w:rPr>
            </w:pPr>
            <w:r>
              <w:rPr>
                <w:rFonts w:hint="eastAsia" w:ascii="宋体" w:eastAsia="宋体" w:cs="宋体"/>
                <w:bCs/>
                <w:color w:val="auto"/>
                <w:sz w:val="21"/>
                <w:szCs w:val="21"/>
                <w:highlight w:val="none"/>
                <w:lang w:val="zh-CN"/>
              </w:rPr>
              <w:t>每提供</w:t>
            </w:r>
            <w:r>
              <w:rPr>
                <w:rFonts w:hint="eastAsia" w:ascii="宋体" w:eastAsia="宋体" w:cs="宋体"/>
                <w:bCs/>
                <w:color w:val="auto"/>
                <w:sz w:val="21"/>
                <w:szCs w:val="21"/>
                <w:highlight w:val="none"/>
                <w:lang w:val="en-US" w:eastAsia="zh-CN"/>
              </w:rPr>
              <w:t>一个</w:t>
            </w:r>
            <w:r>
              <w:rPr>
                <w:rFonts w:hint="eastAsia" w:ascii="宋体" w:eastAsia="宋体" w:cs="宋体"/>
                <w:bCs/>
                <w:color w:val="auto"/>
                <w:sz w:val="21"/>
                <w:szCs w:val="21"/>
                <w:highlight w:val="none"/>
                <w:lang w:val="zh-CN" w:eastAsia="zh-CN"/>
              </w:rPr>
              <w:t>单项合同金额50-100万（不含）得1分；</w:t>
            </w:r>
          </w:p>
          <w:p w14:paraId="1A847D6F">
            <w:pPr>
              <w:pStyle w:val="48"/>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每提供</w:t>
            </w:r>
            <w:r>
              <w:rPr>
                <w:rFonts w:hint="eastAsia" w:ascii="宋体" w:eastAsia="宋体" w:cs="宋体"/>
                <w:bCs/>
                <w:color w:val="auto"/>
                <w:sz w:val="21"/>
                <w:szCs w:val="21"/>
                <w:highlight w:val="none"/>
                <w:lang w:val="en-US" w:eastAsia="zh-CN"/>
              </w:rPr>
              <w:t>一个</w:t>
            </w:r>
            <w:r>
              <w:rPr>
                <w:rFonts w:hint="eastAsia" w:ascii="宋体" w:eastAsia="宋体" w:cs="宋体"/>
                <w:bCs/>
                <w:color w:val="auto"/>
                <w:sz w:val="21"/>
                <w:szCs w:val="21"/>
                <w:highlight w:val="none"/>
                <w:lang w:val="zh-CN" w:eastAsia="zh-CN"/>
              </w:rPr>
              <w:t>单项合同金额</w:t>
            </w:r>
            <w:r>
              <w:rPr>
                <w:rFonts w:hint="eastAsia" w:ascii="宋体" w:eastAsia="宋体" w:cs="宋体"/>
                <w:bCs/>
                <w:color w:val="auto"/>
                <w:sz w:val="21"/>
                <w:szCs w:val="21"/>
                <w:highlight w:val="none"/>
                <w:lang w:val="zh-CN"/>
              </w:rPr>
              <w:t>100-200万（不含）得1.5分；</w:t>
            </w:r>
          </w:p>
          <w:p w14:paraId="2136C90F">
            <w:pPr>
              <w:pStyle w:val="48"/>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每提供</w:t>
            </w:r>
            <w:r>
              <w:rPr>
                <w:rFonts w:hint="eastAsia" w:ascii="宋体" w:eastAsia="宋体" w:cs="宋体"/>
                <w:bCs/>
                <w:color w:val="auto"/>
                <w:sz w:val="21"/>
                <w:szCs w:val="21"/>
                <w:highlight w:val="none"/>
                <w:lang w:val="en-US" w:eastAsia="zh-CN"/>
              </w:rPr>
              <w:t>一个</w:t>
            </w:r>
            <w:r>
              <w:rPr>
                <w:rFonts w:hint="eastAsia" w:ascii="宋体" w:eastAsia="宋体" w:cs="宋体"/>
                <w:bCs/>
                <w:color w:val="auto"/>
                <w:sz w:val="21"/>
                <w:szCs w:val="21"/>
                <w:highlight w:val="none"/>
                <w:lang w:val="zh-CN" w:eastAsia="zh-CN"/>
              </w:rPr>
              <w:t>单项合同金额</w:t>
            </w:r>
            <w:r>
              <w:rPr>
                <w:rFonts w:hint="eastAsia" w:ascii="宋体" w:eastAsia="宋体" w:cs="宋体"/>
                <w:bCs/>
                <w:color w:val="auto"/>
                <w:sz w:val="21"/>
                <w:szCs w:val="21"/>
                <w:highlight w:val="none"/>
                <w:lang w:val="zh-CN"/>
              </w:rPr>
              <w:t>200万</w:t>
            </w:r>
            <w:r>
              <w:rPr>
                <w:rFonts w:hint="eastAsia" w:ascii="宋体" w:eastAsia="宋体" w:cs="宋体"/>
                <w:bCs/>
                <w:color w:val="auto"/>
                <w:sz w:val="21"/>
                <w:szCs w:val="21"/>
                <w:highlight w:val="none"/>
                <w:lang w:val="en-US" w:eastAsia="zh-CN"/>
              </w:rPr>
              <w:t>以上</w:t>
            </w:r>
            <w:r>
              <w:rPr>
                <w:rFonts w:hint="eastAsia" w:ascii="宋体" w:eastAsia="宋体" w:cs="宋体"/>
                <w:bCs/>
                <w:color w:val="auto"/>
                <w:sz w:val="21"/>
                <w:szCs w:val="21"/>
                <w:highlight w:val="none"/>
                <w:lang w:val="zh-CN"/>
              </w:rPr>
              <w:t>得</w:t>
            </w:r>
            <w:r>
              <w:rPr>
                <w:rFonts w:hint="eastAsia" w:ascii="宋体" w:eastAsia="宋体" w:cs="宋体"/>
                <w:bCs/>
                <w:color w:val="auto"/>
                <w:sz w:val="21"/>
                <w:szCs w:val="21"/>
                <w:highlight w:val="none"/>
                <w:lang w:val="en-US" w:eastAsia="zh-CN"/>
              </w:rPr>
              <w:t>2</w:t>
            </w:r>
            <w:r>
              <w:rPr>
                <w:rFonts w:hint="eastAsia" w:ascii="宋体" w:eastAsia="宋体" w:cs="宋体"/>
                <w:bCs/>
                <w:color w:val="auto"/>
                <w:sz w:val="21"/>
                <w:szCs w:val="21"/>
                <w:highlight w:val="none"/>
                <w:lang w:val="zh-CN"/>
              </w:rPr>
              <w:t>分；</w:t>
            </w:r>
          </w:p>
          <w:p w14:paraId="2AE12445">
            <w:pPr>
              <w:pStyle w:val="48"/>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本项最高得</w:t>
            </w:r>
            <w:r>
              <w:rPr>
                <w:rFonts w:hint="eastAsia" w:ascii="宋体" w:eastAsia="宋体" w:cs="宋体"/>
                <w:bCs/>
                <w:color w:val="auto"/>
                <w:sz w:val="21"/>
                <w:szCs w:val="21"/>
                <w:highlight w:val="none"/>
                <w:lang w:val="en-US" w:eastAsia="zh-CN"/>
              </w:rPr>
              <w:t>15</w:t>
            </w:r>
            <w:r>
              <w:rPr>
                <w:rFonts w:hint="eastAsia" w:ascii="宋体" w:eastAsia="宋体" w:cs="宋体"/>
                <w:bCs/>
                <w:color w:val="auto"/>
                <w:sz w:val="21"/>
                <w:szCs w:val="21"/>
                <w:highlight w:val="none"/>
                <w:lang w:val="zh-CN"/>
              </w:rPr>
              <w:t>分。</w:t>
            </w:r>
          </w:p>
          <w:p w14:paraId="28653AD2">
            <w:pPr>
              <w:pStyle w:val="48"/>
              <w:wordWrap w:val="0"/>
              <w:spacing w:line="240" w:lineRule="auto"/>
              <w:ind w:firstLine="420" w:firstLineChars="200"/>
              <w:rPr>
                <w:rFonts w:ascii="宋体" w:hAnsi="宋体" w:cs="宋体"/>
                <w:bCs/>
                <w:color w:val="auto"/>
                <w:szCs w:val="21"/>
                <w:highlight w:val="none"/>
              </w:rPr>
            </w:pPr>
            <w:r>
              <w:rPr>
                <w:rFonts w:hint="eastAsia" w:ascii="宋体" w:eastAsia="宋体" w:cs="宋体"/>
                <w:bCs/>
                <w:color w:val="auto"/>
                <w:sz w:val="21"/>
                <w:szCs w:val="21"/>
                <w:highlight w:val="none"/>
                <w:lang w:val="zh-CN"/>
              </w:rPr>
              <w:t>注：投标人须同时提供合同复印件及合同期内</w:t>
            </w:r>
            <w:r>
              <w:rPr>
                <w:rFonts w:hint="eastAsia" w:ascii="宋体" w:eastAsia="宋体" w:cs="宋体"/>
                <w:bCs/>
                <w:color w:val="auto"/>
                <w:sz w:val="21"/>
                <w:szCs w:val="21"/>
                <w:highlight w:val="none"/>
                <w:lang w:val="zh-CN" w:eastAsia="zh-CN"/>
              </w:rPr>
              <w:t>任意一期</w:t>
            </w:r>
            <w:r>
              <w:rPr>
                <w:rFonts w:hint="eastAsia" w:ascii="宋体" w:eastAsia="宋体" w:cs="宋体"/>
                <w:bCs/>
                <w:color w:val="auto"/>
                <w:sz w:val="21"/>
                <w:szCs w:val="21"/>
                <w:highlight w:val="none"/>
                <w:lang w:val="zh-CN"/>
              </w:rPr>
              <w:t>发票复印件并加盖投标人公章</w:t>
            </w:r>
            <w:r>
              <w:rPr>
                <w:rFonts w:hint="eastAsia" w:ascii="宋体" w:eastAsia="宋体" w:cs="宋体"/>
                <w:bCs/>
                <w:color w:val="auto"/>
                <w:sz w:val="21"/>
                <w:szCs w:val="21"/>
                <w:highlight w:val="none"/>
                <w:lang w:val="zh-CN" w:eastAsia="zh-CN"/>
              </w:rPr>
              <w:t>，合同中未体现总金额的需提供累计达到50万元发票</w:t>
            </w:r>
            <w:r>
              <w:rPr>
                <w:rFonts w:hint="eastAsia" w:ascii="宋体" w:eastAsia="宋体" w:cs="宋体"/>
                <w:bCs/>
                <w:color w:val="auto"/>
                <w:sz w:val="21"/>
                <w:szCs w:val="21"/>
                <w:highlight w:val="none"/>
                <w:lang w:val="zh-CN"/>
              </w:rPr>
              <w:t>，否则不得分。</w:t>
            </w:r>
          </w:p>
        </w:tc>
      </w:tr>
      <w:tr w14:paraId="20141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B4B5D06">
            <w:pPr>
              <w:pStyle w:val="48"/>
              <w:spacing w:line="240" w:lineRule="auto"/>
              <w:ind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3</w:t>
            </w:r>
          </w:p>
        </w:tc>
        <w:tc>
          <w:tcPr>
            <w:tcW w:w="1285" w:type="dxa"/>
            <w:tcBorders>
              <w:top w:val="single" w:color="auto" w:sz="4" w:space="0"/>
              <w:left w:val="single" w:color="auto" w:sz="4" w:space="0"/>
              <w:bottom w:val="single" w:color="auto" w:sz="4" w:space="0"/>
              <w:right w:val="single" w:color="auto" w:sz="4" w:space="0"/>
            </w:tcBorders>
            <w:vAlign w:val="center"/>
          </w:tcPr>
          <w:p w14:paraId="4B881457">
            <w:pPr>
              <w:pStyle w:val="48"/>
              <w:spacing w:line="240" w:lineRule="auto"/>
              <w:ind w:firstLine="0" w:firstLineChars="0"/>
              <w:jc w:val="center"/>
              <w:rPr>
                <w:rFonts w:hint="default"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企业实力</w:t>
            </w:r>
          </w:p>
        </w:tc>
        <w:tc>
          <w:tcPr>
            <w:tcW w:w="791" w:type="dxa"/>
            <w:tcBorders>
              <w:top w:val="single" w:color="auto" w:sz="4" w:space="0"/>
              <w:left w:val="single" w:color="auto" w:sz="4" w:space="0"/>
              <w:bottom w:val="single" w:color="auto" w:sz="4" w:space="0"/>
              <w:right w:val="single" w:color="auto" w:sz="4" w:space="0"/>
            </w:tcBorders>
            <w:vAlign w:val="center"/>
          </w:tcPr>
          <w:p w14:paraId="3DDE960E">
            <w:pPr>
              <w:pStyle w:val="48"/>
              <w:wordWrap w:val="0"/>
              <w:spacing w:line="240" w:lineRule="auto"/>
              <w:ind w:firstLine="0" w:firstLineChars="0"/>
              <w:jc w:val="center"/>
              <w:rPr>
                <w:rFonts w:hint="default" w:ascii="宋体" w:eastAsia="宋体" w:cs="宋体"/>
                <w:bCs/>
                <w:color w:val="auto"/>
                <w:sz w:val="21"/>
                <w:szCs w:val="21"/>
                <w:highlight w:val="none"/>
                <w:lang w:val="en-US" w:eastAsia="zh-CN"/>
              </w:rPr>
            </w:pPr>
            <w:r>
              <w:rPr>
                <w:rFonts w:hint="eastAsia" w:ascii="宋体" w:eastAsia="宋体" w:cs="宋体"/>
                <w:bCs/>
                <w:color w:val="auto"/>
                <w:sz w:val="21"/>
                <w:szCs w:val="21"/>
                <w:highlight w:val="none"/>
                <w:lang w:val="en-US" w:eastAsia="zh-CN"/>
              </w:rPr>
              <w:t>1.5</w:t>
            </w:r>
          </w:p>
        </w:tc>
        <w:tc>
          <w:tcPr>
            <w:tcW w:w="5756" w:type="dxa"/>
            <w:gridSpan w:val="2"/>
            <w:tcBorders>
              <w:top w:val="single" w:color="auto" w:sz="4" w:space="0"/>
              <w:left w:val="single" w:color="auto" w:sz="4" w:space="0"/>
              <w:bottom w:val="single" w:color="auto" w:sz="4" w:space="0"/>
              <w:right w:val="single" w:color="auto" w:sz="4" w:space="0"/>
            </w:tcBorders>
            <w:vAlign w:val="center"/>
          </w:tcPr>
          <w:p w14:paraId="7E2D7CDF">
            <w:pPr>
              <w:pStyle w:val="48"/>
              <w:wordWrap w:val="0"/>
              <w:spacing w:before="90" w:line="240" w:lineRule="auto"/>
              <w:ind w:left="102" w:right="125" w:firstLine="420" w:firstLineChars="200"/>
              <w:rPr>
                <w:rFonts w:hint="eastAsia" w:ascii="宋体" w:hAnsi="宋体" w:eastAsia="宋体" w:cs="宋体"/>
                <w:bCs/>
                <w:color w:val="auto"/>
                <w:spacing w:val="0"/>
                <w:sz w:val="21"/>
                <w:szCs w:val="21"/>
                <w:highlight w:val="none"/>
                <w:lang w:val="zh-CN"/>
              </w:rPr>
            </w:pPr>
            <w:r>
              <w:rPr>
                <w:rFonts w:hint="eastAsia" w:ascii="宋体" w:hAnsi="宋体" w:eastAsia="宋体" w:cs="宋体"/>
                <w:bCs/>
                <w:color w:val="auto"/>
                <w:spacing w:val="0"/>
                <w:sz w:val="21"/>
                <w:szCs w:val="21"/>
                <w:highlight w:val="none"/>
                <w:lang w:val="zh-CN"/>
              </w:rPr>
              <w:t>投标人具有有效期内的质量管理体系认证证书、环境管理体系认证证书、职业健康安全管理体系认证证书，每提供1个证书得</w:t>
            </w:r>
            <w:r>
              <w:rPr>
                <w:rFonts w:hint="eastAsia" w:ascii="宋体" w:eastAsia="宋体" w:cs="宋体"/>
                <w:bCs/>
                <w:color w:val="auto"/>
                <w:spacing w:val="0"/>
                <w:sz w:val="21"/>
                <w:szCs w:val="21"/>
                <w:highlight w:val="none"/>
                <w:lang w:val="en-US" w:eastAsia="zh-CN"/>
              </w:rPr>
              <w:t>0.5</w:t>
            </w:r>
            <w:r>
              <w:rPr>
                <w:rFonts w:hint="eastAsia" w:ascii="宋体" w:hAnsi="宋体" w:eastAsia="宋体" w:cs="宋体"/>
                <w:bCs/>
                <w:color w:val="auto"/>
                <w:spacing w:val="0"/>
                <w:sz w:val="21"/>
                <w:szCs w:val="21"/>
                <w:highlight w:val="none"/>
                <w:lang w:val="zh-CN"/>
              </w:rPr>
              <w:t>分，满分</w:t>
            </w:r>
            <w:r>
              <w:rPr>
                <w:rFonts w:hint="eastAsia" w:ascii="宋体" w:eastAsia="宋体" w:cs="宋体"/>
                <w:bCs/>
                <w:color w:val="auto"/>
                <w:spacing w:val="0"/>
                <w:sz w:val="21"/>
                <w:szCs w:val="21"/>
                <w:highlight w:val="none"/>
                <w:lang w:val="en-US" w:eastAsia="zh-CN"/>
              </w:rPr>
              <w:t>1.5</w:t>
            </w:r>
            <w:r>
              <w:rPr>
                <w:rFonts w:hint="eastAsia" w:ascii="宋体" w:hAnsi="宋体" w:eastAsia="宋体" w:cs="宋体"/>
                <w:bCs/>
                <w:color w:val="auto"/>
                <w:spacing w:val="0"/>
                <w:sz w:val="21"/>
                <w:szCs w:val="21"/>
                <w:highlight w:val="none"/>
                <w:lang w:val="zh-CN"/>
              </w:rPr>
              <w:t>分</w:t>
            </w:r>
          </w:p>
          <w:p w14:paraId="7C1C1B5A">
            <w:pPr>
              <w:pStyle w:val="48"/>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hAnsi="宋体" w:eastAsia="宋体" w:cs="宋体"/>
                <w:bCs/>
                <w:color w:val="auto"/>
                <w:spacing w:val="0"/>
                <w:sz w:val="21"/>
                <w:szCs w:val="21"/>
                <w:highlight w:val="none"/>
                <w:lang w:val="zh-CN"/>
              </w:rPr>
              <w:t>注：须提供以上证书复印件并加盖投标人公章。</w:t>
            </w:r>
          </w:p>
        </w:tc>
      </w:tr>
      <w:tr w14:paraId="75108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C0E06CD">
            <w:pPr>
              <w:pStyle w:val="48"/>
              <w:spacing w:line="24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4</w:t>
            </w:r>
          </w:p>
        </w:tc>
        <w:tc>
          <w:tcPr>
            <w:tcW w:w="1285" w:type="dxa"/>
            <w:tcBorders>
              <w:top w:val="single" w:color="auto" w:sz="4" w:space="0"/>
              <w:left w:val="single" w:color="auto" w:sz="4" w:space="0"/>
              <w:bottom w:val="single" w:color="auto" w:sz="4" w:space="0"/>
              <w:right w:val="single" w:color="auto" w:sz="4" w:space="0"/>
            </w:tcBorders>
            <w:vAlign w:val="center"/>
          </w:tcPr>
          <w:p w14:paraId="3A8847C5">
            <w:pPr>
              <w:pStyle w:val="48"/>
              <w:spacing w:line="24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zh-CN"/>
              </w:rPr>
              <w:t>服务</w:t>
            </w:r>
            <w:r>
              <w:rPr>
                <w:rFonts w:hint="eastAsia" w:ascii="宋体" w:eastAsia="宋体" w:cs="宋体"/>
                <w:color w:val="auto"/>
                <w:sz w:val="21"/>
                <w:szCs w:val="21"/>
                <w:highlight w:val="none"/>
                <w:lang w:val="en-US" w:eastAsia="zh-CN"/>
              </w:rPr>
              <w:t>便利性</w:t>
            </w:r>
          </w:p>
        </w:tc>
        <w:tc>
          <w:tcPr>
            <w:tcW w:w="791" w:type="dxa"/>
            <w:tcBorders>
              <w:top w:val="single" w:color="auto" w:sz="4" w:space="0"/>
              <w:left w:val="single" w:color="auto" w:sz="4" w:space="0"/>
              <w:bottom w:val="single" w:color="auto" w:sz="4" w:space="0"/>
              <w:right w:val="single" w:color="auto" w:sz="4" w:space="0"/>
            </w:tcBorders>
            <w:vAlign w:val="center"/>
          </w:tcPr>
          <w:p w14:paraId="76CD8E22">
            <w:pPr>
              <w:pStyle w:val="48"/>
              <w:spacing w:line="24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2</w:t>
            </w:r>
          </w:p>
        </w:tc>
        <w:tc>
          <w:tcPr>
            <w:tcW w:w="5756" w:type="dxa"/>
            <w:gridSpan w:val="2"/>
            <w:tcBorders>
              <w:top w:val="single" w:color="auto" w:sz="4" w:space="0"/>
              <w:left w:val="single" w:color="auto" w:sz="4" w:space="0"/>
              <w:bottom w:val="single" w:color="auto" w:sz="4" w:space="0"/>
              <w:right w:val="single" w:color="auto" w:sz="4" w:space="0"/>
            </w:tcBorders>
            <w:vAlign w:val="center"/>
          </w:tcPr>
          <w:p w14:paraId="43CD92E0">
            <w:pPr>
              <w:pStyle w:val="48"/>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 xml:space="preserve">根据投标人提供的服务响应时间承诺进行评审： </w:t>
            </w:r>
          </w:p>
          <w:p w14:paraId="541D5283">
            <w:pPr>
              <w:pStyle w:val="48"/>
              <w:numPr>
                <w:ilvl w:val="0"/>
                <w:numId w:val="0"/>
              </w:numPr>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hAnsi="宋体" w:eastAsia="宋体" w:cs="宋体"/>
                <w:bCs/>
                <w:color w:val="auto"/>
                <w:kern w:val="2"/>
                <w:sz w:val="21"/>
                <w:szCs w:val="21"/>
                <w:highlight w:val="none"/>
                <w:lang w:val="zh-CN" w:eastAsia="zh-CN" w:bidi="ar-SA"/>
              </w:rPr>
              <w:t>（1）</w:t>
            </w:r>
            <w:r>
              <w:rPr>
                <w:rFonts w:hint="eastAsia" w:ascii="宋体" w:eastAsia="宋体" w:cs="宋体"/>
                <w:bCs/>
                <w:color w:val="auto"/>
                <w:sz w:val="21"/>
                <w:szCs w:val="21"/>
                <w:highlight w:val="none"/>
                <w:lang w:val="zh-CN"/>
              </w:rPr>
              <w:t>投标人承诺在接到采购人通知后</w:t>
            </w:r>
            <w:r>
              <w:rPr>
                <w:rFonts w:hint="eastAsia" w:ascii="宋体" w:eastAsia="宋体" w:cs="宋体"/>
                <w:bCs/>
                <w:color w:val="auto"/>
                <w:sz w:val="21"/>
                <w:szCs w:val="21"/>
                <w:highlight w:val="none"/>
                <w:lang w:val="en-US" w:eastAsia="zh-CN"/>
              </w:rPr>
              <w:t>1</w:t>
            </w:r>
            <w:r>
              <w:rPr>
                <w:rFonts w:hint="eastAsia" w:ascii="宋体" w:eastAsia="宋体" w:cs="宋体"/>
                <w:bCs/>
                <w:color w:val="auto"/>
                <w:sz w:val="21"/>
                <w:szCs w:val="21"/>
                <w:highlight w:val="none"/>
                <w:lang w:val="zh-CN"/>
              </w:rPr>
              <w:t>小时内到现场，得</w:t>
            </w:r>
            <w:r>
              <w:rPr>
                <w:rFonts w:hint="eastAsia" w:ascii="宋体" w:eastAsia="宋体" w:cs="宋体"/>
                <w:bCs/>
                <w:color w:val="auto"/>
                <w:sz w:val="21"/>
                <w:szCs w:val="21"/>
                <w:highlight w:val="none"/>
                <w:lang w:val="en-US" w:eastAsia="zh-CN"/>
              </w:rPr>
              <w:t>2</w:t>
            </w:r>
            <w:r>
              <w:rPr>
                <w:rFonts w:hint="eastAsia" w:ascii="宋体" w:eastAsia="宋体" w:cs="宋体"/>
                <w:bCs/>
                <w:color w:val="auto"/>
                <w:sz w:val="21"/>
                <w:szCs w:val="21"/>
                <w:highlight w:val="none"/>
                <w:lang w:val="zh-CN"/>
              </w:rPr>
              <w:t xml:space="preserve">分； </w:t>
            </w:r>
          </w:p>
          <w:p w14:paraId="53EF0867">
            <w:pPr>
              <w:pStyle w:val="48"/>
              <w:numPr>
                <w:ilvl w:val="0"/>
                <w:numId w:val="0"/>
              </w:numPr>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（2）投标人承诺在接到采购人通知后1.5小时内到现场，得</w:t>
            </w:r>
            <w:r>
              <w:rPr>
                <w:rFonts w:hint="eastAsia" w:ascii="宋体" w:eastAsia="宋体" w:cs="宋体"/>
                <w:bCs/>
                <w:color w:val="auto"/>
                <w:sz w:val="21"/>
                <w:szCs w:val="21"/>
                <w:highlight w:val="none"/>
                <w:lang w:val="en-US" w:eastAsia="zh-CN"/>
              </w:rPr>
              <w:t>1</w:t>
            </w:r>
            <w:r>
              <w:rPr>
                <w:rFonts w:hint="eastAsia" w:ascii="宋体" w:eastAsia="宋体" w:cs="宋体"/>
                <w:bCs/>
                <w:color w:val="auto"/>
                <w:sz w:val="21"/>
                <w:szCs w:val="21"/>
                <w:highlight w:val="none"/>
                <w:lang w:val="zh-CN"/>
              </w:rPr>
              <w:t xml:space="preserve">分； </w:t>
            </w:r>
          </w:p>
          <w:p w14:paraId="0DB85CDF">
            <w:pPr>
              <w:pStyle w:val="48"/>
              <w:numPr>
                <w:ilvl w:val="0"/>
                <w:numId w:val="0"/>
              </w:numPr>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（3）投标人承诺在接到采购人通知后2小时内到现场，得</w:t>
            </w:r>
            <w:r>
              <w:rPr>
                <w:rFonts w:hint="eastAsia" w:ascii="宋体" w:eastAsia="宋体" w:cs="宋体"/>
                <w:bCs/>
                <w:color w:val="auto"/>
                <w:sz w:val="21"/>
                <w:szCs w:val="21"/>
                <w:highlight w:val="none"/>
                <w:lang w:val="en-US" w:eastAsia="zh-CN"/>
              </w:rPr>
              <w:t>0.5</w:t>
            </w:r>
            <w:r>
              <w:rPr>
                <w:rFonts w:hint="eastAsia" w:ascii="宋体" w:eastAsia="宋体" w:cs="宋体"/>
                <w:bCs/>
                <w:color w:val="auto"/>
                <w:sz w:val="21"/>
                <w:szCs w:val="21"/>
                <w:highlight w:val="none"/>
                <w:lang w:val="zh-CN"/>
              </w:rPr>
              <w:t xml:space="preserve">分；  </w:t>
            </w:r>
          </w:p>
          <w:p w14:paraId="2A677A68">
            <w:pPr>
              <w:pStyle w:val="48"/>
              <w:numPr>
                <w:ilvl w:val="0"/>
                <w:numId w:val="0"/>
              </w:numPr>
              <w:wordWrap w:val="0"/>
              <w:spacing w:line="240" w:lineRule="auto"/>
              <w:ind w:firstLine="420" w:firstLineChars="200"/>
              <w:rPr>
                <w:rFonts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注：须提供服务承诺书并加盖投标人公章，否则不得分。</w:t>
            </w:r>
          </w:p>
        </w:tc>
      </w:tr>
      <w:tr w14:paraId="335EE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2C0C31A2">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b/>
                <w:bCs/>
                <w:color w:val="auto"/>
                <w:sz w:val="21"/>
                <w:szCs w:val="21"/>
                <w:highlight w:val="none"/>
              </w:rPr>
              <w:t>技术评审（</w:t>
            </w:r>
            <w:r>
              <w:rPr>
                <w:rFonts w:hint="eastAsia" w:ascii="宋体" w:eastAsia="宋体" w:cs="宋体"/>
                <w:b/>
                <w:bCs/>
                <w:color w:val="auto"/>
                <w:sz w:val="21"/>
                <w:szCs w:val="21"/>
                <w:highlight w:val="none"/>
                <w:lang w:val="en-US" w:eastAsia="zh-CN"/>
              </w:rPr>
              <w:t>20</w:t>
            </w:r>
            <w:r>
              <w:rPr>
                <w:rFonts w:hint="eastAsia" w:ascii="宋体" w:eastAsia="宋体" w:cs="宋体"/>
                <w:b/>
                <w:bCs/>
                <w:color w:val="auto"/>
                <w:sz w:val="21"/>
                <w:szCs w:val="21"/>
                <w:highlight w:val="none"/>
              </w:rPr>
              <w:t>分）</w:t>
            </w:r>
          </w:p>
        </w:tc>
      </w:tr>
      <w:tr w14:paraId="3B31A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tcBorders>
              <w:top w:val="single" w:color="auto" w:sz="4" w:space="0"/>
              <w:left w:val="single" w:color="auto" w:sz="4" w:space="0"/>
              <w:bottom w:val="single" w:color="auto" w:sz="4" w:space="0"/>
              <w:right w:val="single" w:color="auto" w:sz="4" w:space="0"/>
            </w:tcBorders>
            <w:vAlign w:val="center"/>
          </w:tcPr>
          <w:p w14:paraId="1E222C02">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285" w:type="dxa"/>
            <w:tcBorders>
              <w:top w:val="single" w:color="auto" w:sz="4" w:space="0"/>
              <w:left w:val="single" w:color="auto" w:sz="4" w:space="0"/>
              <w:bottom w:val="single" w:color="auto" w:sz="4" w:space="0"/>
              <w:right w:val="single" w:color="auto" w:sz="4" w:space="0"/>
            </w:tcBorders>
            <w:vAlign w:val="center"/>
          </w:tcPr>
          <w:p w14:paraId="73D711D0">
            <w:pPr>
              <w:pStyle w:val="95"/>
              <w:jc w:val="center"/>
              <w:rPr>
                <w:rFonts w:ascii="宋体" w:hAnsi="宋体" w:cs="宋体"/>
                <w:color w:val="auto"/>
                <w:kern w:val="2"/>
                <w:szCs w:val="21"/>
                <w:highlight w:val="none"/>
              </w:rPr>
            </w:pPr>
            <w:r>
              <w:rPr>
                <w:color w:val="auto"/>
                <w:highlight w:val="none"/>
              </w:rPr>
              <w:t>项目总体服务方案</w:t>
            </w:r>
          </w:p>
        </w:tc>
        <w:tc>
          <w:tcPr>
            <w:tcW w:w="791" w:type="dxa"/>
            <w:tcBorders>
              <w:top w:val="single" w:color="auto" w:sz="4" w:space="0"/>
              <w:left w:val="single" w:color="auto" w:sz="4" w:space="0"/>
              <w:bottom w:val="single" w:color="auto" w:sz="4" w:space="0"/>
              <w:right w:val="single" w:color="auto" w:sz="4" w:space="0"/>
            </w:tcBorders>
            <w:vAlign w:val="center"/>
          </w:tcPr>
          <w:p w14:paraId="5D12E129">
            <w:pPr>
              <w:pStyle w:val="95"/>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kern w:val="2"/>
                <w:sz w:val="21"/>
                <w:szCs w:val="21"/>
                <w:highlight w:val="none"/>
                <w:lang w:val="en-US" w:eastAsia="zh-CN"/>
              </w:rPr>
              <w:t>6</w:t>
            </w:r>
          </w:p>
        </w:tc>
        <w:tc>
          <w:tcPr>
            <w:tcW w:w="5756" w:type="dxa"/>
            <w:gridSpan w:val="2"/>
            <w:tcBorders>
              <w:top w:val="single" w:color="auto" w:sz="4" w:space="0"/>
              <w:left w:val="single" w:color="auto" w:sz="4" w:space="0"/>
              <w:bottom w:val="single" w:color="auto" w:sz="4" w:space="0"/>
              <w:right w:val="single" w:color="auto" w:sz="4" w:space="0"/>
            </w:tcBorders>
            <w:vAlign w:val="top"/>
          </w:tcPr>
          <w:p w14:paraId="60E01AFF">
            <w:pPr>
              <w:ind w:firstLine="420" w:firstLineChars="200"/>
              <w:jc w:val="left"/>
              <w:rPr>
                <w:color w:val="auto"/>
                <w:highlight w:val="none"/>
              </w:rPr>
            </w:pPr>
            <w:r>
              <w:rPr>
                <w:color w:val="auto"/>
                <w:highlight w:val="none"/>
              </w:rPr>
              <w:t>根据投标人提供的项目总体服务方案（包括不限于服务内容、服务流程、</w:t>
            </w:r>
            <w:r>
              <w:rPr>
                <w:rFonts w:hint="eastAsia" w:ascii="宋体" w:hAnsi="宋体"/>
                <w:color w:val="auto"/>
                <w:sz w:val="21"/>
                <w:szCs w:val="21"/>
                <w:highlight w:val="none"/>
              </w:rPr>
              <w:t>验收标准</w:t>
            </w:r>
            <w:r>
              <w:rPr>
                <w:rFonts w:hint="eastAsia" w:ascii="宋体" w:hAnsi="宋体"/>
                <w:color w:val="auto"/>
                <w:sz w:val="21"/>
                <w:szCs w:val="21"/>
                <w:highlight w:val="none"/>
                <w:lang w:eastAsia="zh-CN"/>
              </w:rPr>
              <w:t>、</w:t>
            </w:r>
            <w:r>
              <w:rPr>
                <w:color w:val="auto"/>
                <w:highlight w:val="none"/>
              </w:rPr>
              <w:t>人员档案</w:t>
            </w:r>
            <w:r>
              <w:rPr>
                <w:rFonts w:hint="eastAsia"/>
                <w:color w:val="auto"/>
                <w:highlight w:val="none"/>
                <w:lang w:val="en-US" w:eastAsia="zh-CN"/>
              </w:rPr>
              <w:t>及证书</w:t>
            </w:r>
            <w:r>
              <w:rPr>
                <w:color w:val="auto"/>
                <w:highlight w:val="none"/>
              </w:rPr>
              <w:t xml:space="preserve">等）进行评审： </w:t>
            </w:r>
          </w:p>
          <w:p w14:paraId="4C2A4D9F">
            <w:pPr>
              <w:numPr>
                <w:ilvl w:val="0"/>
                <w:numId w:val="0"/>
              </w:numPr>
              <w:ind w:firstLine="420" w:firstLineChars="200"/>
              <w:jc w:val="left"/>
              <w:rPr>
                <w:color w:val="auto"/>
                <w:highlight w:val="none"/>
              </w:rPr>
            </w:pPr>
            <w:r>
              <w:rPr>
                <w:rFonts w:hint="eastAsia" w:ascii="Tahoma" w:hAnsi="Tahoma" w:eastAsia="宋体" w:cs="Times New Roman"/>
                <w:color w:val="auto"/>
                <w:sz w:val="21"/>
                <w:szCs w:val="22"/>
                <w:highlight w:val="none"/>
                <w:lang w:val="en-US" w:eastAsia="zh-CN" w:bidi="ar-SA"/>
              </w:rPr>
              <w:t>①</w:t>
            </w:r>
            <w:r>
              <w:rPr>
                <w:color w:val="auto"/>
                <w:highlight w:val="none"/>
              </w:rPr>
              <w:t>方案内容非常具体详细，服务流程非常全面、可行，对项目研究的工作思路、方法非常清晰的得</w:t>
            </w:r>
            <w:r>
              <w:rPr>
                <w:rFonts w:hint="eastAsia"/>
                <w:color w:val="auto"/>
                <w:highlight w:val="none"/>
                <w:lang w:val="en-US" w:eastAsia="zh-CN"/>
              </w:rPr>
              <w:t>6</w:t>
            </w:r>
            <w:r>
              <w:rPr>
                <w:color w:val="auto"/>
                <w:highlight w:val="none"/>
              </w:rPr>
              <w:t xml:space="preserve">分； </w:t>
            </w:r>
          </w:p>
          <w:p w14:paraId="27EC72F1">
            <w:pPr>
              <w:numPr>
                <w:ilvl w:val="0"/>
                <w:numId w:val="0"/>
              </w:numPr>
              <w:ind w:firstLine="420" w:firstLineChars="200"/>
              <w:jc w:val="left"/>
              <w:rPr>
                <w:color w:val="auto"/>
                <w:highlight w:val="none"/>
              </w:rPr>
            </w:pPr>
            <w:r>
              <w:rPr>
                <w:color w:val="auto"/>
                <w:highlight w:val="none"/>
              </w:rPr>
              <w:t>②方案内容比较具体详细，服务流程比较全面、可行，对项目研究的工作思路、方法比较清晰的得</w:t>
            </w:r>
            <w:r>
              <w:rPr>
                <w:rFonts w:hint="eastAsia"/>
                <w:color w:val="auto"/>
                <w:highlight w:val="none"/>
                <w:lang w:val="en-US" w:eastAsia="zh-CN"/>
              </w:rPr>
              <w:t>3</w:t>
            </w:r>
            <w:r>
              <w:rPr>
                <w:color w:val="auto"/>
                <w:highlight w:val="none"/>
              </w:rPr>
              <w:t xml:space="preserve">分； </w:t>
            </w:r>
          </w:p>
          <w:p w14:paraId="4653714A">
            <w:pPr>
              <w:numPr>
                <w:ilvl w:val="0"/>
                <w:numId w:val="0"/>
              </w:numPr>
              <w:ind w:firstLine="420" w:firstLineChars="200"/>
              <w:jc w:val="left"/>
              <w:rPr>
                <w:color w:val="auto"/>
                <w:highlight w:val="none"/>
              </w:rPr>
            </w:pPr>
            <w:r>
              <w:rPr>
                <w:color w:val="auto"/>
                <w:highlight w:val="none"/>
              </w:rPr>
              <w:t>③方案内容基本具体详细，服务流程基本全面、可行，对项目研究的工作思路、方法基本清晰的得</w:t>
            </w:r>
            <w:r>
              <w:rPr>
                <w:rFonts w:hint="eastAsia"/>
                <w:color w:val="auto"/>
                <w:highlight w:val="none"/>
                <w:lang w:val="en-US" w:eastAsia="zh-CN"/>
              </w:rPr>
              <w:t>2</w:t>
            </w:r>
            <w:r>
              <w:rPr>
                <w:color w:val="auto"/>
                <w:highlight w:val="none"/>
              </w:rPr>
              <w:t xml:space="preserve">分； </w:t>
            </w:r>
          </w:p>
          <w:p w14:paraId="0A42B70E">
            <w:pPr>
              <w:numPr>
                <w:ilvl w:val="0"/>
                <w:numId w:val="0"/>
              </w:numPr>
              <w:ind w:firstLine="420" w:firstLineChars="200"/>
              <w:jc w:val="left"/>
              <w:rPr>
                <w:color w:val="auto"/>
                <w:highlight w:val="none"/>
              </w:rPr>
            </w:pPr>
            <w:r>
              <w:rPr>
                <w:color w:val="auto"/>
                <w:highlight w:val="none"/>
              </w:rPr>
              <w:t xml:space="preserve">④方案内容、服务流程简单，对项目研究的工作思路、方法较差的得1分； </w:t>
            </w:r>
          </w:p>
          <w:p w14:paraId="65B779B5">
            <w:pPr>
              <w:numPr>
                <w:ilvl w:val="0"/>
                <w:numId w:val="0"/>
              </w:numPr>
              <w:ind w:left="0" w:leftChars="0" w:firstLine="420" w:firstLineChars="200"/>
              <w:jc w:val="left"/>
              <w:rPr>
                <w:rFonts w:ascii="宋体" w:hAnsi="宋体" w:cs="宋体"/>
                <w:bCs/>
                <w:color w:val="auto"/>
                <w:szCs w:val="21"/>
                <w:highlight w:val="none"/>
                <w:lang w:val="zh-CN"/>
              </w:rPr>
            </w:pPr>
            <w:r>
              <w:rPr>
                <w:color w:val="auto"/>
                <w:highlight w:val="none"/>
              </w:rPr>
              <w:t>⑤未提供对应方案不得分。</w:t>
            </w:r>
          </w:p>
        </w:tc>
      </w:tr>
      <w:tr w14:paraId="1B97E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tcBorders>
              <w:top w:val="single" w:color="auto" w:sz="4" w:space="0"/>
              <w:left w:val="single" w:color="auto" w:sz="4" w:space="0"/>
              <w:bottom w:val="single" w:color="auto" w:sz="4" w:space="0"/>
              <w:right w:val="single" w:color="auto" w:sz="4" w:space="0"/>
            </w:tcBorders>
            <w:vAlign w:val="center"/>
          </w:tcPr>
          <w:p w14:paraId="05507144">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2</w:t>
            </w:r>
          </w:p>
        </w:tc>
        <w:tc>
          <w:tcPr>
            <w:tcW w:w="1285" w:type="dxa"/>
            <w:tcBorders>
              <w:top w:val="single" w:color="auto" w:sz="4" w:space="0"/>
              <w:left w:val="single" w:color="auto" w:sz="4" w:space="0"/>
              <w:bottom w:val="single" w:color="auto" w:sz="4" w:space="0"/>
              <w:right w:val="single" w:color="auto" w:sz="4" w:space="0"/>
            </w:tcBorders>
            <w:vAlign w:val="center"/>
          </w:tcPr>
          <w:p w14:paraId="11FA0F09">
            <w:pPr>
              <w:pStyle w:val="95"/>
              <w:jc w:val="center"/>
              <w:rPr>
                <w:rFonts w:hint="default" w:ascii="宋体" w:hAnsi="宋体" w:eastAsia="宋体" w:cs="宋体"/>
                <w:color w:val="auto"/>
                <w:kern w:val="2"/>
                <w:sz w:val="21"/>
                <w:szCs w:val="21"/>
                <w:highlight w:val="none"/>
                <w:lang w:eastAsia="zh-CN"/>
              </w:rPr>
            </w:pPr>
            <w:r>
              <w:rPr>
                <w:rFonts w:hint="eastAsia" w:hAnsi="宋体" w:cs="宋体"/>
                <w:color w:val="auto"/>
                <w:spacing w:val="2"/>
                <w:sz w:val="21"/>
                <w:szCs w:val="21"/>
                <w:highlight w:val="none"/>
              </w:rPr>
              <w:t>人员素养、派遣、服从性方案</w:t>
            </w:r>
          </w:p>
        </w:tc>
        <w:tc>
          <w:tcPr>
            <w:tcW w:w="791" w:type="dxa"/>
            <w:tcBorders>
              <w:top w:val="single" w:color="auto" w:sz="4" w:space="0"/>
              <w:left w:val="single" w:color="auto" w:sz="4" w:space="0"/>
              <w:bottom w:val="single" w:color="auto" w:sz="4" w:space="0"/>
              <w:right w:val="single" w:color="auto" w:sz="4" w:space="0"/>
            </w:tcBorders>
            <w:vAlign w:val="center"/>
          </w:tcPr>
          <w:p w14:paraId="016DCDE1">
            <w:pPr>
              <w:pStyle w:val="95"/>
              <w:jc w:val="center"/>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6</w:t>
            </w:r>
          </w:p>
        </w:tc>
        <w:tc>
          <w:tcPr>
            <w:tcW w:w="5756" w:type="dxa"/>
            <w:gridSpan w:val="2"/>
            <w:tcBorders>
              <w:top w:val="single" w:color="auto" w:sz="4" w:space="0"/>
              <w:left w:val="single" w:color="auto" w:sz="4" w:space="0"/>
              <w:bottom w:val="single" w:color="auto" w:sz="4" w:space="0"/>
              <w:right w:val="single" w:color="auto" w:sz="4" w:space="0"/>
            </w:tcBorders>
            <w:vAlign w:val="top"/>
          </w:tcPr>
          <w:p w14:paraId="0CB9FF8E">
            <w:pPr>
              <w:ind w:firstLine="420" w:firstLineChars="200"/>
              <w:jc w:val="left"/>
              <w:rPr>
                <w:rFonts w:hint="eastAsia"/>
                <w:color w:val="auto"/>
                <w:highlight w:val="none"/>
                <w:lang w:val="zh-CN"/>
              </w:rPr>
            </w:pPr>
            <w:r>
              <w:rPr>
                <w:rFonts w:hint="eastAsia"/>
                <w:color w:val="auto"/>
                <w:highlight w:val="none"/>
              </w:rPr>
              <w:t>根据投标人</w:t>
            </w:r>
            <w:r>
              <w:rPr>
                <w:rFonts w:hint="eastAsia"/>
                <w:color w:val="auto"/>
                <w:highlight w:val="none"/>
                <w:lang w:val="zh-CN"/>
              </w:rPr>
              <w:t>提供的</w:t>
            </w:r>
            <w:r>
              <w:rPr>
                <w:rFonts w:hint="eastAsia"/>
                <w:color w:val="auto"/>
                <w:highlight w:val="none"/>
              </w:rPr>
              <w:t>人员素养、派遣、服从性方案</w:t>
            </w:r>
            <w:r>
              <w:rPr>
                <w:rFonts w:hint="eastAsia"/>
                <w:color w:val="auto"/>
                <w:highlight w:val="none"/>
                <w:lang w:val="zh-CN"/>
              </w:rPr>
              <w:t>（包括但不限于组织管理、人员</w:t>
            </w:r>
            <w:r>
              <w:rPr>
                <w:rFonts w:hint="eastAsia"/>
                <w:color w:val="auto"/>
                <w:highlight w:val="none"/>
              </w:rPr>
              <w:t>派遣、</w:t>
            </w:r>
            <w:r>
              <w:rPr>
                <w:rFonts w:hint="eastAsia"/>
                <w:color w:val="auto"/>
                <w:highlight w:val="none"/>
                <w:lang w:val="zh-CN"/>
              </w:rPr>
              <w:t>人员</w:t>
            </w:r>
            <w:r>
              <w:rPr>
                <w:rFonts w:hint="eastAsia"/>
                <w:color w:val="auto"/>
                <w:highlight w:val="none"/>
              </w:rPr>
              <w:t>素养</w:t>
            </w:r>
            <w:r>
              <w:rPr>
                <w:rFonts w:hint="eastAsia"/>
                <w:color w:val="auto"/>
                <w:highlight w:val="none"/>
                <w:lang w:val="zh-CN"/>
              </w:rPr>
              <w:t>、</w:t>
            </w:r>
            <w:r>
              <w:rPr>
                <w:rFonts w:hint="eastAsia"/>
                <w:color w:val="auto"/>
                <w:highlight w:val="none"/>
              </w:rPr>
              <w:t>纪律性</w:t>
            </w:r>
            <w:r>
              <w:rPr>
                <w:rFonts w:hint="eastAsia"/>
                <w:color w:val="auto"/>
                <w:highlight w:val="none"/>
                <w:lang w:val="zh-CN"/>
              </w:rPr>
              <w:t xml:space="preserve">、服从性等）进行评审： </w:t>
            </w:r>
          </w:p>
          <w:p w14:paraId="69E400B5">
            <w:pPr>
              <w:ind w:firstLine="420" w:firstLineChars="200"/>
              <w:jc w:val="left"/>
              <w:rPr>
                <w:rFonts w:hint="eastAsia"/>
                <w:color w:val="auto"/>
                <w:highlight w:val="none"/>
                <w:lang w:val="zh-CN"/>
              </w:rPr>
            </w:pPr>
            <w:r>
              <w:rPr>
                <w:rFonts w:hint="eastAsia"/>
                <w:color w:val="auto"/>
                <w:highlight w:val="none"/>
                <w:lang w:val="en-US" w:eastAsia="zh-CN"/>
              </w:rPr>
              <w:t>①</w:t>
            </w:r>
            <w:r>
              <w:rPr>
                <w:rFonts w:hint="eastAsia"/>
                <w:color w:val="auto"/>
                <w:highlight w:val="none"/>
                <w:lang w:val="zh-CN"/>
              </w:rPr>
              <w:t>内容完整合理，切合现场的管理要求的得</w:t>
            </w:r>
            <w:r>
              <w:rPr>
                <w:rFonts w:hint="eastAsia"/>
                <w:color w:val="auto"/>
                <w:highlight w:val="none"/>
                <w:lang w:val="en-US" w:eastAsia="zh-CN"/>
              </w:rPr>
              <w:t>6</w:t>
            </w:r>
            <w:r>
              <w:rPr>
                <w:rFonts w:hint="eastAsia"/>
                <w:color w:val="auto"/>
                <w:highlight w:val="none"/>
                <w:lang w:val="zh-CN"/>
              </w:rPr>
              <w:t>分；</w:t>
            </w:r>
          </w:p>
          <w:p w14:paraId="330D3CCD">
            <w:pPr>
              <w:ind w:firstLine="420" w:firstLineChars="200"/>
              <w:jc w:val="left"/>
              <w:rPr>
                <w:rFonts w:hint="eastAsia"/>
                <w:color w:val="auto"/>
                <w:highlight w:val="none"/>
                <w:lang w:val="zh-CN"/>
              </w:rPr>
            </w:pPr>
            <w:r>
              <w:rPr>
                <w:color w:val="auto"/>
                <w:highlight w:val="none"/>
              </w:rPr>
              <w:t>②</w:t>
            </w:r>
            <w:r>
              <w:rPr>
                <w:rFonts w:hint="eastAsia"/>
                <w:color w:val="auto"/>
                <w:highlight w:val="none"/>
                <w:lang w:val="zh-CN"/>
              </w:rPr>
              <w:t>内容基本完整，基本符合现场管理要求的得</w:t>
            </w:r>
            <w:r>
              <w:rPr>
                <w:rFonts w:hint="eastAsia"/>
                <w:color w:val="auto"/>
                <w:highlight w:val="none"/>
              </w:rPr>
              <w:t>3</w:t>
            </w:r>
            <w:r>
              <w:rPr>
                <w:rFonts w:hint="eastAsia"/>
                <w:color w:val="auto"/>
                <w:highlight w:val="none"/>
                <w:lang w:val="zh-CN"/>
              </w:rPr>
              <w:t xml:space="preserve">分； </w:t>
            </w:r>
          </w:p>
          <w:p w14:paraId="3E1ECBEE">
            <w:pPr>
              <w:ind w:firstLine="420" w:firstLineChars="200"/>
              <w:jc w:val="left"/>
              <w:rPr>
                <w:rFonts w:hint="eastAsia"/>
                <w:color w:val="auto"/>
                <w:highlight w:val="none"/>
                <w:lang w:val="zh-CN"/>
              </w:rPr>
            </w:pPr>
            <w:r>
              <w:rPr>
                <w:color w:val="auto"/>
                <w:highlight w:val="none"/>
              </w:rPr>
              <w:t>③</w:t>
            </w:r>
            <w:r>
              <w:rPr>
                <w:rFonts w:hint="eastAsia"/>
                <w:color w:val="auto"/>
                <w:highlight w:val="none"/>
                <w:lang w:val="zh-CN"/>
              </w:rPr>
              <w:t xml:space="preserve">内容缺漏较多，不符合现场的实际需求的得1分； </w:t>
            </w:r>
          </w:p>
          <w:p w14:paraId="74EDF7C5">
            <w:pPr>
              <w:ind w:firstLine="420" w:firstLineChars="200"/>
              <w:jc w:val="left"/>
              <w:rPr>
                <w:rFonts w:ascii="宋体" w:hAnsi="宋体" w:cs="宋体"/>
                <w:bCs/>
                <w:color w:val="auto"/>
                <w:szCs w:val="21"/>
                <w:highlight w:val="none"/>
                <w:lang w:val="zh-CN"/>
              </w:rPr>
            </w:pPr>
            <w:r>
              <w:rPr>
                <w:color w:val="auto"/>
                <w:highlight w:val="none"/>
              </w:rPr>
              <w:t>④</w:t>
            </w:r>
            <w:r>
              <w:rPr>
                <w:rFonts w:hint="eastAsia"/>
                <w:color w:val="auto"/>
                <w:highlight w:val="none"/>
                <w:lang w:val="zh-CN"/>
              </w:rPr>
              <w:t>未提供对应方案不得分。</w:t>
            </w:r>
          </w:p>
        </w:tc>
      </w:tr>
      <w:tr w14:paraId="77846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AA9D106">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3</w:t>
            </w:r>
          </w:p>
        </w:tc>
        <w:tc>
          <w:tcPr>
            <w:tcW w:w="1285" w:type="dxa"/>
            <w:tcBorders>
              <w:top w:val="single" w:color="auto" w:sz="4" w:space="0"/>
              <w:left w:val="single" w:color="auto" w:sz="4" w:space="0"/>
              <w:bottom w:val="single" w:color="auto" w:sz="4" w:space="0"/>
              <w:right w:val="single" w:color="auto" w:sz="4" w:space="0"/>
            </w:tcBorders>
            <w:vAlign w:val="center"/>
          </w:tcPr>
          <w:p w14:paraId="50B7A837">
            <w:pPr>
              <w:spacing w:line="240" w:lineRule="auto"/>
              <w:jc w:val="center"/>
              <w:rPr>
                <w:rFonts w:ascii="宋体" w:hAnsi="宋体" w:cs="宋体"/>
                <w:color w:val="auto"/>
                <w:kern w:val="2"/>
                <w:szCs w:val="21"/>
                <w:highlight w:val="none"/>
              </w:rPr>
            </w:pPr>
            <w:r>
              <w:rPr>
                <w:color w:val="auto"/>
                <w:highlight w:val="none"/>
              </w:rPr>
              <w:t>管理方案</w:t>
            </w:r>
          </w:p>
        </w:tc>
        <w:tc>
          <w:tcPr>
            <w:tcW w:w="791" w:type="dxa"/>
            <w:tcBorders>
              <w:top w:val="single" w:color="auto" w:sz="4" w:space="0"/>
              <w:left w:val="single" w:color="auto" w:sz="4" w:space="0"/>
              <w:bottom w:val="single" w:color="auto" w:sz="4" w:space="0"/>
              <w:right w:val="single" w:color="auto" w:sz="4" w:space="0"/>
            </w:tcBorders>
            <w:vAlign w:val="center"/>
          </w:tcPr>
          <w:p w14:paraId="5DFB6204">
            <w:pPr>
              <w:widowControl w:val="0"/>
              <w:adjustRightInd/>
              <w:snapToGrid/>
              <w:spacing w:line="240" w:lineRule="auto"/>
              <w:jc w:val="center"/>
              <w:rPr>
                <w:rFonts w:hint="eastAsia" w:ascii="宋体" w:hAnsi="宋体" w:eastAsia="宋体" w:cs="宋体"/>
                <w:color w:val="auto"/>
                <w:kern w:val="2"/>
                <w:szCs w:val="21"/>
                <w:highlight w:val="none"/>
                <w:lang w:val="en-US" w:eastAsia="zh-CN"/>
              </w:rPr>
            </w:pPr>
            <w:r>
              <w:rPr>
                <w:rFonts w:hint="eastAsia" w:ascii="宋体" w:hAnsi="宋体" w:cs="宋体"/>
                <w:color w:val="auto"/>
                <w:kern w:val="2"/>
                <w:szCs w:val="21"/>
                <w:highlight w:val="none"/>
                <w:lang w:val="en-US" w:eastAsia="zh-CN"/>
              </w:rPr>
              <w:t>3</w:t>
            </w:r>
          </w:p>
        </w:tc>
        <w:tc>
          <w:tcPr>
            <w:tcW w:w="5756" w:type="dxa"/>
            <w:gridSpan w:val="2"/>
            <w:tcBorders>
              <w:top w:val="single" w:color="auto" w:sz="4" w:space="0"/>
              <w:left w:val="single" w:color="auto" w:sz="4" w:space="0"/>
              <w:bottom w:val="single" w:color="auto" w:sz="4" w:space="0"/>
              <w:right w:val="single" w:color="auto" w:sz="4" w:space="0"/>
            </w:tcBorders>
            <w:vAlign w:val="top"/>
          </w:tcPr>
          <w:p w14:paraId="60224817">
            <w:pPr>
              <w:numPr>
                <w:ilvl w:val="0"/>
                <w:numId w:val="0"/>
              </w:numPr>
              <w:ind w:firstLine="420" w:firstLineChars="200"/>
              <w:jc w:val="left"/>
              <w:rPr>
                <w:color w:val="auto"/>
                <w:highlight w:val="none"/>
              </w:rPr>
            </w:pPr>
            <w:r>
              <w:rPr>
                <w:color w:val="auto"/>
                <w:highlight w:val="none"/>
              </w:rPr>
              <w:t>根据投标人所提供的管理方案(包括不限于培训、管理服务架构、</w:t>
            </w:r>
            <w:r>
              <w:rPr>
                <w:rFonts w:hint="eastAsia"/>
                <w:color w:val="auto"/>
                <w:highlight w:val="none"/>
              </w:rPr>
              <w:t>人员配置计划</w:t>
            </w:r>
            <w:r>
              <w:rPr>
                <w:rFonts w:hint="eastAsia"/>
                <w:color w:val="auto"/>
                <w:highlight w:val="none"/>
                <w:lang w:eastAsia="zh-CN"/>
              </w:rPr>
              <w:t>、</w:t>
            </w:r>
            <w:r>
              <w:rPr>
                <w:rFonts w:hint="eastAsia"/>
                <w:color w:val="auto"/>
                <w:highlight w:val="none"/>
              </w:rPr>
              <w:t>熟练人</w:t>
            </w:r>
            <w:r>
              <w:rPr>
                <w:rFonts w:hint="eastAsia"/>
                <w:color w:val="auto"/>
                <w:highlight w:val="none"/>
                <w:lang w:val="en-US" w:eastAsia="zh-CN"/>
              </w:rPr>
              <w:t>员</w:t>
            </w:r>
            <w:r>
              <w:rPr>
                <w:rFonts w:hint="eastAsia"/>
                <w:color w:val="auto"/>
                <w:highlight w:val="none"/>
              </w:rPr>
              <w:t>储备情况</w:t>
            </w:r>
            <w:r>
              <w:rPr>
                <w:rFonts w:hint="eastAsia"/>
                <w:color w:val="auto"/>
                <w:highlight w:val="none"/>
                <w:lang w:eastAsia="zh-CN"/>
              </w:rPr>
              <w:t>、</w:t>
            </w:r>
            <w:r>
              <w:rPr>
                <w:color w:val="auto"/>
                <w:highlight w:val="none"/>
              </w:rPr>
              <w:t>管理办法、管理制度等)进行评审：</w:t>
            </w:r>
          </w:p>
          <w:p w14:paraId="22E3D9D0">
            <w:pPr>
              <w:keepNext w:val="0"/>
              <w:keepLines w:val="0"/>
              <w:pageBreakBefore w:val="0"/>
              <w:widowControl/>
              <w:numPr>
                <w:ilvl w:val="0"/>
                <w:numId w:val="0"/>
              </w:numPr>
              <w:kinsoku/>
              <w:wordWrap/>
              <w:overflowPunct/>
              <w:topLinePunct w:val="0"/>
              <w:autoSpaceDE/>
              <w:autoSpaceDN/>
              <w:bidi w:val="0"/>
              <w:adjustRightInd w:val="0"/>
              <w:snapToGrid w:val="0"/>
              <w:ind w:left="0" w:leftChars="0" w:firstLine="420" w:firstLineChars="200"/>
              <w:jc w:val="left"/>
              <w:textAlignment w:val="auto"/>
              <w:rPr>
                <w:color w:val="auto"/>
                <w:highlight w:val="none"/>
              </w:rPr>
            </w:pPr>
            <w:r>
              <w:rPr>
                <w:rFonts w:hint="eastAsia" w:ascii="Tahoma" w:hAnsi="Tahoma" w:eastAsia="宋体" w:cs="Times New Roman"/>
                <w:color w:val="auto"/>
                <w:sz w:val="21"/>
                <w:szCs w:val="22"/>
                <w:highlight w:val="none"/>
                <w:lang w:val="en-US" w:eastAsia="zh-CN" w:bidi="ar-SA"/>
              </w:rPr>
              <w:t>①</w:t>
            </w:r>
            <w:r>
              <w:rPr>
                <w:color w:val="auto"/>
                <w:highlight w:val="none"/>
              </w:rPr>
              <w:t>方案非常明确、详尽，人员培训内容非常合理，管理服务框架、管理办法、管理制度非常具体可行的得</w:t>
            </w:r>
            <w:r>
              <w:rPr>
                <w:rFonts w:hint="eastAsia"/>
                <w:color w:val="auto"/>
                <w:highlight w:val="none"/>
                <w:lang w:val="en-US" w:eastAsia="zh-CN"/>
              </w:rPr>
              <w:t>3</w:t>
            </w:r>
            <w:r>
              <w:rPr>
                <w:color w:val="auto"/>
                <w:highlight w:val="none"/>
              </w:rPr>
              <w:t xml:space="preserve">分； </w:t>
            </w:r>
          </w:p>
          <w:p w14:paraId="407136AC">
            <w:pPr>
              <w:keepNext w:val="0"/>
              <w:keepLines w:val="0"/>
              <w:pageBreakBefore w:val="0"/>
              <w:widowControl/>
              <w:numPr>
                <w:ilvl w:val="0"/>
                <w:numId w:val="0"/>
              </w:numPr>
              <w:kinsoku/>
              <w:wordWrap/>
              <w:overflowPunct/>
              <w:topLinePunct w:val="0"/>
              <w:autoSpaceDE/>
              <w:autoSpaceDN/>
              <w:bidi w:val="0"/>
              <w:adjustRightInd w:val="0"/>
              <w:snapToGrid w:val="0"/>
              <w:ind w:left="0" w:leftChars="0" w:firstLine="420" w:firstLineChars="200"/>
              <w:jc w:val="left"/>
              <w:textAlignment w:val="auto"/>
              <w:rPr>
                <w:color w:val="auto"/>
                <w:highlight w:val="none"/>
              </w:rPr>
            </w:pPr>
            <w:r>
              <w:rPr>
                <w:color w:val="auto"/>
                <w:highlight w:val="none"/>
              </w:rPr>
              <w:t>②方案比较明确、详尽，人员培训内容比较合理，管理服务框架、管理办法、管理制度比较具体可行的得</w:t>
            </w:r>
            <w:r>
              <w:rPr>
                <w:rFonts w:hint="eastAsia"/>
                <w:color w:val="auto"/>
                <w:highlight w:val="none"/>
                <w:lang w:val="en-US" w:eastAsia="zh-CN"/>
              </w:rPr>
              <w:t>2</w:t>
            </w:r>
            <w:r>
              <w:rPr>
                <w:color w:val="auto"/>
                <w:highlight w:val="none"/>
              </w:rPr>
              <w:t xml:space="preserve">分； </w:t>
            </w:r>
          </w:p>
          <w:p w14:paraId="67C460CC">
            <w:pPr>
              <w:keepNext w:val="0"/>
              <w:keepLines w:val="0"/>
              <w:pageBreakBefore w:val="0"/>
              <w:widowControl/>
              <w:numPr>
                <w:ilvl w:val="0"/>
                <w:numId w:val="0"/>
              </w:numPr>
              <w:kinsoku/>
              <w:wordWrap/>
              <w:overflowPunct/>
              <w:topLinePunct w:val="0"/>
              <w:autoSpaceDE/>
              <w:autoSpaceDN/>
              <w:bidi w:val="0"/>
              <w:adjustRightInd w:val="0"/>
              <w:snapToGrid w:val="0"/>
              <w:ind w:left="0" w:leftChars="0" w:firstLine="420" w:firstLineChars="200"/>
              <w:jc w:val="left"/>
              <w:textAlignment w:val="auto"/>
              <w:rPr>
                <w:color w:val="auto"/>
                <w:highlight w:val="none"/>
              </w:rPr>
            </w:pPr>
            <w:r>
              <w:rPr>
                <w:color w:val="auto"/>
                <w:highlight w:val="none"/>
              </w:rPr>
              <w:t>③方案基本明确、详尽，人员培训内容基本合理，管理服务框架、管理办法、管理制度基本具体可行的得</w:t>
            </w:r>
            <w:r>
              <w:rPr>
                <w:rFonts w:hint="eastAsia"/>
                <w:color w:val="auto"/>
                <w:highlight w:val="none"/>
                <w:lang w:val="en-US" w:eastAsia="zh-CN"/>
              </w:rPr>
              <w:t>1</w:t>
            </w:r>
            <w:r>
              <w:rPr>
                <w:color w:val="auto"/>
                <w:highlight w:val="none"/>
              </w:rPr>
              <w:t xml:space="preserve">分； </w:t>
            </w:r>
          </w:p>
          <w:p w14:paraId="3B642E93">
            <w:pPr>
              <w:keepNext w:val="0"/>
              <w:keepLines w:val="0"/>
              <w:pageBreakBefore w:val="0"/>
              <w:widowControl/>
              <w:numPr>
                <w:ilvl w:val="0"/>
                <w:numId w:val="0"/>
              </w:numPr>
              <w:kinsoku/>
              <w:wordWrap/>
              <w:overflowPunct/>
              <w:topLinePunct w:val="0"/>
              <w:autoSpaceDE/>
              <w:autoSpaceDN/>
              <w:bidi w:val="0"/>
              <w:adjustRightInd w:val="0"/>
              <w:snapToGrid w:val="0"/>
              <w:ind w:left="0" w:leftChars="0" w:firstLine="420" w:firstLineChars="200"/>
              <w:jc w:val="left"/>
              <w:textAlignment w:val="auto"/>
              <w:rPr>
                <w:rFonts w:ascii="宋体" w:hAnsi="宋体" w:cs="宋体"/>
                <w:bCs/>
                <w:color w:val="auto"/>
                <w:szCs w:val="21"/>
                <w:highlight w:val="none"/>
              </w:rPr>
            </w:pPr>
            <w:r>
              <w:rPr>
                <w:color w:val="auto"/>
                <w:highlight w:val="none"/>
              </w:rPr>
              <w:t xml:space="preserve"> ④未提供对应方案不得分</w:t>
            </w:r>
            <w:r>
              <w:rPr>
                <w:rFonts w:hint="eastAsia"/>
                <w:color w:val="auto"/>
                <w:highlight w:val="none"/>
                <w:lang w:eastAsia="zh-CN"/>
              </w:rPr>
              <w:t>。</w:t>
            </w:r>
          </w:p>
        </w:tc>
      </w:tr>
      <w:tr w14:paraId="5A93E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C7301AE">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4</w:t>
            </w:r>
          </w:p>
        </w:tc>
        <w:tc>
          <w:tcPr>
            <w:tcW w:w="1285" w:type="dxa"/>
            <w:tcBorders>
              <w:top w:val="single" w:color="auto" w:sz="4" w:space="0"/>
              <w:left w:val="single" w:color="auto" w:sz="4" w:space="0"/>
              <w:bottom w:val="single" w:color="auto" w:sz="4" w:space="0"/>
              <w:right w:val="single" w:color="auto" w:sz="4" w:space="0"/>
            </w:tcBorders>
            <w:vAlign w:val="center"/>
          </w:tcPr>
          <w:p w14:paraId="2BA12389">
            <w:pPr>
              <w:spacing w:line="240" w:lineRule="auto"/>
              <w:jc w:val="center"/>
              <w:rPr>
                <w:rFonts w:ascii="宋体" w:hAnsi="宋体" w:cs="宋体"/>
                <w:color w:val="auto"/>
                <w:kern w:val="2"/>
                <w:szCs w:val="21"/>
                <w:highlight w:val="none"/>
              </w:rPr>
            </w:pPr>
            <w:r>
              <w:rPr>
                <w:color w:val="auto"/>
                <w:highlight w:val="none"/>
              </w:rPr>
              <w:t>客户服务及关系维护方案</w:t>
            </w:r>
          </w:p>
        </w:tc>
        <w:tc>
          <w:tcPr>
            <w:tcW w:w="791" w:type="dxa"/>
            <w:tcBorders>
              <w:top w:val="single" w:color="auto" w:sz="4" w:space="0"/>
              <w:left w:val="single" w:color="auto" w:sz="4" w:space="0"/>
              <w:bottom w:val="single" w:color="auto" w:sz="4" w:space="0"/>
              <w:right w:val="single" w:color="auto" w:sz="4" w:space="0"/>
            </w:tcBorders>
            <w:vAlign w:val="center"/>
          </w:tcPr>
          <w:p w14:paraId="3C7F9E7C">
            <w:pPr>
              <w:widowControl w:val="0"/>
              <w:adjustRightInd/>
              <w:snapToGrid/>
              <w:spacing w:line="240" w:lineRule="auto"/>
              <w:jc w:val="center"/>
              <w:rPr>
                <w:rFonts w:hint="eastAsia" w:ascii="宋体" w:hAnsi="宋体" w:eastAsia="宋体" w:cs="宋体"/>
                <w:color w:val="auto"/>
                <w:kern w:val="2"/>
                <w:szCs w:val="21"/>
                <w:highlight w:val="none"/>
                <w:lang w:val="en-US" w:eastAsia="zh-CN"/>
              </w:rPr>
            </w:pPr>
            <w:r>
              <w:rPr>
                <w:rFonts w:hint="eastAsia" w:ascii="宋体" w:hAnsi="宋体" w:cs="宋体"/>
                <w:color w:val="auto"/>
                <w:kern w:val="2"/>
                <w:szCs w:val="21"/>
                <w:highlight w:val="none"/>
                <w:lang w:val="en-US" w:eastAsia="zh-CN"/>
              </w:rPr>
              <w:t>3</w:t>
            </w:r>
          </w:p>
        </w:tc>
        <w:tc>
          <w:tcPr>
            <w:tcW w:w="5756" w:type="dxa"/>
            <w:gridSpan w:val="2"/>
            <w:tcBorders>
              <w:top w:val="single" w:color="auto" w:sz="4" w:space="0"/>
              <w:left w:val="single" w:color="auto" w:sz="4" w:space="0"/>
              <w:bottom w:val="single" w:color="auto" w:sz="4" w:space="0"/>
              <w:right w:val="single" w:color="auto" w:sz="4" w:space="0"/>
            </w:tcBorders>
            <w:vAlign w:val="top"/>
          </w:tcPr>
          <w:p w14:paraId="6D41AE11">
            <w:pPr>
              <w:numPr>
                <w:ilvl w:val="0"/>
                <w:numId w:val="0"/>
              </w:numPr>
              <w:ind w:firstLine="420" w:firstLineChars="200"/>
              <w:jc w:val="left"/>
              <w:rPr>
                <w:color w:val="auto"/>
                <w:highlight w:val="none"/>
              </w:rPr>
            </w:pPr>
            <w:r>
              <w:rPr>
                <w:color w:val="auto"/>
                <w:highlight w:val="none"/>
              </w:rPr>
              <w:t xml:space="preserve">根据投标人所提供客户服务及关系维护方案（含劳动争议处理流程及相关措施、风险防范等）进行评审： </w:t>
            </w:r>
          </w:p>
          <w:p w14:paraId="0750CC21">
            <w:pPr>
              <w:numPr>
                <w:ilvl w:val="0"/>
                <w:numId w:val="0"/>
              </w:numPr>
              <w:ind w:firstLine="420" w:firstLineChars="200"/>
              <w:jc w:val="left"/>
              <w:rPr>
                <w:color w:val="auto"/>
                <w:highlight w:val="none"/>
              </w:rPr>
            </w:pPr>
            <w:r>
              <w:rPr>
                <w:rFonts w:hint="eastAsia" w:ascii="Tahoma" w:hAnsi="Tahoma" w:eastAsia="宋体" w:cs="Times New Roman"/>
                <w:color w:val="auto"/>
                <w:sz w:val="21"/>
                <w:szCs w:val="22"/>
                <w:highlight w:val="none"/>
                <w:lang w:val="en-US" w:eastAsia="zh-CN" w:bidi="ar-SA"/>
              </w:rPr>
              <w:t>①</w:t>
            </w:r>
            <w:r>
              <w:rPr>
                <w:color w:val="auto"/>
                <w:highlight w:val="none"/>
              </w:rPr>
              <w:t>客户服务及关系维护方案非常严谨合理、明确，针对性非常强，可行性、有效性非常高的得</w:t>
            </w:r>
            <w:r>
              <w:rPr>
                <w:rFonts w:hint="eastAsia"/>
                <w:color w:val="auto"/>
                <w:highlight w:val="none"/>
                <w:lang w:val="en-US" w:eastAsia="zh-CN"/>
              </w:rPr>
              <w:t>3</w:t>
            </w:r>
            <w:r>
              <w:rPr>
                <w:color w:val="auto"/>
                <w:highlight w:val="none"/>
              </w:rPr>
              <w:t xml:space="preserve">分； </w:t>
            </w:r>
          </w:p>
          <w:p w14:paraId="377E5ABA">
            <w:pPr>
              <w:numPr>
                <w:ilvl w:val="0"/>
                <w:numId w:val="0"/>
              </w:numPr>
              <w:ind w:firstLine="420" w:firstLineChars="200"/>
              <w:jc w:val="left"/>
              <w:rPr>
                <w:rFonts w:hint="default" w:ascii="宋体" w:hAnsi="宋体" w:eastAsia="宋体" w:cs="宋体"/>
                <w:bCs/>
                <w:color w:val="auto"/>
                <w:sz w:val="21"/>
                <w:szCs w:val="21"/>
                <w:highlight w:val="none"/>
                <w:lang w:eastAsia="zh-CN"/>
              </w:rPr>
            </w:pPr>
            <w:r>
              <w:rPr>
                <w:color w:val="auto"/>
                <w:highlight w:val="none"/>
              </w:rPr>
              <w:t>② 客户服务及关系维护方案比较合理、明确，针对性强，可行性、有效性较高的得</w:t>
            </w:r>
            <w:r>
              <w:rPr>
                <w:rFonts w:hint="eastAsia"/>
                <w:color w:val="auto"/>
                <w:highlight w:val="none"/>
                <w:lang w:val="en-US" w:eastAsia="zh-CN"/>
              </w:rPr>
              <w:t>2</w:t>
            </w:r>
            <w:r>
              <w:rPr>
                <w:color w:val="auto"/>
                <w:highlight w:val="none"/>
              </w:rPr>
              <w:t xml:space="preserve">分； </w:t>
            </w:r>
          </w:p>
          <w:p w14:paraId="04C834A0">
            <w:pPr>
              <w:numPr>
                <w:ilvl w:val="0"/>
                <w:numId w:val="0"/>
              </w:numPr>
              <w:ind w:firstLine="420" w:firstLineChars="200"/>
              <w:jc w:val="left"/>
              <w:rPr>
                <w:color w:val="auto"/>
                <w:highlight w:val="none"/>
              </w:rPr>
            </w:pPr>
            <w:r>
              <w:rPr>
                <w:color w:val="auto"/>
                <w:highlight w:val="none"/>
              </w:rPr>
              <w:t>③ 客户服务及关系维护方案基本合理、明确，针对性一般，可行性、有效性一般的得</w:t>
            </w:r>
            <w:r>
              <w:rPr>
                <w:rFonts w:hint="eastAsia"/>
                <w:color w:val="auto"/>
                <w:highlight w:val="none"/>
                <w:lang w:val="en-US" w:eastAsia="zh-CN"/>
              </w:rPr>
              <w:t>1</w:t>
            </w:r>
            <w:r>
              <w:rPr>
                <w:color w:val="auto"/>
                <w:highlight w:val="none"/>
              </w:rPr>
              <w:t>分；</w:t>
            </w:r>
          </w:p>
          <w:p w14:paraId="30540A03">
            <w:pPr>
              <w:numPr>
                <w:ilvl w:val="0"/>
                <w:numId w:val="0"/>
              </w:numPr>
              <w:ind w:firstLine="420" w:firstLineChars="200"/>
              <w:jc w:val="left"/>
              <w:rPr>
                <w:rFonts w:hint="default" w:ascii="宋体" w:hAnsi="宋体" w:eastAsia="宋体" w:cs="宋体"/>
                <w:bCs/>
                <w:color w:val="auto"/>
                <w:sz w:val="21"/>
                <w:szCs w:val="21"/>
                <w:highlight w:val="none"/>
                <w:lang w:eastAsia="zh-CN"/>
              </w:rPr>
            </w:pPr>
            <w:r>
              <w:rPr>
                <w:color w:val="auto"/>
                <w:highlight w:val="none"/>
              </w:rPr>
              <w:t xml:space="preserve"> ④ 未提供对应方案不得分。</w:t>
            </w:r>
          </w:p>
        </w:tc>
      </w:tr>
      <w:tr w14:paraId="06A6D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B89D55D">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5</w:t>
            </w:r>
          </w:p>
        </w:tc>
        <w:tc>
          <w:tcPr>
            <w:tcW w:w="1285" w:type="dxa"/>
            <w:tcBorders>
              <w:top w:val="single" w:color="auto" w:sz="4" w:space="0"/>
              <w:left w:val="single" w:color="auto" w:sz="4" w:space="0"/>
              <w:bottom w:val="single" w:color="auto" w:sz="4" w:space="0"/>
              <w:right w:val="single" w:color="auto" w:sz="4" w:space="0"/>
            </w:tcBorders>
            <w:vAlign w:val="center"/>
          </w:tcPr>
          <w:p w14:paraId="194CE1BB">
            <w:pPr>
              <w:spacing w:line="240" w:lineRule="auto"/>
              <w:jc w:val="center"/>
              <w:rPr>
                <w:rFonts w:ascii="宋体" w:hAnsi="宋体" w:cs="宋体"/>
                <w:color w:val="auto"/>
                <w:kern w:val="2"/>
                <w:szCs w:val="21"/>
                <w:highlight w:val="none"/>
              </w:rPr>
            </w:pPr>
            <w:r>
              <w:rPr>
                <w:color w:val="auto"/>
                <w:highlight w:val="none"/>
              </w:rPr>
              <w:t>应急预案和保障措施方案</w:t>
            </w:r>
          </w:p>
        </w:tc>
        <w:tc>
          <w:tcPr>
            <w:tcW w:w="791" w:type="dxa"/>
            <w:tcBorders>
              <w:top w:val="single" w:color="auto" w:sz="4" w:space="0"/>
              <w:left w:val="single" w:color="auto" w:sz="4" w:space="0"/>
              <w:bottom w:val="single" w:color="auto" w:sz="4" w:space="0"/>
              <w:right w:val="single" w:color="auto" w:sz="4" w:space="0"/>
            </w:tcBorders>
            <w:vAlign w:val="center"/>
          </w:tcPr>
          <w:p w14:paraId="135A70B6">
            <w:pPr>
              <w:widowControl w:val="0"/>
              <w:adjustRightInd/>
              <w:snapToGrid/>
              <w:spacing w:line="240" w:lineRule="auto"/>
              <w:jc w:val="center"/>
              <w:rPr>
                <w:rFonts w:hint="default" w:ascii="宋体" w:hAnsi="宋体" w:eastAsia="宋体" w:cs="宋体"/>
                <w:color w:val="auto"/>
                <w:kern w:val="2"/>
                <w:szCs w:val="21"/>
                <w:highlight w:val="none"/>
                <w:lang w:val="en-US" w:eastAsia="zh-CN"/>
              </w:rPr>
            </w:pPr>
            <w:r>
              <w:rPr>
                <w:rFonts w:hint="eastAsia" w:ascii="宋体" w:hAnsi="宋体" w:cs="宋体"/>
                <w:color w:val="auto"/>
                <w:kern w:val="2"/>
                <w:szCs w:val="21"/>
                <w:highlight w:val="none"/>
                <w:lang w:val="en-US" w:eastAsia="zh-CN"/>
              </w:rPr>
              <w:t>2</w:t>
            </w:r>
          </w:p>
        </w:tc>
        <w:tc>
          <w:tcPr>
            <w:tcW w:w="5756" w:type="dxa"/>
            <w:gridSpan w:val="2"/>
            <w:tcBorders>
              <w:top w:val="single" w:color="auto" w:sz="4" w:space="0"/>
              <w:left w:val="single" w:color="auto" w:sz="4" w:space="0"/>
              <w:bottom w:val="single" w:color="auto" w:sz="4" w:space="0"/>
              <w:right w:val="single" w:color="auto" w:sz="4" w:space="0"/>
            </w:tcBorders>
            <w:vAlign w:val="top"/>
          </w:tcPr>
          <w:p w14:paraId="5BD55054">
            <w:pPr>
              <w:ind w:firstLine="420" w:firstLineChars="200"/>
              <w:jc w:val="left"/>
              <w:rPr>
                <w:color w:val="auto"/>
                <w:highlight w:val="none"/>
              </w:rPr>
            </w:pPr>
            <w:r>
              <w:rPr>
                <w:color w:val="auto"/>
                <w:highlight w:val="none"/>
              </w:rPr>
              <w:t xml:space="preserve">根据投标人提供的应急预案（包括但不限于劳务纠纷、工伤事故应急预案、对投入的服务人员发生工伤的处理的及时性，后继跟进保障措施等）突发事件的处理措施和应急预案进行评审： </w:t>
            </w:r>
          </w:p>
          <w:p w14:paraId="2BB6FC09">
            <w:pPr>
              <w:ind w:firstLine="420" w:firstLineChars="200"/>
              <w:jc w:val="left"/>
              <w:rPr>
                <w:color w:val="auto"/>
                <w:highlight w:val="none"/>
              </w:rPr>
            </w:pPr>
            <w:r>
              <w:rPr>
                <w:color w:val="auto"/>
                <w:highlight w:val="none"/>
              </w:rPr>
              <w:t>①方案制定非常详细、针对性强，非常科学合理且操作性非常强，处理措施和跟进保障措施完善严密，后续服务非常具有针对性和适用性的，完全满足招标文件的得</w:t>
            </w:r>
            <w:r>
              <w:rPr>
                <w:rFonts w:hint="eastAsia"/>
                <w:color w:val="auto"/>
                <w:highlight w:val="none"/>
                <w:lang w:val="en-US" w:eastAsia="zh-CN"/>
              </w:rPr>
              <w:t>2</w:t>
            </w:r>
            <w:r>
              <w:rPr>
                <w:color w:val="auto"/>
                <w:highlight w:val="none"/>
              </w:rPr>
              <w:t xml:space="preserve">分； </w:t>
            </w:r>
          </w:p>
          <w:p w14:paraId="23D339D8">
            <w:pPr>
              <w:ind w:firstLine="420" w:firstLineChars="200"/>
              <w:jc w:val="left"/>
              <w:rPr>
                <w:color w:val="auto"/>
                <w:highlight w:val="none"/>
              </w:rPr>
            </w:pPr>
            <w:r>
              <w:rPr>
                <w:color w:val="auto"/>
                <w:highlight w:val="none"/>
              </w:rPr>
              <w:t>②方案制定较详细、针对性较强，科学合理、操作性较强，处理措施和跟进保障措施较完善严密，满足招标文件的得</w:t>
            </w:r>
            <w:r>
              <w:rPr>
                <w:rFonts w:hint="eastAsia"/>
                <w:color w:val="auto"/>
                <w:highlight w:val="none"/>
                <w:lang w:val="en-US" w:eastAsia="zh-CN"/>
              </w:rPr>
              <w:t>1</w:t>
            </w:r>
            <w:r>
              <w:rPr>
                <w:color w:val="auto"/>
                <w:highlight w:val="none"/>
              </w:rPr>
              <w:t xml:space="preserve">分； </w:t>
            </w:r>
          </w:p>
          <w:p w14:paraId="4C68E531">
            <w:pPr>
              <w:ind w:firstLine="420" w:firstLineChars="200"/>
              <w:jc w:val="left"/>
              <w:rPr>
                <w:color w:val="auto"/>
                <w:highlight w:val="none"/>
              </w:rPr>
            </w:pPr>
            <w:r>
              <w:rPr>
                <w:color w:val="auto"/>
                <w:highlight w:val="none"/>
              </w:rPr>
              <w:t>③方案制定基本完善，具有一定针对性、基本合理、操作性一般，处理措施和跟进保障措施不太完善，基本满足招标文件要求的得</w:t>
            </w:r>
            <w:r>
              <w:rPr>
                <w:rFonts w:hint="eastAsia"/>
                <w:color w:val="auto"/>
                <w:highlight w:val="none"/>
                <w:lang w:val="en-US" w:eastAsia="zh-CN"/>
              </w:rPr>
              <w:t>0.5</w:t>
            </w:r>
            <w:r>
              <w:rPr>
                <w:color w:val="auto"/>
                <w:highlight w:val="none"/>
              </w:rPr>
              <w:t xml:space="preserve">分； </w:t>
            </w:r>
          </w:p>
          <w:p w14:paraId="0777E94F">
            <w:pPr>
              <w:ind w:firstLine="420" w:firstLineChars="200"/>
              <w:jc w:val="left"/>
              <w:rPr>
                <w:rFonts w:hint="default" w:ascii="宋体" w:hAnsi="宋体" w:eastAsia="宋体" w:cs="宋体"/>
                <w:bCs/>
                <w:color w:val="auto"/>
                <w:sz w:val="21"/>
                <w:szCs w:val="21"/>
                <w:highlight w:val="none"/>
                <w:lang w:eastAsia="zh-CN"/>
              </w:rPr>
            </w:pPr>
            <w:r>
              <w:rPr>
                <w:color w:val="auto"/>
                <w:highlight w:val="none"/>
              </w:rPr>
              <w:t>④ 未提供对应方案不得分。</w:t>
            </w:r>
          </w:p>
        </w:tc>
      </w:tr>
      <w:tr w14:paraId="2A94C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78B4B437">
            <w:pPr>
              <w:pStyle w:val="48"/>
              <w:spacing w:line="240" w:lineRule="auto"/>
              <w:ind w:firstLine="0" w:firstLineChars="0"/>
              <w:jc w:val="center"/>
              <w:rPr>
                <w:rFonts w:ascii="宋体" w:eastAsia="宋体" w:cs="宋体"/>
                <w:color w:val="auto"/>
                <w:sz w:val="21"/>
                <w:szCs w:val="21"/>
                <w:highlight w:val="none"/>
                <w:lang w:val="zh-CN"/>
              </w:rPr>
            </w:pPr>
            <w:r>
              <w:rPr>
                <w:rFonts w:hint="eastAsia" w:ascii="宋体" w:eastAsia="宋体" w:cs="宋体"/>
                <w:b/>
                <w:bCs/>
                <w:color w:val="auto"/>
                <w:sz w:val="21"/>
                <w:szCs w:val="21"/>
                <w:highlight w:val="none"/>
              </w:rPr>
              <w:t>价格评审（</w:t>
            </w:r>
            <w:r>
              <w:rPr>
                <w:rFonts w:hint="eastAsia" w:ascii="宋体" w:eastAsia="宋体" w:cs="宋体"/>
                <w:b/>
                <w:bCs/>
                <w:color w:val="auto"/>
                <w:sz w:val="21"/>
                <w:szCs w:val="21"/>
                <w:highlight w:val="none"/>
                <w:lang w:val="en-US" w:eastAsia="zh-CN"/>
              </w:rPr>
              <w:t>6</w:t>
            </w:r>
            <w:r>
              <w:rPr>
                <w:rFonts w:hint="eastAsia" w:ascii="宋体" w:eastAsia="宋体" w:cs="宋体"/>
                <w:b/>
                <w:bCs/>
                <w:color w:val="auto"/>
                <w:sz w:val="21"/>
                <w:szCs w:val="21"/>
                <w:highlight w:val="none"/>
              </w:rPr>
              <w:t>0分）</w:t>
            </w:r>
          </w:p>
        </w:tc>
      </w:tr>
      <w:tr w14:paraId="2FA94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69DEF1B">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285" w:type="dxa"/>
            <w:tcBorders>
              <w:top w:val="single" w:color="auto" w:sz="4" w:space="0"/>
              <w:left w:val="single" w:color="auto" w:sz="4" w:space="0"/>
              <w:bottom w:val="single" w:color="auto" w:sz="4" w:space="0"/>
              <w:right w:val="single" w:color="auto" w:sz="4" w:space="0"/>
            </w:tcBorders>
            <w:vAlign w:val="center"/>
          </w:tcPr>
          <w:p w14:paraId="0F2F5887">
            <w:pPr>
              <w:widowControl w:val="0"/>
              <w:adjustRightInd/>
              <w:snapToGrid/>
              <w:jc w:val="center"/>
              <w:rPr>
                <w:rFonts w:ascii="宋体" w:hAnsi="宋体" w:cs="宋体"/>
                <w:color w:val="auto"/>
                <w:kern w:val="2"/>
                <w:szCs w:val="21"/>
                <w:highlight w:val="none"/>
              </w:rPr>
            </w:pPr>
            <w:r>
              <w:rPr>
                <w:rFonts w:hint="eastAsia" w:ascii="宋体" w:hAnsi="宋体" w:cs="宋体"/>
                <w:color w:val="auto"/>
                <w:szCs w:val="21"/>
                <w:highlight w:val="none"/>
              </w:rPr>
              <w:t>投标报价</w:t>
            </w:r>
          </w:p>
        </w:tc>
        <w:tc>
          <w:tcPr>
            <w:tcW w:w="1059" w:type="dxa"/>
            <w:gridSpan w:val="2"/>
            <w:tcBorders>
              <w:top w:val="single" w:color="auto" w:sz="4" w:space="0"/>
              <w:left w:val="single" w:color="auto" w:sz="4" w:space="0"/>
              <w:bottom w:val="single" w:color="auto" w:sz="4" w:space="0"/>
              <w:right w:val="single" w:color="auto" w:sz="4" w:space="0"/>
            </w:tcBorders>
            <w:vAlign w:val="center"/>
          </w:tcPr>
          <w:p w14:paraId="3664F630">
            <w:pPr>
              <w:jc w:val="center"/>
              <w:rPr>
                <w:rFonts w:ascii="宋体" w:hAnsi="宋体" w:cs="宋体"/>
                <w:color w:val="auto"/>
                <w:kern w:val="2"/>
                <w:szCs w:val="21"/>
                <w:highlight w:val="none"/>
              </w:rPr>
            </w:pPr>
            <w:r>
              <w:rPr>
                <w:rFonts w:hint="eastAsia" w:ascii="宋体" w:hAnsi="宋体" w:cs="宋体"/>
                <w:color w:val="auto"/>
                <w:kern w:val="2"/>
                <w:szCs w:val="21"/>
                <w:highlight w:val="none"/>
                <w:lang w:val="en-US" w:eastAsia="zh-CN"/>
              </w:rPr>
              <w:t>6</w:t>
            </w:r>
            <w:r>
              <w:rPr>
                <w:rFonts w:hint="eastAsia" w:ascii="宋体" w:hAnsi="宋体" w:cs="宋体"/>
                <w:color w:val="auto"/>
                <w:kern w:val="2"/>
                <w:szCs w:val="21"/>
                <w:highlight w:val="none"/>
              </w:rPr>
              <w:t>0</w:t>
            </w:r>
          </w:p>
        </w:tc>
        <w:tc>
          <w:tcPr>
            <w:tcW w:w="5488" w:type="dxa"/>
            <w:tcBorders>
              <w:top w:val="single" w:color="auto" w:sz="4" w:space="0"/>
              <w:left w:val="single" w:color="auto" w:sz="4" w:space="0"/>
              <w:bottom w:val="single" w:color="auto" w:sz="4" w:space="0"/>
              <w:right w:val="single" w:color="auto" w:sz="4" w:space="0"/>
            </w:tcBorders>
            <w:vAlign w:val="center"/>
          </w:tcPr>
          <w:p w14:paraId="053B093C">
            <w:pPr>
              <w:widowControl w:val="0"/>
              <w:tabs>
                <w:tab w:val="left" w:pos="907"/>
              </w:tabs>
              <w:adjustRightInd/>
              <w:snapToGrid/>
              <w:spacing w:line="240" w:lineRule="auto"/>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价格分计算方法：满足招标文件要求且投标价格最低的投标报价为评标基准价，其价格分为满分。其他投标人的价格分统一按照下列公式计算：</w:t>
            </w:r>
          </w:p>
          <w:p w14:paraId="7D5BF934">
            <w:pPr>
              <w:ind w:firstLine="420" w:firstLineChars="200"/>
              <w:jc w:val="center"/>
              <w:rPr>
                <w:rFonts w:ascii="宋体" w:hAnsi="宋体" w:cs="宋体"/>
                <w:color w:val="auto"/>
                <w:kern w:val="2"/>
                <w:szCs w:val="21"/>
                <w:highlight w:val="none"/>
              </w:rPr>
            </w:pPr>
            <w:r>
              <w:rPr>
                <w:rFonts w:hint="eastAsia" w:ascii="宋体" w:hAnsi="宋体" w:cs="宋体"/>
                <w:color w:val="auto"/>
                <w:szCs w:val="21"/>
                <w:highlight w:val="none"/>
              </w:rPr>
              <w:t>投标报价得分=(评标基准价／投标报价)×价格权值</w:t>
            </w:r>
          </w:p>
        </w:tc>
      </w:tr>
    </w:tbl>
    <w:p w14:paraId="7BF615D8">
      <w:pPr>
        <w:rPr>
          <w:rFonts w:hint="eastAsia"/>
          <w:color w:val="auto"/>
          <w:highlight w:val="none"/>
        </w:rPr>
      </w:pPr>
      <w:r>
        <w:rPr>
          <w:rFonts w:hint="eastAsia"/>
          <w:color w:val="auto"/>
          <w:highlight w:val="none"/>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p>
    <w:p w14:paraId="730CC597">
      <w:pPr>
        <w:rPr>
          <w:rFonts w:hint="eastAsia"/>
          <w:color w:val="auto"/>
          <w:highlight w:val="none"/>
        </w:rPr>
      </w:pPr>
      <w:r>
        <w:rPr>
          <w:rFonts w:hint="eastAsia"/>
          <w:color w:val="auto"/>
          <w:highlight w:val="none"/>
        </w:rPr>
        <w:br w:type="page"/>
      </w:r>
    </w:p>
    <w:p w14:paraId="5A21365B">
      <w:pPr>
        <w:pStyle w:val="2"/>
        <w:jc w:val="center"/>
        <w:outlineLvl w:val="2"/>
        <w:rPr>
          <w:rFonts w:hint="eastAsia" w:ascii="宋体" w:hAnsi="宋体" w:eastAsia="宋体" w:cs="宋体"/>
          <w:b/>
          <w:bCs/>
          <w:color w:val="auto"/>
          <w:sz w:val="24"/>
          <w:szCs w:val="24"/>
          <w:highlight w:val="none"/>
          <w:lang w:val="en-US" w:eastAsia="zh-CN" w:bidi="ar-SA"/>
        </w:rPr>
      </w:pPr>
      <w:bookmarkStart w:id="8" w:name="_Toc20742"/>
      <w:r>
        <w:rPr>
          <w:rFonts w:hint="eastAsia" w:ascii="宋体" w:hAnsi="宋体" w:eastAsia="宋体" w:cs="宋体"/>
          <w:b/>
          <w:bCs/>
          <w:color w:val="auto"/>
          <w:sz w:val="24"/>
          <w:szCs w:val="24"/>
          <w:highlight w:val="none"/>
          <w:lang w:val="en-US" w:eastAsia="zh-CN" w:bidi="ar-SA"/>
        </w:rPr>
        <w:t>价格及商务技术评分权重细则表（适用于B包）</w:t>
      </w:r>
      <w:bookmarkEnd w:id="8"/>
    </w:p>
    <w:tbl>
      <w:tblPr>
        <w:tblStyle w:val="3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1323"/>
        <w:gridCol w:w="676"/>
        <w:gridCol w:w="383"/>
        <w:gridCol w:w="5488"/>
      </w:tblGrid>
      <w:tr w14:paraId="727E7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52" w:type="dxa"/>
            <w:tcBorders>
              <w:top w:val="single" w:color="auto" w:sz="4" w:space="0"/>
              <w:left w:val="single" w:color="auto" w:sz="4" w:space="0"/>
              <w:bottom w:val="single" w:color="auto" w:sz="4" w:space="0"/>
              <w:right w:val="single" w:color="auto" w:sz="4" w:space="0"/>
            </w:tcBorders>
            <w:vAlign w:val="center"/>
          </w:tcPr>
          <w:p w14:paraId="3CB6E97C">
            <w:pPr>
              <w:pStyle w:val="48"/>
              <w:spacing w:line="24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序号</w:t>
            </w:r>
          </w:p>
        </w:tc>
        <w:tc>
          <w:tcPr>
            <w:tcW w:w="1323" w:type="dxa"/>
            <w:tcBorders>
              <w:top w:val="single" w:color="auto" w:sz="4" w:space="0"/>
              <w:left w:val="single" w:color="auto" w:sz="4" w:space="0"/>
              <w:bottom w:val="single" w:color="auto" w:sz="4" w:space="0"/>
              <w:right w:val="single" w:color="auto" w:sz="4" w:space="0"/>
            </w:tcBorders>
            <w:vAlign w:val="center"/>
          </w:tcPr>
          <w:p w14:paraId="30B22863">
            <w:pPr>
              <w:pStyle w:val="48"/>
              <w:spacing w:line="24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评审项目</w:t>
            </w:r>
          </w:p>
        </w:tc>
        <w:tc>
          <w:tcPr>
            <w:tcW w:w="676" w:type="dxa"/>
            <w:tcBorders>
              <w:top w:val="single" w:color="auto" w:sz="4" w:space="0"/>
              <w:left w:val="single" w:color="auto" w:sz="4" w:space="0"/>
              <w:bottom w:val="single" w:color="auto" w:sz="4" w:space="0"/>
              <w:right w:val="single" w:color="auto" w:sz="4" w:space="0"/>
            </w:tcBorders>
            <w:vAlign w:val="center"/>
          </w:tcPr>
          <w:p w14:paraId="7E5DC018">
            <w:pPr>
              <w:pStyle w:val="48"/>
              <w:spacing w:line="24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分值</w:t>
            </w:r>
          </w:p>
        </w:tc>
        <w:tc>
          <w:tcPr>
            <w:tcW w:w="5871" w:type="dxa"/>
            <w:gridSpan w:val="2"/>
            <w:tcBorders>
              <w:top w:val="single" w:color="auto" w:sz="4" w:space="0"/>
              <w:left w:val="single" w:color="auto" w:sz="4" w:space="0"/>
              <w:bottom w:val="single" w:color="auto" w:sz="4" w:space="0"/>
              <w:right w:val="single" w:color="auto" w:sz="4" w:space="0"/>
            </w:tcBorders>
            <w:vAlign w:val="center"/>
          </w:tcPr>
          <w:p w14:paraId="66494143">
            <w:pPr>
              <w:pStyle w:val="48"/>
              <w:spacing w:line="24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评审细则</w:t>
            </w:r>
          </w:p>
        </w:tc>
      </w:tr>
      <w:tr w14:paraId="5C6D7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570B1C95">
            <w:pPr>
              <w:pStyle w:val="48"/>
              <w:spacing w:line="24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20</w:t>
            </w:r>
            <w:r>
              <w:rPr>
                <w:rFonts w:hint="eastAsia" w:ascii="宋体" w:eastAsia="宋体" w:cs="宋体"/>
                <w:b/>
                <w:bCs/>
                <w:color w:val="auto"/>
                <w:sz w:val="21"/>
                <w:szCs w:val="21"/>
                <w:highlight w:val="none"/>
              </w:rPr>
              <w:t>分）</w:t>
            </w:r>
          </w:p>
        </w:tc>
      </w:tr>
      <w:tr w14:paraId="775F6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tcBorders>
              <w:top w:val="single" w:color="auto" w:sz="4" w:space="0"/>
              <w:left w:val="single" w:color="auto" w:sz="4" w:space="0"/>
              <w:bottom w:val="single" w:color="auto" w:sz="4" w:space="0"/>
              <w:right w:val="single" w:color="auto" w:sz="4" w:space="0"/>
            </w:tcBorders>
            <w:vAlign w:val="center"/>
          </w:tcPr>
          <w:p w14:paraId="6E721DA6">
            <w:pPr>
              <w:pStyle w:val="48"/>
              <w:spacing w:line="240" w:lineRule="auto"/>
              <w:ind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1</w:t>
            </w:r>
          </w:p>
        </w:tc>
        <w:tc>
          <w:tcPr>
            <w:tcW w:w="1323" w:type="dxa"/>
            <w:tcBorders>
              <w:top w:val="single" w:color="auto" w:sz="4" w:space="0"/>
              <w:left w:val="single" w:color="auto" w:sz="4" w:space="0"/>
              <w:bottom w:val="single" w:color="auto" w:sz="4" w:space="0"/>
              <w:right w:val="single" w:color="auto" w:sz="4" w:space="0"/>
            </w:tcBorders>
            <w:vAlign w:val="center"/>
          </w:tcPr>
          <w:p w14:paraId="1B85E180">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财务状况</w:t>
            </w:r>
          </w:p>
        </w:tc>
        <w:tc>
          <w:tcPr>
            <w:tcW w:w="676" w:type="dxa"/>
            <w:tcBorders>
              <w:top w:val="single" w:color="auto" w:sz="4" w:space="0"/>
              <w:left w:val="single" w:color="auto" w:sz="4" w:space="0"/>
              <w:bottom w:val="single" w:color="auto" w:sz="4" w:space="0"/>
              <w:right w:val="single" w:color="auto" w:sz="4" w:space="0"/>
            </w:tcBorders>
            <w:vAlign w:val="center"/>
          </w:tcPr>
          <w:p w14:paraId="3675C6FE">
            <w:pPr>
              <w:pStyle w:val="48"/>
              <w:spacing w:line="240" w:lineRule="auto"/>
              <w:ind w:firstLine="0" w:firstLineChars="0"/>
              <w:jc w:val="center"/>
              <w:rPr>
                <w:rFonts w:hint="default"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1.5</w:t>
            </w:r>
          </w:p>
        </w:tc>
        <w:tc>
          <w:tcPr>
            <w:tcW w:w="5871" w:type="dxa"/>
            <w:gridSpan w:val="2"/>
            <w:tcBorders>
              <w:top w:val="single" w:color="auto" w:sz="4" w:space="0"/>
              <w:left w:val="single" w:color="auto" w:sz="4" w:space="0"/>
              <w:bottom w:val="single" w:color="auto" w:sz="4" w:space="0"/>
              <w:right w:val="single" w:color="auto" w:sz="4" w:space="0"/>
            </w:tcBorders>
            <w:vAlign w:val="center"/>
          </w:tcPr>
          <w:p w14:paraId="2F9E8E67">
            <w:pPr>
              <w:pStyle w:val="48"/>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根据各投标人202</w:t>
            </w:r>
            <w:r>
              <w:rPr>
                <w:rFonts w:hint="eastAsia" w:ascii="宋体" w:eastAsia="宋体" w:cs="宋体"/>
                <w:bCs/>
                <w:color w:val="auto"/>
                <w:sz w:val="21"/>
                <w:szCs w:val="21"/>
                <w:highlight w:val="none"/>
                <w:lang w:val="en-US" w:eastAsia="zh-CN"/>
              </w:rPr>
              <w:t>2</w:t>
            </w:r>
            <w:r>
              <w:rPr>
                <w:rFonts w:hint="eastAsia" w:ascii="宋体" w:eastAsia="宋体" w:cs="宋体"/>
                <w:bCs/>
                <w:color w:val="auto"/>
                <w:sz w:val="21"/>
                <w:szCs w:val="21"/>
                <w:highlight w:val="none"/>
                <w:lang w:val="zh-CN"/>
              </w:rPr>
              <w:t>、202</w:t>
            </w:r>
            <w:r>
              <w:rPr>
                <w:rFonts w:hint="eastAsia" w:ascii="宋体" w:eastAsia="宋体" w:cs="宋体"/>
                <w:bCs/>
                <w:color w:val="auto"/>
                <w:sz w:val="21"/>
                <w:szCs w:val="21"/>
                <w:highlight w:val="none"/>
                <w:lang w:val="en-US" w:eastAsia="zh-CN"/>
              </w:rPr>
              <w:t>3</w:t>
            </w:r>
            <w:r>
              <w:rPr>
                <w:rFonts w:hint="eastAsia" w:ascii="宋体" w:eastAsia="宋体" w:cs="宋体"/>
                <w:bCs/>
                <w:color w:val="auto"/>
                <w:sz w:val="21"/>
                <w:szCs w:val="21"/>
                <w:highlight w:val="none"/>
                <w:lang w:val="zh-CN"/>
              </w:rPr>
              <w:t>、202</w:t>
            </w:r>
            <w:r>
              <w:rPr>
                <w:rFonts w:hint="eastAsia" w:ascii="宋体" w:eastAsia="宋体" w:cs="宋体"/>
                <w:bCs/>
                <w:color w:val="auto"/>
                <w:sz w:val="21"/>
                <w:szCs w:val="21"/>
                <w:highlight w:val="none"/>
                <w:lang w:val="en-US" w:eastAsia="zh-CN"/>
              </w:rPr>
              <w:t>4</w:t>
            </w:r>
            <w:r>
              <w:rPr>
                <w:rFonts w:hint="eastAsia" w:ascii="宋体" w:eastAsia="宋体" w:cs="宋体"/>
                <w:bCs/>
                <w:color w:val="auto"/>
                <w:sz w:val="21"/>
                <w:szCs w:val="21"/>
                <w:highlight w:val="none"/>
                <w:lang w:val="zh-CN"/>
              </w:rPr>
              <w:t>年的盈利状况进行评分：三年盈利得</w:t>
            </w:r>
            <w:r>
              <w:rPr>
                <w:rFonts w:hint="eastAsia" w:ascii="宋体" w:eastAsia="宋体" w:cs="宋体"/>
                <w:bCs/>
                <w:color w:val="auto"/>
                <w:sz w:val="21"/>
                <w:szCs w:val="21"/>
                <w:highlight w:val="none"/>
                <w:lang w:val="en-US" w:eastAsia="zh-CN"/>
              </w:rPr>
              <w:t>1.5</w:t>
            </w:r>
            <w:r>
              <w:rPr>
                <w:rFonts w:hint="eastAsia" w:ascii="宋体" w:eastAsia="宋体" w:cs="宋体"/>
                <w:bCs/>
                <w:color w:val="auto"/>
                <w:sz w:val="21"/>
                <w:szCs w:val="21"/>
                <w:highlight w:val="none"/>
                <w:lang w:val="zh-CN"/>
              </w:rPr>
              <w:t>分，近两年盈利得1分，近一年盈利得0.5分。</w:t>
            </w:r>
          </w:p>
          <w:p w14:paraId="2E4DBC14">
            <w:pPr>
              <w:pStyle w:val="48"/>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注：以经会计师事务所审计的财务报表为准，复印件加盖投标人公章。</w:t>
            </w:r>
          </w:p>
        </w:tc>
      </w:tr>
      <w:tr w14:paraId="57A04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tcBorders>
              <w:top w:val="single" w:color="auto" w:sz="4" w:space="0"/>
              <w:left w:val="single" w:color="auto" w:sz="4" w:space="0"/>
              <w:bottom w:val="single" w:color="auto" w:sz="4" w:space="0"/>
              <w:right w:val="single" w:color="auto" w:sz="4" w:space="0"/>
            </w:tcBorders>
            <w:vAlign w:val="center"/>
          </w:tcPr>
          <w:p w14:paraId="5DE27568">
            <w:pPr>
              <w:pStyle w:val="48"/>
              <w:spacing w:line="24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2</w:t>
            </w:r>
          </w:p>
        </w:tc>
        <w:tc>
          <w:tcPr>
            <w:tcW w:w="1323" w:type="dxa"/>
            <w:tcBorders>
              <w:top w:val="single" w:color="auto" w:sz="4" w:space="0"/>
              <w:left w:val="single" w:color="auto" w:sz="4" w:space="0"/>
              <w:bottom w:val="single" w:color="auto" w:sz="4" w:space="0"/>
              <w:right w:val="single" w:color="auto" w:sz="4" w:space="0"/>
            </w:tcBorders>
            <w:vAlign w:val="center"/>
          </w:tcPr>
          <w:p w14:paraId="047DC8B4">
            <w:pPr>
              <w:pStyle w:val="48"/>
              <w:spacing w:line="240" w:lineRule="auto"/>
              <w:ind w:firstLine="0" w:firstLineChars="0"/>
              <w:jc w:val="center"/>
              <w:rPr>
                <w:rFonts w:ascii="宋体" w:eastAsia="宋体" w:cs="宋体"/>
                <w:color w:val="auto"/>
                <w:sz w:val="21"/>
                <w:szCs w:val="21"/>
                <w:highlight w:val="none"/>
              </w:rPr>
            </w:pPr>
            <w:r>
              <w:rPr>
                <w:rFonts w:ascii="宋体" w:eastAsia="宋体" w:cs="宋体"/>
                <w:color w:val="auto"/>
                <w:sz w:val="21"/>
                <w:szCs w:val="21"/>
                <w:highlight w:val="none"/>
              </w:rPr>
              <w:t>业绩</w:t>
            </w:r>
          </w:p>
        </w:tc>
        <w:tc>
          <w:tcPr>
            <w:tcW w:w="676" w:type="dxa"/>
            <w:tcBorders>
              <w:top w:val="single" w:color="auto" w:sz="4" w:space="0"/>
              <w:left w:val="single" w:color="auto" w:sz="4" w:space="0"/>
              <w:bottom w:val="single" w:color="auto" w:sz="4" w:space="0"/>
              <w:right w:val="single" w:color="auto" w:sz="4" w:space="0"/>
            </w:tcBorders>
            <w:vAlign w:val="center"/>
          </w:tcPr>
          <w:p w14:paraId="31EF8A85">
            <w:pPr>
              <w:pStyle w:val="48"/>
              <w:spacing w:line="240" w:lineRule="auto"/>
              <w:ind w:firstLine="0" w:firstLineChars="0"/>
              <w:jc w:val="center"/>
              <w:rPr>
                <w:rFonts w:hint="default"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15</w:t>
            </w:r>
          </w:p>
        </w:tc>
        <w:tc>
          <w:tcPr>
            <w:tcW w:w="5871" w:type="dxa"/>
            <w:gridSpan w:val="2"/>
            <w:tcBorders>
              <w:top w:val="single" w:color="auto" w:sz="4" w:space="0"/>
              <w:left w:val="single" w:color="auto" w:sz="4" w:space="0"/>
              <w:bottom w:val="single" w:color="auto" w:sz="4" w:space="0"/>
              <w:right w:val="single" w:color="auto" w:sz="4" w:space="0"/>
            </w:tcBorders>
            <w:vAlign w:val="center"/>
          </w:tcPr>
          <w:p w14:paraId="75FA9B31">
            <w:pPr>
              <w:wordWrap w:val="0"/>
              <w:ind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根据投标人</w:t>
            </w:r>
            <w:r>
              <w:rPr>
                <w:rFonts w:hint="eastAsia" w:ascii="宋体" w:eastAsia="宋体" w:cs="宋体"/>
                <w:bCs/>
                <w:color w:val="auto"/>
                <w:sz w:val="21"/>
                <w:szCs w:val="21"/>
                <w:highlight w:val="none"/>
                <w:lang w:val="zh-CN" w:eastAsia="zh-CN"/>
              </w:rPr>
              <w:t>2022年1月1日</w:t>
            </w:r>
            <w:r>
              <w:rPr>
                <w:rFonts w:hint="eastAsia" w:ascii="宋体" w:eastAsia="宋体" w:cs="宋体"/>
                <w:bCs/>
                <w:color w:val="auto"/>
                <w:sz w:val="21"/>
                <w:szCs w:val="21"/>
                <w:highlight w:val="none"/>
                <w:lang w:val="zh-CN"/>
              </w:rPr>
              <w:t>至今完成或正在履约的</w:t>
            </w:r>
            <w:r>
              <w:rPr>
                <w:rFonts w:hint="eastAsia" w:ascii="宋体" w:eastAsia="宋体" w:cs="宋体"/>
                <w:bCs/>
                <w:color w:val="auto"/>
                <w:sz w:val="21"/>
                <w:szCs w:val="21"/>
                <w:highlight w:val="none"/>
                <w:lang w:val="zh-CN" w:eastAsia="zh-CN"/>
              </w:rPr>
              <w:t>酒店劳务服务类</w:t>
            </w:r>
            <w:r>
              <w:rPr>
                <w:rFonts w:hint="eastAsia" w:ascii="宋体" w:eastAsia="宋体" w:cs="宋体"/>
                <w:bCs/>
                <w:color w:val="auto"/>
                <w:sz w:val="21"/>
                <w:szCs w:val="21"/>
                <w:highlight w:val="none"/>
                <w:lang w:val="zh-CN"/>
              </w:rPr>
              <w:t>项目</w:t>
            </w:r>
            <w:r>
              <w:rPr>
                <w:rFonts w:hint="eastAsia" w:ascii="宋体" w:eastAsia="宋体" w:cs="宋体"/>
                <w:bCs/>
                <w:color w:val="auto"/>
                <w:sz w:val="21"/>
                <w:szCs w:val="21"/>
                <w:highlight w:val="none"/>
                <w:lang w:val="en-US" w:eastAsia="zh-CN"/>
              </w:rPr>
              <w:t>单项合同</w:t>
            </w:r>
            <w:r>
              <w:rPr>
                <w:rFonts w:hint="eastAsia" w:ascii="宋体" w:eastAsia="宋体" w:cs="宋体"/>
                <w:bCs/>
                <w:color w:val="auto"/>
                <w:sz w:val="21"/>
                <w:szCs w:val="21"/>
                <w:highlight w:val="none"/>
                <w:lang w:val="zh-CN"/>
              </w:rPr>
              <w:t>业绩进行评审：</w:t>
            </w:r>
          </w:p>
          <w:p w14:paraId="29585D97">
            <w:pPr>
              <w:wordWrap w:val="0"/>
              <w:ind w:firstLineChars="200"/>
              <w:rPr>
                <w:rFonts w:hint="eastAsia" w:ascii="宋体" w:eastAsia="宋体" w:cs="宋体"/>
                <w:bCs/>
                <w:color w:val="auto"/>
                <w:sz w:val="21"/>
                <w:szCs w:val="21"/>
                <w:highlight w:val="none"/>
                <w:lang w:val="zh-CN" w:eastAsia="zh-CN"/>
              </w:rPr>
            </w:pPr>
            <w:r>
              <w:rPr>
                <w:rFonts w:hint="eastAsia" w:ascii="宋体" w:eastAsia="宋体" w:cs="宋体"/>
                <w:bCs/>
                <w:color w:val="auto"/>
                <w:sz w:val="21"/>
                <w:szCs w:val="21"/>
                <w:highlight w:val="none"/>
                <w:lang w:val="zh-CN"/>
              </w:rPr>
              <w:t>每提供</w:t>
            </w:r>
            <w:r>
              <w:rPr>
                <w:rFonts w:hint="eastAsia" w:ascii="宋体" w:eastAsia="宋体" w:cs="宋体"/>
                <w:bCs/>
                <w:color w:val="auto"/>
                <w:sz w:val="21"/>
                <w:szCs w:val="21"/>
                <w:highlight w:val="none"/>
                <w:lang w:val="en-US" w:eastAsia="zh-CN"/>
              </w:rPr>
              <w:t>一个</w:t>
            </w:r>
            <w:r>
              <w:rPr>
                <w:rFonts w:hint="eastAsia" w:ascii="宋体" w:eastAsia="宋体" w:cs="宋体"/>
                <w:bCs/>
                <w:color w:val="auto"/>
                <w:sz w:val="21"/>
                <w:szCs w:val="21"/>
                <w:highlight w:val="none"/>
                <w:lang w:val="zh-CN" w:eastAsia="zh-CN"/>
              </w:rPr>
              <w:t>单项合同金额50-100万元（不含）得1分；</w:t>
            </w:r>
          </w:p>
          <w:p w14:paraId="5D179D45">
            <w:pPr>
              <w:wordWrap w:val="0"/>
              <w:ind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每提供</w:t>
            </w:r>
            <w:r>
              <w:rPr>
                <w:rFonts w:hint="eastAsia" w:ascii="宋体" w:eastAsia="宋体" w:cs="宋体"/>
                <w:bCs/>
                <w:color w:val="auto"/>
                <w:sz w:val="21"/>
                <w:szCs w:val="21"/>
                <w:highlight w:val="none"/>
                <w:lang w:val="en-US" w:eastAsia="zh-CN"/>
              </w:rPr>
              <w:t>一个</w:t>
            </w:r>
            <w:r>
              <w:rPr>
                <w:rFonts w:hint="eastAsia" w:ascii="宋体" w:eastAsia="宋体" w:cs="宋体"/>
                <w:bCs/>
                <w:color w:val="auto"/>
                <w:sz w:val="21"/>
                <w:szCs w:val="21"/>
                <w:highlight w:val="none"/>
                <w:lang w:val="zh-CN" w:eastAsia="zh-CN"/>
              </w:rPr>
              <w:t>单项合同金额</w:t>
            </w:r>
            <w:r>
              <w:rPr>
                <w:rFonts w:hint="eastAsia" w:ascii="宋体" w:eastAsia="宋体" w:cs="宋体"/>
                <w:bCs/>
                <w:color w:val="auto"/>
                <w:sz w:val="21"/>
                <w:szCs w:val="21"/>
                <w:highlight w:val="none"/>
                <w:lang w:val="zh-CN"/>
              </w:rPr>
              <w:t>100-200</w:t>
            </w:r>
            <w:r>
              <w:rPr>
                <w:rFonts w:hint="eastAsia" w:ascii="宋体" w:eastAsia="宋体" w:cs="宋体"/>
                <w:bCs/>
                <w:color w:val="auto"/>
                <w:sz w:val="21"/>
                <w:szCs w:val="21"/>
                <w:highlight w:val="none"/>
                <w:lang w:val="zh-CN" w:eastAsia="zh-CN"/>
              </w:rPr>
              <w:t>万元</w:t>
            </w:r>
            <w:r>
              <w:rPr>
                <w:rFonts w:hint="eastAsia" w:ascii="宋体" w:eastAsia="宋体" w:cs="宋体"/>
                <w:bCs/>
                <w:color w:val="auto"/>
                <w:sz w:val="21"/>
                <w:szCs w:val="21"/>
                <w:highlight w:val="none"/>
                <w:lang w:val="zh-CN"/>
              </w:rPr>
              <w:t>（不含）得1.5分；</w:t>
            </w:r>
          </w:p>
          <w:p w14:paraId="31CA3C36">
            <w:pPr>
              <w:wordWrap w:val="0"/>
              <w:ind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每提供</w:t>
            </w:r>
            <w:r>
              <w:rPr>
                <w:rFonts w:hint="eastAsia" w:ascii="宋体" w:eastAsia="宋体" w:cs="宋体"/>
                <w:bCs/>
                <w:color w:val="auto"/>
                <w:sz w:val="21"/>
                <w:szCs w:val="21"/>
                <w:highlight w:val="none"/>
                <w:lang w:val="en-US" w:eastAsia="zh-CN"/>
              </w:rPr>
              <w:t>一个</w:t>
            </w:r>
            <w:r>
              <w:rPr>
                <w:rFonts w:hint="eastAsia" w:ascii="宋体" w:eastAsia="宋体" w:cs="宋体"/>
                <w:bCs/>
                <w:color w:val="auto"/>
                <w:sz w:val="21"/>
                <w:szCs w:val="21"/>
                <w:highlight w:val="none"/>
                <w:lang w:val="zh-CN" w:eastAsia="zh-CN"/>
              </w:rPr>
              <w:t>单项合同金额</w:t>
            </w:r>
            <w:r>
              <w:rPr>
                <w:rFonts w:hint="eastAsia" w:ascii="宋体" w:eastAsia="宋体" w:cs="宋体"/>
                <w:bCs/>
                <w:color w:val="auto"/>
                <w:sz w:val="21"/>
                <w:szCs w:val="21"/>
                <w:highlight w:val="none"/>
                <w:lang w:val="zh-CN"/>
              </w:rPr>
              <w:t>200</w:t>
            </w:r>
            <w:r>
              <w:rPr>
                <w:rFonts w:hint="eastAsia" w:ascii="宋体" w:eastAsia="宋体" w:cs="宋体"/>
                <w:bCs/>
                <w:color w:val="auto"/>
                <w:sz w:val="21"/>
                <w:szCs w:val="21"/>
                <w:highlight w:val="none"/>
                <w:lang w:val="zh-CN" w:eastAsia="zh-CN"/>
              </w:rPr>
              <w:t>万元</w:t>
            </w:r>
            <w:r>
              <w:rPr>
                <w:rFonts w:hint="eastAsia" w:ascii="宋体" w:eastAsia="宋体" w:cs="宋体"/>
                <w:bCs/>
                <w:color w:val="auto"/>
                <w:sz w:val="21"/>
                <w:szCs w:val="21"/>
                <w:highlight w:val="none"/>
                <w:lang w:val="en-US" w:eastAsia="zh-CN"/>
              </w:rPr>
              <w:t>以上</w:t>
            </w:r>
            <w:r>
              <w:rPr>
                <w:rFonts w:hint="eastAsia" w:ascii="宋体" w:eastAsia="宋体" w:cs="宋体"/>
                <w:bCs/>
                <w:color w:val="auto"/>
                <w:sz w:val="21"/>
                <w:szCs w:val="21"/>
                <w:highlight w:val="none"/>
                <w:lang w:val="zh-CN"/>
              </w:rPr>
              <w:t>得</w:t>
            </w:r>
            <w:r>
              <w:rPr>
                <w:rFonts w:hint="eastAsia" w:ascii="宋体" w:eastAsia="宋体" w:cs="宋体"/>
                <w:bCs/>
                <w:color w:val="auto"/>
                <w:sz w:val="21"/>
                <w:szCs w:val="21"/>
                <w:highlight w:val="none"/>
                <w:lang w:val="en-US" w:eastAsia="zh-CN"/>
              </w:rPr>
              <w:t>2</w:t>
            </w:r>
            <w:r>
              <w:rPr>
                <w:rFonts w:hint="eastAsia" w:ascii="宋体" w:eastAsia="宋体" w:cs="宋体"/>
                <w:bCs/>
                <w:color w:val="auto"/>
                <w:sz w:val="21"/>
                <w:szCs w:val="21"/>
                <w:highlight w:val="none"/>
                <w:lang w:val="zh-CN"/>
              </w:rPr>
              <w:t>分；</w:t>
            </w:r>
          </w:p>
          <w:p w14:paraId="3668AA8E">
            <w:pPr>
              <w:wordWrap w:val="0"/>
              <w:ind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本项最高得</w:t>
            </w:r>
            <w:r>
              <w:rPr>
                <w:rFonts w:hint="eastAsia" w:ascii="宋体" w:eastAsia="宋体" w:cs="宋体"/>
                <w:bCs/>
                <w:color w:val="auto"/>
                <w:sz w:val="21"/>
                <w:szCs w:val="21"/>
                <w:highlight w:val="none"/>
                <w:lang w:val="en-US" w:eastAsia="zh-CN"/>
              </w:rPr>
              <w:t>15</w:t>
            </w:r>
            <w:r>
              <w:rPr>
                <w:rFonts w:hint="eastAsia" w:ascii="宋体" w:eastAsia="宋体" w:cs="宋体"/>
                <w:bCs/>
                <w:color w:val="auto"/>
                <w:sz w:val="21"/>
                <w:szCs w:val="21"/>
                <w:highlight w:val="none"/>
                <w:lang w:val="zh-CN"/>
              </w:rPr>
              <w:t>分。</w:t>
            </w:r>
          </w:p>
          <w:p w14:paraId="00987F8C">
            <w:pPr>
              <w:wordWrap w:val="0"/>
              <w:ind w:firstLine="420" w:firstLineChars="200"/>
              <w:rPr>
                <w:rFonts w:ascii="宋体" w:hAnsi="宋体" w:cs="宋体"/>
                <w:bCs/>
                <w:color w:val="auto"/>
                <w:szCs w:val="21"/>
                <w:highlight w:val="none"/>
              </w:rPr>
            </w:pPr>
            <w:r>
              <w:rPr>
                <w:rFonts w:hint="eastAsia" w:ascii="宋体" w:eastAsia="宋体" w:cs="宋体"/>
                <w:bCs/>
                <w:color w:val="auto"/>
                <w:sz w:val="21"/>
                <w:szCs w:val="21"/>
                <w:highlight w:val="none"/>
                <w:lang w:val="zh-CN"/>
              </w:rPr>
              <w:t>注：</w:t>
            </w:r>
            <w:r>
              <w:rPr>
                <w:rFonts w:hint="eastAsia" w:ascii="宋体" w:cs="宋体"/>
                <w:b/>
                <w:bCs w:val="0"/>
                <w:color w:val="auto"/>
                <w:sz w:val="21"/>
                <w:szCs w:val="21"/>
                <w:highlight w:val="none"/>
                <w:lang w:val="en-US" w:eastAsia="zh-CN"/>
              </w:rPr>
              <w:t>以上金额</w:t>
            </w:r>
            <w:r>
              <w:rPr>
                <w:rFonts w:hint="eastAsia" w:ascii="宋体" w:hAnsi="宋体"/>
                <w:b/>
                <w:color w:val="auto"/>
                <w:szCs w:val="21"/>
                <w:highlight w:val="none"/>
                <w:lang w:val="en-US" w:eastAsia="zh-CN"/>
              </w:rPr>
              <w:t>不包括客房清洁服务金额</w:t>
            </w:r>
            <w:r>
              <w:rPr>
                <w:rFonts w:hint="eastAsia" w:ascii="宋体" w:hAnsi="宋体"/>
                <w:color w:val="auto"/>
                <w:szCs w:val="21"/>
                <w:highlight w:val="none"/>
                <w:lang w:val="en-US" w:eastAsia="zh-CN"/>
              </w:rPr>
              <w:t>，</w:t>
            </w:r>
            <w:r>
              <w:rPr>
                <w:rFonts w:hint="eastAsia" w:ascii="宋体" w:hAnsi="宋体"/>
                <w:color w:val="auto"/>
                <w:szCs w:val="21"/>
                <w:highlight w:val="none"/>
              </w:rPr>
              <w:t>投标人须同时提供合同复印件及合同期内</w:t>
            </w:r>
            <w:r>
              <w:rPr>
                <w:rFonts w:hint="eastAsia" w:ascii="宋体" w:hAnsi="宋体"/>
                <w:color w:val="auto"/>
                <w:szCs w:val="21"/>
                <w:highlight w:val="none"/>
                <w:lang w:val="en-US" w:eastAsia="zh-CN"/>
              </w:rPr>
              <w:t>任意一期</w:t>
            </w:r>
            <w:r>
              <w:rPr>
                <w:rFonts w:hint="eastAsia" w:ascii="宋体" w:hAnsi="宋体"/>
                <w:color w:val="auto"/>
                <w:szCs w:val="21"/>
                <w:highlight w:val="none"/>
              </w:rPr>
              <w:t>发票复印件并加盖投标人公章</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合同中未体现总金额的需提供累计达到50万元（不包括客房清洁服务金额）发票</w:t>
            </w:r>
            <w:r>
              <w:rPr>
                <w:rFonts w:hint="eastAsia" w:ascii="宋体" w:eastAsia="宋体" w:cs="宋体"/>
                <w:bCs/>
                <w:color w:val="auto"/>
                <w:sz w:val="21"/>
                <w:szCs w:val="21"/>
                <w:highlight w:val="none"/>
                <w:lang w:val="zh-CN"/>
              </w:rPr>
              <w:t>，否则不得分。</w:t>
            </w:r>
          </w:p>
        </w:tc>
      </w:tr>
      <w:tr w14:paraId="53E2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652" w:type="dxa"/>
            <w:tcBorders>
              <w:top w:val="single" w:color="auto" w:sz="4" w:space="0"/>
              <w:left w:val="single" w:color="auto" w:sz="4" w:space="0"/>
              <w:bottom w:val="single" w:color="auto" w:sz="4" w:space="0"/>
              <w:right w:val="single" w:color="auto" w:sz="4" w:space="0"/>
            </w:tcBorders>
            <w:vAlign w:val="center"/>
          </w:tcPr>
          <w:p w14:paraId="759F3F6D">
            <w:pPr>
              <w:pStyle w:val="48"/>
              <w:spacing w:line="240" w:lineRule="auto"/>
              <w:ind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3</w:t>
            </w:r>
          </w:p>
        </w:tc>
        <w:tc>
          <w:tcPr>
            <w:tcW w:w="1323" w:type="dxa"/>
            <w:tcBorders>
              <w:top w:val="single" w:color="auto" w:sz="4" w:space="0"/>
              <w:left w:val="single" w:color="auto" w:sz="4" w:space="0"/>
              <w:bottom w:val="single" w:color="auto" w:sz="4" w:space="0"/>
              <w:right w:val="single" w:color="auto" w:sz="4" w:space="0"/>
            </w:tcBorders>
            <w:vAlign w:val="center"/>
          </w:tcPr>
          <w:p w14:paraId="0FC4ABC1">
            <w:pPr>
              <w:pStyle w:val="48"/>
              <w:spacing w:line="240" w:lineRule="auto"/>
              <w:ind w:firstLine="0" w:firstLineChars="0"/>
              <w:jc w:val="center"/>
              <w:rPr>
                <w:rFonts w:hint="default"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企业实力</w:t>
            </w:r>
          </w:p>
        </w:tc>
        <w:tc>
          <w:tcPr>
            <w:tcW w:w="676" w:type="dxa"/>
            <w:tcBorders>
              <w:top w:val="single" w:color="auto" w:sz="4" w:space="0"/>
              <w:left w:val="single" w:color="auto" w:sz="4" w:space="0"/>
              <w:bottom w:val="single" w:color="auto" w:sz="4" w:space="0"/>
              <w:right w:val="single" w:color="auto" w:sz="4" w:space="0"/>
            </w:tcBorders>
            <w:vAlign w:val="center"/>
          </w:tcPr>
          <w:p w14:paraId="02C10006">
            <w:pPr>
              <w:pStyle w:val="48"/>
              <w:wordWrap w:val="0"/>
              <w:spacing w:line="240" w:lineRule="auto"/>
              <w:ind w:firstLine="0" w:firstLineChars="0"/>
              <w:jc w:val="center"/>
              <w:rPr>
                <w:rFonts w:hint="default" w:ascii="宋体" w:eastAsia="宋体" w:cs="宋体"/>
                <w:bCs/>
                <w:color w:val="auto"/>
                <w:sz w:val="21"/>
                <w:szCs w:val="21"/>
                <w:highlight w:val="none"/>
                <w:lang w:val="en-US" w:eastAsia="zh-CN"/>
              </w:rPr>
            </w:pPr>
            <w:r>
              <w:rPr>
                <w:rFonts w:hint="eastAsia" w:ascii="宋体" w:eastAsia="宋体" w:cs="宋体"/>
                <w:bCs/>
                <w:color w:val="auto"/>
                <w:sz w:val="21"/>
                <w:szCs w:val="21"/>
                <w:highlight w:val="none"/>
                <w:lang w:val="en-US" w:eastAsia="zh-CN"/>
              </w:rPr>
              <w:t>1.5</w:t>
            </w:r>
          </w:p>
        </w:tc>
        <w:tc>
          <w:tcPr>
            <w:tcW w:w="5871" w:type="dxa"/>
            <w:gridSpan w:val="2"/>
            <w:tcBorders>
              <w:top w:val="single" w:color="auto" w:sz="4" w:space="0"/>
              <w:left w:val="single" w:color="auto" w:sz="4" w:space="0"/>
              <w:bottom w:val="single" w:color="auto" w:sz="4" w:space="0"/>
              <w:right w:val="single" w:color="auto" w:sz="4" w:space="0"/>
            </w:tcBorders>
            <w:vAlign w:val="center"/>
          </w:tcPr>
          <w:p w14:paraId="44CFAC1F">
            <w:pPr>
              <w:pStyle w:val="48"/>
              <w:wordWrap w:val="0"/>
              <w:spacing w:before="90" w:line="240" w:lineRule="auto"/>
              <w:ind w:left="102" w:right="125" w:firstLine="420" w:firstLineChars="200"/>
              <w:rPr>
                <w:rFonts w:hint="eastAsia" w:ascii="宋体" w:hAnsi="宋体" w:eastAsia="宋体" w:cs="宋体"/>
                <w:bCs/>
                <w:color w:val="auto"/>
                <w:spacing w:val="0"/>
                <w:sz w:val="21"/>
                <w:szCs w:val="21"/>
                <w:highlight w:val="none"/>
                <w:lang w:val="zh-CN"/>
              </w:rPr>
            </w:pPr>
            <w:r>
              <w:rPr>
                <w:rFonts w:hint="eastAsia" w:ascii="宋体" w:hAnsi="宋体" w:eastAsia="宋体" w:cs="宋体"/>
                <w:bCs/>
                <w:color w:val="auto"/>
                <w:spacing w:val="0"/>
                <w:sz w:val="21"/>
                <w:szCs w:val="21"/>
                <w:highlight w:val="none"/>
                <w:lang w:val="zh-CN"/>
              </w:rPr>
              <w:t>投标人具有有效期内的质量管理体系认证证书、环境管理体系认证证书、职业健康安全管理体系认证证书，每提供1个证书得</w:t>
            </w:r>
            <w:r>
              <w:rPr>
                <w:rFonts w:hint="eastAsia" w:ascii="宋体" w:eastAsia="宋体" w:cs="宋体"/>
                <w:bCs/>
                <w:color w:val="auto"/>
                <w:spacing w:val="0"/>
                <w:sz w:val="21"/>
                <w:szCs w:val="21"/>
                <w:highlight w:val="none"/>
                <w:lang w:val="en-US" w:eastAsia="zh-CN"/>
              </w:rPr>
              <w:t>0.5</w:t>
            </w:r>
            <w:r>
              <w:rPr>
                <w:rFonts w:hint="eastAsia" w:ascii="宋体" w:hAnsi="宋体" w:eastAsia="宋体" w:cs="宋体"/>
                <w:bCs/>
                <w:color w:val="auto"/>
                <w:spacing w:val="0"/>
                <w:sz w:val="21"/>
                <w:szCs w:val="21"/>
                <w:highlight w:val="none"/>
                <w:lang w:val="zh-CN"/>
              </w:rPr>
              <w:t>分，满分</w:t>
            </w:r>
            <w:r>
              <w:rPr>
                <w:rFonts w:hint="eastAsia" w:ascii="宋体" w:eastAsia="宋体" w:cs="宋体"/>
                <w:bCs/>
                <w:color w:val="auto"/>
                <w:spacing w:val="0"/>
                <w:sz w:val="21"/>
                <w:szCs w:val="21"/>
                <w:highlight w:val="none"/>
                <w:lang w:val="en-US" w:eastAsia="zh-CN"/>
              </w:rPr>
              <w:t>1.5</w:t>
            </w:r>
            <w:r>
              <w:rPr>
                <w:rFonts w:hint="eastAsia" w:ascii="宋体" w:hAnsi="宋体" w:eastAsia="宋体" w:cs="宋体"/>
                <w:bCs/>
                <w:color w:val="auto"/>
                <w:spacing w:val="0"/>
                <w:sz w:val="21"/>
                <w:szCs w:val="21"/>
                <w:highlight w:val="none"/>
                <w:lang w:val="zh-CN"/>
              </w:rPr>
              <w:t>分</w:t>
            </w:r>
          </w:p>
          <w:p w14:paraId="5E9443DE">
            <w:pPr>
              <w:pStyle w:val="48"/>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hAnsi="宋体" w:eastAsia="宋体" w:cs="宋体"/>
                <w:bCs/>
                <w:color w:val="auto"/>
                <w:spacing w:val="0"/>
                <w:sz w:val="21"/>
                <w:szCs w:val="21"/>
                <w:highlight w:val="none"/>
                <w:lang w:val="zh-CN"/>
              </w:rPr>
              <w:t>注：须提供以上证书复印件并加盖投标人公章。</w:t>
            </w:r>
          </w:p>
        </w:tc>
      </w:tr>
      <w:tr w14:paraId="7CFB1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652" w:type="dxa"/>
            <w:tcBorders>
              <w:top w:val="single" w:color="auto" w:sz="4" w:space="0"/>
              <w:left w:val="single" w:color="auto" w:sz="4" w:space="0"/>
              <w:bottom w:val="single" w:color="auto" w:sz="4" w:space="0"/>
              <w:right w:val="single" w:color="auto" w:sz="4" w:space="0"/>
            </w:tcBorders>
            <w:vAlign w:val="center"/>
          </w:tcPr>
          <w:p w14:paraId="672C8E59">
            <w:pPr>
              <w:pStyle w:val="48"/>
              <w:spacing w:line="24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4</w:t>
            </w:r>
          </w:p>
        </w:tc>
        <w:tc>
          <w:tcPr>
            <w:tcW w:w="1323" w:type="dxa"/>
            <w:tcBorders>
              <w:top w:val="single" w:color="auto" w:sz="4" w:space="0"/>
              <w:left w:val="single" w:color="auto" w:sz="4" w:space="0"/>
              <w:bottom w:val="single" w:color="auto" w:sz="4" w:space="0"/>
              <w:right w:val="single" w:color="auto" w:sz="4" w:space="0"/>
            </w:tcBorders>
            <w:vAlign w:val="center"/>
          </w:tcPr>
          <w:p w14:paraId="48F3A784">
            <w:pPr>
              <w:pStyle w:val="48"/>
              <w:spacing w:line="24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zh-CN"/>
              </w:rPr>
              <w:t>服务</w:t>
            </w:r>
            <w:r>
              <w:rPr>
                <w:rFonts w:hint="eastAsia" w:ascii="宋体" w:eastAsia="宋体" w:cs="宋体"/>
                <w:color w:val="auto"/>
                <w:sz w:val="21"/>
                <w:szCs w:val="21"/>
                <w:highlight w:val="none"/>
                <w:lang w:val="en-US" w:eastAsia="zh-CN"/>
              </w:rPr>
              <w:t>便利性</w:t>
            </w:r>
          </w:p>
        </w:tc>
        <w:tc>
          <w:tcPr>
            <w:tcW w:w="676" w:type="dxa"/>
            <w:tcBorders>
              <w:top w:val="single" w:color="auto" w:sz="4" w:space="0"/>
              <w:left w:val="single" w:color="auto" w:sz="4" w:space="0"/>
              <w:bottom w:val="single" w:color="auto" w:sz="4" w:space="0"/>
              <w:right w:val="single" w:color="auto" w:sz="4" w:space="0"/>
            </w:tcBorders>
            <w:vAlign w:val="center"/>
          </w:tcPr>
          <w:p w14:paraId="1AE5379D">
            <w:pPr>
              <w:pStyle w:val="48"/>
              <w:spacing w:line="24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2</w:t>
            </w:r>
          </w:p>
        </w:tc>
        <w:tc>
          <w:tcPr>
            <w:tcW w:w="5871" w:type="dxa"/>
            <w:gridSpan w:val="2"/>
            <w:tcBorders>
              <w:top w:val="single" w:color="auto" w:sz="4" w:space="0"/>
              <w:left w:val="single" w:color="auto" w:sz="4" w:space="0"/>
              <w:bottom w:val="single" w:color="auto" w:sz="4" w:space="0"/>
              <w:right w:val="single" w:color="auto" w:sz="4" w:space="0"/>
            </w:tcBorders>
            <w:vAlign w:val="center"/>
          </w:tcPr>
          <w:p w14:paraId="4ADFCF1A">
            <w:pPr>
              <w:pStyle w:val="48"/>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 xml:space="preserve">根据投标人提供的服务响应时间承诺进行评审： </w:t>
            </w:r>
          </w:p>
          <w:p w14:paraId="69C55AC0">
            <w:pPr>
              <w:pStyle w:val="48"/>
              <w:numPr>
                <w:ilvl w:val="0"/>
                <w:numId w:val="0"/>
              </w:numPr>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hAnsi="宋体" w:eastAsia="宋体" w:cs="宋体"/>
                <w:bCs/>
                <w:color w:val="auto"/>
                <w:kern w:val="2"/>
                <w:sz w:val="21"/>
                <w:szCs w:val="21"/>
                <w:highlight w:val="none"/>
                <w:lang w:val="zh-CN" w:eastAsia="zh-CN" w:bidi="ar-SA"/>
              </w:rPr>
              <w:t>（1）</w:t>
            </w:r>
            <w:r>
              <w:rPr>
                <w:rFonts w:hint="eastAsia" w:ascii="宋体" w:eastAsia="宋体" w:cs="宋体"/>
                <w:bCs/>
                <w:color w:val="auto"/>
                <w:sz w:val="21"/>
                <w:szCs w:val="21"/>
                <w:highlight w:val="none"/>
                <w:lang w:val="zh-CN"/>
              </w:rPr>
              <w:t>投标人承诺在接到采购人通知后</w:t>
            </w:r>
            <w:r>
              <w:rPr>
                <w:rFonts w:hint="eastAsia" w:ascii="宋体" w:eastAsia="宋体" w:cs="宋体"/>
                <w:bCs/>
                <w:color w:val="auto"/>
                <w:sz w:val="21"/>
                <w:szCs w:val="21"/>
                <w:highlight w:val="none"/>
                <w:lang w:val="en-US" w:eastAsia="zh-CN"/>
              </w:rPr>
              <w:t>1</w:t>
            </w:r>
            <w:r>
              <w:rPr>
                <w:rFonts w:hint="eastAsia" w:ascii="宋体" w:eastAsia="宋体" w:cs="宋体"/>
                <w:bCs/>
                <w:color w:val="auto"/>
                <w:sz w:val="21"/>
                <w:szCs w:val="21"/>
                <w:highlight w:val="none"/>
                <w:lang w:val="zh-CN"/>
              </w:rPr>
              <w:t>小时内到现场，得</w:t>
            </w:r>
            <w:r>
              <w:rPr>
                <w:rFonts w:hint="eastAsia" w:ascii="宋体" w:eastAsia="宋体" w:cs="宋体"/>
                <w:bCs/>
                <w:color w:val="auto"/>
                <w:sz w:val="21"/>
                <w:szCs w:val="21"/>
                <w:highlight w:val="none"/>
                <w:lang w:val="en-US" w:eastAsia="zh-CN"/>
              </w:rPr>
              <w:t>2</w:t>
            </w:r>
            <w:r>
              <w:rPr>
                <w:rFonts w:hint="eastAsia" w:ascii="宋体" w:eastAsia="宋体" w:cs="宋体"/>
                <w:bCs/>
                <w:color w:val="auto"/>
                <w:sz w:val="21"/>
                <w:szCs w:val="21"/>
                <w:highlight w:val="none"/>
                <w:lang w:val="zh-CN"/>
              </w:rPr>
              <w:t xml:space="preserve">分； </w:t>
            </w:r>
          </w:p>
          <w:p w14:paraId="62794E1C">
            <w:pPr>
              <w:pStyle w:val="48"/>
              <w:numPr>
                <w:ilvl w:val="0"/>
                <w:numId w:val="0"/>
              </w:numPr>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（2）投标人承诺在接到采购人通知后1.5小时内到现场，得</w:t>
            </w:r>
            <w:r>
              <w:rPr>
                <w:rFonts w:hint="eastAsia" w:ascii="宋体" w:eastAsia="宋体" w:cs="宋体"/>
                <w:bCs/>
                <w:color w:val="auto"/>
                <w:sz w:val="21"/>
                <w:szCs w:val="21"/>
                <w:highlight w:val="none"/>
                <w:lang w:val="en-US" w:eastAsia="zh-CN"/>
              </w:rPr>
              <w:t>1</w:t>
            </w:r>
            <w:r>
              <w:rPr>
                <w:rFonts w:hint="eastAsia" w:ascii="宋体" w:eastAsia="宋体" w:cs="宋体"/>
                <w:bCs/>
                <w:color w:val="auto"/>
                <w:sz w:val="21"/>
                <w:szCs w:val="21"/>
                <w:highlight w:val="none"/>
                <w:lang w:val="zh-CN"/>
              </w:rPr>
              <w:t xml:space="preserve">分； </w:t>
            </w:r>
          </w:p>
          <w:p w14:paraId="10890306">
            <w:pPr>
              <w:pStyle w:val="48"/>
              <w:numPr>
                <w:ilvl w:val="0"/>
                <w:numId w:val="0"/>
              </w:numPr>
              <w:wordWrap w:val="0"/>
              <w:spacing w:line="240" w:lineRule="auto"/>
              <w:ind w:firstLine="420" w:firstLineChars="200"/>
              <w:rPr>
                <w:rFonts w:hint="eastAsia"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（3）投标人承诺在接到采购人通知后2小时内到现场，得</w:t>
            </w:r>
            <w:r>
              <w:rPr>
                <w:rFonts w:hint="eastAsia" w:ascii="宋体" w:eastAsia="宋体" w:cs="宋体"/>
                <w:bCs/>
                <w:color w:val="auto"/>
                <w:sz w:val="21"/>
                <w:szCs w:val="21"/>
                <w:highlight w:val="none"/>
                <w:lang w:val="en-US" w:eastAsia="zh-CN"/>
              </w:rPr>
              <w:t>0.5</w:t>
            </w:r>
            <w:r>
              <w:rPr>
                <w:rFonts w:hint="eastAsia" w:ascii="宋体" w:eastAsia="宋体" w:cs="宋体"/>
                <w:bCs/>
                <w:color w:val="auto"/>
                <w:sz w:val="21"/>
                <w:szCs w:val="21"/>
                <w:highlight w:val="none"/>
                <w:lang w:val="zh-CN"/>
              </w:rPr>
              <w:t xml:space="preserve">分；  </w:t>
            </w:r>
          </w:p>
          <w:p w14:paraId="7DB27348">
            <w:pPr>
              <w:pStyle w:val="48"/>
              <w:numPr>
                <w:ilvl w:val="0"/>
                <w:numId w:val="0"/>
              </w:numPr>
              <w:wordWrap w:val="0"/>
              <w:spacing w:line="240" w:lineRule="auto"/>
              <w:ind w:firstLine="420" w:firstLineChars="200"/>
              <w:rPr>
                <w:rFonts w:ascii="宋体" w:eastAsia="宋体" w:cs="宋体"/>
                <w:bCs/>
                <w:color w:val="auto"/>
                <w:sz w:val="21"/>
                <w:szCs w:val="21"/>
                <w:highlight w:val="none"/>
                <w:lang w:val="zh-CN"/>
              </w:rPr>
            </w:pPr>
            <w:r>
              <w:rPr>
                <w:rFonts w:hint="eastAsia" w:ascii="宋体" w:eastAsia="宋体" w:cs="宋体"/>
                <w:bCs/>
                <w:color w:val="auto"/>
                <w:sz w:val="21"/>
                <w:szCs w:val="21"/>
                <w:highlight w:val="none"/>
                <w:lang w:val="zh-CN"/>
              </w:rPr>
              <w:t>注：须提供服务承诺书并加盖投标人公章，否则不得分。</w:t>
            </w:r>
          </w:p>
        </w:tc>
      </w:tr>
      <w:tr w14:paraId="5126E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27B739E4">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b/>
                <w:bCs/>
                <w:color w:val="auto"/>
                <w:sz w:val="21"/>
                <w:szCs w:val="21"/>
                <w:highlight w:val="none"/>
              </w:rPr>
              <w:t>技术评审（</w:t>
            </w:r>
            <w:r>
              <w:rPr>
                <w:rFonts w:hint="eastAsia" w:ascii="宋体" w:eastAsia="宋体" w:cs="宋体"/>
                <w:b/>
                <w:bCs/>
                <w:color w:val="auto"/>
                <w:sz w:val="21"/>
                <w:szCs w:val="21"/>
                <w:highlight w:val="none"/>
                <w:lang w:val="en-US" w:eastAsia="zh-CN"/>
              </w:rPr>
              <w:t>20</w:t>
            </w:r>
            <w:r>
              <w:rPr>
                <w:rFonts w:hint="eastAsia" w:ascii="宋体" w:eastAsia="宋体" w:cs="宋体"/>
                <w:b/>
                <w:bCs/>
                <w:color w:val="auto"/>
                <w:sz w:val="21"/>
                <w:szCs w:val="21"/>
                <w:highlight w:val="none"/>
              </w:rPr>
              <w:t>分）</w:t>
            </w:r>
          </w:p>
        </w:tc>
      </w:tr>
      <w:tr w14:paraId="00108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cBorders>
            <w:vAlign w:val="center"/>
          </w:tcPr>
          <w:p w14:paraId="5F79983C">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323" w:type="dxa"/>
            <w:tcBorders>
              <w:top w:val="single" w:color="auto" w:sz="4" w:space="0"/>
              <w:left w:val="single" w:color="auto" w:sz="4" w:space="0"/>
              <w:bottom w:val="single" w:color="auto" w:sz="4" w:space="0"/>
              <w:right w:val="single" w:color="auto" w:sz="4" w:space="0"/>
            </w:tcBorders>
            <w:vAlign w:val="center"/>
          </w:tcPr>
          <w:p w14:paraId="66C3B9E1">
            <w:pPr>
              <w:pStyle w:val="95"/>
              <w:jc w:val="center"/>
              <w:rPr>
                <w:rFonts w:ascii="宋体" w:hAnsi="宋体" w:cs="宋体"/>
                <w:color w:val="auto"/>
                <w:kern w:val="2"/>
                <w:szCs w:val="21"/>
                <w:highlight w:val="none"/>
              </w:rPr>
            </w:pPr>
            <w:r>
              <w:rPr>
                <w:color w:val="auto"/>
                <w:highlight w:val="none"/>
              </w:rPr>
              <w:t>项目总体服务方案</w:t>
            </w:r>
          </w:p>
        </w:tc>
        <w:tc>
          <w:tcPr>
            <w:tcW w:w="676" w:type="dxa"/>
            <w:tcBorders>
              <w:top w:val="single" w:color="auto" w:sz="4" w:space="0"/>
              <w:left w:val="single" w:color="auto" w:sz="4" w:space="0"/>
              <w:bottom w:val="single" w:color="auto" w:sz="4" w:space="0"/>
              <w:right w:val="single" w:color="auto" w:sz="4" w:space="0"/>
            </w:tcBorders>
            <w:vAlign w:val="center"/>
          </w:tcPr>
          <w:p w14:paraId="559BC4D3">
            <w:pPr>
              <w:pStyle w:val="95"/>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kern w:val="2"/>
                <w:sz w:val="21"/>
                <w:szCs w:val="21"/>
                <w:highlight w:val="none"/>
                <w:lang w:val="en-US" w:eastAsia="zh-CN"/>
              </w:rPr>
              <w:t>6</w:t>
            </w:r>
          </w:p>
        </w:tc>
        <w:tc>
          <w:tcPr>
            <w:tcW w:w="5871" w:type="dxa"/>
            <w:gridSpan w:val="2"/>
            <w:tcBorders>
              <w:top w:val="single" w:color="auto" w:sz="4" w:space="0"/>
              <w:left w:val="single" w:color="auto" w:sz="4" w:space="0"/>
              <w:bottom w:val="single" w:color="auto" w:sz="4" w:space="0"/>
              <w:right w:val="single" w:color="auto" w:sz="4" w:space="0"/>
            </w:tcBorders>
            <w:vAlign w:val="top"/>
          </w:tcPr>
          <w:p w14:paraId="0F3A6E40">
            <w:pPr>
              <w:jc w:val="left"/>
              <w:rPr>
                <w:color w:val="auto"/>
                <w:highlight w:val="none"/>
              </w:rPr>
            </w:pPr>
            <w:r>
              <w:rPr>
                <w:color w:val="auto"/>
                <w:highlight w:val="none"/>
              </w:rPr>
              <w:t>根据投标人提供的项目总体服务方案（包括不限于服务内容、服务流程、</w:t>
            </w:r>
            <w:r>
              <w:rPr>
                <w:rFonts w:hint="eastAsia" w:ascii="宋体" w:hAnsi="宋体"/>
                <w:color w:val="auto"/>
                <w:sz w:val="21"/>
                <w:szCs w:val="21"/>
                <w:highlight w:val="none"/>
              </w:rPr>
              <w:t>验收标准</w:t>
            </w:r>
            <w:r>
              <w:rPr>
                <w:rFonts w:hint="eastAsia" w:ascii="宋体" w:hAnsi="宋体"/>
                <w:color w:val="auto"/>
                <w:sz w:val="21"/>
                <w:szCs w:val="21"/>
                <w:highlight w:val="none"/>
                <w:lang w:eastAsia="zh-CN"/>
              </w:rPr>
              <w:t>、</w:t>
            </w:r>
            <w:r>
              <w:rPr>
                <w:color w:val="auto"/>
                <w:highlight w:val="none"/>
              </w:rPr>
              <w:t>人员档案</w:t>
            </w:r>
            <w:r>
              <w:rPr>
                <w:rFonts w:hint="eastAsia"/>
                <w:color w:val="auto"/>
                <w:highlight w:val="none"/>
                <w:lang w:val="en-US" w:eastAsia="zh-CN"/>
              </w:rPr>
              <w:t>及证书</w:t>
            </w:r>
            <w:r>
              <w:rPr>
                <w:color w:val="auto"/>
                <w:highlight w:val="none"/>
              </w:rPr>
              <w:t xml:space="preserve">等）进行评审： </w:t>
            </w:r>
          </w:p>
          <w:p w14:paraId="520440E8">
            <w:pPr>
              <w:numPr>
                <w:ilvl w:val="0"/>
                <w:numId w:val="0"/>
              </w:numPr>
              <w:ind w:firstLine="420" w:firstLineChars="200"/>
              <w:jc w:val="left"/>
              <w:rPr>
                <w:color w:val="auto"/>
                <w:highlight w:val="none"/>
              </w:rPr>
            </w:pPr>
            <w:r>
              <w:rPr>
                <w:rFonts w:hint="eastAsia" w:ascii="Tahoma" w:hAnsi="Tahoma" w:eastAsia="宋体" w:cs="Times New Roman"/>
                <w:color w:val="auto"/>
                <w:sz w:val="21"/>
                <w:szCs w:val="22"/>
                <w:highlight w:val="none"/>
                <w:lang w:val="en-US" w:eastAsia="zh-CN" w:bidi="ar-SA"/>
              </w:rPr>
              <w:t>①</w:t>
            </w:r>
            <w:r>
              <w:rPr>
                <w:color w:val="auto"/>
                <w:highlight w:val="none"/>
              </w:rPr>
              <w:t>方案内容非常具体详细，服务流程非常全面、可行，对项目研究的工作思路、方法非常清晰的得</w:t>
            </w:r>
            <w:r>
              <w:rPr>
                <w:rFonts w:hint="eastAsia"/>
                <w:color w:val="auto"/>
                <w:highlight w:val="none"/>
                <w:lang w:val="en-US" w:eastAsia="zh-CN"/>
              </w:rPr>
              <w:t>6</w:t>
            </w:r>
            <w:r>
              <w:rPr>
                <w:color w:val="auto"/>
                <w:highlight w:val="none"/>
              </w:rPr>
              <w:t xml:space="preserve">分； </w:t>
            </w:r>
          </w:p>
          <w:p w14:paraId="6F8D1E22">
            <w:pPr>
              <w:numPr>
                <w:ilvl w:val="0"/>
                <w:numId w:val="0"/>
              </w:numPr>
              <w:ind w:firstLine="420" w:firstLineChars="200"/>
              <w:jc w:val="left"/>
              <w:rPr>
                <w:color w:val="auto"/>
                <w:highlight w:val="none"/>
              </w:rPr>
            </w:pPr>
            <w:r>
              <w:rPr>
                <w:color w:val="auto"/>
                <w:highlight w:val="none"/>
              </w:rPr>
              <w:t>②方案内容比较具体详细，服务流程比较全面、可行，对项目研究的工作思路、方法比较清晰的得</w:t>
            </w:r>
            <w:r>
              <w:rPr>
                <w:rFonts w:hint="eastAsia"/>
                <w:color w:val="auto"/>
                <w:highlight w:val="none"/>
                <w:lang w:val="en-US" w:eastAsia="zh-CN"/>
              </w:rPr>
              <w:t>3</w:t>
            </w:r>
            <w:r>
              <w:rPr>
                <w:color w:val="auto"/>
                <w:highlight w:val="none"/>
              </w:rPr>
              <w:t xml:space="preserve">分； </w:t>
            </w:r>
          </w:p>
          <w:p w14:paraId="7D492CFE">
            <w:pPr>
              <w:numPr>
                <w:ilvl w:val="0"/>
                <w:numId w:val="0"/>
              </w:numPr>
              <w:ind w:firstLine="420" w:firstLineChars="200"/>
              <w:jc w:val="left"/>
              <w:rPr>
                <w:color w:val="auto"/>
                <w:highlight w:val="none"/>
              </w:rPr>
            </w:pPr>
            <w:r>
              <w:rPr>
                <w:color w:val="auto"/>
                <w:highlight w:val="none"/>
              </w:rPr>
              <w:t>③方案内容基本具体详细，服务流程基本全面、可行，对项目研究的工作思路、方法基本清晰的得</w:t>
            </w:r>
            <w:r>
              <w:rPr>
                <w:rFonts w:hint="eastAsia"/>
                <w:color w:val="auto"/>
                <w:highlight w:val="none"/>
                <w:lang w:val="en-US" w:eastAsia="zh-CN"/>
              </w:rPr>
              <w:t>2</w:t>
            </w:r>
            <w:r>
              <w:rPr>
                <w:color w:val="auto"/>
                <w:highlight w:val="none"/>
              </w:rPr>
              <w:t xml:space="preserve">分； </w:t>
            </w:r>
          </w:p>
          <w:p w14:paraId="722996F9">
            <w:pPr>
              <w:numPr>
                <w:ilvl w:val="0"/>
                <w:numId w:val="0"/>
              </w:numPr>
              <w:ind w:firstLine="420" w:firstLineChars="200"/>
              <w:jc w:val="left"/>
              <w:rPr>
                <w:color w:val="auto"/>
                <w:highlight w:val="none"/>
              </w:rPr>
            </w:pPr>
            <w:r>
              <w:rPr>
                <w:color w:val="auto"/>
                <w:highlight w:val="none"/>
              </w:rPr>
              <w:t xml:space="preserve">④方案内容、服务流程简单，对项目研究的工作思路、方法较差的得1分； </w:t>
            </w:r>
          </w:p>
          <w:p w14:paraId="4343E14A">
            <w:pPr>
              <w:numPr>
                <w:ilvl w:val="0"/>
                <w:numId w:val="0"/>
              </w:numPr>
              <w:ind w:left="0" w:leftChars="0" w:firstLine="420" w:firstLineChars="200"/>
              <w:jc w:val="left"/>
              <w:rPr>
                <w:rFonts w:ascii="宋体" w:hAnsi="宋体" w:cs="宋体"/>
                <w:bCs/>
                <w:color w:val="auto"/>
                <w:szCs w:val="21"/>
                <w:highlight w:val="none"/>
                <w:lang w:val="zh-CN"/>
              </w:rPr>
            </w:pPr>
            <w:r>
              <w:rPr>
                <w:color w:val="auto"/>
                <w:highlight w:val="none"/>
              </w:rPr>
              <w:t>⑤未提供对应方案不得分。</w:t>
            </w:r>
          </w:p>
        </w:tc>
      </w:tr>
      <w:tr w14:paraId="6722A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cBorders>
            <w:vAlign w:val="center"/>
          </w:tcPr>
          <w:p w14:paraId="744A3172">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2</w:t>
            </w:r>
          </w:p>
        </w:tc>
        <w:tc>
          <w:tcPr>
            <w:tcW w:w="1323" w:type="dxa"/>
            <w:tcBorders>
              <w:top w:val="single" w:color="auto" w:sz="4" w:space="0"/>
              <w:left w:val="single" w:color="auto" w:sz="4" w:space="0"/>
              <w:bottom w:val="single" w:color="auto" w:sz="4" w:space="0"/>
              <w:right w:val="single" w:color="auto" w:sz="4" w:space="0"/>
            </w:tcBorders>
            <w:vAlign w:val="center"/>
          </w:tcPr>
          <w:p w14:paraId="328809ED">
            <w:pPr>
              <w:pStyle w:val="95"/>
              <w:jc w:val="center"/>
              <w:rPr>
                <w:rFonts w:hint="default" w:ascii="宋体" w:hAnsi="宋体" w:eastAsia="宋体" w:cs="宋体"/>
                <w:color w:val="auto"/>
                <w:kern w:val="2"/>
                <w:sz w:val="21"/>
                <w:szCs w:val="21"/>
                <w:highlight w:val="none"/>
                <w:lang w:eastAsia="zh-CN"/>
              </w:rPr>
            </w:pPr>
            <w:r>
              <w:rPr>
                <w:rFonts w:hint="eastAsia" w:hAnsi="宋体" w:cs="宋体"/>
                <w:color w:val="auto"/>
                <w:spacing w:val="2"/>
                <w:sz w:val="21"/>
                <w:szCs w:val="21"/>
                <w:highlight w:val="none"/>
              </w:rPr>
              <w:t>人员素养、派遣、服从性方案</w:t>
            </w:r>
          </w:p>
        </w:tc>
        <w:tc>
          <w:tcPr>
            <w:tcW w:w="676" w:type="dxa"/>
            <w:tcBorders>
              <w:top w:val="single" w:color="auto" w:sz="4" w:space="0"/>
              <w:left w:val="single" w:color="auto" w:sz="4" w:space="0"/>
              <w:bottom w:val="single" w:color="auto" w:sz="4" w:space="0"/>
              <w:right w:val="single" w:color="auto" w:sz="4" w:space="0"/>
            </w:tcBorders>
            <w:vAlign w:val="center"/>
          </w:tcPr>
          <w:p w14:paraId="28FA29B0">
            <w:pPr>
              <w:pStyle w:val="95"/>
              <w:jc w:val="center"/>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6</w:t>
            </w:r>
          </w:p>
        </w:tc>
        <w:tc>
          <w:tcPr>
            <w:tcW w:w="5871" w:type="dxa"/>
            <w:gridSpan w:val="2"/>
            <w:tcBorders>
              <w:top w:val="single" w:color="auto" w:sz="4" w:space="0"/>
              <w:left w:val="single" w:color="auto" w:sz="4" w:space="0"/>
              <w:bottom w:val="single" w:color="auto" w:sz="4" w:space="0"/>
              <w:right w:val="single" w:color="auto" w:sz="4" w:space="0"/>
            </w:tcBorders>
            <w:vAlign w:val="top"/>
          </w:tcPr>
          <w:p w14:paraId="0D9445FE">
            <w:pPr>
              <w:numPr>
                <w:ilvl w:val="0"/>
                <w:numId w:val="0"/>
              </w:numPr>
              <w:ind w:firstLine="420" w:firstLineChars="200"/>
              <w:jc w:val="left"/>
              <w:rPr>
                <w:rFonts w:hint="eastAsia"/>
                <w:color w:val="auto"/>
                <w:highlight w:val="none"/>
                <w:lang w:val="zh-CN"/>
              </w:rPr>
            </w:pPr>
            <w:r>
              <w:rPr>
                <w:rFonts w:hint="eastAsia"/>
                <w:color w:val="auto"/>
                <w:highlight w:val="none"/>
              </w:rPr>
              <w:t>根据投标人</w:t>
            </w:r>
            <w:r>
              <w:rPr>
                <w:rFonts w:hint="eastAsia"/>
                <w:color w:val="auto"/>
                <w:highlight w:val="none"/>
                <w:lang w:val="zh-CN"/>
              </w:rPr>
              <w:t>提供的</w:t>
            </w:r>
            <w:r>
              <w:rPr>
                <w:rFonts w:hint="eastAsia"/>
                <w:color w:val="auto"/>
                <w:highlight w:val="none"/>
              </w:rPr>
              <w:t>人员素养、派遣、服从性方案</w:t>
            </w:r>
            <w:r>
              <w:rPr>
                <w:rFonts w:hint="eastAsia"/>
                <w:color w:val="auto"/>
                <w:highlight w:val="none"/>
                <w:lang w:val="zh-CN"/>
              </w:rPr>
              <w:t>（包括但不限于组织管理、人员</w:t>
            </w:r>
            <w:r>
              <w:rPr>
                <w:rFonts w:hint="eastAsia"/>
                <w:color w:val="auto"/>
                <w:highlight w:val="none"/>
              </w:rPr>
              <w:t>派遣、</w:t>
            </w:r>
            <w:r>
              <w:rPr>
                <w:rFonts w:hint="eastAsia"/>
                <w:color w:val="auto"/>
                <w:highlight w:val="none"/>
                <w:lang w:val="zh-CN"/>
              </w:rPr>
              <w:t>人员</w:t>
            </w:r>
            <w:r>
              <w:rPr>
                <w:rFonts w:hint="eastAsia"/>
                <w:color w:val="auto"/>
                <w:highlight w:val="none"/>
              </w:rPr>
              <w:t>素养</w:t>
            </w:r>
            <w:r>
              <w:rPr>
                <w:rFonts w:hint="eastAsia"/>
                <w:color w:val="auto"/>
                <w:highlight w:val="none"/>
                <w:lang w:val="zh-CN"/>
              </w:rPr>
              <w:t>、</w:t>
            </w:r>
            <w:r>
              <w:rPr>
                <w:rFonts w:hint="eastAsia"/>
                <w:color w:val="auto"/>
                <w:highlight w:val="none"/>
              </w:rPr>
              <w:t>纪律性</w:t>
            </w:r>
            <w:r>
              <w:rPr>
                <w:rFonts w:hint="eastAsia"/>
                <w:color w:val="auto"/>
                <w:highlight w:val="none"/>
                <w:lang w:val="zh-CN"/>
              </w:rPr>
              <w:t xml:space="preserve">、服从性等）进行评审： </w:t>
            </w:r>
          </w:p>
          <w:p w14:paraId="45EEE3BD">
            <w:pPr>
              <w:numPr>
                <w:ilvl w:val="0"/>
                <w:numId w:val="0"/>
              </w:numPr>
              <w:ind w:firstLine="420" w:firstLineChars="200"/>
              <w:jc w:val="left"/>
              <w:rPr>
                <w:rFonts w:hint="eastAsia"/>
                <w:color w:val="auto"/>
                <w:highlight w:val="none"/>
                <w:lang w:val="zh-CN"/>
              </w:rPr>
            </w:pPr>
            <w:r>
              <w:rPr>
                <w:rFonts w:hint="eastAsia"/>
                <w:color w:val="auto"/>
                <w:highlight w:val="none"/>
                <w:lang w:val="en-US" w:eastAsia="zh-CN"/>
              </w:rPr>
              <w:t>①</w:t>
            </w:r>
            <w:r>
              <w:rPr>
                <w:rFonts w:hint="eastAsia"/>
                <w:color w:val="auto"/>
                <w:highlight w:val="none"/>
                <w:lang w:val="zh-CN"/>
              </w:rPr>
              <w:t>内容完整合理，切合现场的管理要求的得</w:t>
            </w:r>
            <w:r>
              <w:rPr>
                <w:rFonts w:hint="eastAsia"/>
                <w:color w:val="auto"/>
                <w:highlight w:val="none"/>
                <w:lang w:val="en-US" w:eastAsia="zh-CN"/>
              </w:rPr>
              <w:t>6</w:t>
            </w:r>
            <w:r>
              <w:rPr>
                <w:rFonts w:hint="eastAsia"/>
                <w:color w:val="auto"/>
                <w:highlight w:val="none"/>
                <w:lang w:val="zh-CN"/>
              </w:rPr>
              <w:t>分；</w:t>
            </w:r>
          </w:p>
          <w:p w14:paraId="0F52B4B2">
            <w:pPr>
              <w:numPr>
                <w:ilvl w:val="0"/>
                <w:numId w:val="0"/>
              </w:numPr>
              <w:ind w:firstLine="420" w:firstLineChars="200"/>
              <w:jc w:val="left"/>
              <w:rPr>
                <w:rFonts w:hint="eastAsia"/>
                <w:color w:val="auto"/>
                <w:highlight w:val="none"/>
                <w:lang w:val="zh-CN"/>
              </w:rPr>
            </w:pPr>
            <w:r>
              <w:rPr>
                <w:color w:val="auto"/>
                <w:highlight w:val="none"/>
              </w:rPr>
              <w:t>②</w:t>
            </w:r>
            <w:r>
              <w:rPr>
                <w:rFonts w:hint="eastAsia"/>
                <w:color w:val="auto"/>
                <w:highlight w:val="none"/>
                <w:lang w:val="zh-CN"/>
              </w:rPr>
              <w:t>内容基本完整，基本符合现场管理要求的得</w:t>
            </w:r>
            <w:r>
              <w:rPr>
                <w:rFonts w:hint="eastAsia"/>
                <w:color w:val="auto"/>
                <w:highlight w:val="none"/>
              </w:rPr>
              <w:t>3</w:t>
            </w:r>
            <w:r>
              <w:rPr>
                <w:rFonts w:hint="eastAsia"/>
                <w:color w:val="auto"/>
                <w:highlight w:val="none"/>
                <w:lang w:val="zh-CN"/>
              </w:rPr>
              <w:t xml:space="preserve">分； </w:t>
            </w:r>
          </w:p>
          <w:p w14:paraId="68AF9D5A">
            <w:pPr>
              <w:numPr>
                <w:ilvl w:val="0"/>
                <w:numId w:val="0"/>
              </w:numPr>
              <w:ind w:firstLine="420" w:firstLineChars="200"/>
              <w:jc w:val="left"/>
              <w:rPr>
                <w:rFonts w:hint="eastAsia"/>
                <w:color w:val="auto"/>
                <w:highlight w:val="none"/>
                <w:lang w:val="zh-CN"/>
              </w:rPr>
            </w:pPr>
            <w:r>
              <w:rPr>
                <w:color w:val="auto"/>
                <w:highlight w:val="none"/>
              </w:rPr>
              <w:t>③</w:t>
            </w:r>
            <w:r>
              <w:rPr>
                <w:rFonts w:hint="eastAsia"/>
                <w:color w:val="auto"/>
                <w:highlight w:val="none"/>
                <w:lang w:val="zh-CN"/>
              </w:rPr>
              <w:t xml:space="preserve">内容缺漏较多，不符合现场的实际需求的得1分； </w:t>
            </w:r>
          </w:p>
          <w:p w14:paraId="6A40E22A">
            <w:pPr>
              <w:numPr>
                <w:ilvl w:val="0"/>
                <w:numId w:val="0"/>
              </w:numPr>
              <w:ind w:firstLine="420" w:firstLineChars="200"/>
              <w:jc w:val="left"/>
              <w:rPr>
                <w:rFonts w:ascii="宋体" w:hAnsi="宋体" w:cs="宋体"/>
                <w:bCs/>
                <w:color w:val="auto"/>
                <w:szCs w:val="21"/>
                <w:highlight w:val="none"/>
                <w:lang w:val="zh-CN"/>
              </w:rPr>
            </w:pPr>
            <w:r>
              <w:rPr>
                <w:color w:val="auto"/>
                <w:highlight w:val="none"/>
              </w:rPr>
              <w:t>④</w:t>
            </w:r>
            <w:r>
              <w:rPr>
                <w:rFonts w:hint="eastAsia"/>
                <w:color w:val="auto"/>
                <w:highlight w:val="none"/>
                <w:lang w:val="zh-CN"/>
              </w:rPr>
              <w:t>未提供对应方案不得分。</w:t>
            </w:r>
          </w:p>
        </w:tc>
      </w:tr>
      <w:tr w14:paraId="24399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652" w:type="dxa"/>
            <w:tcBorders>
              <w:top w:val="single" w:color="auto" w:sz="4" w:space="0"/>
              <w:left w:val="single" w:color="auto" w:sz="4" w:space="0"/>
              <w:bottom w:val="single" w:color="auto" w:sz="4" w:space="0"/>
              <w:right w:val="single" w:color="auto" w:sz="4" w:space="0"/>
            </w:tcBorders>
            <w:vAlign w:val="center"/>
          </w:tcPr>
          <w:p w14:paraId="5F0800AE">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3</w:t>
            </w:r>
          </w:p>
        </w:tc>
        <w:tc>
          <w:tcPr>
            <w:tcW w:w="1323" w:type="dxa"/>
            <w:tcBorders>
              <w:top w:val="single" w:color="auto" w:sz="4" w:space="0"/>
              <w:left w:val="single" w:color="auto" w:sz="4" w:space="0"/>
              <w:bottom w:val="single" w:color="auto" w:sz="4" w:space="0"/>
              <w:right w:val="single" w:color="auto" w:sz="4" w:space="0"/>
            </w:tcBorders>
            <w:vAlign w:val="center"/>
          </w:tcPr>
          <w:p w14:paraId="67DFE345">
            <w:pPr>
              <w:spacing w:line="240" w:lineRule="auto"/>
              <w:jc w:val="center"/>
              <w:rPr>
                <w:rFonts w:ascii="宋体" w:hAnsi="宋体" w:cs="宋体"/>
                <w:color w:val="auto"/>
                <w:kern w:val="2"/>
                <w:szCs w:val="21"/>
                <w:highlight w:val="none"/>
              </w:rPr>
            </w:pPr>
            <w:r>
              <w:rPr>
                <w:color w:val="auto"/>
                <w:highlight w:val="none"/>
              </w:rPr>
              <w:t>管理方案</w:t>
            </w:r>
          </w:p>
        </w:tc>
        <w:tc>
          <w:tcPr>
            <w:tcW w:w="676" w:type="dxa"/>
            <w:tcBorders>
              <w:top w:val="single" w:color="auto" w:sz="4" w:space="0"/>
              <w:left w:val="single" w:color="auto" w:sz="4" w:space="0"/>
              <w:bottom w:val="single" w:color="auto" w:sz="4" w:space="0"/>
              <w:right w:val="single" w:color="auto" w:sz="4" w:space="0"/>
            </w:tcBorders>
            <w:vAlign w:val="center"/>
          </w:tcPr>
          <w:p w14:paraId="15684576">
            <w:pPr>
              <w:widowControl w:val="0"/>
              <w:adjustRightInd/>
              <w:snapToGrid/>
              <w:spacing w:line="240" w:lineRule="auto"/>
              <w:jc w:val="center"/>
              <w:rPr>
                <w:rFonts w:hint="eastAsia" w:ascii="宋体" w:hAnsi="宋体" w:eastAsia="宋体" w:cs="宋体"/>
                <w:color w:val="auto"/>
                <w:kern w:val="2"/>
                <w:szCs w:val="21"/>
                <w:highlight w:val="none"/>
                <w:lang w:val="en-US" w:eastAsia="zh-CN"/>
              </w:rPr>
            </w:pPr>
            <w:r>
              <w:rPr>
                <w:rFonts w:hint="eastAsia" w:ascii="宋体" w:hAnsi="宋体" w:cs="宋体"/>
                <w:color w:val="auto"/>
                <w:kern w:val="2"/>
                <w:szCs w:val="21"/>
                <w:highlight w:val="none"/>
                <w:lang w:val="en-US" w:eastAsia="zh-CN"/>
              </w:rPr>
              <w:t>3</w:t>
            </w:r>
          </w:p>
        </w:tc>
        <w:tc>
          <w:tcPr>
            <w:tcW w:w="5871" w:type="dxa"/>
            <w:gridSpan w:val="2"/>
            <w:tcBorders>
              <w:top w:val="single" w:color="auto" w:sz="4" w:space="0"/>
              <w:left w:val="single" w:color="auto" w:sz="4" w:space="0"/>
              <w:bottom w:val="single" w:color="auto" w:sz="4" w:space="0"/>
              <w:right w:val="single" w:color="auto" w:sz="4" w:space="0"/>
            </w:tcBorders>
            <w:vAlign w:val="top"/>
          </w:tcPr>
          <w:p w14:paraId="13BA5D04">
            <w:pPr>
              <w:numPr>
                <w:ilvl w:val="0"/>
                <w:numId w:val="0"/>
              </w:numPr>
              <w:ind w:firstLine="420" w:firstLineChars="200"/>
              <w:jc w:val="left"/>
              <w:rPr>
                <w:color w:val="auto"/>
                <w:highlight w:val="none"/>
              </w:rPr>
            </w:pPr>
            <w:r>
              <w:rPr>
                <w:color w:val="auto"/>
                <w:highlight w:val="none"/>
              </w:rPr>
              <w:t>根据投标人所提供的管理方案(包括不限于培训、管理服务架构、</w:t>
            </w:r>
            <w:r>
              <w:rPr>
                <w:rFonts w:hint="eastAsia"/>
                <w:color w:val="auto"/>
                <w:highlight w:val="none"/>
              </w:rPr>
              <w:t>人员配置计划</w:t>
            </w:r>
            <w:r>
              <w:rPr>
                <w:rFonts w:hint="eastAsia"/>
                <w:color w:val="auto"/>
                <w:highlight w:val="none"/>
                <w:lang w:eastAsia="zh-CN"/>
              </w:rPr>
              <w:t>、</w:t>
            </w:r>
            <w:r>
              <w:rPr>
                <w:rFonts w:hint="eastAsia"/>
                <w:color w:val="auto"/>
                <w:highlight w:val="none"/>
              </w:rPr>
              <w:t>熟练人</w:t>
            </w:r>
            <w:r>
              <w:rPr>
                <w:rFonts w:hint="eastAsia"/>
                <w:color w:val="auto"/>
                <w:highlight w:val="none"/>
                <w:lang w:val="en-US" w:eastAsia="zh-CN"/>
              </w:rPr>
              <w:t>员</w:t>
            </w:r>
            <w:r>
              <w:rPr>
                <w:rFonts w:hint="eastAsia"/>
                <w:color w:val="auto"/>
                <w:highlight w:val="none"/>
              </w:rPr>
              <w:t>储备情况</w:t>
            </w:r>
            <w:r>
              <w:rPr>
                <w:rFonts w:hint="eastAsia"/>
                <w:color w:val="auto"/>
                <w:highlight w:val="none"/>
                <w:lang w:eastAsia="zh-CN"/>
              </w:rPr>
              <w:t>、</w:t>
            </w:r>
            <w:r>
              <w:rPr>
                <w:color w:val="auto"/>
                <w:highlight w:val="none"/>
              </w:rPr>
              <w:t>管理办法、管理制度等)进行评审：</w:t>
            </w:r>
          </w:p>
          <w:p w14:paraId="795D26E9">
            <w:pPr>
              <w:keepNext w:val="0"/>
              <w:keepLines w:val="0"/>
              <w:pageBreakBefore w:val="0"/>
              <w:widowControl/>
              <w:numPr>
                <w:ilvl w:val="0"/>
                <w:numId w:val="0"/>
              </w:numPr>
              <w:kinsoku/>
              <w:wordWrap/>
              <w:overflowPunct/>
              <w:topLinePunct w:val="0"/>
              <w:autoSpaceDE/>
              <w:autoSpaceDN/>
              <w:bidi w:val="0"/>
              <w:adjustRightInd w:val="0"/>
              <w:snapToGrid w:val="0"/>
              <w:ind w:left="0" w:leftChars="0" w:firstLine="420" w:firstLineChars="200"/>
              <w:jc w:val="left"/>
              <w:textAlignment w:val="auto"/>
              <w:rPr>
                <w:color w:val="auto"/>
                <w:highlight w:val="none"/>
              </w:rPr>
            </w:pPr>
            <w:r>
              <w:rPr>
                <w:rFonts w:hint="eastAsia" w:ascii="Tahoma" w:hAnsi="Tahoma" w:eastAsia="宋体" w:cs="Times New Roman"/>
                <w:color w:val="auto"/>
                <w:sz w:val="21"/>
                <w:szCs w:val="22"/>
                <w:highlight w:val="none"/>
                <w:lang w:val="en-US" w:eastAsia="zh-CN" w:bidi="ar-SA"/>
              </w:rPr>
              <w:t>①</w:t>
            </w:r>
            <w:r>
              <w:rPr>
                <w:color w:val="auto"/>
                <w:highlight w:val="none"/>
              </w:rPr>
              <w:t>方案非常明确、详尽，人员培训内容非常合理，管理服务框架、管理办法、管理制度非常具体可行的得</w:t>
            </w:r>
            <w:r>
              <w:rPr>
                <w:rFonts w:hint="eastAsia"/>
                <w:color w:val="auto"/>
                <w:highlight w:val="none"/>
                <w:lang w:val="en-US" w:eastAsia="zh-CN"/>
              </w:rPr>
              <w:t>3</w:t>
            </w:r>
            <w:r>
              <w:rPr>
                <w:color w:val="auto"/>
                <w:highlight w:val="none"/>
              </w:rPr>
              <w:t xml:space="preserve">分； </w:t>
            </w:r>
          </w:p>
          <w:p w14:paraId="6C431947">
            <w:pPr>
              <w:keepNext w:val="0"/>
              <w:keepLines w:val="0"/>
              <w:pageBreakBefore w:val="0"/>
              <w:widowControl/>
              <w:numPr>
                <w:ilvl w:val="0"/>
                <w:numId w:val="0"/>
              </w:numPr>
              <w:kinsoku/>
              <w:wordWrap/>
              <w:overflowPunct/>
              <w:topLinePunct w:val="0"/>
              <w:autoSpaceDE/>
              <w:autoSpaceDN/>
              <w:bidi w:val="0"/>
              <w:adjustRightInd w:val="0"/>
              <w:snapToGrid w:val="0"/>
              <w:ind w:left="0" w:leftChars="0" w:firstLine="420" w:firstLineChars="200"/>
              <w:jc w:val="left"/>
              <w:textAlignment w:val="auto"/>
              <w:rPr>
                <w:color w:val="auto"/>
                <w:highlight w:val="none"/>
              </w:rPr>
            </w:pPr>
            <w:r>
              <w:rPr>
                <w:color w:val="auto"/>
                <w:highlight w:val="none"/>
              </w:rPr>
              <w:t>②方案比较明确、详尽，人员培训内容比较合理，管理服务框架、管理办法、管理制度比较具体可行的得</w:t>
            </w:r>
            <w:r>
              <w:rPr>
                <w:rFonts w:hint="eastAsia"/>
                <w:color w:val="auto"/>
                <w:highlight w:val="none"/>
                <w:lang w:val="en-US" w:eastAsia="zh-CN"/>
              </w:rPr>
              <w:t>2</w:t>
            </w:r>
            <w:r>
              <w:rPr>
                <w:color w:val="auto"/>
                <w:highlight w:val="none"/>
              </w:rPr>
              <w:t xml:space="preserve">分； </w:t>
            </w:r>
          </w:p>
          <w:p w14:paraId="7E099F51">
            <w:pPr>
              <w:keepNext w:val="0"/>
              <w:keepLines w:val="0"/>
              <w:pageBreakBefore w:val="0"/>
              <w:widowControl/>
              <w:numPr>
                <w:ilvl w:val="0"/>
                <w:numId w:val="0"/>
              </w:numPr>
              <w:kinsoku/>
              <w:wordWrap/>
              <w:overflowPunct/>
              <w:topLinePunct w:val="0"/>
              <w:autoSpaceDE/>
              <w:autoSpaceDN/>
              <w:bidi w:val="0"/>
              <w:adjustRightInd w:val="0"/>
              <w:snapToGrid w:val="0"/>
              <w:ind w:left="0" w:leftChars="0" w:firstLine="420" w:firstLineChars="200"/>
              <w:jc w:val="left"/>
              <w:textAlignment w:val="auto"/>
              <w:rPr>
                <w:color w:val="auto"/>
                <w:highlight w:val="none"/>
              </w:rPr>
            </w:pPr>
            <w:r>
              <w:rPr>
                <w:color w:val="auto"/>
                <w:highlight w:val="none"/>
              </w:rPr>
              <w:t>③方案基本明确、详尽，人员培训内容基本合理，管理服务框架、管理办法、管理制度基本具体可行的得</w:t>
            </w:r>
            <w:r>
              <w:rPr>
                <w:rFonts w:hint="eastAsia"/>
                <w:color w:val="auto"/>
                <w:highlight w:val="none"/>
                <w:lang w:val="en-US" w:eastAsia="zh-CN"/>
              </w:rPr>
              <w:t>1</w:t>
            </w:r>
            <w:r>
              <w:rPr>
                <w:color w:val="auto"/>
                <w:highlight w:val="none"/>
              </w:rPr>
              <w:t xml:space="preserve">分； </w:t>
            </w:r>
          </w:p>
          <w:p w14:paraId="27E43A4E">
            <w:pPr>
              <w:keepNext w:val="0"/>
              <w:keepLines w:val="0"/>
              <w:pageBreakBefore w:val="0"/>
              <w:widowControl/>
              <w:numPr>
                <w:ilvl w:val="0"/>
                <w:numId w:val="0"/>
              </w:numPr>
              <w:kinsoku/>
              <w:wordWrap/>
              <w:overflowPunct/>
              <w:topLinePunct w:val="0"/>
              <w:autoSpaceDE/>
              <w:autoSpaceDN/>
              <w:bidi w:val="0"/>
              <w:adjustRightInd w:val="0"/>
              <w:snapToGrid w:val="0"/>
              <w:ind w:left="0" w:leftChars="0" w:firstLine="420" w:firstLineChars="200"/>
              <w:jc w:val="left"/>
              <w:textAlignment w:val="auto"/>
              <w:rPr>
                <w:rFonts w:ascii="宋体" w:hAnsi="宋体" w:cs="宋体"/>
                <w:bCs/>
                <w:color w:val="auto"/>
                <w:szCs w:val="21"/>
                <w:highlight w:val="none"/>
              </w:rPr>
            </w:pPr>
            <w:r>
              <w:rPr>
                <w:color w:val="auto"/>
                <w:highlight w:val="none"/>
              </w:rPr>
              <w:t xml:space="preserve"> ④未提供对应方案不得分</w:t>
            </w:r>
            <w:r>
              <w:rPr>
                <w:rFonts w:hint="eastAsia"/>
                <w:color w:val="auto"/>
                <w:highlight w:val="none"/>
                <w:lang w:eastAsia="zh-CN"/>
              </w:rPr>
              <w:t>。</w:t>
            </w:r>
          </w:p>
        </w:tc>
      </w:tr>
      <w:tr w14:paraId="6E66E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652" w:type="dxa"/>
            <w:tcBorders>
              <w:top w:val="single" w:color="auto" w:sz="4" w:space="0"/>
              <w:left w:val="single" w:color="auto" w:sz="4" w:space="0"/>
              <w:bottom w:val="single" w:color="auto" w:sz="4" w:space="0"/>
              <w:right w:val="single" w:color="auto" w:sz="4" w:space="0"/>
            </w:tcBorders>
            <w:vAlign w:val="center"/>
          </w:tcPr>
          <w:p w14:paraId="3E053A68">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4</w:t>
            </w:r>
          </w:p>
        </w:tc>
        <w:tc>
          <w:tcPr>
            <w:tcW w:w="1323" w:type="dxa"/>
            <w:tcBorders>
              <w:top w:val="single" w:color="auto" w:sz="4" w:space="0"/>
              <w:left w:val="single" w:color="auto" w:sz="4" w:space="0"/>
              <w:bottom w:val="single" w:color="auto" w:sz="4" w:space="0"/>
              <w:right w:val="single" w:color="auto" w:sz="4" w:space="0"/>
            </w:tcBorders>
            <w:vAlign w:val="center"/>
          </w:tcPr>
          <w:p w14:paraId="3B54C63C">
            <w:pPr>
              <w:spacing w:line="240" w:lineRule="auto"/>
              <w:jc w:val="center"/>
              <w:rPr>
                <w:rFonts w:ascii="宋体" w:hAnsi="宋体" w:cs="宋体"/>
                <w:color w:val="auto"/>
                <w:kern w:val="2"/>
                <w:szCs w:val="21"/>
                <w:highlight w:val="none"/>
              </w:rPr>
            </w:pPr>
            <w:r>
              <w:rPr>
                <w:color w:val="auto"/>
                <w:highlight w:val="none"/>
              </w:rPr>
              <w:t>客户服务及关系维护方案</w:t>
            </w:r>
          </w:p>
        </w:tc>
        <w:tc>
          <w:tcPr>
            <w:tcW w:w="676" w:type="dxa"/>
            <w:tcBorders>
              <w:top w:val="single" w:color="auto" w:sz="4" w:space="0"/>
              <w:left w:val="single" w:color="auto" w:sz="4" w:space="0"/>
              <w:bottom w:val="single" w:color="auto" w:sz="4" w:space="0"/>
              <w:right w:val="single" w:color="auto" w:sz="4" w:space="0"/>
            </w:tcBorders>
            <w:vAlign w:val="center"/>
          </w:tcPr>
          <w:p w14:paraId="152F4525">
            <w:pPr>
              <w:widowControl w:val="0"/>
              <w:adjustRightInd/>
              <w:snapToGrid/>
              <w:spacing w:line="240" w:lineRule="auto"/>
              <w:jc w:val="center"/>
              <w:rPr>
                <w:rFonts w:hint="eastAsia" w:ascii="宋体" w:hAnsi="宋体" w:eastAsia="宋体" w:cs="宋体"/>
                <w:color w:val="auto"/>
                <w:kern w:val="2"/>
                <w:szCs w:val="21"/>
                <w:highlight w:val="none"/>
                <w:lang w:val="en-US" w:eastAsia="zh-CN"/>
              </w:rPr>
            </w:pPr>
            <w:r>
              <w:rPr>
                <w:rFonts w:hint="eastAsia" w:ascii="宋体" w:hAnsi="宋体" w:cs="宋体"/>
                <w:color w:val="auto"/>
                <w:kern w:val="2"/>
                <w:szCs w:val="21"/>
                <w:highlight w:val="none"/>
                <w:lang w:val="en-US" w:eastAsia="zh-CN"/>
              </w:rPr>
              <w:t>3</w:t>
            </w:r>
          </w:p>
        </w:tc>
        <w:tc>
          <w:tcPr>
            <w:tcW w:w="5871" w:type="dxa"/>
            <w:gridSpan w:val="2"/>
            <w:tcBorders>
              <w:top w:val="single" w:color="auto" w:sz="4" w:space="0"/>
              <w:left w:val="single" w:color="auto" w:sz="4" w:space="0"/>
              <w:bottom w:val="single" w:color="auto" w:sz="4" w:space="0"/>
              <w:right w:val="single" w:color="auto" w:sz="4" w:space="0"/>
            </w:tcBorders>
            <w:vAlign w:val="top"/>
          </w:tcPr>
          <w:p w14:paraId="48853BA7">
            <w:pPr>
              <w:numPr>
                <w:ilvl w:val="0"/>
                <w:numId w:val="0"/>
              </w:numPr>
              <w:ind w:firstLine="420" w:firstLineChars="200"/>
              <w:jc w:val="left"/>
              <w:rPr>
                <w:color w:val="auto"/>
                <w:highlight w:val="none"/>
              </w:rPr>
            </w:pPr>
            <w:r>
              <w:rPr>
                <w:color w:val="auto"/>
                <w:highlight w:val="none"/>
              </w:rPr>
              <w:t xml:space="preserve">根据投标人所提供客户服务及关系维护方案（含劳动争议处理流程及相关措施、风险防范等）进行评审： </w:t>
            </w:r>
          </w:p>
          <w:p w14:paraId="38D94679">
            <w:pPr>
              <w:numPr>
                <w:ilvl w:val="0"/>
                <w:numId w:val="0"/>
              </w:numPr>
              <w:ind w:firstLine="420" w:firstLineChars="200"/>
              <w:jc w:val="left"/>
              <w:rPr>
                <w:color w:val="auto"/>
                <w:highlight w:val="none"/>
              </w:rPr>
            </w:pPr>
            <w:r>
              <w:rPr>
                <w:rFonts w:hint="eastAsia" w:ascii="Tahoma" w:hAnsi="Tahoma" w:eastAsia="宋体" w:cs="Times New Roman"/>
                <w:color w:val="auto"/>
                <w:sz w:val="21"/>
                <w:szCs w:val="22"/>
                <w:highlight w:val="none"/>
                <w:lang w:val="en-US" w:eastAsia="zh-CN" w:bidi="ar-SA"/>
              </w:rPr>
              <w:t>①</w:t>
            </w:r>
            <w:r>
              <w:rPr>
                <w:color w:val="auto"/>
                <w:highlight w:val="none"/>
              </w:rPr>
              <w:t>客户服务及关系维护方案非常严谨合理、明确，针对性非常强，可行性、有效性非常高的得</w:t>
            </w:r>
            <w:r>
              <w:rPr>
                <w:rFonts w:hint="eastAsia"/>
                <w:color w:val="auto"/>
                <w:highlight w:val="none"/>
                <w:lang w:val="en-US" w:eastAsia="zh-CN"/>
              </w:rPr>
              <w:t>3</w:t>
            </w:r>
            <w:r>
              <w:rPr>
                <w:color w:val="auto"/>
                <w:highlight w:val="none"/>
              </w:rPr>
              <w:t xml:space="preserve">分； </w:t>
            </w:r>
          </w:p>
          <w:p w14:paraId="5268F09E">
            <w:pPr>
              <w:numPr>
                <w:ilvl w:val="0"/>
                <w:numId w:val="0"/>
              </w:numPr>
              <w:ind w:firstLine="420" w:firstLineChars="200"/>
              <w:jc w:val="left"/>
              <w:rPr>
                <w:rFonts w:hint="default" w:ascii="宋体" w:hAnsi="宋体" w:eastAsia="宋体" w:cs="宋体"/>
                <w:bCs/>
                <w:color w:val="auto"/>
                <w:sz w:val="21"/>
                <w:szCs w:val="21"/>
                <w:highlight w:val="none"/>
                <w:lang w:eastAsia="zh-CN"/>
              </w:rPr>
            </w:pPr>
            <w:r>
              <w:rPr>
                <w:color w:val="auto"/>
                <w:highlight w:val="none"/>
              </w:rPr>
              <w:t>② 客户服务及关系维护方案比较合理、明确，针对性强，可行性、有效性较高的得</w:t>
            </w:r>
            <w:r>
              <w:rPr>
                <w:rFonts w:hint="eastAsia"/>
                <w:color w:val="auto"/>
                <w:highlight w:val="none"/>
                <w:lang w:val="en-US" w:eastAsia="zh-CN"/>
              </w:rPr>
              <w:t>2</w:t>
            </w:r>
            <w:r>
              <w:rPr>
                <w:color w:val="auto"/>
                <w:highlight w:val="none"/>
              </w:rPr>
              <w:t xml:space="preserve">分； </w:t>
            </w:r>
          </w:p>
          <w:p w14:paraId="370B7F83">
            <w:pPr>
              <w:numPr>
                <w:ilvl w:val="0"/>
                <w:numId w:val="0"/>
              </w:numPr>
              <w:ind w:firstLine="420" w:firstLineChars="200"/>
              <w:jc w:val="left"/>
              <w:rPr>
                <w:color w:val="auto"/>
                <w:highlight w:val="none"/>
              </w:rPr>
            </w:pPr>
            <w:r>
              <w:rPr>
                <w:color w:val="auto"/>
                <w:highlight w:val="none"/>
              </w:rPr>
              <w:t>③ 客户服务及关系维护方案基本合理、明确，针对性一般，可行性、有效性一般的得</w:t>
            </w:r>
            <w:r>
              <w:rPr>
                <w:rFonts w:hint="eastAsia"/>
                <w:color w:val="auto"/>
                <w:highlight w:val="none"/>
                <w:lang w:val="en-US" w:eastAsia="zh-CN"/>
              </w:rPr>
              <w:t>1</w:t>
            </w:r>
            <w:r>
              <w:rPr>
                <w:color w:val="auto"/>
                <w:highlight w:val="none"/>
              </w:rPr>
              <w:t>分；</w:t>
            </w:r>
          </w:p>
          <w:p w14:paraId="494987F5">
            <w:pPr>
              <w:numPr>
                <w:ilvl w:val="0"/>
                <w:numId w:val="0"/>
              </w:numPr>
              <w:ind w:firstLine="420" w:firstLineChars="200"/>
              <w:jc w:val="left"/>
              <w:rPr>
                <w:rFonts w:hint="default" w:ascii="宋体" w:hAnsi="宋体" w:eastAsia="宋体" w:cs="宋体"/>
                <w:bCs/>
                <w:color w:val="auto"/>
                <w:sz w:val="21"/>
                <w:szCs w:val="21"/>
                <w:highlight w:val="none"/>
                <w:lang w:eastAsia="zh-CN"/>
              </w:rPr>
            </w:pPr>
            <w:r>
              <w:rPr>
                <w:color w:val="auto"/>
                <w:highlight w:val="none"/>
              </w:rPr>
              <w:t xml:space="preserve"> ④ 未提供对应方案不得分。</w:t>
            </w:r>
          </w:p>
        </w:tc>
      </w:tr>
      <w:tr w14:paraId="0324A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652" w:type="dxa"/>
            <w:tcBorders>
              <w:top w:val="single" w:color="auto" w:sz="4" w:space="0"/>
              <w:left w:val="single" w:color="auto" w:sz="4" w:space="0"/>
              <w:bottom w:val="single" w:color="auto" w:sz="4" w:space="0"/>
              <w:right w:val="single" w:color="auto" w:sz="4" w:space="0"/>
            </w:tcBorders>
            <w:vAlign w:val="center"/>
          </w:tcPr>
          <w:p w14:paraId="5F184FCD">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5</w:t>
            </w:r>
          </w:p>
        </w:tc>
        <w:tc>
          <w:tcPr>
            <w:tcW w:w="1323" w:type="dxa"/>
            <w:tcBorders>
              <w:top w:val="single" w:color="auto" w:sz="4" w:space="0"/>
              <w:left w:val="single" w:color="auto" w:sz="4" w:space="0"/>
              <w:bottom w:val="single" w:color="auto" w:sz="4" w:space="0"/>
              <w:right w:val="single" w:color="auto" w:sz="4" w:space="0"/>
            </w:tcBorders>
            <w:vAlign w:val="center"/>
          </w:tcPr>
          <w:p w14:paraId="1DAF4341">
            <w:pPr>
              <w:spacing w:line="240" w:lineRule="auto"/>
              <w:jc w:val="center"/>
              <w:rPr>
                <w:rFonts w:ascii="宋体" w:hAnsi="宋体" w:cs="宋体"/>
                <w:color w:val="auto"/>
                <w:kern w:val="2"/>
                <w:szCs w:val="21"/>
                <w:highlight w:val="none"/>
              </w:rPr>
            </w:pPr>
            <w:r>
              <w:rPr>
                <w:color w:val="auto"/>
                <w:highlight w:val="none"/>
              </w:rPr>
              <w:t>应急预案和保障措施方案</w:t>
            </w:r>
          </w:p>
        </w:tc>
        <w:tc>
          <w:tcPr>
            <w:tcW w:w="676" w:type="dxa"/>
            <w:tcBorders>
              <w:top w:val="single" w:color="auto" w:sz="4" w:space="0"/>
              <w:left w:val="single" w:color="auto" w:sz="4" w:space="0"/>
              <w:bottom w:val="single" w:color="auto" w:sz="4" w:space="0"/>
              <w:right w:val="single" w:color="auto" w:sz="4" w:space="0"/>
            </w:tcBorders>
            <w:vAlign w:val="center"/>
          </w:tcPr>
          <w:p w14:paraId="2EFCE399">
            <w:pPr>
              <w:widowControl w:val="0"/>
              <w:adjustRightInd/>
              <w:snapToGrid/>
              <w:spacing w:line="240" w:lineRule="auto"/>
              <w:jc w:val="center"/>
              <w:rPr>
                <w:rFonts w:hint="default" w:ascii="宋体" w:hAnsi="宋体" w:eastAsia="宋体" w:cs="宋体"/>
                <w:color w:val="auto"/>
                <w:kern w:val="2"/>
                <w:szCs w:val="21"/>
                <w:highlight w:val="none"/>
                <w:lang w:val="en-US" w:eastAsia="zh-CN"/>
              </w:rPr>
            </w:pPr>
            <w:r>
              <w:rPr>
                <w:rFonts w:hint="eastAsia" w:ascii="宋体" w:hAnsi="宋体" w:cs="宋体"/>
                <w:color w:val="auto"/>
                <w:kern w:val="2"/>
                <w:szCs w:val="21"/>
                <w:highlight w:val="none"/>
                <w:lang w:val="en-US" w:eastAsia="zh-CN"/>
              </w:rPr>
              <w:t>2</w:t>
            </w:r>
          </w:p>
        </w:tc>
        <w:tc>
          <w:tcPr>
            <w:tcW w:w="5871" w:type="dxa"/>
            <w:gridSpan w:val="2"/>
            <w:tcBorders>
              <w:top w:val="single" w:color="auto" w:sz="4" w:space="0"/>
              <w:left w:val="single" w:color="auto" w:sz="4" w:space="0"/>
              <w:bottom w:val="single" w:color="auto" w:sz="4" w:space="0"/>
              <w:right w:val="single" w:color="auto" w:sz="4" w:space="0"/>
            </w:tcBorders>
            <w:vAlign w:val="top"/>
          </w:tcPr>
          <w:p w14:paraId="41A39A16">
            <w:pPr>
              <w:ind w:firstLine="420" w:firstLineChars="200"/>
              <w:jc w:val="left"/>
              <w:rPr>
                <w:color w:val="auto"/>
                <w:highlight w:val="none"/>
              </w:rPr>
            </w:pPr>
            <w:r>
              <w:rPr>
                <w:color w:val="auto"/>
                <w:highlight w:val="none"/>
              </w:rPr>
              <w:t xml:space="preserve">根据投标人提供的应急预案（包括但不限于劳务纠纷、工伤事故应急预案、对投入的服务人员发生工伤的处理的及时性，后继跟进保障措施等）突发事件的处理措施和应急预案进行评审： </w:t>
            </w:r>
          </w:p>
          <w:p w14:paraId="1AE0879A">
            <w:pPr>
              <w:ind w:firstLine="420" w:firstLineChars="200"/>
              <w:jc w:val="left"/>
              <w:rPr>
                <w:color w:val="auto"/>
                <w:highlight w:val="none"/>
              </w:rPr>
            </w:pPr>
            <w:r>
              <w:rPr>
                <w:color w:val="auto"/>
                <w:highlight w:val="none"/>
              </w:rPr>
              <w:t>①方案制定非常详细、针对性强，非常科学合理且操作性非常强，处理措施和跟进保障措施完善严密，后续服务非常具有针对性和适用性的，完全满足招标文件的得</w:t>
            </w:r>
            <w:r>
              <w:rPr>
                <w:rFonts w:hint="eastAsia"/>
                <w:color w:val="auto"/>
                <w:highlight w:val="none"/>
                <w:lang w:val="en-US" w:eastAsia="zh-CN"/>
              </w:rPr>
              <w:t>2</w:t>
            </w:r>
            <w:r>
              <w:rPr>
                <w:color w:val="auto"/>
                <w:highlight w:val="none"/>
              </w:rPr>
              <w:t xml:space="preserve">分； </w:t>
            </w:r>
          </w:p>
          <w:p w14:paraId="7E9475E7">
            <w:pPr>
              <w:ind w:firstLine="420" w:firstLineChars="200"/>
              <w:jc w:val="left"/>
              <w:rPr>
                <w:color w:val="auto"/>
                <w:highlight w:val="none"/>
              </w:rPr>
            </w:pPr>
            <w:r>
              <w:rPr>
                <w:color w:val="auto"/>
                <w:highlight w:val="none"/>
              </w:rPr>
              <w:t>②方案制定较详细、针对性较强，科学合理、操作性较强，处理措施和跟进保障措施较完善严密，满足招标文件的得</w:t>
            </w:r>
            <w:r>
              <w:rPr>
                <w:rFonts w:hint="eastAsia"/>
                <w:color w:val="auto"/>
                <w:highlight w:val="none"/>
                <w:lang w:val="en-US" w:eastAsia="zh-CN"/>
              </w:rPr>
              <w:t>1</w:t>
            </w:r>
            <w:r>
              <w:rPr>
                <w:color w:val="auto"/>
                <w:highlight w:val="none"/>
              </w:rPr>
              <w:t xml:space="preserve">分； </w:t>
            </w:r>
          </w:p>
          <w:p w14:paraId="526DF69D">
            <w:pPr>
              <w:ind w:firstLine="420" w:firstLineChars="200"/>
              <w:jc w:val="left"/>
              <w:rPr>
                <w:color w:val="auto"/>
                <w:highlight w:val="none"/>
              </w:rPr>
            </w:pPr>
            <w:r>
              <w:rPr>
                <w:color w:val="auto"/>
                <w:highlight w:val="none"/>
              </w:rPr>
              <w:t>③方案制定基本完善，具有一定针对性、基本合理、操作性一般，处理措施和跟进保障措施不太完善，基本满足招标文件要求的得</w:t>
            </w:r>
            <w:r>
              <w:rPr>
                <w:rFonts w:hint="eastAsia"/>
                <w:color w:val="auto"/>
                <w:highlight w:val="none"/>
                <w:lang w:val="en-US" w:eastAsia="zh-CN"/>
              </w:rPr>
              <w:t>0.5</w:t>
            </w:r>
            <w:r>
              <w:rPr>
                <w:color w:val="auto"/>
                <w:highlight w:val="none"/>
              </w:rPr>
              <w:t xml:space="preserve">分； </w:t>
            </w:r>
          </w:p>
          <w:p w14:paraId="679EC637">
            <w:pPr>
              <w:ind w:firstLine="420" w:firstLineChars="200"/>
              <w:jc w:val="left"/>
              <w:rPr>
                <w:rFonts w:hint="default" w:ascii="宋体" w:hAnsi="宋体" w:eastAsia="宋体" w:cs="宋体"/>
                <w:bCs/>
                <w:color w:val="auto"/>
                <w:sz w:val="21"/>
                <w:szCs w:val="21"/>
                <w:highlight w:val="none"/>
                <w:lang w:eastAsia="zh-CN"/>
              </w:rPr>
            </w:pPr>
            <w:r>
              <w:rPr>
                <w:color w:val="auto"/>
                <w:highlight w:val="none"/>
              </w:rPr>
              <w:t>④ 未提供对应方案不得分。</w:t>
            </w:r>
          </w:p>
        </w:tc>
      </w:tr>
      <w:tr w14:paraId="53CFB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55102080">
            <w:pPr>
              <w:pStyle w:val="48"/>
              <w:spacing w:line="240" w:lineRule="auto"/>
              <w:ind w:firstLine="0" w:firstLineChars="0"/>
              <w:jc w:val="center"/>
              <w:rPr>
                <w:rFonts w:ascii="宋体" w:eastAsia="宋体" w:cs="宋体"/>
                <w:color w:val="auto"/>
                <w:sz w:val="21"/>
                <w:szCs w:val="21"/>
                <w:highlight w:val="none"/>
                <w:lang w:val="zh-CN"/>
              </w:rPr>
            </w:pPr>
            <w:r>
              <w:rPr>
                <w:rFonts w:hint="eastAsia" w:ascii="宋体" w:eastAsia="宋体" w:cs="宋体"/>
                <w:b/>
                <w:bCs/>
                <w:color w:val="auto"/>
                <w:sz w:val="21"/>
                <w:szCs w:val="21"/>
                <w:highlight w:val="none"/>
              </w:rPr>
              <w:t>价格评审（</w:t>
            </w:r>
            <w:r>
              <w:rPr>
                <w:rFonts w:hint="eastAsia" w:ascii="宋体" w:eastAsia="宋体" w:cs="宋体"/>
                <w:b/>
                <w:bCs/>
                <w:color w:val="auto"/>
                <w:sz w:val="21"/>
                <w:szCs w:val="21"/>
                <w:highlight w:val="none"/>
                <w:lang w:val="en-US" w:eastAsia="zh-CN"/>
              </w:rPr>
              <w:t>6</w:t>
            </w:r>
            <w:r>
              <w:rPr>
                <w:rFonts w:hint="eastAsia" w:ascii="宋体" w:eastAsia="宋体" w:cs="宋体"/>
                <w:b/>
                <w:bCs/>
                <w:color w:val="auto"/>
                <w:sz w:val="21"/>
                <w:szCs w:val="21"/>
                <w:highlight w:val="none"/>
              </w:rPr>
              <w:t>0分）</w:t>
            </w:r>
          </w:p>
        </w:tc>
      </w:tr>
      <w:tr w14:paraId="15CAB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652" w:type="dxa"/>
            <w:tcBorders>
              <w:top w:val="single" w:color="auto" w:sz="4" w:space="0"/>
              <w:left w:val="single" w:color="auto" w:sz="4" w:space="0"/>
              <w:bottom w:val="single" w:color="auto" w:sz="4" w:space="0"/>
              <w:right w:val="single" w:color="auto" w:sz="4" w:space="0"/>
            </w:tcBorders>
            <w:vAlign w:val="center"/>
          </w:tcPr>
          <w:p w14:paraId="01DDCD91">
            <w:pPr>
              <w:pStyle w:val="48"/>
              <w:spacing w:line="24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323" w:type="dxa"/>
            <w:tcBorders>
              <w:top w:val="single" w:color="auto" w:sz="4" w:space="0"/>
              <w:left w:val="single" w:color="auto" w:sz="4" w:space="0"/>
              <w:bottom w:val="single" w:color="auto" w:sz="4" w:space="0"/>
              <w:right w:val="single" w:color="auto" w:sz="4" w:space="0"/>
            </w:tcBorders>
            <w:vAlign w:val="center"/>
          </w:tcPr>
          <w:p w14:paraId="351EB927">
            <w:pPr>
              <w:widowControl w:val="0"/>
              <w:adjustRightInd/>
              <w:snapToGrid/>
              <w:jc w:val="center"/>
              <w:rPr>
                <w:rFonts w:ascii="宋体" w:hAnsi="宋体" w:cs="宋体"/>
                <w:color w:val="auto"/>
                <w:kern w:val="2"/>
                <w:szCs w:val="21"/>
                <w:highlight w:val="none"/>
              </w:rPr>
            </w:pPr>
            <w:r>
              <w:rPr>
                <w:rFonts w:hint="eastAsia" w:ascii="宋体" w:hAnsi="宋体" w:cs="宋体"/>
                <w:color w:val="auto"/>
                <w:szCs w:val="21"/>
                <w:highlight w:val="none"/>
              </w:rPr>
              <w:t>投标报价</w:t>
            </w:r>
          </w:p>
        </w:tc>
        <w:tc>
          <w:tcPr>
            <w:tcW w:w="1059" w:type="dxa"/>
            <w:gridSpan w:val="2"/>
            <w:tcBorders>
              <w:top w:val="single" w:color="auto" w:sz="4" w:space="0"/>
              <w:left w:val="single" w:color="auto" w:sz="4" w:space="0"/>
              <w:bottom w:val="single" w:color="auto" w:sz="4" w:space="0"/>
              <w:right w:val="single" w:color="auto" w:sz="4" w:space="0"/>
            </w:tcBorders>
            <w:vAlign w:val="center"/>
          </w:tcPr>
          <w:p w14:paraId="532C6621">
            <w:pPr>
              <w:jc w:val="center"/>
              <w:rPr>
                <w:rFonts w:ascii="宋体" w:hAnsi="宋体" w:cs="宋体"/>
                <w:color w:val="auto"/>
                <w:kern w:val="2"/>
                <w:szCs w:val="21"/>
                <w:highlight w:val="none"/>
              </w:rPr>
            </w:pPr>
            <w:r>
              <w:rPr>
                <w:rFonts w:hint="eastAsia" w:ascii="宋体" w:hAnsi="宋体" w:cs="宋体"/>
                <w:color w:val="auto"/>
                <w:kern w:val="2"/>
                <w:szCs w:val="21"/>
                <w:highlight w:val="none"/>
                <w:lang w:val="en-US" w:eastAsia="zh-CN"/>
              </w:rPr>
              <w:t>6</w:t>
            </w:r>
            <w:r>
              <w:rPr>
                <w:rFonts w:hint="eastAsia" w:ascii="宋体" w:hAnsi="宋体" w:cs="宋体"/>
                <w:color w:val="auto"/>
                <w:kern w:val="2"/>
                <w:szCs w:val="21"/>
                <w:highlight w:val="none"/>
              </w:rPr>
              <w:t>0</w:t>
            </w:r>
          </w:p>
        </w:tc>
        <w:tc>
          <w:tcPr>
            <w:tcW w:w="5488" w:type="dxa"/>
            <w:tcBorders>
              <w:top w:val="single" w:color="auto" w:sz="4" w:space="0"/>
              <w:left w:val="single" w:color="auto" w:sz="4" w:space="0"/>
              <w:bottom w:val="single" w:color="auto" w:sz="4" w:space="0"/>
              <w:right w:val="single" w:color="auto" w:sz="4" w:space="0"/>
            </w:tcBorders>
            <w:vAlign w:val="center"/>
          </w:tcPr>
          <w:p w14:paraId="76987991">
            <w:pPr>
              <w:widowControl w:val="0"/>
              <w:tabs>
                <w:tab w:val="left" w:pos="907"/>
              </w:tabs>
              <w:adjustRightInd/>
              <w:snapToGrid/>
              <w:spacing w:line="240" w:lineRule="auto"/>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价格分计算方法：满足招标文件要求且投标价格最低的投标报价为评标基准价，其价格分为满分。其他投标人的价格分统一按照下列公式计算：</w:t>
            </w:r>
          </w:p>
          <w:p w14:paraId="13440426">
            <w:pPr>
              <w:ind w:firstLine="420" w:firstLineChars="200"/>
              <w:jc w:val="center"/>
              <w:rPr>
                <w:rFonts w:ascii="宋体" w:hAnsi="宋体" w:cs="宋体"/>
                <w:color w:val="auto"/>
                <w:kern w:val="2"/>
                <w:szCs w:val="21"/>
                <w:highlight w:val="none"/>
              </w:rPr>
            </w:pPr>
            <w:r>
              <w:rPr>
                <w:rFonts w:hint="eastAsia" w:ascii="宋体" w:hAnsi="宋体" w:cs="宋体"/>
                <w:color w:val="auto"/>
                <w:szCs w:val="21"/>
                <w:highlight w:val="none"/>
              </w:rPr>
              <w:t>投标报价得分=(评标基准价／投标报价)×价格权值</w:t>
            </w:r>
          </w:p>
        </w:tc>
      </w:tr>
    </w:tbl>
    <w:p w14:paraId="73FF6450">
      <w:pPr>
        <w:rPr>
          <w:rFonts w:hint="eastAsia"/>
          <w:color w:val="auto"/>
          <w:highlight w:val="none"/>
        </w:rPr>
      </w:pPr>
      <w:r>
        <w:rPr>
          <w:rFonts w:hint="eastAsia"/>
          <w:color w:val="auto"/>
          <w:highlight w:val="none"/>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p>
    <w:p w14:paraId="13287B32">
      <w:pPr>
        <w:spacing w:before="0" w:after="0"/>
        <w:rPr>
          <w:rFonts w:hint="eastAsia"/>
          <w:color w:val="auto"/>
          <w:sz w:val="28"/>
          <w:szCs w:val="28"/>
          <w:highlight w:val="none"/>
        </w:rPr>
      </w:pPr>
    </w:p>
    <w:p w14:paraId="11BC5CC8">
      <w:pPr>
        <w:rPr>
          <w:rFonts w:hint="eastAsia"/>
          <w:color w:val="auto"/>
          <w:sz w:val="28"/>
          <w:szCs w:val="28"/>
          <w:highlight w:val="none"/>
        </w:rPr>
      </w:pPr>
      <w:r>
        <w:rPr>
          <w:rFonts w:hint="eastAsia"/>
          <w:color w:val="auto"/>
          <w:sz w:val="28"/>
          <w:szCs w:val="28"/>
          <w:highlight w:val="none"/>
        </w:rPr>
        <w:br w:type="page"/>
      </w:r>
    </w:p>
    <w:p w14:paraId="4B42B409">
      <w:pPr>
        <w:pStyle w:val="6"/>
        <w:spacing w:before="0" w:after="0" w:line="240" w:lineRule="auto"/>
        <w:rPr>
          <w:color w:val="auto"/>
          <w:sz w:val="36"/>
          <w:szCs w:val="36"/>
          <w:highlight w:val="none"/>
        </w:rPr>
      </w:pPr>
      <w:bookmarkStart w:id="9" w:name="_Toc24723"/>
      <w:r>
        <w:rPr>
          <w:rFonts w:hint="eastAsia"/>
          <w:color w:val="auto"/>
          <w:sz w:val="28"/>
          <w:szCs w:val="28"/>
          <w:highlight w:val="none"/>
        </w:rPr>
        <w:t>第三部分用户需求书</w:t>
      </w:r>
      <w:bookmarkEnd w:id="9"/>
    </w:p>
    <w:p w14:paraId="75ED5E30">
      <w:pPr>
        <w:pStyle w:val="7"/>
        <w:spacing w:before="0" w:after="0" w:line="360" w:lineRule="auto"/>
        <w:jc w:val="center"/>
        <w:rPr>
          <w:rFonts w:ascii="宋体" w:hAnsi="宋体"/>
          <w:color w:val="auto"/>
          <w:highlight w:val="none"/>
        </w:rPr>
      </w:pPr>
      <w:bookmarkStart w:id="10" w:name="_Toc1593"/>
      <w:bookmarkStart w:id="11" w:name="_Toc28058"/>
      <w:bookmarkStart w:id="12" w:name="_Toc308786492"/>
      <w:bookmarkStart w:id="13" w:name="_Toc31278"/>
      <w:bookmarkStart w:id="14" w:name="_Toc13112"/>
      <w:bookmarkStart w:id="15" w:name="_Toc24679"/>
      <w:bookmarkStart w:id="16" w:name="_Toc14462"/>
      <w:r>
        <w:rPr>
          <w:rFonts w:hint="eastAsia" w:ascii="宋体" w:hAnsi="宋体"/>
          <w:color w:val="auto"/>
          <w:highlight w:val="none"/>
        </w:rPr>
        <w:t>第一章 商务需求书</w:t>
      </w:r>
      <w:bookmarkEnd w:id="10"/>
      <w:r>
        <w:rPr>
          <w:rFonts w:hint="eastAsia" w:ascii="宋体" w:hAnsi="宋体"/>
          <w:color w:val="auto"/>
          <w:highlight w:val="none"/>
          <w:lang w:eastAsia="zh-CN"/>
        </w:rPr>
        <w:t>（</w:t>
      </w:r>
      <w:r>
        <w:rPr>
          <w:rFonts w:hint="eastAsia" w:ascii="宋体" w:hAnsi="宋体"/>
          <w:color w:val="auto"/>
          <w:highlight w:val="none"/>
          <w:lang w:val="en-US" w:eastAsia="zh-CN"/>
        </w:rPr>
        <w:t>适用于AB包</w:t>
      </w:r>
      <w:r>
        <w:rPr>
          <w:rFonts w:hint="eastAsia" w:ascii="宋体" w:hAnsi="宋体"/>
          <w:color w:val="auto"/>
          <w:highlight w:val="none"/>
          <w:lang w:eastAsia="zh-CN"/>
        </w:rPr>
        <w:t>）</w:t>
      </w:r>
      <w:bookmarkEnd w:id="11"/>
    </w:p>
    <w:tbl>
      <w:tblPr>
        <w:tblStyle w:val="33"/>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5DDB99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4BA275C9">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01" w:type="dxa"/>
            <w:vAlign w:val="center"/>
          </w:tcPr>
          <w:p w14:paraId="755732B0">
            <w:pPr>
              <w:jc w:val="center"/>
              <w:rPr>
                <w:rFonts w:ascii="宋体" w:hAnsi="宋体" w:cs="宋体"/>
                <w:color w:val="auto"/>
                <w:szCs w:val="21"/>
                <w:highlight w:val="none"/>
              </w:rPr>
            </w:pPr>
            <w:r>
              <w:rPr>
                <w:rFonts w:hint="eastAsia" w:ascii="宋体" w:hAnsi="宋体" w:cs="宋体"/>
                <w:color w:val="auto"/>
                <w:szCs w:val="21"/>
                <w:highlight w:val="none"/>
              </w:rPr>
              <w:t>条款名称</w:t>
            </w:r>
          </w:p>
        </w:tc>
        <w:tc>
          <w:tcPr>
            <w:tcW w:w="6466" w:type="dxa"/>
            <w:vAlign w:val="center"/>
          </w:tcPr>
          <w:p w14:paraId="2545B9EF">
            <w:pPr>
              <w:jc w:val="center"/>
              <w:rPr>
                <w:rFonts w:ascii="宋体" w:hAnsi="宋体" w:cs="宋体"/>
                <w:color w:val="auto"/>
                <w:szCs w:val="21"/>
                <w:highlight w:val="none"/>
              </w:rPr>
            </w:pPr>
            <w:r>
              <w:rPr>
                <w:rFonts w:hint="eastAsia" w:ascii="宋体" w:hAnsi="宋体" w:cs="宋体"/>
                <w:color w:val="auto"/>
                <w:szCs w:val="21"/>
                <w:highlight w:val="none"/>
              </w:rPr>
              <w:t>说  明</w:t>
            </w:r>
          </w:p>
        </w:tc>
      </w:tr>
      <w:tr w14:paraId="4005CF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79DBCF70">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01" w:type="dxa"/>
            <w:vAlign w:val="center"/>
          </w:tcPr>
          <w:p w14:paraId="737A726F">
            <w:pPr>
              <w:jc w:val="center"/>
              <w:rPr>
                <w:rFonts w:ascii="宋体" w:hAnsi="宋体" w:cs="宋体"/>
                <w:color w:val="auto"/>
                <w:szCs w:val="21"/>
                <w:highlight w:val="none"/>
              </w:rPr>
            </w:pPr>
            <w:r>
              <w:rPr>
                <w:rFonts w:hint="eastAsia" w:ascii="宋体" w:hAnsi="宋体" w:cs="宋体"/>
                <w:color w:val="auto"/>
                <w:szCs w:val="21"/>
                <w:highlight w:val="none"/>
              </w:rPr>
              <w:t>合格投标人</w:t>
            </w:r>
          </w:p>
        </w:tc>
        <w:tc>
          <w:tcPr>
            <w:tcW w:w="6466" w:type="dxa"/>
            <w:vAlign w:val="center"/>
          </w:tcPr>
          <w:p w14:paraId="2DD5FA80">
            <w:pPr>
              <w:pStyle w:val="45"/>
              <w:rPr>
                <w:rFonts w:ascii="宋体" w:hAnsi="宋体" w:cs="宋体"/>
                <w:bCs/>
                <w:color w:val="auto"/>
                <w:kern w:val="44"/>
                <w:szCs w:val="21"/>
                <w:highlight w:val="none"/>
              </w:rPr>
            </w:pPr>
            <w:r>
              <w:rPr>
                <w:rFonts w:hint="eastAsia" w:ascii="宋体" w:hAnsi="宋体" w:cs="宋体"/>
                <w:color w:val="auto"/>
                <w:szCs w:val="21"/>
                <w:highlight w:val="none"/>
              </w:rPr>
              <w:t>详见“第一部分 投标邀请”中“二、投标人资格要求”</w:t>
            </w:r>
          </w:p>
        </w:tc>
      </w:tr>
      <w:tr w14:paraId="6BEB95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503E32C7">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01" w:type="dxa"/>
            <w:vAlign w:val="center"/>
          </w:tcPr>
          <w:p w14:paraId="6894900E">
            <w:pPr>
              <w:jc w:val="center"/>
              <w:rPr>
                <w:rFonts w:ascii="宋体" w:hAnsi="宋体" w:cs="宋体"/>
                <w:color w:val="auto"/>
                <w:szCs w:val="21"/>
                <w:highlight w:val="none"/>
              </w:rPr>
            </w:pPr>
            <w:r>
              <w:rPr>
                <w:rFonts w:hint="eastAsia" w:ascii="宋体" w:hAnsi="宋体" w:cs="宋体"/>
                <w:color w:val="auto"/>
                <w:szCs w:val="21"/>
                <w:highlight w:val="none"/>
              </w:rPr>
              <w:t>服务期</w:t>
            </w:r>
          </w:p>
        </w:tc>
        <w:tc>
          <w:tcPr>
            <w:tcW w:w="6466" w:type="dxa"/>
            <w:vAlign w:val="center"/>
          </w:tcPr>
          <w:p w14:paraId="67DF4988">
            <w:pPr>
              <w:pStyle w:val="42"/>
              <w:spacing w:line="360" w:lineRule="auto"/>
              <w:rPr>
                <w:rFonts w:ascii="宋体" w:hAnsi="宋体" w:cs="宋体"/>
                <w:color w:val="auto"/>
                <w:szCs w:val="21"/>
                <w:highlight w:val="none"/>
              </w:rPr>
            </w:pPr>
            <w:r>
              <w:rPr>
                <w:rFonts w:hint="eastAsia" w:ascii="宋体" w:hAnsi="宋体" w:cs="宋体"/>
                <w:color w:val="auto"/>
                <w:szCs w:val="21"/>
                <w:highlight w:val="none"/>
                <w:lang w:val="en-US" w:eastAsia="zh-CN"/>
              </w:rPr>
              <w:t>自合同签订生效之日起至两年</w:t>
            </w:r>
            <w:r>
              <w:rPr>
                <w:rFonts w:hint="eastAsia"/>
                <w:color w:val="auto"/>
                <w:highlight w:val="none"/>
                <w:lang w:eastAsia="zh-CN"/>
              </w:rPr>
              <w:t>，</w:t>
            </w:r>
            <w:r>
              <w:rPr>
                <w:rFonts w:hint="eastAsia"/>
                <w:color w:val="auto"/>
                <w:highlight w:val="none"/>
                <w:lang w:val="en-US" w:eastAsia="zh-CN"/>
              </w:rPr>
              <w:t>若合作期内采购人及其下属单位合计结算金额达到合同总价，则合同提前终止。</w:t>
            </w:r>
          </w:p>
        </w:tc>
      </w:tr>
      <w:tr w14:paraId="4424DC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13" w:hRule="atLeast"/>
        </w:trPr>
        <w:tc>
          <w:tcPr>
            <w:tcW w:w="718" w:type="dxa"/>
            <w:vAlign w:val="center"/>
          </w:tcPr>
          <w:p w14:paraId="2B511A31">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01" w:type="dxa"/>
            <w:vAlign w:val="center"/>
          </w:tcPr>
          <w:p w14:paraId="18B7A374">
            <w:pPr>
              <w:jc w:val="center"/>
              <w:rPr>
                <w:rFonts w:ascii="宋体" w:hAnsi="宋体" w:cs="宋体"/>
                <w:color w:val="auto"/>
                <w:szCs w:val="21"/>
                <w:highlight w:val="none"/>
              </w:rPr>
            </w:pPr>
            <w:r>
              <w:rPr>
                <w:rFonts w:hint="eastAsia" w:ascii="宋体" w:hAnsi="宋体" w:cs="宋体"/>
                <w:color w:val="auto"/>
                <w:szCs w:val="21"/>
                <w:highlight w:val="none"/>
              </w:rPr>
              <w:t>付款方式</w:t>
            </w:r>
          </w:p>
        </w:tc>
        <w:tc>
          <w:tcPr>
            <w:tcW w:w="6466" w:type="dxa"/>
            <w:vAlign w:val="center"/>
          </w:tcPr>
          <w:p w14:paraId="7A0426F1">
            <w:pPr>
              <w:numPr>
                <w:ilvl w:val="0"/>
                <w:numId w:val="0"/>
              </w:numPr>
              <w:ind w:firstLine="420" w:firstLineChars="200"/>
              <w:rPr>
                <w:rFonts w:hint="default"/>
                <w:color w:val="auto"/>
                <w:highlight w:val="none"/>
                <w:lang w:val="en-US" w:eastAsia="zh-CN"/>
              </w:rPr>
            </w:pPr>
            <w:r>
              <w:rPr>
                <w:rFonts w:hint="default" w:ascii="Tahoma" w:hAnsi="Tahoma" w:eastAsia="宋体" w:cs="Times New Roman"/>
                <w:color w:val="auto"/>
                <w:sz w:val="21"/>
                <w:szCs w:val="22"/>
                <w:highlight w:val="none"/>
                <w:lang w:val="en-US" w:eastAsia="zh-CN" w:bidi="ar-SA"/>
              </w:rPr>
              <w:t>（1）</w:t>
            </w:r>
            <w:r>
              <w:rPr>
                <w:rFonts w:hint="default"/>
                <w:color w:val="auto"/>
                <w:highlight w:val="none"/>
                <w:lang w:val="en-US" w:eastAsia="zh-CN"/>
              </w:rPr>
              <w:t>中标人</w:t>
            </w:r>
            <w:r>
              <w:rPr>
                <w:rFonts w:hint="eastAsia"/>
                <w:color w:val="auto"/>
                <w:highlight w:val="none"/>
                <w:lang w:val="en-US" w:eastAsia="zh-CN"/>
              </w:rPr>
              <w:t>于入场工作日起与采购人核对服务量,根据上月实际使用的劳务服务数量考核情况，按月支付服务费给</w:t>
            </w:r>
            <w:r>
              <w:rPr>
                <w:rFonts w:hint="default"/>
                <w:color w:val="auto"/>
                <w:highlight w:val="none"/>
                <w:lang w:val="en-US" w:eastAsia="zh-CN"/>
              </w:rPr>
              <w:t>中标人</w:t>
            </w:r>
            <w:r>
              <w:rPr>
                <w:rFonts w:hint="eastAsia"/>
                <w:color w:val="auto"/>
                <w:highlight w:val="none"/>
                <w:lang w:val="en-US" w:eastAsia="zh-CN"/>
              </w:rPr>
              <w:t>，核对无误后，服务费用将在核对后次月15个工作日内支付完毕</w:t>
            </w:r>
          </w:p>
          <w:p w14:paraId="44DB31C0">
            <w:pPr>
              <w:numPr>
                <w:ilvl w:val="0"/>
                <w:numId w:val="0"/>
              </w:numPr>
              <w:ind w:firstLine="420" w:firstLineChars="200"/>
              <w:rPr>
                <w:rFonts w:hint="default"/>
                <w:color w:val="auto"/>
                <w:highlight w:val="none"/>
                <w:lang w:val="en-US" w:eastAsia="zh-CN"/>
              </w:rPr>
            </w:pPr>
            <w:r>
              <w:rPr>
                <w:rFonts w:hint="eastAsia"/>
                <w:color w:val="auto"/>
                <w:highlight w:val="none"/>
                <w:lang w:val="en-US" w:eastAsia="zh-CN"/>
              </w:rPr>
              <w:t>（2）</w:t>
            </w:r>
            <w:r>
              <w:rPr>
                <w:rFonts w:hint="default"/>
                <w:color w:val="auto"/>
                <w:highlight w:val="none"/>
                <w:lang w:val="en-US" w:eastAsia="zh-CN"/>
              </w:rPr>
              <w:t>中标人须在</w:t>
            </w:r>
            <w:r>
              <w:rPr>
                <w:rFonts w:hint="eastAsia"/>
                <w:color w:val="auto"/>
                <w:highlight w:val="none"/>
                <w:lang w:val="en-US" w:eastAsia="zh-CN"/>
              </w:rPr>
              <w:t>采购人</w:t>
            </w:r>
            <w:r>
              <w:rPr>
                <w:rFonts w:hint="default"/>
                <w:color w:val="auto"/>
                <w:highlight w:val="none"/>
                <w:lang w:val="en-US" w:eastAsia="zh-CN"/>
              </w:rPr>
              <w:t>办理支付手续前5个工作日内提供等额的正式</w:t>
            </w:r>
            <w:r>
              <w:rPr>
                <w:rFonts w:hint="eastAsia"/>
                <w:color w:val="auto"/>
                <w:highlight w:val="none"/>
                <w:lang w:val="en-US" w:eastAsia="zh-CN"/>
              </w:rPr>
              <w:t>增值税专用</w:t>
            </w:r>
            <w:r>
              <w:rPr>
                <w:rFonts w:hint="default"/>
                <w:color w:val="auto"/>
                <w:highlight w:val="none"/>
                <w:lang w:val="en-US" w:eastAsia="zh-CN"/>
              </w:rPr>
              <w:t>发票给</w:t>
            </w:r>
            <w:r>
              <w:rPr>
                <w:rFonts w:hint="eastAsia" w:ascii="Times New Roman"/>
                <w:color w:val="auto"/>
                <w:sz w:val="21"/>
                <w:szCs w:val="21"/>
                <w:highlight w:val="none"/>
              </w:rPr>
              <w:t>采购人</w:t>
            </w:r>
            <w:r>
              <w:rPr>
                <w:rFonts w:hint="default"/>
                <w:color w:val="auto"/>
                <w:highlight w:val="none"/>
                <w:lang w:val="en-US" w:eastAsia="zh-CN"/>
              </w:rPr>
              <w:t>，以便</w:t>
            </w:r>
            <w:r>
              <w:rPr>
                <w:rFonts w:hint="eastAsia"/>
                <w:color w:val="auto"/>
                <w:highlight w:val="none"/>
                <w:lang w:val="en-US" w:eastAsia="zh-CN"/>
              </w:rPr>
              <w:t>采购人</w:t>
            </w:r>
            <w:r>
              <w:rPr>
                <w:rFonts w:hint="default"/>
                <w:color w:val="auto"/>
                <w:highlight w:val="none"/>
                <w:lang w:val="en-US" w:eastAsia="zh-CN"/>
              </w:rPr>
              <w:t>及时办理支付手续</w:t>
            </w:r>
            <w:r>
              <w:rPr>
                <w:rFonts w:hint="eastAsia"/>
                <w:color w:val="auto"/>
                <w:highlight w:val="none"/>
                <w:lang w:val="en-US" w:eastAsia="zh-CN"/>
              </w:rPr>
              <w:t>，逾期提供服务费用将相应延后支付</w:t>
            </w:r>
            <w:r>
              <w:rPr>
                <w:rFonts w:hint="default"/>
                <w:color w:val="auto"/>
                <w:highlight w:val="none"/>
                <w:lang w:val="en-US" w:eastAsia="zh-CN"/>
              </w:rPr>
              <w:t>。</w:t>
            </w:r>
          </w:p>
          <w:p w14:paraId="37A55F7E">
            <w:pPr>
              <w:pStyle w:val="2"/>
              <w:ind w:left="0" w:firstLine="420" w:firstLineChars="200"/>
              <w:rPr>
                <w:rFonts w:hint="eastAsia" w:ascii="Tahoma" w:hAnsi="Tahoma" w:cs="Times New Roman"/>
                <w:color w:val="auto"/>
                <w:sz w:val="21"/>
                <w:highlight w:val="none"/>
                <w:lang w:val="en-US" w:eastAsia="zh-CN" w:bidi="ar-SA"/>
              </w:rPr>
            </w:pPr>
            <w:r>
              <w:rPr>
                <w:rFonts w:hint="eastAsia" w:ascii="Tahoma" w:hAnsi="Tahoma" w:cs="Times New Roman"/>
                <w:color w:val="auto"/>
                <w:sz w:val="21"/>
                <w:highlight w:val="none"/>
                <w:lang w:val="en-US" w:eastAsia="zh-CN" w:bidi="ar-SA"/>
              </w:rPr>
              <w:t>（3）本项目采购结果适用于采购人东莞迎宾馆酒店有限公司、东莞市迎宾馆酒店管理有限公司及该两家公司的下属单位。合同费用由实际采购劳务服务的主体根据与中标人签订的合同的实际服务量分别结算。</w:t>
            </w:r>
          </w:p>
          <w:tbl>
            <w:tblPr>
              <w:tblStyle w:val="34"/>
              <w:tblW w:w="53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0"/>
            </w:tblGrid>
            <w:tr w14:paraId="420B7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20" w:type="dxa"/>
                </w:tcPr>
                <w:p w14:paraId="6AF2BDBD">
                  <w:pPr>
                    <w:pStyle w:val="3"/>
                    <w:ind w:left="119" w:hanging="120" w:hangingChars="57"/>
                    <w:jc w:val="center"/>
                    <w:rPr>
                      <w:rFonts w:hint="default" w:ascii="Tahoma" w:hAnsi="Tahoma" w:cs="Times New Roman"/>
                      <w:color w:val="auto"/>
                      <w:sz w:val="21"/>
                      <w:highlight w:val="none"/>
                      <w:vertAlign w:val="baseline"/>
                      <w:lang w:val="en-US" w:eastAsia="zh-CN" w:bidi="ar-SA"/>
                    </w:rPr>
                  </w:pPr>
                  <w:r>
                    <w:rPr>
                      <w:rFonts w:hint="eastAsia" w:ascii="Tahoma" w:hAnsi="Tahoma" w:cs="Times New Roman"/>
                      <w:b/>
                      <w:bCs w:val="0"/>
                      <w:color w:val="auto"/>
                      <w:sz w:val="21"/>
                      <w:highlight w:val="none"/>
                      <w:vertAlign w:val="baseline"/>
                      <w:lang w:val="en-US" w:eastAsia="zh-CN" w:bidi="ar-SA"/>
                    </w:rPr>
                    <w:t>承担主体</w:t>
                  </w:r>
                </w:p>
              </w:tc>
            </w:tr>
            <w:tr w14:paraId="383AA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320" w:type="dxa"/>
                </w:tcPr>
                <w:p w14:paraId="68D75F79">
                  <w:pPr>
                    <w:pStyle w:val="3"/>
                    <w:ind w:left="119" w:hanging="119" w:hangingChars="57"/>
                    <w:jc w:val="center"/>
                    <w:rPr>
                      <w:rFonts w:hint="eastAsia" w:ascii="Tahoma" w:hAnsi="Tahoma" w:cs="Times New Roman"/>
                      <w:color w:val="auto"/>
                      <w:sz w:val="21"/>
                      <w:highlight w:val="none"/>
                      <w:vertAlign w:val="baseline"/>
                      <w:lang w:val="en-US" w:eastAsia="zh-CN" w:bidi="ar-SA"/>
                    </w:rPr>
                  </w:pPr>
                  <w:r>
                    <w:rPr>
                      <w:rFonts w:hint="eastAsia" w:ascii="Tahoma" w:hAnsi="Tahoma" w:cs="Times New Roman"/>
                      <w:color w:val="auto"/>
                      <w:sz w:val="21"/>
                      <w:highlight w:val="none"/>
                      <w:lang w:val="en-US" w:bidi="ar-SA"/>
                    </w:rPr>
                    <w:t>东莞迎宾馆酒店有限公司</w:t>
                  </w:r>
                </w:p>
              </w:tc>
            </w:tr>
            <w:tr w14:paraId="4B9A8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20" w:type="dxa"/>
                </w:tcPr>
                <w:p w14:paraId="302122F7">
                  <w:pPr>
                    <w:pStyle w:val="3"/>
                    <w:ind w:left="119" w:hanging="119" w:hangingChars="57"/>
                    <w:jc w:val="center"/>
                    <w:rPr>
                      <w:rFonts w:hint="eastAsia" w:ascii="Tahoma" w:hAnsi="Tahoma" w:eastAsia="宋体" w:cs="Times New Roman"/>
                      <w:color w:val="auto"/>
                      <w:sz w:val="21"/>
                      <w:highlight w:val="none"/>
                      <w:vertAlign w:val="baseline"/>
                      <w:lang w:val="en-US" w:eastAsia="zh-CN" w:bidi="ar-SA"/>
                    </w:rPr>
                  </w:pPr>
                  <w:r>
                    <w:rPr>
                      <w:rFonts w:hint="eastAsia" w:ascii="Tahoma" w:hAnsi="Tahoma" w:cs="Times New Roman"/>
                      <w:color w:val="auto"/>
                      <w:sz w:val="21"/>
                      <w:highlight w:val="none"/>
                      <w:lang w:val="en-US" w:bidi="ar-SA"/>
                    </w:rPr>
                    <w:t>东莞市迎宾馆酒店管理有限公司</w:t>
                  </w:r>
                </w:p>
              </w:tc>
            </w:tr>
            <w:tr w14:paraId="4CFF3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20" w:type="dxa"/>
                  <w:vAlign w:val="top"/>
                </w:tcPr>
                <w:p w14:paraId="06ED9647">
                  <w:pPr>
                    <w:pStyle w:val="3"/>
                    <w:ind w:left="119" w:hanging="119" w:hangingChars="57"/>
                    <w:jc w:val="center"/>
                    <w:rPr>
                      <w:rFonts w:hint="default" w:ascii="Tahoma" w:hAnsi="Tahoma" w:cs="Times New Roman"/>
                      <w:color w:val="auto"/>
                      <w:sz w:val="21"/>
                      <w:highlight w:val="none"/>
                      <w:vertAlign w:val="baseline"/>
                      <w:lang w:val="en-US" w:eastAsia="zh-CN" w:bidi="ar-SA"/>
                    </w:rPr>
                  </w:pPr>
                  <w:r>
                    <w:rPr>
                      <w:rFonts w:hint="eastAsia" w:ascii="宋体" w:hAnsi="宋体" w:cs="宋体"/>
                      <w:color w:val="auto"/>
                      <w:sz w:val="21"/>
                      <w:szCs w:val="21"/>
                      <w:highlight w:val="none"/>
                      <w:lang w:val="en-US" w:eastAsia="zh-CN"/>
                    </w:rPr>
                    <w:t>东莞市迎宾馆酒店管理有限公司南城莞萃园分公司</w:t>
                  </w:r>
                </w:p>
              </w:tc>
            </w:tr>
            <w:tr w14:paraId="071B4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20" w:type="dxa"/>
                  <w:vAlign w:val="top"/>
                </w:tcPr>
                <w:p w14:paraId="4B467C35">
                  <w:pPr>
                    <w:pStyle w:val="3"/>
                    <w:ind w:left="119" w:leftChars="0" w:hanging="119" w:hangingChars="57"/>
                    <w:jc w:val="center"/>
                    <w:rPr>
                      <w:rFonts w:hint="default" w:ascii="Tahoma" w:hAnsi="Tahoma" w:cs="Times New Roman"/>
                      <w:color w:val="auto"/>
                      <w:sz w:val="21"/>
                      <w:highlight w:val="none"/>
                      <w:vertAlign w:val="baseline"/>
                      <w:lang w:val="en-US" w:eastAsia="zh-CN" w:bidi="ar-SA"/>
                    </w:rPr>
                  </w:pPr>
                  <w:r>
                    <w:rPr>
                      <w:rFonts w:hint="eastAsia" w:ascii="宋体" w:hAnsi="宋体" w:cs="宋体"/>
                      <w:color w:val="auto"/>
                      <w:sz w:val="21"/>
                      <w:szCs w:val="21"/>
                      <w:highlight w:val="none"/>
                      <w:lang w:val="en-US" w:eastAsia="zh-CN"/>
                    </w:rPr>
                    <w:t>东莞市迎宾馆酒店管理有限公司道滘数智园</w:t>
                  </w:r>
                  <w:r>
                    <w:rPr>
                      <w:rFonts w:hint="eastAsia" w:cs="宋体"/>
                      <w:color w:val="auto"/>
                      <w:sz w:val="21"/>
                      <w:szCs w:val="21"/>
                      <w:highlight w:val="none"/>
                      <w:lang w:val="en-US" w:eastAsia="zh-CN"/>
                    </w:rPr>
                    <w:t>分公司</w:t>
                  </w:r>
                </w:p>
              </w:tc>
            </w:tr>
            <w:tr w14:paraId="6D8CE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20" w:type="dxa"/>
                  <w:vAlign w:val="top"/>
                </w:tcPr>
                <w:p w14:paraId="77EE9B8B">
                  <w:pPr>
                    <w:pStyle w:val="3"/>
                    <w:ind w:left="119" w:leftChars="0" w:hanging="119" w:hangingChars="57"/>
                    <w:jc w:val="center"/>
                    <w:rPr>
                      <w:rFonts w:hint="eastAsia" w:ascii="Tahoma" w:hAnsi="Tahoma" w:cs="Times New Roman"/>
                      <w:color w:val="auto"/>
                      <w:sz w:val="21"/>
                      <w:highlight w:val="none"/>
                      <w:vertAlign w:val="baseline"/>
                      <w:lang w:val="en-US" w:eastAsia="zh-CN" w:bidi="ar-SA"/>
                    </w:rPr>
                  </w:pPr>
                  <w:r>
                    <w:rPr>
                      <w:rFonts w:hint="eastAsia" w:ascii="Tahoma" w:hAnsi="Tahoma" w:cs="Times New Roman"/>
                      <w:color w:val="auto"/>
                      <w:sz w:val="21"/>
                      <w:highlight w:val="none"/>
                      <w:vertAlign w:val="baseline"/>
                      <w:lang w:val="en-US" w:eastAsia="zh-CN" w:bidi="ar-SA"/>
                    </w:rPr>
                    <w:t>东莞市迎宾馆酒店管理有限公司塘厦创智园分公司</w:t>
                  </w:r>
                </w:p>
              </w:tc>
            </w:tr>
            <w:tr w14:paraId="7436D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20" w:type="dxa"/>
                  <w:vAlign w:val="top"/>
                </w:tcPr>
                <w:p w14:paraId="0AE7D4CA">
                  <w:pPr>
                    <w:pStyle w:val="3"/>
                    <w:ind w:left="119" w:leftChars="0" w:hanging="119" w:hangingChars="57"/>
                    <w:jc w:val="center"/>
                    <w:rPr>
                      <w:rFonts w:hint="eastAsia" w:ascii="Tahoma" w:hAnsi="Tahoma" w:cs="Times New Roman"/>
                      <w:color w:val="auto"/>
                      <w:sz w:val="21"/>
                      <w:highlight w:val="none"/>
                      <w:vertAlign w:val="baseline"/>
                      <w:lang w:val="en-US" w:eastAsia="zh-CN" w:bidi="ar-SA"/>
                    </w:rPr>
                  </w:pPr>
                  <w:r>
                    <w:rPr>
                      <w:rFonts w:hint="eastAsia" w:ascii="Tahoma" w:hAnsi="Tahoma" w:cs="Times New Roman"/>
                      <w:color w:val="auto"/>
                      <w:sz w:val="21"/>
                      <w:highlight w:val="none"/>
                      <w:vertAlign w:val="baseline"/>
                      <w:lang w:val="en-US" w:eastAsia="zh-CN" w:bidi="ar-SA"/>
                    </w:rPr>
                    <w:t>东莞松湖迎宾里酒店有限公司</w:t>
                  </w:r>
                </w:p>
              </w:tc>
            </w:tr>
            <w:tr w14:paraId="404F1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5320" w:type="dxa"/>
                  <w:vAlign w:val="top"/>
                </w:tcPr>
                <w:p w14:paraId="027E6EE9">
                  <w:pPr>
                    <w:pStyle w:val="3"/>
                    <w:ind w:left="119" w:leftChars="0" w:hanging="119" w:hangingChars="57"/>
                    <w:jc w:val="center"/>
                    <w:rPr>
                      <w:rFonts w:hint="eastAsia" w:ascii="Tahoma" w:hAnsi="Tahoma" w:cs="Times New Roman"/>
                      <w:color w:val="auto"/>
                      <w:sz w:val="21"/>
                      <w:highlight w:val="none"/>
                      <w:vertAlign w:val="baseline"/>
                      <w:lang w:val="en-US" w:eastAsia="zh-CN" w:bidi="ar-SA"/>
                    </w:rPr>
                  </w:pPr>
                  <w:r>
                    <w:rPr>
                      <w:rFonts w:hint="eastAsia" w:ascii="Tahoma" w:hAnsi="Tahoma" w:cs="Times New Roman"/>
                      <w:color w:val="auto"/>
                      <w:sz w:val="21"/>
                      <w:highlight w:val="none"/>
                      <w:vertAlign w:val="baseline"/>
                      <w:lang w:val="en-US" w:eastAsia="zh-CN" w:bidi="ar-SA"/>
                    </w:rPr>
                    <w:t>东莞迎宾馆酒店有限公司松山湖分公司</w:t>
                  </w:r>
                </w:p>
              </w:tc>
            </w:tr>
            <w:tr w14:paraId="7707E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320" w:type="dxa"/>
                  <w:vAlign w:val="top"/>
                </w:tcPr>
                <w:p w14:paraId="433DFFC6">
                  <w:pPr>
                    <w:pStyle w:val="3"/>
                    <w:ind w:left="119" w:leftChars="0" w:hanging="119" w:hangingChars="57"/>
                    <w:jc w:val="center"/>
                    <w:rPr>
                      <w:rFonts w:hint="default" w:ascii="Tahoma" w:hAnsi="Tahoma" w:cs="Times New Roman"/>
                      <w:color w:val="auto"/>
                      <w:sz w:val="21"/>
                      <w:highlight w:val="none"/>
                      <w:vertAlign w:val="baseline"/>
                      <w:lang w:val="en-US" w:eastAsia="zh-CN" w:bidi="ar-SA"/>
                    </w:rPr>
                  </w:pPr>
                  <w:r>
                    <w:rPr>
                      <w:rFonts w:hint="eastAsia" w:ascii="Tahoma" w:hAnsi="Tahoma" w:cs="Times New Roman"/>
                      <w:color w:val="auto"/>
                      <w:sz w:val="21"/>
                      <w:highlight w:val="none"/>
                      <w:vertAlign w:val="baseline"/>
                      <w:lang w:val="en-US" w:eastAsia="zh-CN" w:bidi="ar-SA"/>
                    </w:rPr>
                    <w:t>服务期内新拓展项目运营主体</w:t>
                  </w:r>
                </w:p>
              </w:tc>
            </w:tr>
          </w:tbl>
          <w:p w14:paraId="400CE519">
            <w:pPr>
              <w:numPr>
                <w:ilvl w:val="0"/>
                <w:numId w:val="0"/>
              </w:numPr>
              <w:ind w:firstLine="420" w:firstLineChars="200"/>
              <w:rPr>
                <w:rFonts w:hint="default"/>
                <w:color w:val="auto"/>
                <w:highlight w:val="none"/>
                <w:lang w:val="en-US"/>
              </w:rPr>
            </w:pPr>
          </w:p>
        </w:tc>
      </w:tr>
      <w:tr w14:paraId="220DF1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465DE38E">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01" w:type="dxa"/>
            <w:vAlign w:val="center"/>
          </w:tcPr>
          <w:p w14:paraId="14FB56C5">
            <w:pPr>
              <w:jc w:val="center"/>
              <w:rPr>
                <w:rFonts w:ascii="宋体" w:hAnsi="宋体" w:cs="宋体"/>
                <w:color w:val="auto"/>
                <w:szCs w:val="21"/>
                <w:highlight w:val="none"/>
              </w:rPr>
            </w:pP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w:t>
            </w:r>
          </w:p>
        </w:tc>
        <w:tc>
          <w:tcPr>
            <w:tcW w:w="6466" w:type="dxa"/>
            <w:vAlign w:val="center"/>
          </w:tcPr>
          <w:p w14:paraId="0793D1EB">
            <w:pPr>
              <w:numPr>
                <w:ilvl w:val="0"/>
                <w:numId w:val="2"/>
              </w:numPr>
              <w:ind w:left="210" w:leftChars="0" w:firstLine="420" w:firstLineChars="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东莞迎宾馆酒店有限公司（地址:东莞市南城区桃源路1号）</w:t>
            </w:r>
          </w:p>
          <w:p w14:paraId="1A1464E7">
            <w:pPr>
              <w:pStyle w:val="2"/>
              <w:numPr>
                <w:ilvl w:val="0"/>
                <w:numId w:val="2"/>
              </w:numPr>
              <w:ind w:left="210" w:leftChars="0" w:firstLine="420" w:firstLineChars="0"/>
              <w:rPr>
                <w:rFonts w:hint="eastAsia"/>
                <w:color w:val="auto"/>
                <w:sz w:val="21"/>
                <w:szCs w:val="21"/>
                <w:highlight w:val="none"/>
                <w:lang w:val="en-US" w:eastAsia="zh-CN" w:bidi="ar-SA"/>
              </w:rPr>
            </w:pPr>
            <w:r>
              <w:rPr>
                <w:rFonts w:hint="eastAsia" w:ascii="Tahoma" w:hAnsi="Tahoma" w:cs="Times New Roman"/>
                <w:color w:val="auto"/>
                <w:sz w:val="21"/>
                <w:highlight w:val="none"/>
                <w:vertAlign w:val="baseline"/>
                <w:lang w:val="en-US" w:eastAsia="zh-CN" w:bidi="ar-SA"/>
              </w:rPr>
              <w:t>东莞市迎宾馆酒店管理有限公司</w:t>
            </w:r>
            <w:r>
              <w:rPr>
                <w:rFonts w:hint="eastAsia" w:ascii="Tahoma" w:hAnsi="Tahoma" w:cs="Times New Roman"/>
                <w:color w:val="auto"/>
                <w:sz w:val="21"/>
                <w:highlight w:val="none"/>
                <w:lang w:val="en-US" w:eastAsia="zh-CN" w:bidi="ar-SA"/>
              </w:rPr>
              <w:t>（地址：1. 东莞市道滘镇上梁州二横路与粤晖路交叉口西北480米东莞地铁1号线道滘车辆段   2. 东莞市黄江镇清龙路与富强街交叉口东北280米东莞轨道交通一号线3032工区 ）</w:t>
            </w:r>
          </w:p>
          <w:p w14:paraId="6BEE40B1">
            <w:pPr>
              <w:pStyle w:val="3"/>
              <w:numPr>
                <w:ilvl w:val="0"/>
                <w:numId w:val="2"/>
              </w:numPr>
              <w:ind w:left="210" w:leftChars="0" w:firstLine="420" w:firstLineChars="0"/>
              <w:rPr>
                <w:rFonts w:hint="default" w:ascii="Tahoma" w:hAnsi="Tahoma" w:cs="Times New Roman"/>
                <w:color w:val="auto"/>
                <w:sz w:val="21"/>
                <w:highlight w:val="none"/>
                <w:lang w:val="en-US" w:eastAsia="zh-CN" w:bidi="ar-SA"/>
              </w:rPr>
            </w:pPr>
            <w:r>
              <w:rPr>
                <w:rFonts w:hint="eastAsia" w:ascii="Tahoma" w:hAnsi="Tahoma" w:cs="Times New Roman"/>
                <w:color w:val="auto"/>
                <w:sz w:val="21"/>
                <w:highlight w:val="none"/>
                <w:lang w:val="en-US" w:eastAsia="zh-CN" w:bidi="ar-SA"/>
              </w:rPr>
              <w:t>东莞市迎宾馆酒店管理有限公司南城莞萃园分公司（地址：</w:t>
            </w:r>
            <w:r>
              <w:rPr>
                <w:rFonts w:hint="eastAsia" w:ascii="宋体" w:hAnsi="宋体" w:cs="宋体"/>
                <w:b w:val="0"/>
                <w:bCs w:val="0"/>
                <w:color w:val="auto"/>
                <w:sz w:val="22"/>
                <w:highlight w:val="none"/>
              </w:rPr>
              <w:t>东莞市南城街道东莞大道南城段12号心悦购物中心5栋301室</w:t>
            </w:r>
            <w:r>
              <w:rPr>
                <w:rFonts w:hint="eastAsia" w:ascii="Tahoma" w:hAnsi="Tahoma" w:cs="Times New Roman"/>
                <w:color w:val="auto"/>
                <w:sz w:val="21"/>
                <w:highlight w:val="none"/>
                <w:lang w:val="en-US" w:eastAsia="zh-CN" w:bidi="ar-SA"/>
              </w:rPr>
              <w:t>）</w:t>
            </w:r>
          </w:p>
          <w:p w14:paraId="597CD4A2">
            <w:pPr>
              <w:pStyle w:val="3"/>
              <w:numPr>
                <w:ilvl w:val="0"/>
                <w:numId w:val="2"/>
              </w:numPr>
              <w:ind w:left="210" w:leftChars="0" w:firstLine="420" w:firstLineChars="0"/>
              <w:jc w:val="left"/>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东莞市迎宾馆酒店管理有限公司道滘数智园分公司</w:t>
            </w:r>
            <w:r>
              <w:rPr>
                <w:rFonts w:hint="eastAsia" w:ascii="Tahoma" w:hAnsi="Tahoma" w:cs="Times New Roman"/>
                <w:color w:val="auto"/>
                <w:sz w:val="21"/>
                <w:highlight w:val="none"/>
                <w:lang w:val="en-US" w:eastAsia="zh-CN" w:bidi="ar-SA"/>
              </w:rPr>
              <w:t>（地</w:t>
            </w:r>
            <w:r>
              <w:rPr>
                <w:rFonts w:hint="eastAsia" w:ascii="宋体" w:hAnsi="宋体" w:eastAsia="宋体" w:cs="宋体"/>
                <w:color w:val="auto"/>
                <w:sz w:val="21"/>
                <w:szCs w:val="21"/>
                <w:highlight w:val="none"/>
                <w:lang w:val="en-US" w:eastAsia="zh-CN"/>
              </w:rPr>
              <w:t>址：东莞市道滘镇创意东路8号）</w:t>
            </w:r>
          </w:p>
          <w:p w14:paraId="3D21DB52">
            <w:pPr>
              <w:pStyle w:val="3"/>
              <w:numPr>
                <w:ilvl w:val="0"/>
                <w:numId w:val="2"/>
              </w:numPr>
              <w:ind w:left="210" w:leftChars="0" w:firstLine="420" w:firstLineChars="0"/>
              <w:jc w:val="left"/>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东莞市迎宾馆酒店管理有限公司塘厦创智园分公司</w:t>
            </w:r>
            <w:r>
              <w:rPr>
                <w:rFonts w:hint="eastAsia" w:ascii="宋体" w:hAnsi="宋体" w:eastAsia="宋体" w:cs="宋体"/>
                <w:color w:val="auto"/>
                <w:sz w:val="21"/>
                <w:szCs w:val="21"/>
                <w:highlight w:val="none"/>
                <w:lang w:val="en-US" w:eastAsia="zh-CN"/>
              </w:rPr>
              <w:t>（地址：东莞市塘厦镇康庄路27号）</w:t>
            </w:r>
          </w:p>
          <w:p w14:paraId="2ADD466A">
            <w:pPr>
              <w:numPr>
                <w:ilvl w:val="0"/>
                <w:numId w:val="2"/>
              </w:numPr>
              <w:ind w:left="210" w:leftChars="0" w:firstLine="420" w:firstLineChars="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东莞松湖迎宾里酒店有限公司（地址：东莞市松山湖园区博恒二路1号9栋2001房）。</w:t>
            </w:r>
          </w:p>
          <w:p w14:paraId="72234436">
            <w:pPr>
              <w:numPr>
                <w:ilvl w:val="0"/>
                <w:numId w:val="2"/>
              </w:numPr>
              <w:ind w:left="210" w:leftChars="0" w:firstLine="420" w:firstLineChars="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东莞迎宾馆酒店有限公司松山湖分公司（地址：东莞市大学路南大湾区大学（松山湖校区）-东门）</w:t>
            </w:r>
          </w:p>
        </w:tc>
      </w:tr>
      <w:tr w14:paraId="4FE4F0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6" w:hRule="atLeast"/>
        </w:trPr>
        <w:tc>
          <w:tcPr>
            <w:tcW w:w="718" w:type="dxa"/>
            <w:vAlign w:val="center"/>
          </w:tcPr>
          <w:p w14:paraId="55B70029">
            <w:pPr>
              <w:jc w:val="center"/>
              <w:rPr>
                <w:rFonts w:ascii="宋体" w:hAnsi="宋体" w:cs="宋体"/>
                <w:color w:val="auto"/>
                <w:szCs w:val="21"/>
                <w:highlight w:val="none"/>
              </w:rPr>
            </w:pPr>
            <w:r>
              <w:rPr>
                <w:rFonts w:hint="eastAsia" w:ascii="宋体" w:hAnsi="宋体" w:cs="宋体"/>
                <w:color w:val="auto"/>
                <w:szCs w:val="21"/>
                <w:highlight w:val="none"/>
              </w:rPr>
              <w:t>5</w:t>
            </w:r>
          </w:p>
        </w:tc>
        <w:tc>
          <w:tcPr>
            <w:tcW w:w="1501" w:type="dxa"/>
            <w:vAlign w:val="center"/>
          </w:tcPr>
          <w:p w14:paraId="40715A04">
            <w:pPr>
              <w:jc w:val="center"/>
              <w:rPr>
                <w:rFonts w:ascii="宋体" w:hAnsi="宋体" w:cs="宋体"/>
                <w:color w:val="auto"/>
                <w:szCs w:val="21"/>
                <w:highlight w:val="none"/>
              </w:rPr>
            </w:pPr>
            <w:r>
              <w:rPr>
                <w:rFonts w:hint="eastAsia" w:ascii="宋体" w:hAnsi="宋体" w:cs="宋体"/>
                <w:color w:val="auto"/>
                <w:szCs w:val="21"/>
                <w:highlight w:val="none"/>
              </w:rPr>
              <w:t>报价要求</w:t>
            </w:r>
          </w:p>
        </w:tc>
        <w:tc>
          <w:tcPr>
            <w:tcW w:w="6466" w:type="dxa"/>
            <w:vAlign w:val="center"/>
          </w:tcPr>
          <w:p w14:paraId="6BEB55EB">
            <w:pPr>
              <w:pStyle w:val="13"/>
              <w:ind w:firstLine="420" w:firstLineChars="200"/>
              <w:rPr>
                <w:rFonts w:ascii="宋体" w:hAnsi="宋体" w:cs="宋体"/>
                <w:color w:val="auto"/>
                <w:szCs w:val="21"/>
                <w:highlight w:val="none"/>
              </w:rPr>
            </w:pPr>
            <w:r>
              <w:rPr>
                <w:rFonts w:hint="eastAsia" w:ascii="宋体" w:hAnsi="宋体" w:cs="宋体"/>
                <w:color w:val="auto"/>
                <w:szCs w:val="21"/>
                <w:highlight w:val="none"/>
              </w:rPr>
              <w:t>本次报价为</w:t>
            </w:r>
            <w:r>
              <w:rPr>
                <w:rFonts w:hint="eastAsia" w:ascii="宋体" w:hAnsi="宋体" w:cs="宋体"/>
                <w:color w:val="auto"/>
                <w:szCs w:val="21"/>
                <w:highlight w:val="none"/>
                <w:lang w:val="en-US" w:eastAsia="zh-CN"/>
              </w:rPr>
              <w:t>投标人</w:t>
            </w:r>
            <w:r>
              <w:rPr>
                <w:rFonts w:hint="eastAsia" w:ascii="宋体" w:hAnsi="宋体" w:cs="宋体"/>
                <w:color w:val="auto"/>
                <w:szCs w:val="21"/>
                <w:highlight w:val="none"/>
              </w:rPr>
              <w:t>参与本项目报价的所有费用以及完成本采购项目工作的费用（包括但不限于人员管理费、绩效、团体意外保险、用工风险金、税费，服务人员的劳动报酬、五险一金、交通费用及合同实施过程中的不可预见费用等全部费用）。</w:t>
            </w:r>
          </w:p>
        </w:tc>
      </w:tr>
      <w:tr w14:paraId="7B9370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6AD553B3">
            <w:pPr>
              <w:jc w:val="center"/>
              <w:rPr>
                <w:rFonts w:ascii="宋体" w:hAnsi="宋体" w:cs="宋体"/>
                <w:color w:val="auto"/>
                <w:szCs w:val="21"/>
                <w:highlight w:val="none"/>
              </w:rPr>
            </w:pPr>
            <w:r>
              <w:rPr>
                <w:rFonts w:hint="eastAsia" w:ascii="宋体" w:hAnsi="宋体" w:cs="宋体"/>
                <w:color w:val="auto"/>
                <w:szCs w:val="21"/>
                <w:highlight w:val="none"/>
              </w:rPr>
              <w:t>6</w:t>
            </w:r>
          </w:p>
        </w:tc>
        <w:tc>
          <w:tcPr>
            <w:tcW w:w="1501" w:type="dxa"/>
            <w:vAlign w:val="center"/>
          </w:tcPr>
          <w:p w14:paraId="7C36508D">
            <w:pPr>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6466" w:type="dxa"/>
            <w:vAlign w:val="center"/>
          </w:tcPr>
          <w:p w14:paraId="75313402">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自开标之日起90天。</w:t>
            </w:r>
          </w:p>
        </w:tc>
      </w:tr>
      <w:tr w14:paraId="16A4A5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5D163468">
            <w:pPr>
              <w:jc w:val="center"/>
              <w:rPr>
                <w:rFonts w:ascii="宋体" w:hAnsi="宋体" w:cs="宋体"/>
                <w:color w:val="auto"/>
                <w:szCs w:val="21"/>
                <w:highlight w:val="none"/>
              </w:rPr>
            </w:pPr>
            <w:r>
              <w:rPr>
                <w:rFonts w:hint="eastAsia" w:ascii="宋体" w:hAnsi="宋体" w:cs="宋体"/>
                <w:color w:val="auto"/>
                <w:szCs w:val="21"/>
                <w:highlight w:val="none"/>
              </w:rPr>
              <w:t>7</w:t>
            </w:r>
          </w:p>
        </w:tc>
        <w:tc>
          <w:tcPr>
            <w:tcW w:w="1501" w:type="dxa"/>
            <w:vAlign w:val="center"/>
          </w:tcPr>
          <w:p w14:paraId="50D6E9A9">
            <w:pPr>
              <w:jc w:val="center"/>
              <w:rPr>
                <w:rFonts w:ascii="宋体" w:hAnsi="宋体" w:cs="宋体"/>
                <w:color w:val="auto"/>
                <w:szCs w:val="21"/>
                <w:highlight w:val="none"/>
              </w:rPr>
            </w:pPr>
            <w:r>
              <w:rPr>
                <w:rFonts w:hint="eastAsia" w:ascii="宋体" w:hAnsi="宋体" w:cs="宋体"/>
                <w:color w:val="auto"/>
                <w:szCs w:val="21"/>
                <w:highlight w:val="none"/>
              </w:rPr>
              <w:t>合同条款</w:t>
            </w:r>
          </w:p>
        </w:tc>
        <w:tc>
          <w:tcPr>
            <w:tcW w:w="6466" w:type="dxa"/>
            <w:vAlign w:val="center"/>
          </w:tcPr>
          <w:p w14:paraId="23A082F0">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投标人实质响应合同各条款。</w:t>
            </w:r>
          </w:p>
        </w:tc>
      </w:tr>
      <w:tr w14:paraId="0389B0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78DC2D83">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1501" w:type="dxa"/>
            <w:vAlign w:val="center"/>
          </w:tcPr>
          <w:p w14:paraId="5E40633C">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报价方式</w:t>
            </w:r>
          </w:p>
        </w:tc>
        <w:tc>
          <w:tcPr>
            <w:tcW w:w="6466" w:type="dxa"/>
            <w:vAlign w:val="center"/>
          </w:tcPr>
          <w:p w14:paraId="54CDCBED">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最终单价报价不得超过本项目最高限价，计件劳务服务（楼层服务员）单价上限21.6元/间；计时劳务服务（食堂项目通岗、PA清洁工、宴会餐饮服务员、撤布草员、管事员、员餐帮厨等）单价上限23元/小时。</w:t>
            </w:r>
          </w:p>
        </w:tc>
      </w:tr>
    </w:tbl>
    <w:p w14:paraId="5F2286AE">
      <w:pPr>
        <w:rPr>
          <w:color w:val="auto"/>
          <w:highlight w:val="none"/>
        </w:rPr>
      </w:pPr>
    </w:p>
    <w:p w14:paraId="46450BC8">
      <w:pPr>
        <w:pStyle w:val="2"/>
        <w:rPr>
          <w:color w:val="auto"/>
          <w:highlight w:val="none"/>
          <w:lang w:val="en-US"/>
        </w:rPr>
      </w:pPr>
    </w:p>
    <w:p w14:paraId="12D36AE8">
      <w:pPr>
        <w:pStyle w:val="7"/>
        <w:spacing w:before="0" w:after="0" w:line="360" w:lineRule="auto"/>
        <w:jc w:val="center"/>
        <w:rPr>
          <w:rFonts w:ascii="宋体" w:hAnsi="宋体" w:cs="宋体"/>
          <w:color w:val="auto"/>
          <w:szCs w:val="21"/>
          <w:highlight w:val="none"/>
        </w:rPr>
      </w:pPr>
      <w:bookmarkStart w:id="17" w:name="_Toc19316"/>
      <w:bookmarkStart w:id="18" w:name="_Toc20654"/>
      <w:r>
        <w:rPr>
          <w:rFonts w:hint="eastAsia" w:ascii="宋体" w:hAnsi="宋体"/>
          <w:color w:val="auto"/>
          <w:highlight w:val="none"/>
        </w:rPr>
        <w:t>第二章 技术需求书</w:t>
      </w:r>
      <w:bookmarkEnd w:id="12"/>
      <w:bookmarkEnd w:id="13"/>
      <w:bookmarkEnd w:id="14"/>
      <w:bookmarkEnd w:id="15"/>
      <w:bookmarkEnd w:id="16"/>
      <w:bookmarkEnd w:id="17"/>
      <w:r>
        <w:rPr>
          <w:rFonts w:hint="eastAsia" w:ascii="宋体" w:hAnsi="宋体"/>
          <w:color w:val="auto"/>
          <w:highlight w:val="none"/>
          <w:lang w:eastAsia="zh-CN"/>
        </w:rPr>
        <w:t>（</w:t>
      </w:r>
      <w:r>
        <w:rPr>
          <w:rFonts w:hint="eastAsia" w:ascii="宋体" w:hAnsi="宋体"/>
          <w:color w:val="auto"/>
          <w:highlight w:val="none"/>
          <w:lang w:val="en-US" w:eastAsia="zh-CN"/>
        </w:rPr>
        <w:t>适用于AB包</w:t>
      </w:r>
      <w:r>
        <w:rPr>
          <w:rFonts w:hint="eastAsia" w:ascii="宋体" w:hAnsi="宋体"/>
          <w:color w:val="auto"/>
          <w:highlight w:val="none"/>
          <w:lang w:eastAsia="zh-CN"/>
        </w:rPr>
        <w:t>）</w:t>
      </w:r>
      <w:bookmarkEnd w:id="18"/>
    </w:p>
    <w:p w14:paraId="7B9FD5D4">
      <w:pPr>
        <w:rPr>
          <w:rFonts w:hint="eastAsia" w:ascii="宋体" w:hAnsi="宋体" w:cs="宋体"/>
          <w:b/>
          <w:bCs/>
          <w:color w:val="auto"/>
          <w:szCs w:val="21"/>
          <w:highlight w:val="none"/>
          <w:lang w:val="en-US" w:eastAsia="zh-CN"/>
        </w:rPr>
      </w:pPr>
      <w:r>
        <w:rPr>
          <w:rFonts w:hint="eastAsia" w:ascii="宋体" w:hAnsi="宋体" w:cs="宋体"/>
          <w:b/>
          <w:bCs/>
          <w:color w:val="auto"/>
          <w:szCs w:val="21"/>
          <w:highlight w:val="none"/>
        </w:rPr>
        <w:t>一、项目</w:t>
      </w:r>
      <w:r>
        <w:rPr>
          <w:rFonts w:hint="eastAsia" w:ascii="宋体" w:hAnsi="宋体" w:cs="宋体"/>
          <w:b/>
          <w:bCs/>
          <w:color w:val="auto"/>
          <w:szCs w:val="21"/>
          <w:highlight w:val="none"/>
          <w:lang w:val="en-US" w:eastAsia="zh-CN"/>
        </w:rPr>
        <w:t>概况</w:t>
      </w:r>
    </w:p>
    <w:p w14:paraId="2C6548C7">
      <w:pPr>
        <w:pStyle w:val="13"/>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、以2</w:t>
      </w:r>
      <w:r>
        <w:rPr>
          <w:rFonts w:hint="eastAsia" w:ascii="宋体" w:hAnsi="宋体" w:cs="宋体"/>
          <w:color w:val="auto"/>
          <w:szCs w:val="21"/>
          <w:highlight w:val="none"/>
          <w:lang w:val="en-US" w:eastAsia="zh-CN"/>
        </w:rPr>
        <w:t>1.6</w:t>
      </w:r>
      <w:r>
        <w:rPr>
          <w:rFonts w:hint="eastAsia" w:ascii="宋体" w:hAnsi="宋体" w:cs="宋体"/>
          <w:color w:val="auto"/>
          <w:szCs w:val="21"/>
          <w:highlight w:val="none"/>
        </w:rPr>
        <w:t>元/间为</w:t>
      </w:r>
      <w:r>
        <w:rPr>
          <w:rFonts w:hint="eastAsia" w:ascii="宋体" w:hAnsi="宋体" w:cs="宋体"/>
          <w:color w:val="auto"/>
          <w:szCs w:val="21"/>
          <w:highlight w:val="none"/>
          <w:lang w:val="en-US" w:eastAsia="zh-CN"/>
        </w:rPr>
        <w:t>最高限价</w:t>
      </w:r>
      <w:r>
        <w:rPr>
          <w:rFonts w:hint="eastAsia" w:ascii="宋体" w:hAnsi="宋体" w:cs="宋体"/>
          <w:color w:val="auto"/>
          <w:szCs w:val="21"/>
          <w:highlight w:val="none"/>
        </w:rPr>
        <w:t>（法定节假日按照2倍计算），</w:t>
      </w:r>
      <w:r>
        <w:rPr>
          <w:rFonts w:hint="eastAsia"/>
          <w:color w:val="auto"/>
          <w:highlight w:val="none"/>
          <w:lang w:val="en-US" w:eastAsia="zh-CN"/>
        </w:rPr>
        <w:t>合作期 2 年，采购合同总价不超过</w:t>
      </w:r>
      <w:r>
        <w:rPr>
          <w:rFonts w:hint="eastAsia" w:ascii="宋体" w:hAnsi="宋体" w:cs="宋体"/>
          <w:color w:val="auto"/>
          <w:highlight w:val="none"/>
          <w:lang w:val="en-US" w:eastAsia="zh-CN"/>
        </w:rPr>
        <w:t>656.6</w:t>
      </w:r>
      <w:r>
        <w:rPr>
          <w:rFonts w:hint="eastAsia" w:ascii="宋体" w:hAnsi="宋体" w:eastAsia="宋体" w:cs="宋体"/>
          <w:color w:val="auto"/>
          <w:highlight w:val="none"/>
          <w:lang w:val="en-US" w:eastAsia="zh-CN"/>
        </w:rPr>
        <w:t xml:space="preserve"> </w:t>
      </w:r>
      <w:r>
        <w:rPr>
          <w:rFonts w:hint="eastAsia"/>
          <w:color w:val="auto"/>
          <w:highlight w:val="none"/>
          <w:lang w:val="en-US" w:eastAsia="zh-CN"/>
        </w:rPr>
        <w:t>万元，即若合作期内采购人及其下属单位合计结算金额达到合同总价，则合同提前终止。</w:t>
      </w:r>
    </w:p>
    <w:p w14:paraId="69D0BBB3">
      <w:pPr>
        <w:ind w:firstLine="420"/>
        <w:rPr>
          <w:rFonts w:hint="eastAsia" w:ascii="宋体" w:hAnsi="宋体" w:cs="宋体"/>
          <w:color w:val="auto"/>
          <w:szCs w:val="21"/>
          <w:highlight w:val="none"/>
        </w:rPr>
      </w:pPr>
      <w:r>
        <w:rPr>
          <w:rFonts w:hint="eastAsia" w:ascii="宋体" w:hAnsi="宋体" w:cs="宋体"/>
          <w:color w:val="auto"/>
          <w:szCs w:val="21"/>
          <w:highlight w:val="none"/>
        </w:rPr>
        <w:t>2、以23元/时为</w:t>
      </w:r>
      <w:r>
        <w:rPr>
          <w:rFonts w:hint="eastAsia" w:ascii="宋体" w:hAnsi="宋体" w:cs="宋体"/>
          <w:color w:val="auto"/>
          <w:szCs w:val="21"/>
          <w:highlight w:val="none"/>
          <w:lang w:val="en-US" w:eastAsia="zh-CN"/>
        </w:rPr>
        <w:t>最高限价</w:t>
      </w:r>
      <w:r>
        <w:rPr>
          <w:rFonts w:hint="eastAsia" w:ascii="宋体" w:hAnsi="宋体" w:cs="宋体"/>
          <w:color w:val="auto"/>
          <w:szCs w:val="21"/>
          <w:highlight w:val="none"/>
        </w:rPr>
        <w:t>（法定节假日按照2倍计算），</w:t>
      </w:r>
      <w:r>
        <w:rPr>
          <w:rFonts w:hint="eastAsia"/>
          <w:color w:val="auto"/>
          <w:highlight w:val="none"/>
          <w:lang w:val="en-US" w:eastAsia="zh-CN"/>
        </w:rPr>
        <w:t xml:space="preserve">合作期 2 年，采购合同总价不超过 </w:t>
      </w:r>
      <w:r>
        <w:rPr>
          <w:rFonts w:hint="eastAsia" w:ascii="宋体" w:hAnsi="宋体" w:cs="宋体"/>
          <w:color w:val="auto"/>
          <w:szCs w:val="21"/>
          <w:highlight w:val="none"/>
        </w:rPr>
        <w:t>918万元，</w:t>
      </w:r>
      <w:r>
        <w:rPr>
          <w:rFonts w:hint="eastAsia" w:ascii="宋体" w:hAnsi="宋体" w:cs="宋体"/>
          <w:color w:val="auto"/>
          <w:szCs w:val="21"/>
          <w:highlight w:val="none"/>
          <w:lang w:val="en-US" w:eastAsia="zh-CN"/>
        </w:rPr>
        <w:t>即</w:t>
      </w:r>
      <w:r>
        <w:rPr>
          <w:rFonts w:hint="eastAsia"/>
          <w:color w:val="auto"/>
          <w:highlight w:val="none"/>
          <w:lang w:val="en-US" w:eastAsia="zh-CN"/>
        </w:rPr>
        <w:t>若合作期内采购人及其下属单位合计结算金额达到合同总价，则合同提前终止。</w:t>
      </w:r>
    </w:p>
    <w:p w14:paraId="23EED0A4">
      <w:pPr>
        <w:ind w:firstLine="420"/>
        <w:rPr>
          <w:rFonts w:ascii="宋体" w:hAnsi="宋体" w:cs="宋体"/>
          <w:color w:val="auto"/>
          <w:szCs w:val="21"/>
          <w:highlight w:val="none"/>
        </w:rPr>
      </w:pPr>
      <w:r>
        <w:rPr>
          <w:rFonts w:hint="eastAsia" w:ascii="宋体" w:hAnsi="宋体" w:cs="Times New Roman"/>
          <w:b/>
          <w:bCs/>
          <w:color w:val="auto"/>
          <w:szCs w:val="21"/>
          <w:highlight w:val="none"/>
        </w:rPr>
        <w:t>★</w:t>
      </w:r>
      <w:r>
        <w:rPr>
          <w:rFonts w:hint="eastAsia" w:ascii="Times New Roman"/>
          <w:color w:val="auto"/>
          <w:sz w:val="21"/>
          <w:szCs w:val="21"/>
          <w:highlight w:val="none"/>
        </w:rPr>
        <w:t>本次采购人以公开采购方式</w:t>
      </w:r>
      <w:r>
        <w:rPr>
          <w:rFonts w:hint="eastAsia" w:ascii="Times New Roman"/>
          <w:color w:val="auto"/>
          <w:sz w:val="21"/>
          <w:szCs w:val="21"/>
          <w:highlight w:val="none"/>
          <w:lang w:val="en-US" w:eastAsia="zh-CN"/>
        </w:rPr>
        <w:t>为AB包分别</w:t>
      </w:r>
      <w:r>
        <w:rPr>
          <w:rFonts w:hint="eastAsia" w:ascii="Times New Roman"/>
          <w:color w:val="auto"/>
          <w:sz w:val="21"/>
          <w:szCs w:val="21"/>
          <w:highlight w:val="none"/>
        </w:rPr>
        <w:t>确定</w:t>
      </w:r>
      <w:r>
        <w:rPr>
          <w:rFonts w:hint="eastAsia" w:ascii="Times New Roman"/>
          <w:color w:val="auto"/>
          <w:sz w:val="21"/>
          <w:szCs w:val="21"/>
          <w:highlight w:val="none"/>
          <w:lang w:val="en-US" w:eastAsia="zh-CN"/>
        </w:rPr>
        <w:t>1</w:t>
      </w:r>
      <w:r>
        <w:rPr>
          <w:rFonts w:hint="eastAsia" w:ascii="Times New Roman"/>
          <w:color w:val="auto"/>
          <w:sz w:val="21"/>
          <w:szCs w:val="21"/>
          <w:highlight w:val="none"/>
        </w:rPr>
        <w:t>家单位</w:t>
      </w:r>
      <w:r>
        <w:rPr>
          <w:rFonts w:hint="eastAsia" w:ascii="Times New Roman"/>
          <w:color w:val="auto"/>
          <w:sz w:val="21"/>
          <w:szCs w:val="21"/>
          <w:highlight w:val="none"/>
          <w:lang w:val="en-US" w:eastAsia="zh-CN"/>
        </w:rPr>
        <w:t>为本项目进行服务，当中标人无法满足采购人需求（包括但不限于数量、质量、时间等）时，采购人有权另行向第三方采购，由此导致采购人额外增加的费用（如采购人另行采购价与本项目中标价的差额等），由中标人承担，采购人有权在未付款项中扣除或另行向中标人追索</w:t>
      </w:r>
      <w:r>
        <w:rPr>
          <w:rFonts w:hint="eastAsia" w:ascii="Times New Roman"/>
          <w:color w:val="auto"/>
          <w:sz w:val="21"/>
          <w:szCs w:val="21"/>
          <w:highlight w:val="none"/>
        </w:rPr>
        <w:t>。</w:t>
      </w:r>
      <w:r>
        <w:rPr>
          <w:rFonts w:hint="eastAsia" w:ascii="Times New Roman"/>
          <w:color w:val="auto"/>
          <w:sz w:val="21"/>
          <w:szCs w:val="21"/>
          <w:highlight w:val="none"/>
          <w:lang w:eastAsia="zh-CN"/>
        </w:rPr>
        <w:t>（</w:t>
      </w:r>
      <w:r>
        <w:rPr>
          <w:rFonts w:hint="eastAsia" w:ascii="Times New Roman"/>
          <w:color w:val="auto"/>
          <w:sz w:val="21"/>
          <w:szCs w:val="21"/>
          <w:highlight w:val="none"/>
          <w:lang w:val="en-US" w:eastAsia="zh-CN"/>
        </w:rPr>
        <w:t>投标人需提供单独承诺函</w:t>
      </w:r>
      <w:r>
        <w:rPr>
          <w:rFonts w:hint="eastAsia" w:ascii="Times New Roman"/>
          <w:color w:val="auto"/>
          <w:sz w:val="21"/>
          <w:szCs w:val="21"/>
          <w:highlight w:val="none"/>
          <w:lang w:eastAsia="zh-CN"/>
        </w:rPr>
        <w:t>）</w:t>
      </w:r>
      <w:r>
        <w:rPr>
          <w:rFonts w:hint="eastAsia" w:ascii="宋体" w:hAnsi="宋体" w:cs="宋体"/>
          <w:color w:val="auto"/>
          <w:szCs w:val="21"/>
          <w:highlight w:val="none"/>
        </w:rPr>
        <w:t xml:space="preserve">     </w:t>
      </w:r>
    </w:p>
    <w:p w14:paraId="0853AF78">
      <w:pPr>
        <w:rPr>
          <w:rFonts w:hint="eastAsia" w:ascii="宋体" w:hAnsi="宋体" w:cs="宋体"/>
          <w:b/>
          <w:bCs/>
          <w:color w:val="auto"/>
          <w:szCs w:val="21"/>
          <w:highlight w:val="none"/>
          <w:lang w:val="en-US" w:eastAsia="zh-CN"/>
        </w:rPr>
      </w:pPr>
    </w:p>
    <w:p w14:paraId="2696D14B">
      <w:pPr>
        <w:rPr>
          <w:rFonts w:ascii="宋体" w:hAnsi="宋体" w:cs="宋体"/>
          <w:b/>
          <w:bCs/>
          <w:color w:val="auto"/>
          <w:szCs w:val="21"/>
          <w:highlight w:val="none"/>
        </w:rPr>
      </w:pPr>
      <w:r>
        <w:rPr>
          <w:rFonts w:hint="eastAsia" w:ascii="宋体" w:hAnsi="宋体" w:cs="宋体"/>
          <w:b/>
          <w:bCs/>
          <w:color w:val="auto"/>
          <w:szCs w:val="21"/>
          <w:highlight w:val="none"/>
          <w:lang w:val="en-US" w:eastAsia="zh-CN"/>
        </w:rPr>
        <w:t>二</w:t>
      </w:r>
      <w:r>
        <w:rPr>
          <w:rFonts w:hint="eastAsia" w:ascii="宋体" w:hAnsi="宋体" w:cs="宋体"/>
          <w:b/>
          <w:bCs/>
          <w:color w:val="auto"/>
          <w:szCs w:val="21"/>
          <w:highlight w:val="none"/>
        </w:rPr>
        <w:t>、</w:t>
      </w:r>
      <w:r>
        <w:rPr>
          <w:rFonts w:hint="eastAsia" w:ascii="宋体" w:hAnsi="宋体" w:cs="宋体"/>
          <w:b/>
          <w:bCs/>
          <w:color w:val="auto"/>
          <w:szCs w:val="21"/>
          <w:highlight w:val="none"/>
          <w:lang w:eastAsia="zh-CN"/>
        </w:rPr>
        <w:t>采购劳务服务需求量清单</w:t>
      </w:r>
    </w:p>
    <w:tbl>
      <w:tblPr>
        <w:tblStyle w:val="33"/>
        <w:tblW w:w="85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354"/>
        <w:gridCol w:w="1926"/>
        <w:gridCol w:w="1605"/>
        <w:gridCol w:w="1706"/>
        <w:gridCol w:w="1926"/>
      </w:tblGrid>
      <w:tr w14:paraId="3D893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72" w:hRule="atLeast"/>
          <w:jc w:val="center"/>
        </w:trPr>
        <w:tc>
          <w:tcPr>
            <w:tcW w:w="1354" w:type="dxa"/>
            <w:tcBorders>
              <w:top w:val="single" w:color="000000" w:sz="6" w:space="0"/>
              <w:left w:val="single" w:color="000000" w:sz="6" w:space="0"/>
              <w:bottom w:val="single" w:color="000000" w:sz="6" w:space="0"/>
              <w:right w:val="single" w:color="000000" w:sz="6" w:space="0"/>
            </w:tcBorders>
            <w:shd w:val="clear" w:color="auto" w:fill="BFBFBF"/>
            <w:tcMar>
              <w:top w:w="15" w:type="dxa"/>
              <w:left w:w="15" w:type="dxa"/>
              <w:right w:w="15" w:type="dxa"/>
            </w:tcMar>
            <w:vAlign w:val="center"/>
          </w:tcPr>
          <w:p w14:paraId="17D92305">
            <w:pPr>
              <w:ind w:firstLine="420"/>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t>类别</w:t>
            </w:r>
          </w:p>
        </w:tc>
        <w:tc>
          <w:tcPr>
            <w:tcW w:w="3531" w:type="dxa"/>
            <w:gridSpan w:val="2"/>
            <w:tcBorders>
              <w:top w:val="single" w:color="000000" w:sz="6" w:space="0"/>
              <w:left w:val="single" w:color="000000" w:sz="6" w:space="0"/>
              <w:bottom w:val="single" w:color="000000" w:sz="6" w:space="0"/>
              <w:right w:val="single" w:color="000000" w:sz="6" w:space="0"/>
            </w:tcBorders>
            <w:shd w:val="clear" w:color="auto" w:fill="BFBFBF"/>
            <w:tcMar>
              <w:top w:w="15" w:type="dxa"/>
              <w:left w:w="15" w:type="dxa"/>
              <w:right w:w="15" w:type="dxa"/>
            </w:tcMar>
            <w:vAlign w:val="center"/>
          </w:tcPr>
          <w:p w14:paraId="22FFB608">
            <w:pPr>
              <w:ind w:firstLine="420"/>
              <w:rPr>
                <w:rFonts w:hint="default"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部门</w:t>
            </w:r>
            <w:r>
              <w:rPr>
                <w:rFonts w:hint="eastAsia" w:ascii="宋体" w:hAnsi="宋体" w:cs="宋体"/>
                <w:b/>
                <w:bCs/>
                <w:color w:val="auto"/>
                <w:sz w:val="22"/>
                <w:szCs w:val="22"/>
                <w:highlight w:val="none"/>
                <w:lang w:val="en-US" w:eastAsia="zh-CN"/>
              </w:rPr>
              <w:t>/服务需求</w:t>
            </w:r>
          </w:p>
        </w:tc>
        <w:tc>
          <w:tcPr>
            <w:tcW w:w="1706" w:type="dxa"/>
            <w:tcBorders>
              <w:top w:val="single" w:color="000000" w:sz="6" w:space="0"/>
              <w:left w:val="single" w:color="000000" w:sz="6" w:space="0"/>
              <w:bottom w:val="single" w:color="000000" w:sz="6" w:space="0"/>
              <w:right w:val="single" w:color="000000" w:sz="6" w:space="0"/>
            </w:tcBorders>
            <w:shd w:val="clear" w:color="auto" w:fill="BFBFBF"/>
            <w:tcMar>
              <w:top w:w="15" w:type="dxa"/>
              <w:left w:w="15" w:type="dxa"/>
              <w:right w:w="15" w:type="dxa"/>
            </w:tcMar>
            <w:vAlign w:val="center"/>
          </w:tcPr>
          <w:p w14:paraId="15EE4E07">
            <w:pPr>
              <w:ind w:firstLine="420"/>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2026年</w:t>
            </w:r>
          </w:p>
          <w:p w14:paraId="79C9016A">
            <w:pPr>
              <w:ind w:firstLine="420"/>
              <w:rPr>
                <w:rFonts w:hint="default"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预估用量</w:t>
            </w:r>
          </w:p>
        </w:tc>
        <w:tc>
          <w:tcPr>
            <w:tcW w:w="1926" w:type="dxa"/>
            <w:tcBorders>
              <w:top w:val="single" w:color="000000" w:sz="6" w:space="0"/>
              <w:left w:val="single" w:color="000000" w:sz="6" w:space="0"/>
              <w:bottom w:val="single" w:color="000000" w:sz="6" w:space="0"/>
              <w:right w:val="single" w:color="000000" w:sz="6" w:space="0"/>
            </w:tcBorders>
            <w:shd w:val="clear" w:color="auto" w:fill="BFBFBF"/>
            <w:tcMar>
              <w:top w:w="15" w:type="dxa"/>
              <w:left w:w="15" w:type="dxa"/>
              <w:right w:w="15" w:type="dxa"/>
            </w:tcMar>
            <w:vAlign w:val="center"/>
          </w:tcPr>
          <w:p w14:paraId="6FAA671A">
            <w:pPr>
              <w:ind w:firstLine="420"/>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2027年</w:t>
            </w:r>
          </w:p>
          <w:p w14:paraId="2AB00CCC">
            <w:pPr>
              <w:ind w:firstLine="420"/>
              <w:rPr>
                <w:rFonts w:hint="default"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预估用量</w:t>
            </w:r>
          </w:p>
        </w:tc>
      </w:tr>
      <w:tr w14:paraId="4E187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 w:hRule="atLeast"/>
          <w:jc w:val="center"/>
        </w:trPr>
        <w:tc>
          <w:tcPr>
            <w:tcW w:w="1354" w:type="dxa"/>
            <w:vMerge w:val="restart"/>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431AAE36">
            <w:pPr>
              <w:rPr>
                <w:rFonts w:hint="eastAsia" w:ascii="宋体" w:hAnsi="宋体" w:cs="宋体"/>
                <w:color w:val="auto"/>
                <w:szCs w:val="21"/>
                <w:highlight w:val="none"/>
              </w:rPr>
            </w:pPr>
            <w:r>
              <w:rPr>
                <w:rFonts w:hint="eastAsia" w:ascii="宋体" w:hAnsi="宋体" w:cs="宋体"/>
                <w:color w:val="auto"/>
                <w:szCs w:val="21"/>
                <w:highlight w:val="none"/>
              </w:rPr>
              <w:t>计件劳务服务</w:t>
            </w:r>
          </w:p>
        </w:tc>
        <w:tc>
          <w:tcPr>
            <w:tcW w:w="1926"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06943923">
            <w:pPr>
              <w:ind w:firstLine="420"/>
              <w:rPr>
                <w:rFonts w:hint="eastAsia" w:ascii="宋体" w:hAnsi="宋体" w:cs="宋体"/>
                <w:color w:val="auto"/>
                <w:szCs w:val="21"/>
                <w:highlight w:val="none"/>
              </w:rPr>
            </w:pPr>
            <w:r>
              <w:rPr>
                <w:rFonts w:hint="eastAsia" w:ascii="宋体" w:hAnsi="宋体" w:cs="宋体"/>
                <w:color w:val="auto"/>
                <w:szCs w:val="21"/>
                <w:highlight w:val="none"/>
              </w:rPr>
              <w:t>迎宾馆</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2EB81291">
            <w:pPr>
              <w:ind w:firstLine="0"/>
              <w:rPr>
                <w:rFonts w:hint="eastAsia" w:ascii="宋体" w:hAnsi="宋体" w:cs="宋体"/>
                <w:color w:val="auto"/>
                <w:szCs w:val="21"/>
                <w:highlight w:val="none"/>
              </w:rPr>
            </w:pPr>
            <w:r>
              <w:rPr>
                <w:rFonts w:hint="eastAsia" w:ascii="宋体" w:hAnsi="宋体" w:cs="宋体"/>
                <w:color w:val="auto"/>
                <w:szCs w:val="21"/>
                <w:highlight w:val="none"/>
                <w:lang w:eastAsia="zh-CN"/>
              </w:rPr>
              <w:t>客房清洁</w:t>
            </w:r>
            <w:r>
              <w:rPr>
                <w:rFonts w:hint="eastAsia" w:ascii="宋体" w:hAnsi="宋体" w:cs="宋体"/>
                <w:color w:val="auto"/>
                <w:szCs w:val="21"/>
                <w:highlight w:val="none"/>
              </w:rPr>
              <w:t>服务</w:t>
            </w:r>
          </w:p>
        </w:tc>
        <w:tc>
          <w:tcPr>
            <w:tcW w:w="1706"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0EC52644">
            <w:pPr>
              <w:ind w:firstLine="42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77000间</w:t>
            </w:r>
          </w:p>
        </w:tc>
        <w:tc>
          <w:tcPr>
            <w:tcW w:w="1926"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2FF1B6DC">
            <w:pPr>
              <w:ind w:firstLine="420"/>
              <w:rPr>
                <w:rFonts w:hint="eastAsia" w:ascii="宋体" w:hAnsi="宋体" w:cs="宋体"/>
                <w:color w:val="auto"/>
                <w:szCs w:val="21"/>
                <w:highlight w:val="none"/>
              </w:rPr>
            </w:pPr>
            <w:r>
              <w:rPr>
                <w:rFonts w:hint="eastAsia" w:ascii="宋体" w:hAnsi="宋体" w:cs="宋体"/>
                <w:color w:val="auto"/>
                <w:szCs w:val="21"/>
                <w:highlight w:val="none"/>
              </w:rPr>
              <w:t>77000间</w:t>
            </w:r>
          </w:p>
        </w:tc>
      </w:tr>
      <w:tr w14:paraId="5212D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0" w:hRule="atLeast"/>
          <w:jc w:val="center"/>
        </w:trPr>
        <w:tc>
          <w:tcPr>
            <w:tcW w:w="1354" w:type="dxa"/>
            <w:vMerge w:val="continue"/>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7FDC6F12">
            <w:pPr>
              <w:ind w:firstLine="420"/>
              <w:rPr>
                <w:rFonts w:hint="eastAsia" w:ascii="宋体" w:hAnsi="宋体" w:cs="宋体"/>
                <w:color w:val="auto"/>
                <w:szCs w:val="21"/>
                <w:highlight w:val="none"/>
              </w:rPr>
            </w:pPr>
          </w:p>
        </w:tc>
        <w:tc>
          <w:tcPr>
            <w:tcW w:w="1926"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0CF7607A">
            <w:pPr>
              <w:ind w:firstLine="420"/>
              <w:rPr>
                <w:rFonts w:hint="eastAsia" w:ascii="宋体" w:hAnsi="宋体" w:cs="宋体"/>
                <w:color w:val="auto"/>
                <w:szCs w:val="21"/>
                <w:highlight w:val="none"/>
              </w:rPr>
            </w:pPr>
            <w:r>
              <w:rPr>
                <w:rFonts w:hint="eastAsia" w:ascii="宋体" w:hAnsi="宋体" w:cs="宋体"/>
                <w:color w:val="auto"/>
                <w:szCs w:val="21"/>
                <w:highlight w:val="none"/>
              </w:rPr>
              <w:t>松山湖项目</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58760E37">
            <w:pPr>
              <w:ind w:firstLine="0"/>
              <w:rPr>
                <w:rFonts w:hint="eastAsia" w:ascii="宋体" w:hAnsi="宋体" w:cs="宋体"/>
                <w:color w:val="auto"/>
                <w:szCs w:val="21"/>
                <w:highlight w:val="none"/>
              </w:rPr>
            </w:pPr>
            <w:r>
              <w:rPr>
                <w:rFonts w:hint="eastAsia" w:ascii="宋体" w:hAnsi="宋体" w:cs="宋体"/>
                <w:color w:val="auto"/>
                <w:szCs w:val="21"/>
                <w:highlight w:val="none"/>
                <w:lang w:eastAsia="zh-CN"/>
              </w:rPr>
              <w:t>客房清洁</w:t>
            </w:r>
            <w:r>
              <w:rPr>
                <w:rFonts w:hint="eastAsia" w:ascii="宋体" w:hAnsi="宋体" w:cs="宋体"/>
                <w:color w:val="auto"/>
                <w:szCs w:val="21"/>
                <w:highlight w:val="none"/>
              </w:rPr>
              <w:t>服务</w:t>
            </w:r>
          </w:p>
        </w:tc>
        <w:tc>
          <w:tcPr>
            <w:tcW w:w="1706"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43B5535A">
            <w:pPr>
              <w:ind w:firstLine="420"/>
              <w:rPr>
                <w:rFonts w:hint="eastAsia" w:ascii="宋体" w:hAnsi="宋体" w:cs="宋体"/>
                <w:color w:val="auto"/>
                <w:szCs w:val="21"/>
                <w:highlight w:val="none"/>
              </w:rPr>
            </w:pPr>
            <w:r>
              <w:rPr>
                <w:rFonts w:hint="eastAsia" w:ascii="宋体" w:hAnsi="宋体" w:cs="宋体"/>
                <w:color w:val="auto"/>
                <w:szCs w:val="21"/>
                <w:highlight w:val="none"/>
              </w:rPr>
              <w:t>75000间</w:t>
            </w:r>
          </w:p>
        </w:tc>
        <w:tc>
          <w:tcPr>
            <w:tcW w:w="1926"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7530EA5F">
            <w:pPr>
              <w:ind w:firstLine="420"/>
              <w:rPr>
                <w:rFonts w:hint="eastAsia" w:ascii="宋体" w:hAnsi="宋体" w:cs="宋体"/>
                <w:color w:val="auto"/>
                <w:szCs w:val="21"/>
                <w:highlight w:val="none"/>
              </w:rPr>
            </w:pPr>
            <w:r>
              <w:rPr>
                <w:rFonts w:hint="eastAsia" w:ascii="宋体" w:hAnsi="宋体" w:cs="宋体"/>
                <w:color w:val="auto"/>
                <w:szCs w:val="21"/>
                <w:highlight w:val="none"/>
              </w:rPr>
              <w:t>75000间</w:t>
            </w:r>
          </w:p>
        </w:tc>
      </w:tr>
      <w:tr w14:paraId="6E140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0" w:hRule="atLeast"/>
          <w:jc w:val="center"/>
        </w:trPr>
        <w:tc>
          <w:tcPr>
            <w:tcW w:w="1354" w:type="dxa"/>
            <w:vMerge w:val="restart"/>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374341CB">
            <w:pPr>
              <w:rPr>
                <w:rFonts w:hint="eastAsia" w:ascii="宋体" w:hAnsi="宋体" w:cs="宋体"/>
                <w:color w:val="auto"/>
                <w:szCs w:val="21"/>
                <w:highlight w:val="none"/>
              </w:rPr>
            </w:pPr>
            <w:r>
              <w:rPr>
                <w:rFonts w:hint="eastAsia" w:ascii="宋体" w:hAnsi="宋体" w:cs="宋体"/>
                <w:color w:val="auto"/>
                <w:szCs w:val="21"/>
                <w:highlight w:val="none"/>
              </w:rPr>
              <w:t>计时劳务服务</w:t>
            </w:r>
          </w:p>
        </w:tc>
        <w:tc>
          <w:tcPr>
            <w:tcW w:w="1926"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1494A0C9">
            <w:pPr>
              <w:ind w:firstLine="420"/>
              <w:rPr>
                <w:rFonts w:hint="eastAsia" w:ascii="宋体" w:hAnsi="宋体" w:cs="宋体"/>
                <w:color w:val="auto"/>
                <w:szCs w:val="21"/>
                <w:highlight w:val="none"/>
              </w:rPr>
            </w:pPr>
            <w:r>
              <w:rPr>
                <w:rFonts w:hint="eastAsia" w:ascii="宋体" w:hAnsi="宋体" w:cs="宋体"/>
                <w:color w:val="auto"/>
                <w:szCs w:val="21"/>
                <w:highlight w:val="none"/>
              </w:rPr>
              <w:t>食堂项目</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7AB5EE94">
            <w:pPr>
              <w:tabs>
                <w:tab w:val="left" w:pos="1016"/>
              </w:tabs>
              <w:rPr>
                <w:rFonts w:hint="eastAsia" w:ascii="宋体" w:hAnsi="宋体" w:cs="宋体"/>
                <w:color w:val="auto"/>
                <w:szCs w:val="21"/>
                <w:highlight w:val="none"/>
              </w:rPr>
            </w:pPr>
            <w:r>
              <w:rPr>
                <w:rFonts w:hint="eastAsia" w:ascii="宋体" w:hAnsi="宋体" w:cs="宋体"/>
                <w:color w:val="auto"/>
                <w:szCs w:val="21"/>
                <w:highlight w:val="none"/>
                <w:lang w:val="en-US" w:eastAsia="zh-CN"/>
              </w:rPr>
              <w:t>食堂</w:t>
            </w:r>
            <w:r>
              <w:rPr>
                <w:rFonts w:hint="eastAsia" w:ascii="宋体" w:hAnsi="宋体" w:cs="宋体"/>
                <w:color w:val="auto"/>
                <w:szCs w:val="21"/>
                <w:highlight w:val="none"/>
              </w:rPr>
              <w:t>通岗</w:t>
            </w:r>
            <w:r>
              <w:rPr>
                <w:rFonts w:hint="eastAsia" w:ascii="宋体" w:hAnsi="宋体" w:cs="宋体"/>
                <w:color w:val="auto"/>
                <w:szCs w:val="21"/>
                <w:highlight w:val="none"/>
                <w:lang w:val="en-US" w:eastAsia="zh-CN"/>
              </w:rPr>
              <w:t>服务</w:t>
            </w:r>
          </w:p>
        </w:tc>
        <w:tc>
          <w:tcPr>
            <w:tcW w:w="1706"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486C120A">
            <w:pPr>
              <w:ind w:firstLine="420"/>
              <w:rPr>
                <w:rFonts w:hint="eastAsia" w:ascii="宋体" w:hAnsi="宋体" w:cs="宋体"/>
                <w:color w:val="auto"/>
                <w:szCs w:val="21"/>
                <w:highlight w:val="none"/>
              </w:rPr>
            </w:pPr>
            <w:r>
              <w:rPr>
                <w:rFonts w:hint="eastAsia" w:ascii="宋体" w:hAnsi="宋体" w:cs="宋体"/>
                <w:color w:val="auto"/>
                <w:szCs w:val="21"/>
                <w:highlight w:val="none"/>
              </w:rPr>
              <w:t>190000小时</w:t>
            </w:r>
          </w:p>
        </w:tc>
        <w:tc>
          <w:tcPr>
            <w:tcW w:w="1926"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5C69AD87">
            <w:pPr>
              <w:ind w:firstLine="420"/>
              <w:rPr>
                <w:rFonts w:hint="eastAsia" w:ascii="宋体" w:hAnsi="宋体" w:cs="宋体"/>
                <w:color w:val="auto"/>
                <w:szCs w:val="21"/>
                <w:highlight w:val="none"/>
              </w:rPr>
            </w:pPr>
            <w:r>
              <w:rPr>
                <w:rFonts w:hint="eastAsia" w:ascii="宋体" w:hAnsi="宋体" w:cs="宋体"/>
                <w:color w:val="auto"/>
                <w:szCs w:val="21"/>
                <w:highlight w:val="none"/>
              </w:rPr>
              <w:t>103000小时</w:t>
            </w:r>
          </w:p>
        </w:tc>
      </w:tr>
      <w:tr w14:paraId="25698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40" w:hRule="atLeast"/>
          <w:jc w:val="center"/>
        </w:trPr>
        <w:tc>
          <w:tcPr>
            <w:tcW w:w="1354" w:type="dxa"/>
            <w:vMerge w:val="continue"/>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58CF5305">
            <w:pPr>
              <w:ind w:firstLine="420"/>
              <w:rPr>
                <w:rFonts w:hint="eastAsia" w:ascii="宋体" w:hAnsi="宋体" w:cs="宋体"/>
                <w:color w:val="auto"/>
                <w:szCs w:val="21"/>
                <w:highlight w:val="none"/>
              </w:rPr>
            </w:pPr>
          </w:p>
        </w:tc>
        <w:tc>
          <w:tcPr>
            <w:tcW w:w="3531" w:type="dxa"/>
            <w:gridSpan w:val="2"/>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3043ADDF">
            <w:pPr>
              <w:ind w:firstLine="420"/>
              <w:rPr>
                <w:rFonts w:hint="eastAsia" w:ascii="宋体" w:hAnsi="宋体" w:cs="宋体"/>
                <w:color w:val="auto"/>
                <w:szCs w:val="21"/>
                <w:highlight w:val="none"/>
              </w:rPr>
            </w:pPr>
            <w:r>
              <w:rPr>
                <w:rFonts w:hint="eastAsia" w:ascii="宋体" w:hAnsi="宋体" w:cs="宋体"/>
                <w:color w:val="auto"/>
                <w:szCs w:val="21"/>
                <w:highlight w:val="none"/>
              </w:rPr>
              <w:t>PA、餐饮服务、撤布草、管事、员餐帮厨等</w:t>
            </w:r>
          </w:p>
        </w:tc>
        <w:tc>
          <w:tcPr>
            <w:tcW w:w="1706"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310EE251">
            <w:pPr>
              <w:ind w:firstLine="420"/>
              <w:rPr>
                <w:rFonts w:hint="eastAsia" w:ascii="宋体" w:hAnsi="宋体" w:cs="宋体"/>
                <w:color w:val="auto"/>
                <w:szCs w:val="21"/>
                <w:highlight w:val="none"/>
              </w:rPr>
            </w:pPr>
            <w:r>
              <w:rPr>
                <w:rFonts w:hint="eastAsia" w:ascii="宋体" w:hAnsi="宋体" w:cs="宋体"/>
                <w:color w:val="auto"/>
                <w:szCs w:val="21"/>
                <w:highlight w:val="none"/>
              </w:rPr>
              <w:t>53000小时</w:t>
            </w:r>
          </w:p>
        </w:tc>
        <w:tc>
          <w:tcPr>
            <w:tcW w:w="1926"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14:paraId="19DB9A8F">
            <w:pPr>
              <w:ind w:firstLine="420"/>
              <w:rPr>
                <w:rFonts w:hint="eastAsia" w:ascii="宋体" w:hAnsi="宋体" w:cs="宋体"/>
                <w:color w:val="auto"/>
                <w:szCs w:val="21"/>
                <w:highlight w:val="none"/>
              </w:rPr>
            </w:pPr>
            <w:r>
              <w:rPr>
                <w:rFonts w:hint="eastAsia" w:ascii="宋体" w:hAnsi="宋体" w:cs="宋体"/>
                <w:color w:val="auto"/>
                <w:szCs w:val="21"/>
                <w:highlight w:val="none"/>
              </w:rPr>
              <w:t>53000小时</w:t>
            </w:r>
          </w:p>
        </w:tc>
      </w:tr>
    </w:tbl>
    <w:p w14:paraId="01D232AD">
      <w:pPr>
        <w:rPr>
          <w:rFonts w:hint="default" w:ascii="宋体" w:hAnsi="宋体" w:eastAsia="宋体" w:cs="宋体"/>
          <w:color w:val="auto"/>
          <w:szCs w:val="21"/>
          <w:highlight w:val="none"/>
          <w:lang w:val="en-US" w:eastAsia="zh-CN"/>
        </w:rPr>
      </w:pPr>
      <w:r>
        <w:rPr>
          <w:rFonts w:hint="eastAsia" w:ascii="宋体" w:hAnsi="宋体" w:cs="宋体"/>
          <w:b/>
          <w:bCs/>
          <w:color w:val="auto"/>
          <w:szCs w:val="21"/>
          <w:highlight w:val="none"/>
          <w:lang w:val="en-US" w:eastAsia="zh-CN"/>
        </w:rPr>
        <w:t>备注：以上预估用量仅供投标人参考，实际用量按采购人实际需求为准。</w:t>
      </w:r>
    </w:p>
    <w:p w14:paraId="3721B59F">
      <w:pPr>
        <w:rPr>
          <w:rFonts w:hint="eastAsia" w:ascii="宋体" w:hAnsi="宋体" w:cs="宋体"/>
          <w:b/>
          <w:bCs/>
          <w:color w:val="auto"/>
          <w:szCs w:val="21"/>
          <w:highlight w:val="none"/>
          <w:lang w:val="en-US" w:eastAsia="zh-CN"/>
        </w:rPr>
      </w:pPr>
    </w:p>
    <w:p w14:paraId="604674BF">
      <w:pPr>
        <w:rPr>
          <w:rFonts w:ascii="宋体" w:hAnsi="宋体" w:cs="宋体"/>
          <w:b/>
          <w:bCs/>
          <w:color w:val="auto"/>
          <w:szCs w:val="21"/>
          <w:highlight w:val="none"/>
        </w:rPr>
      </w:pPr>
      <w:r>
        <w:rPr>
          <w:rFonts w:hint="eastAsia" w:ascii="宋体" w:hAnsi="宋体" w:cs="宋体"/>
          <w:b/>
          <w:bCs/>
          <w:color w:val="auto"/>
          <w:szCs w:val="21"/>
          <w:highlight w:val="none"/>
          <w:lang w:val="en-US" w:eastAsia="zh-CN"/>
        </w:rPr>
        <w:t>三</w:t>
      </w:r>
      <w:r>
        <w:rPr>
          <w:rFonts w:hint="eastAsia" w:ascii="宋体" w:hAnsi="宋体" w:cs="宋体"/>
          <w:b/>
          <w:bCs/>
          <w:color w:val="auto"/>
          <w:szCs w:val="21"/>
          <w:highlight w:val="none"/>
        </w:rPr>
        <w:t>、</w:t>
      </w:r>
      <w:r>
        <w:rPr>
          <w:rFonts w:hint="eastAsia" w:ascii="宋体" w:hAnsi="宋体" w:cs="宋体"/>
          <w:b/>
          <w:bCs/>
          <w:color w:val="auto"/>
          <w:szCs w:val="21"/>
          <w:highlight w:val="none"/>
          <w:lang w:val="en-US" w:eastAsia="zh-CN"/>
        </w:rPr>
        <w:t>管理要求</w:t>
      </w:r>
    </w:p>
    <w:p w14:paraId="2FEF1D6B">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（1）由中标人派出人员提供劳务服务，并负责提供劳务人员的薪酬管理、保险、及个税等成本的发放及处理。 </w:t>
      </w:r>
    </w:p>
    <w:p w14:paraId="6CB73F04">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（2）由中标人负责处理提供劳务人员提出的劳动仲裁、诉讼等事宜。 </w:t>
      </w:r>
    </w:p>
    <w:p w14:paraId="60C8875C">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（3）由中标人负责服务期内因劳动关系产生的劳动纠纷及相关成本。</w:t>
      </w:r>
    </w:p>
    <w:p w14:paraId="0D0A2D41">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（4）具有快速响应能力，中标人须具备4小时内响应采购人服务需求的能力，涉及安全问题需半小时内响应，可及时、灵活调配服务人员，满足采购人的服务需求。</w:t>
      </w:r>
    </w:p>
    <w:p w14:paraId="0021AA04">
      <w:pPr>
        <w:ind w:firstLine="420"/>
        <w:rPr>
          <w:rFonts w:ascii="宋体" w:hAnsi="宋体" w:cs="宋体"/>
          <w:color w:val="auto"/>
          <w:szCs w:val="21"/>
          <w:highlight w:val="none"/>
        </w:rPr>
      </w:pPr>
    </w:p>
    <w:p w14:paraId="0BDE0797">
      <w:pPr>
        <w:rPr>
          <w:rFonts w:ascii="宋体" w:hAnsi="宋体" w:cs="宋体"/>
          <w:b/>
          <w:bCs/>
          <w:color w:val="auto"/>
          <w:szCs w:val="21"/>
          <w:highlight w:val="none"/>
        </w:rPr>
      </w:pPr>
      <w:r>
        <w:rPr>
          <w:rFonts w:hint="eastAsia" w:ascii="宋体" w:hAnsi="宋体" w:cs="宋体"/>
          <w:b/>
          <w:bCs/>
          <w:color w:val="auto"/>
          <w:szCs w:val="21"/>
          <w:highlight w:val="none"/>
          <w:lang w:val="en-US" w:eastAsia="zh-CN"/>
        </w:rPr>
        <w:t>四</w:t>
      </w:r>
      <w:r>
        <w:rPr>
          <w:rFonts w:hint="eastAsia" w:ascii="宋体" w:hAnsi="宋体" w:cs="宋体"/>
          <w:b/>
          <w:bCs/>
          <w:color w:val="auto"/>
          <w:szCs w:val="21"/>
          <w:highlight w:val="none"/>
        </w:rPr>
        <w:t>、</w:t>
      </w:r>
      <w:r>
        <w:rPr>
          <w:rFonts w:hint="eastAsia" w:ascii="宋体" w:hAnsi="宋体" w:cs="宋体"/>
          <w:b/>
          <w:bCs/>
          <w:color w:val="auto"/>
          <w:szCs w:val="21"/>
          <w:highlight w:val="none"/>
          <w:lang w:val="en-US" w:eastAsia="zh-CN"/>
        </w:rPr>
        <w:t>劳务服务人员基本要求</w:t>
      </w:r>
    </w:p>
    <w:p w14:paraId="6FED67FE">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（1）客房清洁服务、食堂通岗服务、PA清洁、管事服务、客房布草收整服务男性16-60岁、女性16-55岁；宴会餐饮服务16-35岁；传菜服务16-40岁</w:t>
      </w:r>
    </w:p>
    <w:p w14:paraId="3965173A">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（2）身高要求：女性1.56米以上，男性1.68米以上。</w:t>
      </w:r>
    </w:p>
    <w:p w14:paraId="41EEFF19">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（3）遵纪守法，无违法犯罪记录。 </w:t>
      </w:r>
    </w:p>
    <w:p w14:paraId="25227EE5">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（4）身体健康，无精神疾病，无传染病，无体味，无纹身。</w:t>
      </w:r>
    </w:p>
    <w:p w14:paraId="124C3284">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（5）接受采购人工作安排和培训安排。 </w:t>
      </w:r>
    </w:p>
    <w:p w14:paraId="6692B2E7">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（6）符合采购人要求及日常管理工作规范。 </w:t>
      </w:r>
    </w:p>
    <w:p w14:paraId="5408FC91">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（7）符合岗位规定的其他资格条件。</w:t>
      </w:r>
    </w:p>
    <w:p w14:paraId="0D5D21C1">
      <w:pPr>
        <w:ind w:firstLine="420"/>
        <w:rPr>
          <w:rFonts w:ascii="宋体" w:hAnsi="宋体" w:cs="宋体"/>
          <w:color w:val="auto"/>
          <w:szCs w:val="21"/>
          <w:highlight w:val="none"/>
        </w:rPr>
      </w:pPr>
    </w:p>
    <w:p w14:paraId="665CE5B5">
      <w:pPr>
        <w:rPr>
          <w:rFonts w:ascii="宋体" w:hAnsi="宋体" w:cs="宋体"/>
          <w:b/>
          <w:bCs/>
          <w:color w:val="auto"/>
          <w:szCs w:val="21"/>
          <w:highlight w:val="none"/>
        </w:rPr>
      </w:pPr>
      <w:r>
        <w:rPr>
          <w:rFonts w:hint="eastAsia" w:ascii="宋体" w:hAnsi="宋体" w:cs="宋体"/>
          <w:b/>
          <w:bCs/>
          <w:color w:val="auto"/>
          <w:szCs w:val="21"/>
          <w:highlight w:val="none"/>
          <w:lang w:val="en-US" w:eastAsia="zh-CN"/>
        </w:rPr>
        <w:t>五、其它</w:t>
      </w:r>
      <w:r>
        <w:rPr>
          <w:rFonts w:hint="eastAsia" w:ascii="宋体" w:hAnsi="宋体" w:cs="宋体"/>
          <w:b/>
          <w:bCs/>
          <w:color w:val="auto"/>
          <w:szCs w:val="21"/>
          <w:highlight w:val="none"/>
        </w:rPr>
        <w:t>要求</w:t>
      </w:r>
    </w:p>
    <w:p w14:paraId="7720CFFE">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（1）采购人不提供至服务场所的交通工具，由中标人自行至采购人要求的地点提供服务，相关费用已包含在本合同报价中。 </w:t>
      </w:r>
    </w:p>
    <w:p w14:paraId="689926B1">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（2）中标人应提供所有劳务人员劳动合同、身份证、健康证及相关资料复印件，经采购人确认符合要求后方可上岗。</w:t>
      </w:r>
    </w:p>
    <w:p w14:paraId="6A2B4D3E">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（3）中标人签订合同前必须按照国家相关保密规定和采购人签订保密协议，对中标人（含其员工）违反保密协议相关内容规定的，采购人有权追究其法律责任。 </w:t>
      </w:r>
    </w:p>
    <w:p w14:paraId="2D590F9C">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（4）服务期内发生各种事故：包括安全、交通和劳资纠纷等事件由中标人承担责任，与采购人无关，并且中标人确保不影响本项目执行。 </w:t>
      </w:r>
    </w:p>
    <w:p w14:paraId="7C881BF1">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5）中标人不能按约定满足采购人劳务服务需求的或因中标人不履行合同义务，或履行义务不符合约定，导致采购人自行完成或聘请第三方提供相关服务而产生的所有费用，由中标人承担。中标人应遵守国家有关法律法规，如引起的员工劳资纠纷问题，影响服务提供的，采购人有权另行购买劳务服务确保正常工作，所产生的费用由中标人承担。 </w:t>
      </w:r>
    </w:p>
    <w:p w14:paraId="70943362">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（6）如采购人对中标人提供的服务质量不满意，可通过要求更换相关人员等方式解决，中标人必须在7个工作日内无条件整改，以保障服务质量。 </w:t>
      </w:r>
    </w:p>
    <w:p w14:paraId="5338603A">
      <w:pPr>
        <w:ind w:firstLine="42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（7）服务期内，设定每月服务质量合格分数，低于合格分数，按招采文件处理。</w:t>
      </w:r>
    </w:p>
    <w:p w14:paraId="1FCF750E">
      <w:pPr>
        <w:ind w:firstLine="420"/>
        <w:rPr>
          <w:rFonts w:ascii="宋体" w:hAnsi="宋体" w:cs="宋体"/>
          <w:color w:val="auto"/>
          <w:szCs w:val="21"/>
          <w:highlight w:val="none"/>
        </w:rPr>
      </w:pPr>
      <w:r>
        <w:rPr>
          <w:rFonts w:hint="eastAsia" w:ascii="宋体" w:hAnsi="宋体" w:cs="宋体"/>
          <w:color w:val="auto"/>
          <w:szCs w:val="21"/>
          <w:highlight w:val="none"/>
          <w:lang w:val="en-US" w:eastAsia="zh-CN"/>
        </w:rPr>
        <w:t>（8）服务期内，采购人按不定期对中标人的工作质量、履约情况、工作配合度等进行综合评价，评价合格则继续履行服务合同。</w:t>
      </w:r>
    </w:p>
    <w:p w14:paraId="21180B5C">
      <w:pPr>
        <w:rPr>
          <w:rFonts w:hint="eastAsia" w:ascii="宋体" w:hAnsi="宋体" w:cs="Times New Roman"/>
          <w:b/>
          <w:bCs/>
          <w:color w:val="auto"/>
          <w:szCs w:val="21"/>
          <w:highlight w:val="none"/>
        </w:rPr>
      </w:pPr>
    </w:p>
    <w:p w14:paraId="66F32A1D">
      <w:pPr>
        <w:jc w:val="center"/>
        <w:rPr>
          <w:rFonts w:hint="eastAsia" w:ascii="宋体" w:hAnsi="宋体" w:cs="Times New Roman"/>
          <w:b/>
          <w:bCs/>
          <w:color w:val="auto"/>
          <w:szCs w:val="21"/>
          <w:highlight w:val="none"/>
        </w:rPr>
      </w:pPr>
      <w:r>
        <w:rPr>
          <w:rFonts w:hint="eastAsia" w:ascii="宋体" w:hAnsi="宋体" w:cs="Times New Roman"/>
          <w:b/>
          <w:bCs/>
          <w:color w:val="auto"/>
          <w:szCs w:val="21"/>
          <w:highlight w:val="none"/>
        </w:rPr>
        <w:t>注：不满足招标文件中 “★”条款的投标文件将作无效投标处理</w:t>
      </w:r>
    </w:p>
    <w:p w14:paraId="225BCF0E">
      <w:pPr>
        <w:rPr>
          <w:rFonts w:hint="eastAsia"/>
          <w:b/>
          <w:bCs/>
          <w:color w:val="auto"/>
          <w:sz w:val="24"/>
          <w:szCs w:val="24"/>
          <w:highlight w:val="none"/>
          <w:lang w:val="en-US" w:eastAsia="zh-CN"/>
        </w:rPr>
      </w:pPr>
    </w:p>
    <w:p w14:paraId="03C45B06">
      <w:pPr>
        <w:rPr>
          <w:rFonts w:hint="eastAsia"/>
          <w:b/>
          <w:bCs/>
          <w:color w:val="auto"/>
          <w:sz w:val="24"/>
          <w:szCs w:val="24"/>
          <w:highlight w:val="none"/>
          <w:lang w:val="en-US" w:eastAsia="zh-CN"/>
        </w:rPr>
      </w:pPr>
    </w:p>
    <w:p w14:paraId="6D0D5681">
      <w:pPr>
        <w:rPr>
          <w:rFonts w:hint="eastAsia"/>
          <w:b/>
          <w:bCs/>
          <w:color w:val="auto"/>
          <w:sz w:val="24"/>
          <w:szCs w:val="24"/>
          <w:highlight w:val="none"/>
          <w:lang w:val="en-US" w:eastAsia="zh-CN"/>
        </w:rPr>
      </w:pPr>
      <w:r>
        <w:rPr>
          <w:rFonts w:hint="eastAsia"/>
          <w:b/>
          <w:bCs/>
          <w:color w:val="auto"/>
          <w:sz w:val="24"/>
          <w:szCs w:val="24"/>
          <w:highlight w:val="none"/>
          <w:lang w:val="en-US" w:eastAsia="zh-CN"/>
        </w:rPr>
        <w:t>附件一：（包A计件劳务服务（楼层服务员）月度劳务服务考核评估表）</w:t>
      </w:r>
    </w:p>
    <w:tbl>
      <w:tblPr>
        <w:tblStyle w:val="33"/>
        <w:tblW w:w="9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450"/>
        <w:gridCol w:w="596"/>
        <w:gridCol w:w="5163"/>
        <w:gridCol w:w="1091"/>
        <w:gridCol w:w="1311"/>
      </w:tblGrid>
      <w:tr w14:paraId="7643B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31" w:type="dxa"/>
            <w:vAlign w:val="center"/>
          </w:tcPr>
          <w:p w14:paraId="1A566984">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分</w:t>
            </w:r>
          </w:p>
          <w:p w14:paraId="615011BE">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类</w:t>
            </w:r>
          </w:p>
        </w:tc>
        <w:tc>
          <w:tcPr>
            <w:tcW w:w="450" w:type="dxa"/>
            <w:vAlign w:val="center"/>
          </w:tcPr>
          <w:p w14:paraId="3ADF9603">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序</w:t>
            </w:r>
          </w:p>
          <w:p w14:paraId="30CF2AF8">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号</w:t>
            </w:r>
          </w:p>
        </w:tc>
        <w:tc>
          <w:tcPr>
            <w:tcW w:w="596" w:type="dxa"/>
            <w:vAlign w:val="center"/>
          </w:tcPr>
          <w:p w14:paraId="2CBCA0A7">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项</w:t>
            </w:r>
          </w:p>
          <w:p w14:paraId="1E43B79E">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目</w:t>
            </w:r>
          </w:p>
        </w:tc>
        <w:tc>
          <w:tcPr>
            <w:tcW w:w="5163" w:type="dxa"/>
            <w:vAlign w:val="center"/>
          </w:tcPr>
          <w:p w14:paraId="5EE599E1">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标准</w:t>
            </w:r>
          </w:p>
        </w:tc>
        <w:tc>
          <w:tcPr>
            <w:tcW w:w="1091" w:type="dxa"/>
            <w:vAlign w:val="center"/>
          </w:tcPr>
          <w:p w14:paraId="1E63C219">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检验方法</w:t>
            </w:r>
          </w:p>
        </w:tc>
        <w:tc>
          <w:tcPr>
            <w:tcW w:w="1311" w:type="dxa"/>
            <w:vAlign w:val="center"/>
          </w:tcPr>
          <w:p w14:paraId="00B967A1">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评分标准</w:t>
            </w:r>
          </w:p>
        </w:tc>
      </w:tr>
      <w:tr w14:paraId="0B2F0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restart"/>
            <w:textDirection w:val="tbRlV"/>
            <w:vAlign w:val="center"/>
          </w:tcPr>
          <w:p w14:paraId="4CCB3246">
            <w:pPr>
              <w:spacing w:line="360" w:lineRule="exact"/>
              <w:ind w:left="113" w:right="113"/>
              <w:jc w:val="center"/>
              <w:rPr>
                <w:rFonts w:hint="eastAsia" w:hAnsi="宋体" w:cs="宋体"/>
                <w:b/>
                <w:color w:val="auto"/>
                <w:sz w:val="21"/>
                <w:szCs w:val="21"/>
                <w:highlight w:val="none"/>
              </w:rPr>
            </w:pPr>
            <w:r>
              <w:rPr>
                <w:rFonts w:hint="eastAsia" w:hAnsi="宋体" w:cs="宋体"/>
                <w:b/>
                <w:color w:val="auto"/>
                <w:sz w:val="21"/>
                <w:szCs w:val="21"/>
                <w:highlight w:val="none"/>
              </w:rPr>
              <w:t>一、通用行为规范与职业素养</w:t>
            </w:r>
          </w:p>
        </w:tc>
        <w:tc>
          <w:tcPr>
            <w:tcW w:w="450" w:type="dxa"/>
            <w:vMerge w:val="restart"/>
            <w:vAlign w:val="center"/>
          </w:tcPr>
          <w:p w14:paraId="0D5036E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1</w:t>
            </w:r>
          </w:p>
        </w:tc>
        <w:tc>
          <w:tcPr>
            <w:tcW w:w="596" w:type="dxa"/>
            <w:vMerge w:val="restart"/>
            <w:vAlign w:val="center"/>
          </w:tcPr>
          <w:p w14:paraId="25D8D787">
            <w:pPr>
              <w:spacing w:line="360" w:lineRule="exact"/>
              <w:jc w:val="center"/>
              <w:rPr>
                <w:rFonts w:hint="eastAsia" w:hAnsi="宋体" w:cs="宋体"/>
                <w:b/>
                <w:bCs/>
                <w:color w:val="auto"/>
                <w:sz w:val="21"/>
                <w:szCs w:val="21"/>
                <w:highlight w:val="none"/>
              </w:rPr>
            </w:pPr>
            <w:r>
              <w:rPr>
                <w:rStyle w:val="36"/>
                <w:rFonts w:hint="eastAsia" w:ascii="Segoe UI" w:hAnsi="Segoe UI" w:eastAsia="宋体" w:cs="Segoe UI"/>
                <w:b/>
                <w:bCs/>
                <w:i w:val="0"/>
                <w:iCs w:val="0"/>
                <w:caps w:val="0"/>
                <w:color w:val="auto"/>
                <w:spacing w:val="0"/>
                <w:sz w:val="22"/>
                <w:szCs w:val="22"/>
                <w:highlight w:val="none"/>
                <w:shd w:val="clear" w:fill="FFFFFF"/>
                <w:lang w:val="en-US" w:eastAsia="zh-CN"/>
              </w:rPr>
              <w:t>服务</w:t>
            </w:r>
            <w:r>
              <w:rPr>
                <w:rStyle w:val="36"/>
                <w:rFonts w:ascii="Segoe UI" w:hAnsi="Segoe UI" w:eastAsia="Segoe UI" w:cs="Segoe UI"/>
                <w:b/>
                <w:bCs/>
                <w:i w:val="0"/>
                <w:iCs w:val="0"/>
                <w:caps w:val="0"/>
                <w:color w:val="auto"/>
                <w:spacing w:val="0"/>
                <w:sz w:val="22"/>
                <w:szCs w:val="22"/>
                <w:highlight w:val="none"/>
                <w:shd w:val="clear" w:fill="FFFFFF"/>
              </w:rPr>
              <w:t>形象</w:t>
            </w:r>
          </w:p>
        </w:tc>
        <w:tc>
          <w:tcPr>
            <w:tcW w:w="5163" w:type="dxa"/>
            <w:vAlign w:val="center"/>
          </w:tcPr>
          <w:p w14:paraId="4E16AFB1">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1、统一着工装，服装洁净、平整、无破损；</w:t>
            </w:r>
          </w:p>
        </w:tc>
        <w:tc>
          <w:tcPr>
            <w:tcW w:w="1091" w:type="dxa"/>
            <w:vMerge w:val="restart"/>
            <w:vAlign w:val="center"/>
          </w:tcPr>
          <w:p w14:paraId="7EF4D1E3">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每天不定时观察2次</w:t>
            </w:r>
          </w:p>
        </w:tc>
        <w:tc>
          <w:tcPr>
            <w:tcW w:w="1311" w:type="dxa"/>
            <w:vMerge w:val="restart"/>
            <w:vAlign w:val="center"/>
          </w:tcPr>
          <w:p w14:paraId="26F4624B">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2F357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431" w:type="dxa"/>
            <w:vMerge w:val="continue"/>
            <w:vAlign w:val="center"/>
          </w:tcPr>
          <w:p w14:paraId="23CCDF41">
            <w:pPr>
              <w:spacing w:line="360" w:lineRule="exact"/>
              <w:jc w:val="center"/>
              <w:rPr>
                <w:rFonts w:hint="eastAsia" w:hAnsi="宋体" w:cs="宋体"/>
                <w:color w:val="auto"/>
                <w:sz w:val="21"/>
                <w:szCs w:val="21"/>
                <w:highlight w:val="none"/>
              </w:rPr>
            </w:pPr>
          </w:p>
        </w:tc>
        <w:tc>
          <w:tcPr>
            <w:tcW w:w="450" w:type="dxa"/>
            <w:vMerge w:val="continue"/>
            <w:vAlign w:val="center"/>
          </w:tcPr>
          <w:p w14:paraId="43CA7E12">
            <w:pPr>
              <w:spacing w:line="360" w:lineRule="exact"/>
              <w:jc w:val="center"/>
              <w:rPr>
                <w:rFonts w:hint="eastAsia" w:hAnsi="宋体" w:cs="宋体"/>
                <w:color w:val="auto"/>
                <w:sz w:val="21"/>
                <w:szCs w:val="21"/>
                <w:highlight w:val="none"/>
              </w:rPr>
            </w:pPr>
          </w:p>
        </w:tc>
        <w:tc>
          <w:tcPr>
            <w:tcW w:w="596" w:type="dxa"/>
            <w:vMerge w:val="continue"/>
            <w:vAlign w:val="center"/>
          </w:tcPr>
          <w:p w14:paraId="7D292500">
            <w:pPr>
              <w:spacing w:line="360" w:lineRule="exact"/>
              <w:jc w:val="center"/>
              <w:rPr>
                <w:rFonts w:hint="eastAsia" w:hAnsi="宋体" w:cs="宋体"/>
                <w:b/>
                <w:bCs/>
                <w:color w:val="auto"/>
                <w:sz w:val="21"/>
                <w:szCs w:val="21"/>
                <w:highlight w:val="none"/>
              </w:rPr>
            </w:pPr>
          </w:p>
        </w:tc>
        <w:tc>
          <w:tcPr>
            <w:tcW w:w="5163" w:type="dxa"/>
            <w:vAlign w:val="center"/>
          </w:tcPr>
          <w:p w14:paraId="3065C209">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2、工牌佩戴于左胸指定位置，清晰可见；</w:t>
            </w:r>
          </w:p>
        </w:tc>
        <w:tc>
          <w:tcPr>
            <w:tcW w:w="1091" w:type="dxa"/>
            <w:vMerge w:val="continue"/>
            <w:vAlign w:val="center"/>
          </w:tcPr>
          <w:p w14:paraId="054B68BF">
            <w:pPr>
              <w:spacing w:line="360" w:lineRule="exact"/>
              <w:jc w:val="center"/>
              <w:rPr>
                <w:rFonts w:hint="eastAsia" w:hAnsi="宋体" w:cs="宋体"/>
                <w:color w:val="auto"/>
                <w:sz w:val="21"/>
                <w:szCs w:val="21"/>
                <w:highlight w:val="none"/>
              </w:rPr>
            </w:pPr>
          </w:p>
        </w:tc>
        <w:tc>
          <w:tcPr>
            <w:tcW w:w="1311" w:type="dxa"/>
            <w:vMerge w:val="continue"/>
            <w:vAlign w:val="center"/>
          </w:tcPr>
          <w:p w14:paraId="5D508323">
            <w:pPr>
              <w:spacing w:line="360" w:lineRule="exact"/>
              <w:jc w:val="center"/>
              <w:rPr>
                <w:rFonts w:hint="eastAsia" w:hAnsi="宋体" w:cs="宋体"/>
                <w:color w:val="auto"/>
                <w:sz w:val="21"/>
                <w:szCs w:val="21"/>
                <w:highlight w:val="none"/>
              </w:rPr>
            </w:pPr>
          </w:p>
        </w:tc>
      </w:tr>
      <w:tr w14:paraId="6A0D3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00CE949C">
            <w:pPr>
              <w:spacing w:line="360" w:lineRule="exact"/>
              <w:jc w:val="center"/>
              <w:rPr>
                <w:rFonts w:hint="eastAsia" w:hAnsi="宋体" w:cs="宋体"/>
                <w:color w:val="auto"/>
                <w:sz w:val="21"/>
                <w:szCs w:val="21"/>
                <w:highlight w:val="none"/>
              </w:rPr>
            </w:pPr>
          </w:p>
        </w:tc>
        <w:tc>
          <w:tcPr>
            <w:tcW w:w="450" w:type="dxa"/>
            <w:vMerge w:val="continue"/>
            <w:vAlign w:val="center"/>
          </w:tcPr>
          <w:p w14:paraId="71B31D00">
            <w:pPr>
              <w:spacing w:line="360" w:lineRule="exact"/>
              <w:jc w:val="center"/>
              <w:rPr>
                <w:rFonts w:hint="eastAsia" w:hAnsi="宋体" w:cs="宋体"/>
                <w:color w:val="auto"/>
                <w:sz w:val="21"/>
                <w:szCs w:val="21"/>
                <w:highlight w:val="none"/>
              </w:rPr>
            </w:pPr>
          </w:p>
        </w:tc>
        <w:tc>
          <w:tcPr>
            <w:tcW w:w="596" w:type="dxa"/>
            <w:vMerge w:val="continue"/>
            <w:vAlign w:val="center"/>
          </w:tcPr>
          <w:p w14:paraId="62F90D02">
            <w:pPr>
              <w:spacing w:line="360" w:lineRule="exact"/>
              <w:jc w:val="center"/>
              <w:rPr>
                <w:rFonts w:hint="eastAsia" w:hAnsi="宋体" w:cs="宋体"/>
                <w:b/>
                <w:bCs/>
                <w:color w:val="auto"/>
                <w:sz w:val="21"/>
                <w:szCs w:val="21"/>
                <w:highlight w:val="none"/>
              </w:rPr>
            </w:pPr>
          </w:p>
        </w:tc>
        <w:tc>
          <w:tcPr>
            <w:tcW w:w="5163" w:type="dxa"/>
            <w:vAlign w:val="center"/>
          </w:tcPr>
          <w:p w14:paraId="3A2C721F">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3、头发清洁，发型利落，男性前发不遮眉、侧发不盖耳；女性长发需盘起；</w:t>
            </w:r>
          </w:p>
        </w:tc>
        <w:tc>
          <w:tcPr>
            <w:tcW w:w="1091" w:type="dxa"/>
            <w:vMerge w:val="continue"/>
            <w:vAlign w:val="center"/>
          </w:tcPr>
          <w:p w14:paraId="456FB182">
            <w:pPr>
              <w:spacing w:line="360" w:lineRule="exact"/>
              <w:jc w:val="center"/>
              <w:rPr>
                <w:rFonts w:hint="eastAsia" w:hAnsi="宋体" w:cs="宋体"/>
                <w:color w:val="auto"/>
                <w:sz w:val="21"/>
                <w:szCs w:val="21"/>
                <w:highlight w:val="none"/>
              </w:rPr>
            </w:pPr>
          </w:p>
        </w:tc>
        <w:tc>
          <w:tcPr>
            <w:tcW w:w="1311" w:type="dxa"/>
            <w:vMerge w:val="continue"/>
            <w:vAlign w:val="center"/>
          </w:tcPr>
          <w:p w14:paraId="5AC32B69">
            <w:pPr>
              <w:spacing w:line="360" w:lineRule="exact"/>
              <w:jc w:val="center"/>
              <w:rPr>
                <w:rFonts w:hint="eastAsia" w:hAnsi="宋体" w:cs="宋体"/>
                <w:color w:val="auto"/>
                <w:sz w:val="21"/>
                <w:szCs w:val="21"/>
                <w:highlight w:val="none"/>
              </w:rPr>
            </w:pPr>
          </w:p>
        </w:tc>
      </w:tr>
      <w:tr w14:paraId="52B10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16AA0294">
            <w:pPr>
              <w:spacing w:line="360" w:lineRule="exact"/>
              <w:jc w:val="center"/>
              <w:rPr>
                <w:rFonts w:hint="eastAsia" w:hAnsi="宋体" w:cs="宋体"/>
                <w:color w:val="auto"/>
                <w:sz w:val="21"/>
                <w:szCs w:val="21"/>
                <w:highlight w:val="none"/>
              </w:rPr>
            </w:pPr>
          </w:p>
        </w:tc>
        <w:tc>
          <w:tcPr>
            <w:tcW w:w="450" w:type="dxa"/>
            <w:vMerge w:val="continue"/>
            <w:vAlign w:val="center"/>
          </w:tcPr>
          <w:p w14:paraId="2FF302CE">
            <w:pPr>
              <w:spacing w:line="360" w:lineRule="exact"/>
              <w:jc w:val="center"/>
              <w:rPr>
                <w:rFonts w:hint="eastAsia" w:hAnsi="宋体" w:cs="宋体"/>
                <w:color w:val="auto"/>
                <w:sz w:val="21"/>
                <w:szCs w:val="21"/>
                <w:highlight w:val="none"/>
              </w:rPr>
            </w:pPr>
          </w:p>
        </w:tc>
        <w:tc>
          <w:tcPr>
            <w:tcW w:w="596" w:type="dxa"/>
            <w:vMerge w:val="continue"/>
            <w:vAlign w:val="center"/>
          </w:tcPr>
          <w:p w14:paraId="392CDEA4">
            <w:pPr>
              <w:spacing w:line="360" w:lineRule="exact"/>
              <w:jc w:val="center"/>
              <w:rPr>
                <w:rFonts w:hint="eastAsia" w:hAnsi="宋体" w:cs="宋体"/>
                <w:b/>
                <w:bCs/>
                <w:color w:val="auto"/>
                <w:sz w:val="21"/>
                <w:szCs w:val="21"/>
                <w:highlight w:val="none"/>
              </w:rPr>
            </w:pPr>
          </w:p>
        </w:tc>
        <w:tc>
          <w:tcPr>
            <w:tcW w:w="5163" w:type="dxa"/>
            <w:vAlign w:val="center"/>
          </w:tcPr>
          <w:p w14:paraId="00D07761">
            <w:pPr>
              <w:spacing w:line="360" w:lineRule="exact"/>
              <w:rPr>
                <w:rFonts w:hint="eastAsia"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4、不佩戴夸张饰物，不涂有色指甲油，保持手部清洁：</w:t>
            </w:r>
          </w:p>
        </w:tc>
        <w:tc>
          <w:tcPr>
            <w:tcW w:w="1091" w:type="dxa"/>
            <w:vMerge w:val="continue"/>
            <w:vAlign w:val="center"/>
          </w:tcPr>
          <w:p w14:paraId="484988D5">
            <w:pPr>
              <w:spacing w:line="360" w:lineRule="exact"/>
              <w:jc w:val="center"/>
              <w:rPr>
                <w:rFonts w:hint="eastAsia" w:hAnsi="宋体" w:cs="宋体"/>
                <w:color w:val="auto"/>
                <w:sz w:val="21"/>
                <w:szCs w:val="21"/>
                <w:highlight w:val="none"/>
              </w:rPr>
            </w:pPr>
          </w:p>
        </w:tc>
        <w:tc>
          <w:tcPr>
            <w:tcW w:w="1311" w:type="dxa"/>
            <w:vMerge w:val="continue"/>
            <w:vAlign w:val="center"/>
          </w:tcPr>
          <w:p w14:paraId="43A91D32">
            <w:pPr>
              <w:spacing w:line="360" w:lineRule="exact"/>
              <w:jc w:val="center"/>
              <w:rPr>
                <w:rFonts w:hint="eastAsia" w:hAnsi="宋体" w:cs="宋体"/>
                <w:color w:val="auto"/>
                <w:sz w:val="21"/>
                <w:szCs w:val="21"/>
                <w:highlight w:val="none"/>
              </w:rPr>
            </w:pPr>
          </w:p>
        </w:tc>
      </w:tr>
      <w:tr w14:paraId="1AB0B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117E0BFF">
            <w:pPr>
              <w:spacing w:line="360" w:lineRule="exact"/>
              <w:jc w:val="center"/>
              <w:rPr>
                <w:rFonts w:hint="eastAsia" w:hAnsi="宋体" w:cs="宋体"/>
                <w:color w:val="auto"/>
                <w:sz w:val="21"/>
                <w:szCs w:val="21"/>
                <w:highlight w:val="none"/>
              </w:rPr>
            </w:pPr>
          </w:p>
        </w:tc>
        <w:tc>
          <w:tcPr>
            <w:tcW w:w="450" w:type="dxa"/>
            <w:vMerge w:val="continue"/>
            <w:vAlign w:val="center"/>
          </w:tcPr>
          <w:p w14:paraId="1AC66D59">
            <w:pPr>
              <w:spacing w:line="360" w:lineRule="exact"/>
              <w:jc w:val="center"/>
              <w:rPr>
                <w:rFonts w:hint="eastAsia" w:hAnsi="宋体" w:cs="宋体"/>
                <w:color w:val="auto"/>
                <w:sz w:val="21"/>
                <w:szCs w:val="21"/>
                <w:highlight w:val="none"/>
              </w:rPr>
            </w:pPr>
          </w:p>
        </w:tc>
        <w:tc>
          <w:tcPr>
            <w:tcW w:w="596" w:type="dxa"/>
            <w:vMerge w:val="continue"/>
            <w:vAlign w:val="center"/>
          </w:tcPr>
          <w:p w14:paraId="5C42F0EF">
            <w:pPr>
              <w:spacing w:line="360" w:lineRule="exact"/>
              <w:jc w:val="center"/>
              <w:rPr>
                <w:rFonts w:hint="eastAsia" w:hAnsi="宋体" w:cs="宋体"/>
                <w:b/>
                <w:bCs/>
                <w:color w:val="auto"/>
                <w:sz w:val="21"/>
                <w:szCs w:val="21"/>
                <w:highlight w:val="none"/>
              </w:rPr>
            </w:pPr>
          </w:p>
        </w:tc>
        <w:tc>
          <w:tcPr>
            <w:tcW w:w="5163" w:type="dxa"/>
            <w:vAlign w:val="center"/>
          </w:tcPr>
          <w:p w14:paraId="547084A0">
            <w:pPr>
              <w:spacing w:line="360" w:lineRule="exact"/>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5、站立、行走姿态端正，无倚靠、蹲坐等不雅姿态；</w:t>
            </w:r>
          </w:p>
        </w:tc>
        <w:tc>
          <w:tcPr>
            <w:tcW w:w="1091" w:type="dxa"/>
            <w:vMerge w:val="continue"/>
            <w:vAlign w:val="center"/>
          </w:tcPr>
          <w:p w14:paraId="7A36B1AA">
            <w:pPr>
              <w:spacing w:line="360" w:lineRule="exact"/>
              <w:jc w:val="center"/>
              <w:rPr>
                <w:rFonts w:hint="eastAsia" w:hAnsi="宋体" w:cs="宋体"/>
                <w:color w:val="auto"/>
                <w:sz w:val="21"/>
                <w:szCs w:val="21"/>
                <w:highlight w:val="none"/>
              </w:rPr>
            </w:pPr>
          </w:p>
        </w:tc>
        <w:tc>
          <w:tcPr>
            <w:tcW w:w="1311" w:type="dxa"/>
            <w:vMerge w:val="continue"/>
            <w:vAlign w:val="center"/>
          </w:tcPr>
          <w:p w14:paraId="13D7876B">
            <w:pPr>
              <w:spacing w:line="360" w:lineRule="exact"/>
              <w:jc w:val="center"/>
              <w:rPr>
                <w:rFonts w:hint="eastAsia" w:hAnsi="宋体" w:cs="宋体"/>
                <w:color w:val="auto"/>
                <w:sz w:val="21"/>
                <w:szCs w:val="21"/>
                <w:highlight w:val="none"/>
              </w:rPr>
            </w:pPr>
          </w:p>
        </w:tc>
      </w:tr>
      <w:tr w14:paraId="16B97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continue"/>
            <w:vAlign w:val="center"/>
          </w:tcPr>
          <w:p w14:paraId="15B5E7AC">
            <w:pPr>
              <w:spacing w:line="360" w:lineRule="exact"/>
              <w:jc w:val="center"/>
              <w:rPr>
                <w:rFonts w:hint="eastAsia" w:hAnsi="宋体" w:cs="宋体"/>
                <w:color w:val="auto"/>
                <w:sz w:val="21"/>
                <w:szCs w:val="21"/>
                <w:highlight w:val="none"/>
              </w:rPr>
            </w:pPr>
          </w:p>
        </w:tc>
        <w:tc>
          <w:tcPr>
            <w:tcW w:w="450" w:type="dxa"/>
            <w:vMerge w:val="continue"/>
            <w:vAlign w:val="center"/>
          </w:tcPr>
          <w:p w14:paraId="62A78E43">
            <w:pPr>
              <w:spacing w:line="360" w:lineRule="exact"/>
              <w:jc w:val="center"/>
              <w:rPr>
                <w:rFonts w:hint="eastAsia" w:hAnsi="宋体" w:cs="宋体"/>
                <w:color w:val="auto"/>
                <w:sz w:val="21"/>
                <w:szCs w:val="21"/>
                <w:highlight w:val="none"/>
              </w:rPr>
            </w:pPr>
          </w:p>
        </w:tc>
        <w:tc>
          <w:tcPr>
            <w:tcW w:w="596" w:type="dxa"/>
            <w:vMerge w:val="continue"/>
            <w:vAlign w:val="center"/>
          </w:tcPr>
          <w:p w14:paraId="727D3969">
            <w:pPr>
              <w:spacing w:line="360" w:lineRule="exact"/>
              <w:jc w:val="center"/>
              <w:rPr>
                <w:rFonts w:hint="eastAsia" w:hAnsi="宋体" w:cs="宋体"/>
                <w:b/>
                <w:bCs/>
                <w:color w:val="auto"/>
                <w:sz w:val="21"/>
                <w:szCs w:val="21"/>
                <w:highlight w:val="none"/>
              </w:rPr>
            </w:pPr>
          </w:p>
        </w:tc>
        <w:tc>
          <w:tcPr>
            <w:tcW w:w="5163" w:type="dxa"/>
            <w:vAlign w:val="center"/>
          </w:tcPr>
          <w:p w14:paraId="324FA1CC">
            <w:pPr>
              <w:spacing w:line="360" w:lineRule="exact"/>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6、在工作区域内不高声喧哗、不追逐打闹</w:t>
            </w:r>
          </w:p>
        </w:tc>
        <w:tc>
          <w:tcPr>
            <w:tcW w:w="1091" w:type="dxa"/>
            <w:vMerge w:val="continue"/>
            <w:vAlign w:val="center"/>
          </w:tcPr>
          <w:p w14:paraId="6F7EC32E">
            <w:pPr>
              <w:spacing w:line="360" w:lineRule="exact"/>
              <w:jc w:val="center"/>
              <w:rPr>
                <w:rFonts w:hint="eastAsia" w:hAnsi="宋体" w:cs="宋体"/>
                <w:color w:val="auto"/>
                <w:sz w:val="21"/>
                <w:szCs w:val="21"/>
                <w:highlight w:val="none"/>
              </w:rPr>
            </w:pPr>
          </w:p>
        </w:tc>
        <w:tc>
          <w:tcPr>
            <w:tcW w:w="1311" w:type="dxa"/>
            <w:vMerge w:val="continue"/>
            <w:vAlign w:val="center"/>
          </w:tcPr>
          <w:p w14:paraId="0D81EB3A">
            <w:pPr>
              <w:spacing w:line="360" w:lineRule="exact"/>
              <w:jc w:val="center"/>
              <w:rPr>
                <w:rFonts w:hint="eastAsia" w:hAnsi="宋体" w:cs="宋体"/>
                <w:color w:val="auto"/>
                <w:sz w:val="21"/>
                <w:szCs w:val="21"/>
                <w:highlight w:val="none"/>
              </w:rPr>
            </w:pPr>
          </w:p>
        </w:tc>
      </w:tr>
      <w:tr w14:paraId="5F042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7990A540">
            <w:pPr>
              <w:spacing w:line="360" w:lineRule="exact"/>
              <w:jc w:val="center"/>
              <w:rPr>
                <w:rFonts w:hint="eastAsia" w:hAnsi="宋体" w:cs="宋体"/>
                <w:color w:val="auto"/>
                <w:sz w:val="21"/>
                <w:szCs w:val="21"/>
                <w:highlight w:val="none"/>
              </w:rPr>
            </w:pPr>
          </w:p>
        </w:tc>
        <w:tc>
          <w:tcPr>
            <w:tcW w:w="450" w:type="dxa"/>
            <w:vMerge w:val="continue"/>
            <w:vAlign w:val="center"/>
          </w:tcPr>
          <w:p w14:paraId="78F9CD64">
            <w:pPr>
              <w:spacing w:line="360" w:lineRule="exact"/>
              <w:jc w:val="center"/>
              <w:rPr>
                <w:rFonts w:hint="eastAsia" w:hAnsi="宋体" w:cs="宋体"/>
                <w:color w:val="auto"/>
                <w:sz w:val="21"/>
                <w:szCs w:val="21"/>
                <w:highlight w:val="none"/>
              </w:rPr>
            </w:pPr>
          </w:p>
        </w:tc>
        <w:tc>
          <w:tcPr>
            <w:tcW w:w="596" w:type="dxa"/>
            <w:vMerge w:val="continue"/>
            <w:vAlign w:val="center"/>
          </w:tcPr>
          <w:p w14:paraId="59F59BDF">
            <w:pPr>
              <w:spacing w:line="360" w:lineRule="exact"/>
              <w:jc w:val="center"/>
              <w:rPr>
                <w:rFonts w:hint="eastAsia" w:hAnsi="宋体" w:cs="宋体"/>
                <w:b/>
                <w:bCs/>
                <w:color w:val="auto"/>
                <w:sz w:val="21"/>
                <w:szCs w:val="21"/>
                <w:highlight w:val="none"/>
              </w:rPr>
            </w:pPr>
          </w:p>
        </w:tc>
        <w:tc>
          <w:tcPr>
            <w:tcW w:w="5163" w:type="dxa"/>
            <w:vAlign w:val="center"/>
          </w:tcPr>
          <w:p w14:paraId="1DC84298">
            <w:pPr>
              <w:spacing w:line="360" w:lineRule="exact"/>
              <w:rPr>
                <w:rFonts w:hint="default" w:hAnsi="宋体" w:cs="宋体"/>
                <w:color w:val="auto"/>
                <w:sz w:val="21"/>
                <w:szCs w:val="21"/>
                <w:highlight w:val="none"/>
                <w:lang w:val="en-US" w:eastAsia="zh-CN"/>
              </w:rPr>
            </w:pPr>
            <w:r>
              <w:rPr>
                <w:rFonts w:hint="eastAsia" w:hAnsi="宋体" w:cs="宋体"/>
                <w:color w:val="auto"/>
                <w:sz w:val="21"/>
                <w:szCs w:val="21"/>
                <w:highlight w:val="none"/>
                <w:lang w:val="en-US" w:eastAsia="zh-CN"/>
              </w:rPr>
              <w:t>7、未经允许不擅动客人物品或设施设备</w:t>
            </w:r>
          </w:p>
        </w:tc>
        <w:tc>
          <w:tcPr>
            <w:tcW w:w="1091" w:type="dxa"/>
            <w:vMerge w:val="continue"/>
            <w:vAlign w:val="center"/>
          </w:tcPr>
          <w:p w14:paraId="46002BD5">
            <w:pPr>
              <w:spacing w:line="360" w:lineRule="exact"/>
              <w:jc w:val="center"/>
              <w:rPr>
                <w:rFonts w:hint="eastAsia" w:hAnsi="宋体" w:cs="宋体"/>
                <w:color w:val="auto"/>
                <w:sz w:val="21"/>
                <w:szCs w:val="21"/>
                <w:highlight w:val="none"/>
              </w:rPr>
            </w:pPr>
          </w:p>
        </w:tc>
        <w:tc>
          <w:tcPr>
            <w:tcW w:w="1311" w:type="dxa"/>
            <w:vMerge w:val="continue"/>
            <w:vAlign w:val="center"/>
          </w:tcPr>
          <w:p w14:paraId="1F0F55C4">
            <w:pPr>
              <w:spacing w:line="360" w:lineRule="exact"/>
              <w:jc w:val="center"/>
              <w:rPr>
                <w:rFonts w:hint="eastAsia" w:hAnsi="宋体" w:cs="宋体"/>
                <w:color w:val="auto"/>
                <w:sz w:val="21"/>
                <w:szCs w:val="21"/>
                <w:highlight w:val="none"/>
              </w:rPr>
            </w:pPr>
          </w:p>
        </w:tc>
      </w:tr>
      <w:tr w14:paraId="66BED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3E474A1D">
            <w:pPr>
              <w:spacing w:line="360" w:lineRule="exact"/>
              <w:jc w:val="center"/>
              <w:rPr>
                <w:rFonts w:hint="eastAsia" w:hAnsi="宋体" w:cs="宋体"/>
                <w:color w:val="auto"/>
                <w:sz w:val="21"/>
                <w:szCs w:val="21"/>
                <w:highlight w:val="none"/>
              </w:rPr>
            </w:pPr>
          </w:p>
        </w:tc>
        <w:tc>
          <w:tcPr>
            <w:tcW w:w="450" w:type="dxa"/>
            <w:vMerge w:val="continue"/>
            <w:vAlign w:val="center"/>
          </w:tcPr>
          <w:p w14:paraId="6C3C4A3D">
            <w:pPr>
              <w:spacing w:line="360" w:lineRule="exact"/>
              <w:jc w:val="center"/>
              <w:rPr>
                <w:rFonts w:hint="eastAsia" w:hAnsi="宋体" w:cs="宋体"/>
                <w:color w:val="auto"/>
                <w:sz w:val="21"/>
                <w:szCs w:val="21"/>
                <w:highlight w:val="none"/>
              </w:rPr>
            </w:pPr>
          </w:p>
        </w:tc>
        <w:tc>
          <w:tcPr>
            <w:tcW w:w="596" w:type="dxa"/>
            <w:vMerge w:val="continue"/>
            <w:vAlign w:val="center"/>
          </w:tcPr>
          <w:p w14:paraId="35C26412">
            <w:pPr>
              <w:spacing w:line="360" w:lineRule="exact"/>
              <w:jc w:val="center"/>
              <w:rPr>
                <w:rFonts w:hint="eastAsia" w:hAnsi="宋体" w:cs="宋体"/>
                <w:b/>
                <w:bCs/>
                <w:color w:val="auto"/>
                <w:sz w:val="21"/>
                <w:szCs w:val="21"/>
                <w:highlight w:val="none"/>
              </w:rPr>
            </w:pPr>
          </w:p>
        </w:tc>
        <w:tc>
          <w:tcPr>
            <w:tcW w:w="5163" w:type="dxa"/>
            <w:vAlign w:val="center"/>
          </w:tcPr>
          <w:p w14:paraId="3CC97CAA">
            <w:pPr>
              <w:spacing w:line="360" w:lineRule="exact"/>
              <w:rPr>
                <w:rFonts w:hint="eastAsia" w:hAnsi="宋体" w:cs="宋体"/>
                <w:color w:val="auto"/>
                <w:sz w:val="21"/>
                <w:szCs w:val="21"/>
                <w:highlight w:val="none"/>
              </w:rPr>
            </w:pPr>
            <w:r>
              <w:rPr>
                <w:rFonts w:hint="eastAsia" w:hAnsi="宋体" w:cs="宋体"/>
                <w:color w:val="auto"/>
                <w:sz w:val="21"/>
                <w:szCs w:val="21"/>
                <w:highlight w:val="none"/>
                <w:lang w:val="en-US" w:eastAsia="zh-CN"/>
              </w:rPr>
              <w:t>5、</w:t>
            </w:r>
            <w:r>
              <w:rPr>
                <w:rFonts w:hint="eastAsia" w:hAnsi="宋体" w:cs="宋体"/>
                <w:color w:val="auto"/>
                <w:sz w:val="21"/>
                <w:szCs w:val="21"/>
                <w:highlight w:val="none"/>
              </w:rPr>
              <w:t>面部整洁，精神饱满</w:t>
            </w:r>
          </w:p>
        </w:tc>
        <w:tc>
          <w:tcPr>
            <w:tcW w:w="1091" w:type="dxa"/>
            <w:vMerge w:val="continue"/>
            <w:vAlign w:val="center"/>
          </w:tcPr>
          <w:p w14:paraId="550452B6">
            <w:pPr>
              <w:spacing w:line="360" w:lineRule="exact"/>
              <w:jc w:val="center"/>
              <w:rPr>
                <w:rFonts w:hint="eastAsia" w:hAnsi="宋体" w:cs="宋体"/>
                <w:color w:val="auto"/>
                <w:sz w:val="21"/>
                <w:szCs w:val="21"/>
                <w:highlight w:val="none"/>
              </w:rPr>
            </w:pPr>
          </w:p>
        </w:tc>
        <w:tc>
          <w:tcPr>
            <w:tcW w:w="1311" w:type="dxa"/>
            <w:vMerge w:val="continue"/>
            <w:vAlign w:val="center"/>
          </w:tcPr>
          <w:p w14:paraId="65A52416">
            <w:pPr>
              <w:spacing w:line="360" w:lineRule="exact"/>
              <w:jc w:val="center"/>
              <w:rPr>
                <w:rFonts w:hint="eastAsia" w:hAnsi="宋体" w:cs="宋体"/>
                <w:color w:val="auto"/>
                <w:sz w:val="21"/>
                <w:szCs w:val="21"/>
                <w:highlight w:val="none"/>
              </w:rPr>
            </w:pPr>
          </w:p>
        </w:tc>
      </w:tr>
      <w:tr w14:paraId="135AF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1F8573C">
            <w:pPr>
              <w:spacing w:line="360" w:lineRule="exact"/>
              <w:jc w:val="center"/>
              <w:rPr>
                <w:rFonts w:hint="eastAsia" w:hAnsi="宋体" w:cs="宋体"/>
                <w:color w:val="auto"/>
                <w:sz w:val="21"/>
                <w:szCs w:val="21"/>
                <w:highlight w:val="none"/>
              </w:rPr>
            </w:pPr>
          </w:p>
        </w:tc>
        <w:tc>
          <w:tcPr>
            <w:tcW w:w="450" w:type="dxa"/>
            <w:vMerge w:val="restart"/>
            <w:vAlign w:val="center"/>
          </w:tcPr>
          <w:p w14:paraId="3C0326D0">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2</w:t>
            </w:r>
          </w:p>
        </w:tc>
        <w:tc>
          <w:tcPr>
            <w:tcW w:w="596" w:type="dxa"/>
            <w:vMerge w:val="restart"/>
            <w:vAlign w:val="center"/>
          </w:tcPr>
          <w:p w14:paraId="56C8BD98">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服务礼仪</w:t>
            </w:r>
          </w:p>
        </w:tc>
        <w:tc>
          <w:tcPr>
            <w:tcW w:w="5163" w:type="dxa"/>
            <w:vAlign w:val="center"/>
          </w:tcPr>
          <w:p w14:paraId="65C598C9">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w:t>
            </w:r>
            <w:r>
              <w:rPr>
                <w:rFonts w:hint="eastAsia" w:hAnsi="宋体" w:eastAsia="宋体" w:cs="宋体"/>
                <w:color w:val="auto"/>
                <w:sz w:val="21"/>
                <w:szCs w:val="21"/>
                <w:highlight w:val="none"/>
              </w:rPr>
              <w:t>自觉使用“十字”礼貌用语（请、您好、谢谢、对不起、再见）</w:t>
            </w:r>
            <w:r>
              <w:rPr>
                <w:rFonts w:hint="eastAsia" w:hAnsi="宋体" w:cs="宋体"/>
                <w:color w:val="auto"/>
                <w:sz w:val="21"/>
                <w:szCs w:val="21"/>
                <w:highlight w:val="none"/>
              </w:rPr>
              <w:t>；</w:t>
            </w:r>
          </w:p>
        </w:tc>
        <w:tc>
          <w:tcPr>
            <w:tcW w:w="1091" w:type="dxa"/>
            <w:vMerge w:val="restart"/>
            <w:vAlign w:val="center"/>
          </w:tcPr>
          <w:p w14:paraId="33A0B8AB">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每天不定时观察2次</w:t>
            </w:r>
          </w:p>
        </w:tc>
        <w:tc>
          <w:tcPr>
            <w:tcW w:w="1311" w:type="dxa"/>
            <w:vMerge w:val="restart"/>
            <w:vAlign w:val="center"/>
          </w:tcPr>
          <w:p w14:paraId="0B06C641">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63A09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FF51A9A">
            <w:pPr>
              <w:spacing w:line="360" w:lineRule="exact"/>
              <w:jc w:val="center"/>
              <w:rPr>
                <w:rFonts w:hint="eastAsia" w:hAnsi="宋体" w:cs="宋体"/>
                <w:color w:val="auto"/>
                <w:sz w:val="21"/>
                <w:szCs w:val="21"/>
                <w:highlight w:val="none"/>
              </w:rPr>
            </w:pPr>
          </w:p>
        </w:tc>
        <w:tc>
          <w:tcPr>
            <w:tcW w:w="450" w:type="dxa"/>
            <w:vMerge w:val="continue"/>
            <w:vAlign w:val="center"/>
          </w:tcPr>
          <w:p w14:paraId="315F945C">
            <w:pPr>
              <w:spacing w:line="360" w:lineRule="exact"/>
              <w:jc w:val="center"/>
              <w:rPr>
                <w:rFonts w:hint="eastAsia" w:hAnsi="宋体" w:cs="宋体"/>
                <w:color w:val="auto"/>
                <w:sz w:val="21"/>
                <w:szCs w:val="21"/>
                <w:highlight w:val="none"/>
              </w:rPr>
            </w:pPr>
          </w:p>
        </w:tc>
        <w:tc>
          <w:tcPr>
            <w:tcW w:w="596" w:type="dxa"/>
            <w:vMerge w:val="continue"/>
            <w:vAlign w:val="center"/>
          </w:tcPr>
          <w:p w14:paraId="5DCC3DE9">
            <w:pPr>
              <w:spacing w:line="360" w:lineRule="exact"/>
              <w:jc w:val="center"/>
              <w:rPr>
                <w:rFonts w:hint="eastAsia" w:hAnsi="宋体" w:cs="宋体"/>
                <w:b/>
                <w:bCs/>
                <w:color w:val="auto"/>
                <w:sz w:val="21"/>
                <w:szCs w:val="21"/>
                <w:highlight w:val="none"/>
              </w:rPr>
            </w:pPr>
          </w:p>
        </w:tc>
        <w:tc>
          <w:tcPr>
            <w:tcW w:w="5163" w:type="dxa"/>
            <w:vAlign w:val="center"/>
          </w:tcPr>
          <w:p w14:paraId="6C4110B0">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2、与同事、客人或管理人员交谈时态度谦和，语言文明；</w:t>
            </w:r>
          </w:p>
        </w:tc>
        <w:tc>
          <w:tcPr>
            <w:tcW w:w="1091" w:type="dxa"/>
            <w:vMerge w:val="continue"/>
            <w:vAlign w:val="center"/>
          </w:tcPr>
          <w:p w14:paraId="3A71B139">
            <w:pPr>
              <w:spacing w:line="360" w:lineRule="exact"/>
              <w:jc w:val="center"/>
              <w:rPr>
                <w:rFonts w:hint="eastAsia" w:hAnsi="宋体" w:cs="宋体"/>
                <w:color w:val="auto"/>
                <w:sz w:val="21"/>
                <w:szCs w:val="21"/>
                <w:highlight w:val="none"/>
              </w:rPr>
            </w:pPr>
          </w:p>
        </w:tc>
        <w:tc>
          <w:tcPr>
            <w:tcW w:w="1311" w:type="dxa"/>
            <w:vMerge w:val="continue"/>
            <w:vAlign w:val="center"/>
          </w:tcPr>
          <w:p w14:paraId="055720FC">
            <w:pPr>
              <w:spacing w:line="360" w:lineRule="exact"/>
              <w:jc w:val="center"/>
              <w:rPr>
                <w:rFonts w:hint="eastAsia" w:hAnsi="宋体" w:cs="宋体"/>
                <w:color w:val="auto"/>
                <w:sz w:val="21"/>
                <w:szCs w:val="21"/>
                <w:highlight w:val="none"/>
              </w:rPr>
            </w:pPr>
          </w:p>
        </w:tc>
      </w:tr>
      <w:tr w14:paraId="4B0CA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C007B3A">
            <w:pPr>
              <w:spacing w:line="360" w:lineRule="exact"/>
              <w:jc w:val="center"/>
              <w:rPr>
                <w:rFonts w:hint="eastAsia" w:hAnsi="宋体" w:cs="宋体"/>
                <w:color w:val="auto"/>
                <w:sz w:val="21"/>
                <w:szCs w:val="21"/>
                <w:highlight w:val="none"/>
              </w:rPr>
            </w:pPr>
          </w:p>
        </w:tc>
        <w:tc>
          <w:tcPr>
            <w:tcW w:w="450" w:type="dxa"/>
            <w:vMerge w:val="continue"/>
            <w:vAlign w:val="center"/>
          </w:tcPr>
          <w:p w14:paraId="7D2CD0DF">
            <w:pPr>
              <w:spacing w:line="360" w:lineRule="exact"/>
              <w:jc w:val="center"/>
              <w:rPr>
                <w:rFonts w:hint="eastAsia" w:hAnsi="宋体" w:cs="宋体"/>
                <w:color w:val="auto"/>
                <w:sz w:val="21"/>
                <w:szCs w:val="21"/>
                <w:highlight w:val="none"/>
              </w:rPr>
            </w:pPr>
          </w:p>
        </w:tc>
        <w:tc>
          <w:tcPr>
            <w:tcW w:w="596" w:type="dxa"/>
            <w:vMerge w:val="continue"/>
            <w:vAlign w:val="center"/>
          </w:tcPr>
          <w:p w14:paraId="793AA3CE">
            <w:pPr>
              <w:spacing w:line="360" w:lineRule="exact"/>
              <w:jc w:val="center"/>
              <w:rPr>
                <w:rFonts w:hint="eastAsia" w:hAnsi="宋体" w:cs="宋体"/>
                <w:b/>
                <w:bCs/>
                <w:color w:val="auto"/>
                <w:sz w:val="21"/>
                <w:szCs w:val="21"/>
                <w:highlight w:val="none"/>
              </w:rPr>
            </w:pPr>
          </w:p>
        </w:tc>
        <w:tc>
          <w:tcPr>
            <w:tcW w:w="5163" w:type="dxa"/>
            <w:vAlign w:val="center"/>
          </w:tcPr>
          <w:p w14:paraId="7938059E">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3、接听电话或使用对讲机时规范应答；</w:t>
            </w:r>
          </w:p>
        </w:tc>
        <w:tc>
          <w:tcPr>
            <w:tcW w:w="1091" w:type="dxa"/>
            <w:vMerge w:val="continue"/>
            <w:vAlign w:val="center"/>
          </w:tcPr>
          <w:p w14:paraId="66421D0C">
            <w:pPr>
              <w:spacing w:line="360" w:lineRule="exact"/>
              <w:jc w:val="center"/>
              <w:rPr>
                <w:rFonts w:hint="eastAsia" w:hAnsi="宋体" w:cs="宋体"/>
                <w:color w:val="auto"/>
                <w:sz w:val="21"/>
                <w:szCs w:val="21"/>
                <w:highlight w:val="none"/>
              </w:rPr>
            </w:pPr>
          </w:p>
        </w:tc>
        <w:tc>
          <w:tcPr>
            <w:tcW w:w="1311" w:type="dxa"/>
            <w:vMerge w:val="continue"/>
            <w:vAlign w:val="center"/>
          </w:tcPr>
          <w:p w14:paraId="54B752D0">
            <w:pPr>
              <w:spacing w:line="360" w:lineRule="exact"/>
              <w:jc w:val="center"/>
              <w:rPr>
                <w:rFonts w:hint="eastAsia" w:hAnsi="宋体" w:cs="宋体"/>
                <w:color w:val="auto"/>
                <w:sz w:val="21"/>
                <w:szCs w:val="21"/>
                <w:highlight w:val="none"/>
              </w:rPr>
            </w:pPr>
          </w:p>
        </w:tc>
      </w:tr>
      <w:tr w14:paraId="2AE69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26DB363">
            <w:pPr>
              <w:spacing w:line="360" w:lineRule="exact"/>
              <w:jc w:val="center"/>
              <w:rPr>
                <w:rFonts w:hint="eastAsia" w:hAnsi="宋体" w:cs="宋体"/>
                <w:color w:val="auto"/>
                <w:sz w:val="21"/>
                <w:szCs w:val="21"/>
                <w:highlight w:val="none"/>
              </w:rPr>
            </w:pPr>
          </w:p>
        </w:tc>
        <w:tc>
          <w:tcPr>
            <w:tcW w:w="450" w:type="dxa"/>
            <w:vMerge w:val="continue"/>
            <w:vAlign w:val="center"/>
          </w:tcPr>
          <w:p w14:paraId="15C9D981">
            <w:pPr>
              <w:spacing w:line="360" w:lineRule="exact"/>
              <w:jc w:val="center"/>
              <w:rPr>
                <w:rFonts w:hint="eastAsia" w:hAnsi="宋体" w:cs="宋体"/>
                <w:color w:val="auto"/>
                <w:sz w:val="21"/>
                <w:szCs w:val="21"/>
                <w:highlight w:val="none"/>
              </w:rPr>
            </w:pPr>
          </w:p>
        </w:tc>
        <w:tc>
          <w:tcPr>
            <w:tcW w:w="596" w:type="dxa"/>
            <w:vMerge w:val="continue"/>
            <w:vAlign w:val="center"/>
          </w:tcPr>
          <w:p w14:paraId="14971FF9">
            <w:pPr>
              <w:spacing w:line="360" w:lineRule="exact"/>
              <w:jc w:val="center"/>
              <w:rPr>
                <w:rFonts w:hint="eastAsia" w:hAnsi="宋体" w:cs="宋体"/>
                <w:b/>
                <w:bCs/>
                <w:color w:val="auto"/>
                <w:sz w:val="21"/>
                <w:szCs w:val="21"/>
                <w:highlight w:val="none"/>
              </w:rPr>
            </w:pPr>
          </w:p>
        </w:tc>
        <w:tc>
          <w:tcPr>
            <w:tcW w:w="5163" w:type="dxa"/>
            <w:vAlign w:val="center"/>
          </w:tcPr>
          <w:p w14:paraId="2B6EFB62">
            <w:pPr>
              <w:spacing w:line="360" w:lineRule="exact"/>
              <w:rPr>
                <w:rFonts w:hint="eastAsia" w:hAnsi="宋体" w:cs="宋体"/>
                <w:color w:val="auto"/>
                <w:sz w:val="21"/>
                <w:szCs w:val="21"/>
                <w:highlight w:val="none"/>
              </w:rPr>
            </w:pPr>
            <w:r>
              <w:rPr>
                <w:rFonts w:hint="eastAsia" w:hAnsi="宋体" w:cs="宋体"/>
                <w:color w:val="auto"/>
                <w:sz w:val="21"/>
                <w:szCs w:val="21"/>
                <w:highlight w:val="none"/>
              </w:rPr>
              <w:t>4、主动服务意识强，能积极发现并响应需求；</w:t>
            </w:r>
          </w:p>
        </w:tc>
        <w:tc>
          <w:tcPr>
            <w:tcW w:w="1091" w:type="dxa"/>
            <w:vMerge w:val="continue"/>
            <w:vAlign w:val="center"/>
          </w:tcPr>
          <w:p w14:paraId="36AAA29C">
            <w:pPr>
              <w:spacing w:line="360" w:lineRule="exact"/>
              <w:jc w:val="center"/>
              <w:rPr>
                <w:rFonts w:hint="eastAsia" w:hAnsi="宋体" w:cs="宋体"/>
                <w:color w:val="auto"/>
                <w:sz w:val="21"/>
                <w:szCs w:val="21"/>
                <w:highlight w:val="none"/>
              </w:rPr>
            </w:pPr>
          </w:p>
        </w:tc>
        <w:tc>
          <w:tcPr>
            <w:tcW w:w="1311" w:type="dxa"/>
            <w:vMerge w:val="continue"/>
            <w:vAlign w:val="center"/>
          </w:tcPr>
          <w:p w14:paraId="471823EB">
            <w:pPr>
              <w:spacing w:line="360" w:lineRule="exact"/>
              <w:jc w:val="center"/>
              <w:rPr>
                <w:rFonts w:hint="eastAsia" w:hAnsi="宋体" w:cs="宋体"/>
                <w:color w:val="auto"/>
                <w:sz w:val="21"/>
                <w:szCs w:val="21"/>
                <w:highlight w:val="none"/>
              </w:rPr>
            </w:pPr>
          </w:p>
        </w:tc>
      </w:tr>
      <w:tr w14:paraId="574DD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074B478">
            <w:pPr>
              <w:spacing w:line="360" w:lineRule="exact"/>
              <w:jc w:val="center"/>
              <w:rPr>
                <w:rFonts w:hint="eastAsia" w:hAnsi="宋体" w:cs="宋体"/>
                <w:color w:val="auto"/>
                <w:sz w:val="21"/>
                <w:szCs w:val="21"/>
                <w:highlight w:val="none"/>
              </w:rPr>
            </w:pPr>
          </w:p>
        </w:tc>
        <w:tc>
          <w:tcPr>
            <w:tcW w:w="450" w:type="dxa"/>
            <w:vMerge w:val="continue"/>
            <w:vAlign w:val="center"/>
          </w:tcPr>
          <w:p w14:paraId="6FD19C8F">
            <w:pPr>
              <w:spacing w:line="360" w:lineRule="exact"/>
              <w:jc w:val="center"/>
              <w:rPr>
                <w:rFonts w:hint="eastAsia" w:hAnsi="宋体" w:cs="宋体"/>
                <w:color w:val="auto"/>
                <w:sz w:val="21"/>
                <w:szCs w:val="21"/>
                <w:highlight w:val="none"/>
              </w:rPr>
            </w:pPr>
          </w:p>
        </w:tc>
        <w:tc>
          <w:tcPr>
            <w:tcW w:w="596" w:type="dxa"/>
            <w:vMerge w:val="continue"/>
            <w:vAlign w:val="center"/>
          </w:tcPr>
          <w:p w14:paraId="064CC153">
            <w:pPr>
              <w:spacing w:line="360" w:lineRule="exact"/>
              <w:jc w:val="center"/>
              <w:rPr>
                <w:rFonts w:hint="eastAsia" w:hAnsi="宋体" w:cs="宋体"/>
                <w:b/>
                <w:bCs/>
                <w:color w:val="auto"/>
                <w:sz w:val="21"/>
                <w:szCs w:val="21"/>
                <w:highlight w:val="none"/>
              </w:rPr>
            </w:pPr>
          </w:p>
        </w:tc>
        <w:tc>
          <w:tcPr>
            <w:tcW w:w="5163" w:type="dxa"/>
            <w:vAlign w:val="center"/>
          </w:tcPr>
          <w:p w14:paraId="092D2C8A">
            <w:pPr>
              <w:spacing w:line="360" w:lineRule="exact"/>
              <w:rPr>
                <w:rFonts w:hint="eastAsia" w:hAnsi="宋体" w:cs="宋体"/>
                <w:color w:val="auto"/>
                <w:sz w:val="21"/>
                <w:szCs w:val="21"/>
                <w:highlight w:val="none"/>
              </w:rPr>
            </w:pPr>
            <w:r>
              <w:rPr>
                <w:rFonts w:hint="eastAsia" w:hAnsi="宋体" w:cs="宋体"/>
                <w:color w:val="auto"/>
                <w:sz w:val="21"/>
                <w:szCs w:val="21"/>
                <w:highlight w:val="none"/>
              </w:rPr>
              <w:t>5、面对询问或要求，耐心倾听，积极解决，不推诿、不怠慢；</w:t>
            </w:r>
          </w:p>
        </w:tc>
        <w:tc>
          <w:tcPr>
            <w:tcW w:w="1091" w:type="dxa"/>
            <w:vMerge w:val="continue"/>
            <w:vAlign w:val="center"/>
          </w:tcPr>
          <w:p w14:paraId="1BAB99E0">
            <w:pPr>
              <w:spacing w:line="360" w:lineRule="exact"/>
              <w:jc w:val="center"/>
              <w:rPr>
                <w:rFonts w:hint="eastAsia" w:hAnsi="宋体" w:cs="宋体"/>
                <w:color w:val="auto"/>
                <w:sz w:val="21"/>
                <w:szCs w:val="21"/>
                <w:highlight w:val="none"/>
              </w:rPr>
            </w:pPr>
          </w:p>
        </w:tc>
        <w:tc>
          <w:tcPr>
            <w:tcW w:w="1311" w:type="dxa"/>
            <w:vMerge w:val="continue"/>
            <w:vAlign w:val="center"/>
          </w:tcPr>
          <w:p w14:paraId="45C1ECC2">
            <w:pPr>
              <w:spacing w:line="360" w:lineRule="exact"/>
              <w:jc w:val="center"/>
              <w:rPr>
                <w:rFonts w:hint="eastAsia" w:hAnsi="宋体" w:cs="宋体"/>
                <w:color w:val="auto"/>
                <w:sz w:val="21"/>
                <w:szCs w:val="21"/>
                <w:highlight w:val="none"/>
              </w:rPr>
            </w:pPr>
          </w:p>
        </w:tc>
      </w:tr>
      <w:tr w14:paraId="2F4B0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CF347EE">
            <w:pPr>
              <w:spacing w:line="360" w:lineRule="exact"/>
              <w:jc w:val="center"/>
              <w:rPr>
                <w:rFonts w:hint="eastAsia" w:hAnsi="宋体" w:cs="宋体"/>
                <w:color w:val="auto"/>
                <w:sz w:val="21"/>
                <w:szCs w:val="21"/>
                <w:highlight w:val="none"/>
              </w:rPr>
            </w:pPr>
          </w:p>
        </w:tc>
        <w:tc>
          <w:tcPr>
            <w:tcW w:w="450" w:type="dxa"/>
            <w:vMerge w:val="continue"/>
            <w:vAlign w:val="center"/>
          </w:tcPr>
          <w:p w14:paraId="3EC90A39">
            <w:pPr>
              <w:spacing w:line="360" w:lineRule="exact"/>
              <w:jc w:val="center"/>
              <w:rPr>
                <w:rFonts w:hint="eastAsia" w:hAnsi="宋体" w:cs="宋体"/>
                <w:color w:val="auto"/>
                <w:sz w:val="21"/>
                <w:szCs w:val="21"/>
                <w:highlight w:val="none"/>
              </w:rPr>
            </w:pPr>
          </w:p>
        </w:tc>
        <w:tc>
          <w:tcPr>
            <w:tcW w:w="596" w:type="dxa"/>
            <w:vMerge w:val="continue"/>
            <w:vAlign w:val="center"/>
          </w:tcPr>
          <w:p w14:paraId="2606DC52">
            <w:pPr>
              <w:spacing w:line="360" w:lineRule="exact"/>
              <w:jc w:val="center"/>
              <w:rPr>
                <w:rFonts w:hint="eastAsia" w:hAnsi="宋体" w:cs="宋体"/>
                <w:b/>
                <w:bCs/>
                <w:color w:val="auto"/>
                <w:sz w:val="21"/>
                <w:szCs w:val="21"/>
                <w:highlight w:val="none"/>
              </w:rPr>
            </w:pPr>
          </w:p>
        </w:tc>
        <w:tc>
          <w:tcPr>
            <w:tcW w:w="5163" w:type="dxa"/>
            <w:vAlign w:val="center"/>
          </w:tcPr>
          <w:p w14:paraId="634406E5">
            <w:pPr>
              <w:spacing w:line="360" w:lineRule="exact"/>
              <w:rPr>
                <w:rFonts w:hint="eastAsia"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6、受到批评时冷静面对，不争辩，及时上报；</w:t>
            </w:r>
          </w:p>
        </w:tc>
        <w:tc>
          <w:tcPr>
            <w:tcW w:w="1091" w:type="dxa"/>
            <w:vMerge w:val="continue"/>
            <w:vAlign w:val="center"/>
          </w:tcPr>
          <w:p w14:paraId="29C2FCF3">
            <w:pPr>
              <w:spacing w:line="360" w:lineRule="exact"/>
              <w:jc w:val="center"/>
              <w:rPr>
                <w:rFonts w:hint="eastAsia" w:hAnsi="宋体" w:cs="宋体"/>
                <w:color w:val="auto"/>
                <w:sz w:val="21"/>
                <w:szCs w:val="21"/>
                <w:highlight w:val="none"/>
              </w:rPr>
            </w:pPr>
          </w:p>
        </w:tc>
        <w:tc>
          <w:tcPr>
            <w:tcW w:w="1311" w:type="dxa"/>
            <w:vMerge w:val="continue"/>
            <w:vAlign w:val="center"/>
          </w:tcPr>
          <w:p w14:paraId="1564FFB0">
            <w:pPr>
              <w:spacing w:line="360" w:lineRule="exact"/>
              <w:jc w:val="center"/>
              <w:rPr>
                <w:rFonts w:hint="eastAsia" w:hAnsi="宋体" w:cs="宋体"/>
                <w:color w:val="auto"/>
                <w:sz w:val="21"/>
                <w:szCs w:val="21"/>
                <w:highlight w:val="none"/>
              </w:rPr>
            </w:pPr>
          </w:p>
        </w:tc>
      </w:tr>
      <w:tr w14:paraId="5C23A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431" w:type="dxa"/>
            <w:vMerge w:val="continue"/>
            <w:vAlign w:val="center"/>
          </w:tcPr>
          <w:p w14:paraId="7E549574">
            <w:pPr>
              <w:spacing w:line="360" w:lineRule="exact"/>
              <w:jc w:val="center"/>
              <w:rPr>
                <w:rFonts w:hint="eastAsia" w:hAnsi="宋体" w:cs="宋体"/>
                <w:color w:val="auto"/>
                <w:sz w:val="21"/>
                <w:szCs w:val="21"/>
                <w:highlight w:val="none"/>
              </w:rPr>
            </w:pPr>
          </w:p>
        </w:tc>
        <w:tc>
          <w:tcPr>
            <w:tcW w:w="450" w:type="dxa"/>
            <w:vMerge w:val="restart"/>
            <w:vAlign w:val="center"/>
          </w:tcPr>
          <w:p w14:paraId="4A60C204">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3</w:t>
            </w:r>
          </w:p>
        </w:tc>
        <w:tc>
          <w:tcPr>
            <w:tcW w:w="596" w:type="dxa"/>
            <w:vMerge w:val="restart"/>
            <w:vAlign w:val="center"/>
          </w:tcPr>
          <w:p w14:paraId="4BC67091">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lang w:val="en-US" w:eastAsia="zh-CN"/>
              </w:rPr>
              <w:t>服务</w:t>
            </w:r>
            <w:r>
              <w:rPr>
                <w:rFonts w:hint="eastAsia" w:hAnsi="宋体" w:cs="宋体"/>
                <w:b/>
                <w:bCs/>
                <w:color w:val="auto"/>
                <w:sz w:val="21"/>
                <w:szCs w:val="21"/>
                <w:highlight w:val="none"/>
              </w:rPr>
              <w:t>纪律</w:t>
            </w:r>
          </w:p>
        </w:tc>
        <w:tc>
          <w:tcPr>
            <w:tcW w:w="5163" w:type="dxa"/>
            <w:vAlign w:val="center"/>
          </w:tcPr>
          <w:p w14:paraId="5C8F416C">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1、按时</w:t>
            </w:r>
            <w:r>
              <w:rPr>
                <w:rFonts w:hint="eastAsia" w:hAnsi="宋体" w:cs="宋体"/>
                <w:color w:val="auto"/>
                <w:sz w:val="21"/>
                <w:szCs w:val="21"/>
                <w:highlight w:val="none"/>
                <w:lang w:val="en-US" w:eastAsia="zh-CN"/>
              </w:rPr>
              <w:t>提供服务</w:t>
            </w:r>
            <w:r>
              <w:rPr>
                <w:rFonts w:hint="eastAsia" w:hAnsi="宋体" w:cs="宋体"/>
                <w:color w:val="auto"/>
                <w:sz w:val="21"/>
                <w:szCs w:val="21"/>
                <w:highlight w:val="none"/>
              </w:rPr>
              <w:t>，参加班前会，无迟到、早退；</w:t>
            </w:r>
          </w:p>
        </w:tc>
        <w:tc>
          <w:tcPr>
            <w:tcW w:w="1091" w:type="dxa"/>
            <w:vMerge w:val="restart"/>
            <w:vAlign w:val="center"/>
          </w:tcPr>
          <w:p w14:paraId="3398366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3BE3050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分，每发现缺1人扣</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tc>
      </w:tr>
      <w:tr w14:paraId="42735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431" w:type="dxa"/>
            <w:vMerge w:val="continue"/>
            <w:vAlign w:val="center"/>
          </w:tcPr>
          <w:p w14:paraId="0190FA19">
            <w:pPr>
              <w:spacing w:line="360" w:lineRule="exact"/>
              <w:jc w:val="center"/>
              <w:rPr>
                <w:rFonts w:hint="eastAsia" w:hAnsi="宋体" w:cs="宋体"/>
                <w:color w:val="auto"/>
                <w:sz w:val="21"/>
                <w:szCs w:val="21"/>
                <w:highlight w:val="none"/>
              </w:rPr>
            </w:pPr>
          </w:p>
        </w:tc>
        <w:tc>
          <w:tcPr>
            <w:tcW w:w="450" w:type="dxa"/>
            <w:vMerge w:val="continue"/>
            <w:vAlign w:val="center"/>
          </w:tcPr>
          <w:p w14:paraId="789A1A18">
            <w:pPr>
              <w:spacing w:line="360" w:lineRule="exact"/>
              <w:jc w:val="center"/>
              <w:rPr>
                <w:rFonts w:hint="eastAsia" w:hAnsi="宋体" w:cs="宋体"/>
                <w:color w:val="auto"/>
                <w:sz w:val="21"/>
                <w:szCs w:val="21"/>
                <w:highlight w:val="none"/>
              </w:rPr>
            </w:pPr>
          </w:p>
        </w:tc>
        <w:tc>
          <w:tcPr>
            <w:tcW w:w="596" w:type="dxa"/>
            <w:vMerge w:val="continue"/>
            <w:vAlign w:val="center"/>
          </w:tcPr>
          <w:p w14:paraId="75D24106">
            <w:pPr>
              <w:spacing w:line="360" w:lineRule="exact"/>
              <w:jc w:val="center"/>
              <w:rPr>
                <w:rFonts w:hint="eastAsia" w:hAnsi="宋体" w:cs="宋体"/>
                <w:color w:val="auto"/>
                <w:sz w:val="21"/>
                <w:szCs w:val="21"/>
                <w:highlight w:val="none"/>
              </w:rPr>
            </w:pPr>
          </w:p>
        </w:tc>
        <w:tc>
          <w:tcPr>
            <w:tcW w:w="5163" w:type="dxa"/>
            <w:vAlign w:val="center"/>
          </w:tcPr>
          <w:p w14:paraId="081F5AE1">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w:t>
            </w:r>
            <w:r>
              <w:rPr>
                <w:rFonts w:hint="eastAsia" w:hAnsi="宋体" w:cs="宋体"/>
                <w:color w:val="auto"/>
                <w:sz w:val="21"/>
                <w:szCs w:val="21"/>
                <w:highlight w:val="none"/>
                <w:lang w:val="en-US" w:eastAsia="zh-CN"/>
              </w:rPr>
              <w:t>确保其排出的服务人员在服务提供时间内</w:t>
            </w:r>
            <w:r>
              <w:rPr>
                <w:rFonts w:hint="eastAsia" w:hAnsi="宋体" w:cs="宋体"/>
                <w:color w:val="auto"/>
                <w:sz w:val="21"/>
                <w:szCs w:val="21"/>
                <w:highlight w:val="none"/>
              </w:rPr>
              <w:t>不擅离，不做与</w:t>
            </w:r>
            <w:r>
              <w:rPr>
                <w:rFonts w:hint="eastAsia" w:hAnsi="宋体" w:cs="宋体"/>
                <w:color w:val="auto"/>
                <w:sz w:val="21"/>
                <w:szCs w:val="21"/>
                <w:highlight w:val="none"/>
                <w:lang w:val="en-US" w:eastAsia="zh-CN"/>
              </w:rPr>
              <w:t>服务事项</w:t>
            </w:r>
            <w:r>
              <w:rPr>
                <w:rFonts w:hint="eastAsia" w:hAnsi="宋体" w:cs="宋体"/>
                <w:color w:val="auto"/>
                <w:sz w:val="21"/>
                <w:szCs w:val="21"/>
                <w:highlight w:val="none"/>
              </w:rPr>
              <w:t>无关的事（如玩手机、闲聊）；</w:t>
            </w:r>
          </w:p>
        </w:tc>
        <w:tc>
          <w:tcPr>
            <w:tcW w:w="1091" w:type="dxa"/>
            <w:vMerge w:val="continue"/>
            <w:vAlign w:val="center"/>
          </w:tcPr>
          <w:p w14:paraId="10CC0C7D">
            <w:pPr>
              <w:spacing w:line="360" w:lineRule="exact"/>
              <w:jc w:val="center"/>
              <w:rPr>
                <w:rFonts w:hint="eastAsia" w:hAnsi="宋体" w:cs="宋体"/>
                <w:color w:val="auto"/>
                <w:sz w:val="21"/>
                <w:szCs w:val="21"/>
                <w:highlight w:val="none"/>
              </w:rPr>
            </w:pPr>
          </w:p>
        </w:tc>
        <w:tc>
          <w:tcPr>
            <w:tcW w:w="1311" w:type="dxa"/>
            <w:vMerge w:val="continue"/>
            <w:vAlign w:val="center"/>
          </w:tcPr>
          <w:p w14:paraId="3AE2DDD3">
            <w:pPr>
              <w:spacing w:line="360" w:lineRule="exact"/>
              <w:jc w:val="center"/>
              <w:rPr>
                <w:rFonts w:hint="eastAsia" w:hAnsi="宋体" w:cs="宋体"/>
                <w:color w:val="auto"/>
                <w:sz w:val="21"/>
                <w:szCs w:val="21"/>
                <w:highlight w:val="none"/>
              </w:rPr>
            </w:pPr>
          </w:p>
        </w:tc>
      </w:tr>
      <w:tr w14:paraId="5E141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431" w:type="dxa"/>
            <w:vMerge w:val="continue"/>
            <w:vAlign w:val="center"/>
          </w:tcPr>
          <w:p w14:paraId="0E4C661F">
            <w:pPr>
              <w:spacing w:line="360" w:lineRule="exact"/>
              <w:jc w:val="center"/>
              <w:rPr>
                <w:rFonts w:hint="eastAsia" w:hAnsi="宋体" w:cs="宋体"/>
                <w:color w:val="auto"/>
                <w:sz w:val="21"/>
                <w:szCs w:val="21"/>
                <w:highlight w:val="none"/>
              </w:rPr>
            </w:pPr>
          </w:p>
        </w:tc>
        <w:tc>
          <w:tcPr>
            <w:tcW w:w="450" w:type="dxa"/>
            <w:vMerge w:val="continue"/>
            <w:vAlign w:val="center"/>
          </w:tcPr>
          <w:p w14:paraId="24D5D523">
            <w:pPr>
              <w:spacing w:line="360" w:lineRule="exact"/>
              <w:jc w:val="center"/>
              <w:rPr>
                <w:rFonts w:hint="eastAsia" w:hAnsi="宋体" w:cs="宋体"/>
                <w:color w:val="auto"/>
                <w:sz w:val="21"/>
                <w:szCs w:val="21"/>
                <w:highlight w:val="none"/>
              </w:rPr>
            </w:pPr>
          </w:p>
        </w:tc>
        <w:tc>
          <w:tcPr>
            <w:tcW w:w="596" w:type="dxa"/>
            <w:vMerge w:val="continue"/>
            <w:vAlign w:val="center"/>
          </w:tcPr>
          <w:p w14:paraId="2A9D44F1">
            <w:pPr>
              <w:spacing w:line="360" w:lineRule="exact"/>
              <w:jc w:val="center"/>
              <w:rPr>
                <w:rFonts w:hint="eastAsia" w:hAnsi="宋体" w:cs="宋体"/>
                <w:color w:val="auto"/>
                <w:sz w:val="21"/>
                <w:szCs w:val="21"/>
                <w:highlight w:val="none"/>
              </w:rPr>
            </w:pPr>
          </w:p>
        </w:tc>
        <w:tc>
          <w:tcPr>
            <w:tcW w:w="5163" w:type="dxa"/>
            <w:vAlign w:val="center"/>
          </w:tcPr>
          <w:p w14:paraId="0B1EBD46">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3、严格遵守酒店规章制度；</w:t>
            </w:r>
          </w:p>
        </w:tc>
        <w:tc>
          <w:tcPr>
            <w:tcW w:w="1091" w:type="dxa"/>
            <w:vMerge w:val="continue"/>
            <w:vAlign w:val="center"/>
          </w:tcPr>
          <w:p w14:paraId="7BAD8367">
            <w:pPr>
              <w:spacing w:line="360" w:lineRule="exact"/>
              <w:jc w:val="center"/>
              <w:rPr>
                <w:rFonts w:hint="eastAsia" w:hAnsi="宋体" w:cs="宋体"/>
                <w:color w:val="auto"/>
                <w:sz w:val="21"/>
                <w:szCs w:val="21"/>
                <w:highlight w:val="none"/>
              </w:rPr>
            </w:pPr>
          </w:p>
        </w:tc>
        <w:tc>
          <w:tcPr>
            <w:tcW w:w="1311" w:type="dxa"/>
            <w:vMerge w:val="continue"/>
            <w:vAlign w:val="center"/>
          </w:tcPr>
          <w:p w14:paraId="4BA577C9">
            <w:pPr>
              <w:spacing w:line="360" w:lineRule="exact"/>
              <w:jc w:val="center"/>
              <w:rPr>
                <w:rFonts w:hint="eastAsia" w:hAnsi="宋体" w:cs="宋体"/>
                <w:color w:val="auto"/>
                <w:sz w:val="21"/>
                <w:szCs w:val="21"/>
                <w:highlight w:val="none"/>
              </w:rPr>
            </w:pPr>
          </w:p>
        </w:tc>
      </w:tr>
      <w:tr w14:paraId="086A6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9EFFE66">
            <w:pPr>
              <w:spacing w:line="360" w:lineRule="exact"/>
              <w:jc w:val="center"/>
              <w:rPr>
                <w:rFonts w:hint="eastAsia" w:hAnsi="宋体" w:cs="宋体"/>
                <w:color w:val="auto"/>
                <w:sz w:val="21"/>
                <w:szCs w:val="21"/>
                <w:highlight w:val="none"/>
              </w:rPr>
            </w:pPr>
          </w:p>
        </w:tc>
        <w:tc>
          <w:tcPr>
            <w:tcW w:w="450" w:type="dxa"/>
            <w:vMerge w:val="continue"/>
            <w:vAlign w:val="center"/>
          </w:tcPr>
          <w:p w14:paraId="79514C77">
            <w:pPr>
              <w:spacing w:line="360" w:lineRule="exact"/>
              <w:jc w:val="center"/>
              <w:rPr>
                <w:rFonts w:hint="eastAsia" w:hAnsi="宋体" w:cs="宋体"/>
                <w:color w:val="auto"/>
                <w:sz w:val="21"/>
                <w:szCs w:val="21"/>
                <w:highlight w:val="none"/>
              </w:rPr>
            </w:pPr>
          </w:p>
        </w:tc>
        <w:tc>
          <w:tcPr>
            <w:tcW w:w="596" w:type="dxa"/>
            <w:vMerge w:val="continue"/>
            <w:vAlign w:val="center"/>
          </w:tcPr>
          <w:p w14:paraId="6B193555">
            <w:pPr>
              <w:spacing w:line="360" w:lineRule="exact"/>
              <w:jc w:val="center"/>
              <w:rPr>
                <w:rFonts w:hint="eastAsia" w:hAnsi="宋体" w:cs="宋体"/>
                <w:color w:val="auto"/>
                <w:sz w:val="21"/>
                <w:szCs w:val="21"/>
                <w:highlight w:val="none"/>
              </w:rPr>
            </w:pPr>
          </w:p>
        </w:tc>
        <w:tc>
          <w:tcPr>
            <w:tcW w:w="5163" w:type="dxa"/>
            <w:vAlign w:val="center"/>
          </w:tcPr>
          <w:p w14:paraId="78403C3F">
            <w:pPr>
              <w:spacing w:line="360" w:lineRule="exact"/>
              <w:rPr>
                <w:rFonts w:hint="eastAsia" w:hAnsi="宋体" w:cs="宋体"/>
                <w:color w:val="auto"/>
                <w:sz w:val="21"/>
                <w:szCs w:val="21"/>
                <w:highlight w:val="none"/>
              </w:rPr>
            </w:pPr>
            <w:r>
              <w:rPr>
                <w:rFonts w:hint="eastAsia" w:hAnsi="宋体" w:cs="宋体"/>
                <w:color w:val="auto"/>
                <w:sz w:val="21"/>
                <w:szCs w:val="21"/>
                <w:highlight w:val="none"/>
              </w:rPr>
              <w:t>4、</w:t>
            </w:r>
            <w:r>
              <w:rPr>
                <w:rFonts w:hint="eastAsia" w:hAnsi="宋体" w:cs="宋体"/>
                <w:color w:val="auto"/>
                <w:sz w:val="21"/>
                <w:szCs w:val="21"/>
                <w:highlight w:val="none"/>
                <w:lang w:val="en-US" w:eastAsia="zh-CN"/>
              </w:rPr>
              <w:t>不得</w:t>
            </w:r>
            <w:r>
              <w:rPr>
                <w:rFonts w:hint="eastAsia" w:hAnsi="宋体" w:cs="宋体"/>
                <w:color w:val="auto"/>
                <w:sz w:val="21"/>
                <w:szCs w:val="21"/>
                <w:highlight w:val="none"/>
              </w:rPr>
              <w:t>利用</w:t>
            </w:r>
            <w:r>
              <w:rPr>
                <w:rFonts w:hint="eastAsia" w:hAnsi="宋体" w:cs="宋体"/>
                <w:color w:val="auto"/>
                <w:sz w:val="21"/>
                <w:szCs w:val="21"/>
                <w:highlight w:val="none"/>
                <w:lang w:val="en-US" w:eastAsia="zh-CN"/>
              </w:rPr>
              <w:t>提供服务</w:t>
            </w:r>
            <w:r>
              <w:rPr>
                <w:rFonts w:hint="eastAsia" w:hAnsi="宋体" w:cs="宋体"/>
                <w:color w:val="auto"/>
                <w:sz w:val="21"/>
                <w:szCs w:val="21"/>
                <w:highlight w:val="none"/>
              </w:rPr>
              <w:t>之便私拿客用品或酒店物品；</w:t>
            </w:r>
          </w:p>
        </w:tc>
        <w:tc>
          <w:tcPr>
            <w:tcW w:w="1091" w:type="dxa"/>
            <w:vMerge w:val="continue"/>
            <w:vAlign w:val="center"/>
          </w:tcPr>
          <w:p w14:paraId="52BD9095">
            <w:pPr>
              <w:spacing w:line="360" w:lineRule="exact"/>
              <w:jc w:val="center"/>
              <w:rPr>
                <w:rFonts w:hint="eastAsia" w:hAnsi="宋体" w:cs="宋体"/>
                <w:color w:val="auto"/>
                <w:sz w:val="21"/>
                <w:szCs w:val="21"/>
                <w:highlight w:val="none"/>
              </w:rPr>
            </w:pPr>
          </w:p>
        </w:tc>
        <w:tc>
          <w:tcPr>
            <w:tcW w:w="1311" w:type="dxa"/>
            <w:vMerge w:val="continue"/>
            <w:vAlign w:val="center"/>
          </w:tcPr>
          <w:p w14:paraId="4CB30E00">
            <w:pPr>
              <w:spacing w:line="360" w:lineRule="exact"/>
              <w:jc w:val="center"/>
              <w:rPr>
                <w:rFonts w:hint="eastAsia" w:hAnsi="宋体" w:cs="宋体"/>
                <w:color w:val="auto"/>
                <w:sz w:val="21"/>
                <w:szCs w:val="21"/>
                <w:highlight w:val="none"/>
              </w:rPr>
            </w:pPr>
          </w:p>
        </w:tc>
      </w:tr>
      <w:tr w14:paraId="6BFF6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34BC63E">
            <w:pPr>
              <w:spacing w:line="360" w:lineRule="exact"/>
              <w:jc w:val="center"/>
              <w:rPr>
                <w:rFonts w:hint="eastAsia" w:hAnsi="宋体" w:cs="宋体"/>
                <w:color w:val="auto"/>
                <w:sz w:val="21"/>
                <w:szCs w:val="21"/>
                <w:highlight w:val="none"/>
              </w:rPr>
            </w:pPr>
          </w:p>
        </w:tc>
        <w:tc>
          <w:tcPr>
            <w:tcW w:w="450" w:type="dxa"/>
            <w:vMerge w:val="continue"/>
            <w:vAlign w:val="center"/>
          </w:tcPr>
          <w:p w14:paraId="542E972A">
            <w:pPr>
              <w:spacing w:line="360" w:lineRule="exact"/>
              <w:jc w:val="center"/>
              <w:rPr>
                <w:rFonts w:hint="eastAsia" w:hAnsi="宋体" w:cs="宋体"/>
                <w:color w:val="auto"/>
                <w:sz w:val="21"/>
                <w:szCs w:val="21"/>
                <w:highlight w:val="none"/>
              </w:rPr>
            </w:pPr>
          </w:p>
        </w:tc>
        <w:tc>
          <w:tcPr>
            <w:tcW w:w="596" w:type="dxa"/>
            <w:vMerge w:val="continue"/>
            <w:vAlign w:val="center"/>
          </w:tcPr>
          <w:p w14:paraId="498A55EB">
            <w:pPr>
              <w:spacing w:line="360" w:lineRule="exact"/>
              <w:jc w:val="center"/>
              <w:rPr>
                <w:rFonts w:hint="eastAsia" w:hAnsi="宋体" w:cs="宋体"/>
                <w:color w:val="auto"/>
                <w:sz w:val="21"/>
                <w:szCs w:val="21"/>
                <w:highlight w:val="none"/>
              </w:rPr>
            </w:pPr>
          </w:p>
        </w:tc>
        <w:tc>
          <w:tcPr>
            <w:tcW w:w="5163" w:type="dxa"/>
            <w:vAlign w:val="center"/>
          </w:tcPr>
          <w:p w14:paraId="6DC4D5C3">
            <w:pPr>
              <w:spacing w:line="360" w:lineRule="exact"/>
              <w:rPr>
                <w:rFonts w:hint="eastAsia" w:hAnsi="宋体" w:cs="宋体"/>
                <w:color w:val="auto"/>
                <w:sz w:val="21"/>
                <w:szCs w:val="21"/>
                <w:highlight w:val="none"/>
              </w:rPr>
            </w:pPr>
            <w:r>
              <w:rPr>
                <w:rFonts w:hint="eastAsia" w:hAnsi="宋体" w:cs="宋体"/>
                <w:color w:val="auto"/>
                <w:sz w:val="21"/>
                <w:szCs w:val="21"/>
                <w:highlight w:val="none"/>
              </w:rPr>
              <w:t>5、</w:t>
            </w:r>
            <w:r>
              <w:rPr>
                <w:rFonts w:hint="eastAsia" w:hAnsi="宋体" w:cs="宋体"/>
                <w:color w:val="auto"/>
                <w:sz w:val="21"/>
                <w:szCs w:val="21"/>
                <w:highlight w:val="none"/>
                <w:lang w:val="en-US" w:eastAsia="zh-CN"/>
              </w:rPr>
              <w:t>确保其排除的服务人员</w:t>
            </w:r>
            <w:r>
              <w:rPr>
                <w:rFonts w:hint="eastAsia" w:hAnsi="宋体" w:cs="宋体"/>
                <w:color w:val="auto"/>
                <w:sz w:val="21"/>
                <w:szCs w:val="21"/>
                <w:highlight w:val="none"/>
              </w:rPr>
              <w:t>掌握</w:t>
            </w:r>
            <w:r>
              <w:rPr>
                <w:rFonts w:hint="eastAsia" w:hAnsi="宋体" w:cs="宋体"/>
                <w:color w:val="auto"/>
                <w:sz w:val="21"/>
                <w:szCs w:val="21"/>
                <w:highlight w:val="none"/>
                <w:lang w:val="en-US" w:eastAsia="zh-CN"/>
              </w:rPr>
              <w:t>服务地点</w:t>
            </w:r>
            <w:r>
              <w:rPr>
                <w:rFonts w:hint="eastAsia" w:hAnsi="宋体" w:cs="宋体"/>
                <w:color w:val="auto"/>
                <w:sz w:val="21"/>
                <w:szCs w:val="21"/>
                <w:highlight w:val="none"/>
              </w:rPr>
              <w:t>消防器材位置及基本使用方法；</w:t>
            </w:r>
          </w:p>
        </w:tc>
        <w:tc>
          <w:tcPr>
            <w:tcW w:w="1091" w:type="dxa"/>
            <w:vMerge w:val="continue"/>
            <w:vAlign w:val="center"/>
          </w:tcPr>
          <w:p w14:paraId="7B7C7965">
            <w:pPr>
              <w:spacing w:line="360" w:lineRule="exact"/>
              <w:jc w:val="center"/>
              <w:rPr>
                <w:rFonts w:hint="eastAsia" w:hAnsi="宋体" w:cs="宋体"/>
                <w:color w:val="auto"/>
                <w:sz w:val="21"/>
                <w:szCs w:val="21"/>
                <w:highlight w:val="none"/>
              </w:rPr>
            </w:pPr>
          </w:p>
        </w:tc>
        <w:tc>
          <w:tcPr>
            <w:tcW w:w="1311" w:type="dxa"/>
            <w:vMerge w:val="continue"/>
            <w:vAlign w:val="center"/>
          </w:tcPr>
          <w:p w14:paraId="7A9F5C6E">
            <w:pPr>
              <w:spacing w:line="360" w:lineRule="exact"/>
              <w:jc w:val="center"/>
              <w:rPr>
                <w:rFonts w:hint="eastAsia" w:hAnsi="宋体" w:cs="宋体"/>
                <w:color w:val="auto"/>
                <w:sz w:val="21"/>
                <w:szCs w:val="21"/>
                <w:highlight w:val="none"/>
              </w:rPr>
            </w:pPr>
          </w:p>
        </w:tc>
      </w:tr>
      <w:tr w14:paraId="75443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31" w:type="dxa"/>
            <w:vMerge w:val="continue"/>
            <w:vAlign w:val="center"/>
          </w:tcPr>
          <w:p w14:paraId="13231447">
            <w:pPr>
              <w:spacing w:line="360" w:lineRule="exact"/>
              <w:jc w:val="center"/>
              <w:rPr>
                <w:rFonts w:hint="eastAsia" w:hAnsi="宋体" w:cs="宋体"/>
                <w:color w:val="auto"/>
                <w:sz w:val="21"/>
                <w:szCs w:val="21"/>
                <w:highlight w:val="none"/>
              </w:rPr>
            </w:pPr>
          </w:p>
        </w:tc>
        <w:tc>
          <w:tcPr>
            <w:tcW w:w="450" w:type="dxa"/>
            <w:vMerge w:val="continue"/>
            <w:vAlign w:val="center"/>
          </w:tcPr>
          <w:p w14:paraId="702AC99A">
            <w:pPr>
              <w:spacing w:line="360" w:lineRule="exact"/>
              <w:jc w:val="center"/>
              <w:rPr>
                <w:rFonts w:hint="eastAsia" w:hAnsi="宋体" w:cs="宋体"/>
                <w:color w:val="auto"/>
                <w:sz w:val="21"/>
                <w:szCs w:val="21"/>
                <w:highlight w:val="none"/>
              </w:rPr>
            </w:pPr>
          </w:p>
        </w:tc>
        <w:tc>
          <w:tcPr>
            <w:tcW w:w="596" w:type="dxa"/>
            <w:vMerge w:val="continue"/>
            <w:vAlign w:val="center"/>
          </w:tcPr>
          <w:p w14:paraId="57D0F75D">
            <w:pPr>
              <w:spacing w:line="360" w:lineRule="exact"/>
              <w:jc w:val="center"/>
              <w:rPr>
                <w:rFonts w:hint="eastAsia" w:hAnsi="宋体" w:cs="宋体"/>
                <w:color w:val="auto"/>
                <w:sz w:val="21"/>
                <w:szCs w:val="21"/>
                <w:highlight w:val="none"/>
              </w:rPr>
            </w:pPr>
          </w:p>
        </w:tc>
        <w:tc>
          <w:tcPr>
            <w:tcW w:w="5163" w:type="dxa"/>
            <w:vAlign w:val="center"/>
          </w:tcPr>
          <w:p w14:paraId="4EA2E3C6">
            <w:pPr>
              <w:spacing w:line="360" w:lineRule="exact"/>
              <w:rPr>
                <w:rFonts w:hint="eastAsia" w:hAnsi="宋体" w:cs="宋体"/>
                <w:color w:val="auto"/>
                <w:sz w:val="21"/>
                <w:szCs w:val="21"/>
                <w:highlight w:val="none"/>
              </w:rPr>
            </w:pPr>
            <w:r>
              <w:rPr>
                <w:rFonts w:hint="eastAsia" w:hAnsi="宋体" w:cs="宋体"/>
                <w:color w:val="auto"/>
                <w:sz w:val="21"/>
                <w:szCs w:val="21"/>
                <w:highlight w:val="none"/>
              </w:rPr>
              <w:t>6、</w:t>
            </w:r>
            <w:r>
              <w:rPr>
                <w:rFonts w:hint="eastAsia" w:hAnsi="宋体" w:cs="宋体"/>
                <w:color w:val="auto"/>
                <w:sz w:val="21"/>
                <w:szCs w:val="21"/>
                <w:highlight w:val="none"/>
                <w:lang w:val="en-US" w:eastAsia="zh-CN"/>
              </w:rPr>
              <w:t>服务期间</w:t>
            </w:r>
            <w:r>
              <w:rPr>
                <w:rFonts w:hint="eastAsia" w:hAnsi="宋体" w:cs="宋体"/>
                <w:color w:val="auto"/>
                <w:sz w:val="21"/>
                <w:szCs w:val="21"/>
                <w:highlight w:val="none"/>
              </w:rPr>
              <w:t>发现安全隐患（如地面积水、设备异常、电线裸露）能立即处理并上报；</w:t>
            </w:r>
          </w:p>
        </w:tc>
        <w:tc>
          <w:tcPr>
            <w:tcW w:w="1091" w:type="dxa"/>
            <w:vMerge w:val="continue"/>
            <w:vAlign w:val="center"/>
          </w:tcPr>
          <w:p w14:paraId="0CAE2937">
            <w:pPr>
              <w:spacing w:line="360" w:lineRule="exact"/>
              <w:jc w:val="center"/>
              <w:rPr>
                <w:rFonts w:hint="eastAsia" w:hAnsi="宋体" w:cs="宋体"/>
                <w:color w:val="auto"/>
                <w:sz w:val="21"/>
                <w:szCs w:val="21"/>
                <w:highlight w:val="none"/>
              </w:rPr>
            </w:pPr>
          </w:p>
        </w:tc>
        <w:tc>
          <w:tcPr>
            <w:tcW w:w="1311" w:type="dxa"/>
            <w:vMerge w:val="continue"/>
            <w:vAlign w:val="center"/>
          </w:tcPr>
          <w:p w14:paraId="3F02E3F1">
            <w:pPr>
              <w:spacing w:line="360" w:lineRule="exact"/>
              <w:jc w:val="center"/>
              <w:rPr>
                <w:rFonts w:hint="eastAsia" w:hAnsi="宋体" w:cs="宋体"/>
                <w:color w:val="auto"/>
                <w:sz w:val="21"/>
                <w:szCs w:val="21"/>
                <w:highlight w:val="none"/>
              </w:rPr>
            </w:pPr>
          </w:p>
        </w:tc>
      </w:tr>
      <w:tr w14:paraId="3298B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2F035BE">
            <w:pPr>
              <w:spacing w:line="360" w:lineRule="exact"/>
              <w:jc w:val="center"/>
              <w:rPr>
                <w:rFonts w:hint="eastAsia" w:hAnsi="宋体" w:cs="宋体"/>
                <w:color w:val="auto"/>
                <w:sz w:val="21"/>
                <w:szCs w:val="21"/>
                <w:highlight w:val="none"/>
              </w:rPr>
            </w:pPr>
          </w:p>
        </w:tc>
        <w:tc>
          <w:tcPr>
            <w:tcW w:w="450" w:type="dxa"/>
            <w:vMerge w:val="continue"/>
            <w:vAlign w:val="center"/>
          </w:tcPr>
          <w:p w14:paraId="2B2537BD">
            <w:pPr>
              <w:spacing w:line="360" w:lineRule="exact"/>
              <w:jc w:val="center"/>
              <w:rPr>
                <w:rFonts w:hint="eastAsia" w:hAnsi="宋体" w:cs="宋体"/>
                <w:color w:val="auto"/>
                <w:sz w:val="21"/>
                <w:szCs w:val="21"/>
                <w:highlight w:val="none"/>
              </w:rPr>
            </w:pPr>
          </w:p>
        </w:tc>
        <w:tc>
          <w:tcPr>
            <w:tcW w:w="596" w:type="dxa"/>
            <w:vMerge w:val="continue"/>
            <w:vAlign w:val="center"/>
          </w:tcPr>
          <w:p w14:paraId="6558B738">
            <w:pPr>
              <w:spacing w:line="360" w:lineRule="exact"/>
              <w:jc w:val="center"/>
              <w:rPr>
                <w:rFonts w:hint="eastAsia" w:hAnsi="宋体" w:cs="宋体"/>
                <w:color w:val="auto"/>
                <w:sz w:val="21"/>
                <w:szCs w:val="21"/>
                <w:highlight w:val="none"/>
              </w:rPr>
            </w:pPr>
          </w:p>
        </w:tc>
        <w:tc>
          <w:tcPr>
            <w:tcW w:w="5163" w:type="dxa"/>
            <w:vAlign w:val="center"/>
          </w:tcPr>
          <w:p w14:paraId="54DFD692">
            <w:pPr>
              <w:spacing w:line="360" w:lineRule="exact"/>
              <w:rPr>
                <w:rFonts w:hint="eastAsia" w:hAnsi="宋体" w:cs="宋体"/>
                <w:color w:val="auto"/>
                <w:sz w:val="21"/>
                <w:szCs w:val="21"/>
                <w:highlight w:val="none"/>
              </w:rPr>
            </w:pPr>
            <w:r>
              <w:rPr>
                <w:rFonts w:hint="eastAsia" w:hAnsi="宋体" w:cs="宋体"/>
                <w:color w:val="auto"/>
                <w:sz w:val="21"/>
                <w:szCs w:val="21"/>
                <w:highlight w:val="none"/>
              </w:rPr>
              <w:t>7、</w:t>
            </w:r>
            <w:r>
              <w:rPr>
                <w:rFonts w:hint="eastAsia" w:hAnsi="宋体" w:cs="宋体"/>
                <w:color w:val="auto"/>
                <w:sz w:val="21"/>
                <w:szCs w:val="21"/>
                <w:highlight w:val="none"/>
                <w:lang w:val="en-US" w:eastAsia="zh-CN"/>
              </w:rPr>
              <w:t>未能按期足额排除服务人员时，应</w:t>
            </w:r>
            <w:r>
              <w:rPr>
                <w:rFonts w:hint="eastAsia" w:hAnsi="宋体" w:cs="宋体"/>
                <w:color w:val="auto"/>
                <w:sz w:val="21"/>
                <w:szCs w:val="21"/>
                <w:highlight w:val="none"/>
              </w:rPr>
              <w:t>提前按规定办理手续，无“先斩后奏”现象；</w:t>
            </w:r>
          </w:p>
        </w:tc>
        <w:tc>
          <w:tcPr>
            <w:tcW w:w="1091" w:type="dxa"/>
            <w:vMerge w:val="continue"/>
            <w:vAlign w:val="center"/>
          </w:tcPr>
          <w:p w14:paraId="26BB5D37">
            <w:pPr>
              <w:spacing w:line="360" w:lineRule="exact"/>
              <w:jc w:val="center"/>
              <w:rPr>
                <w:rFonts w:hint="eastAsia" w:hAnsi="宋体" w:cs="宋体"/>
                <w:color w:val="auto"/>
                <w:sz w:val="21"/>
                <w:szCs w:val="21"/>
                <w:highlight w:val="none"/>
              </w:rPr>
            </w:pPr>
          </w:p>
        </w:tc>
        <w:tc>
          <w:tcPr>
            <w:tcW w:w="1311" w:type="dxa"/>
            <w:vMerge w:val="continue"/>
            <w:vAlign w:val="center"/>
          </w:tcPr>
          <w:p w14:paraId="6CB85E09">
            <w:pPr>
              <w:spacing w:line="360" w:lineRule="exact"/>
              <w:jc w:val="center"/>
              <w:rPr>
                <w:rFonts w:hint="eastAsia" w:hAnsi="宋体" w:cs="宋体"/>
                <w:color w:val="auto"/>
                <w:sz w:val="21"/>
                <w:szCs w:val="21"/>
                <w:highlight w:val="none"/>
              </w:rPr>
            </w:pPr>
          </w:p>
        </w:tc>
      </w:tr>
      <w:tr w14:paraId="6CFE5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431" w:type="dxa"/>
            <w:vMerge w:val="continue"/>
            <w:vAlign w:val="center"/>
          </w:tcPr>
          <w:p w14:paraId="35F1C00C">
            <w:pPr>
              <w:spacing w:line="360" w:lineRule="exact"/>
              <w:jc w:val="center"/>
              <w:rPr>
                <w:rFonts w:hint="eastAsia" w:hAnsi="宋体" w:cs="宋体"/>
                <w:color w:val="auto"/>
                <w:sz w:val="21"/>
                <w:szCs w:val="21"/>
                <w:highlight w:val="none"/>
              </w:rPr>
            </w:pPr>
          </w:p>
        </w:tc>
        <w:tc>
          <w:tcPr>
            <w:tcW w:w="450" w:type="dxa"/>
            <w:vMerge w:val="restart"/>
            <w:vAlign w:val="center"/>
          </w:tcPr>
          <w:p w14:paraId="0F65DF25">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4</w:t>
            </w:r>
          </w:p>
        </w:tc>
        <w:tc>
          <w:tcPr>
            <w:tcW w:w="596" w:type="dxa"/>
            <w:vMerge w:val="restart"/>
            <w:vAlign w:val="center"/>
          </w:tcPr>
          <w:p w14:paraId="6E0F6181">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安全保密</w:t>
            </w:r>
          </w:p>
        </w:tc>
        <w:tc>
          <w:tcPr>
            <w:tcW w:w="5163" w:type="dxa"/>
            <w:vAlign w:val="center"/>
          </w:tcPr>
          <w:p w14:paraId="7ABF685A">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w:t>
            </w:r>
            <w:r>
              <w:rPr>
                <w:rFonts w:hint="eastAsia" w:hAnsi="宋体" w:cs="宋体"/>
                <w:color w:val="auto"/>
                <w:sz w:val="21"/>
                <w:szCs w:val="21"/>
                <w:highlight w:val="none"/>
                <w:lang w:val="en-US" w:eastAsia="zh-CN"/>
              </w:rPr>
              <w:t>提供</w:t>
            </w:r>
            <w:r>
              <w:rPr>
                <w:rFonts w:hint="eastAsia" w:hAnsi="宋体" w:cs="宋体"/>
                <w:color w:val="auto"/>
                <w:sz w:val="21"/>
                <w:szCs w:val="21"/>
                <w:highlight w:val="none"/>
              </w:rPr>
              <w:t>工作车、高空清洁作业</w:t>
            </w:r>
            <w:r>
              <w:rPr>
                <w:rFonts w:hint="eastAsia" w:hAnsi="宋体" w:cs="宋体"/>
                <w:color w:val="auto"/>
                <w:sz w:val="21"/>
                <w:szCs w:val="21"/>
                <w:highlight w:val="none"/>
                <w:lang w:val="en-US" w:eastAsia="zh-CN"/>
              </w:rPr>
              <w:t>时应</w:t>
            </w:r>
            <w:r>
              <w:rPr>
                <w:rFonts w:hint="eastAsia" w:hAnsi="宋体" w:cs="宋体"/>
                <w:color w:val="auto"/>
                <w:sz w:val="21"/>
                <w:szCs w:val="21"/>
                <w:highlight w:val="none"/>
              </w:rPr>
              <w:t>符合安全规程；</w:t>
            </w:r>
          </w:p>
        </w:tc>
        <w:tc>
          <w:tcPr>
            <w:tcW w:w="1091" w:type="dxa"/>
            <w:vMerge w:val="restart"/>
            <w:vAlign w:val="center"/>
          </w:tcPr>
          <w:p w14:paraId="0AA7E7B4">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p w14:paraId="1F932BC2">
            <w:pPr>
              <w:spacing w:line="360" w:lineRule="exact"/>
              <w:jc w:val="center"/>
              <w:rPr>
                <w:rFonts w:hint="eastAsia" w:hAnsi="宋体" w:cs="宋体"/>
                <w:color w:val="auto"/>
                <w:sz w:val="21"/>
                <w:szCs w:val="21"/>
                <w:highlight w:val="none"/>
              </w:rPr>
            </w:pPr>
          </w:p>
        </w:tc>
        <w:tc>
          <w:tcPr>
            <w:tcW w:w="1311" w:type="dxa"/>
            <w:vMerge w:val="restart"/>
            <w:vAlign w:val="center"/>
          </w:tcPr>
          <w:p w14:paraId="1DE78901">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2</w:t>
            </w:r>
            <w:r>
              <w:rPr>
                <w:rFonts w:hint="eastAsia" w:hAnsi="宋体" w:cs="宋体"/>
                <w:color w:val="auto"/>
                <w:sz w:val="21"/>
                <w:szCs w:val="21"/>
                <w:highlight w:val="none"/>
              </w:rPr>
              <w:t>分</w:t>
            </w:r>
          </w:p>
          <w:p w14:paraId="598829FC">
            <w:pPr>
              <w:spacing w:line="360" w:lineRule="exact"/>
              <w:jc w:val="center"/>
              <w:rPr>
                <w:rFonts w:hint="eastAsia" w:hAnsi="宋体" w:cs="宋体"/>
                <w:color w:val="auto"/>
                <w:sz w:val="21"/>
                <w:szCs w:val="21"/>
                <w:highlight w:val="none"/>
              </w:rPr>
            </w:pPr>
          </w:p>
        </w:tc>
      </w:tr>
      <w:tr w14:paraId="57DC4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continue"/>
            <w:vAlign w:val="center"/>
          </w:tcPr>
          <w:p w14:paraId="015B9530">
            <w:pPr>
              <w:spacing w:line="360" w:lineRule="exact"/>
              <w:jc w:val="center"/>
              <w:rPr>
                <w:rFonts w:hint="eastAsia" w:hAnsi="宋体" w:cs="宋体"/>
                <w:color w:val="auto"/>
                <w:sz w:val="21"/>
                <w:szCs w:val="21"/>
                <w:highlight w:val="none"/>
              </w:rPr>
            </w:pPr>
          </w:p>
        </w:tc>
        <w:tc>
          <w:tcPr>
            <w:tcW w:w="450" w:type="dxa"/>
            <w:vMerge w:val="continue"/>
            <w:vAlign w:val="center"/>
          </w:tcPr>
          <w:p w14:paraId="1B908462">
            <w:pPr>
              <w:spacing w:line="360" w:lineRule="exact"/>
              <w:jc w:val="center"/>
              <w:rPr>
                <w:rFonts w:hint="eastAsia" w:hAnsi="宋体" w:cs="宋体"/>
                <w:color w:val="auto"/>
                <w:sz w:val="21"/>
                <w:szCs w:val="21"/>
                <w:highlight w:val="none"/>
              </w:rPr>
            </w:pPr>
          </w:p>
        </w:tc>
        <w:tc>
          <w:tcPr>
            <w:tcW w:w="596" w:type="dxa"/>
            <w:vMerge w:val="continue"/>
            <w:vAlign w:val="center"/>
          </w:tcPr>
          <w:p w14:paraId="24F887F9">
            <w:pPr>
              <w:spacing w:line="360" w:lineRule="exact"/>
              <w:jc w:val="center"/>
              <w:rPr>
                <w:rFonts w:hint="eastAsia" w:hAnsi="宋体" w:cs="宋体"/>
                <w:b/>
                <w:bCs/>
                <w:color w:val="auto"/>
                <w:sz w:val="21"/>
                <w:szCs w:val="21"/>
                <w:highlight w:val="none"/>
              </w:rPr>
            </w:pPr>
          </w:p>
        </w:tc>
        <w:tc>
          <w:tcPr>
            <w:tcW w:w="5163" w:type="dxa"/>
            <w:vAlign w:val="center"/>
          </w:tcPr>
          <w:p w14:paraId="4C00AC0A">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2、发现客房内有易燃易爆等危险品及时上报；</w:t>
            </w:r>
          </w:p>
        </w:tc>
        <w:tc>
          <w:tcPr>
            <w:tcW w:w="1091" w:type="dxa"/>
            <w:vMerge w:val="continue"/>
            <w:vAlign w:val="center"/>
          </w:tcPr>
          <w:p w14:paraId="12B6CBEB">
            <w:pPr>
              <w:spacing w:line="360" w:lineRule="exact"/>
              <w:jc w:val="center"/>
              <w:rPr>
                <w:rFonts w:hint="eastAsia" w:hAnsi="宋体" w:cs="宋体"/>
                <w:color w:val="auto"/>
                <w:sz w:val="21"/>
                <w:szCs w:val="21"/>
                <w:highlight w:val="none"/>
              </w:rPr>
            </w:pPr>
          </w:p>
        </w:tc>
        <w:tc>
          <w:tcPr>
            <w:tcW w:w="1311" w:type="dxa"/>
            <w:vMerge w:val="continue"/>
            <w:vAlign w:val="center"/>
          </w:tcPr>
          <w:p w14:paraId="1C0FEEAC">
            <w:pPr>
              <w:spacing w:line="360" w:lineRule="exact"/>
              <w:jc w:val="center"/>
              <w:rPr>
                <w:rFonts w:hint="eastAsia" w:hAnsi="宋体" w:cs="宋体"/>
                <w:color w:val="auto"/>
                <w:sz w:val="21"/>
                <w:szCs w:val="21"/>
                <w:highlight w:val="none"/>
              </w:rPr>
            </w:pPr>
          </w:p>
        </w:tc>
      </w:tr>
      <w:tr w14:paraId="201D8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431" w:type="dxa"/>
            <w:vMerge w:val="continue"/>
            <w:vAlign w:val="center"/>
          </w:tcPr>
          <w:p w14:paraId="310C92CB">
            <w:pPr>
              <w:spacing w:line="360" w:lineRule="exact"/>
              <w:jc w:val="center"/>
              <w:rPr>
                <w:rFonts w:hint="eastAsia" w:hAnsi="宋体" w:cs="宋体"/>
                <w:color w:val="auto"/>
                <w:sz w:val="21"/>
                <w:szCs w:val="21"/>
                <w:highlight w:val="none"/>
              </w:rPr>
            </w:pPr>
          </w:p>
        </w:tc>
        <w:tc>
          <w:tcPr>
            <w:tcW w:w="450" w:type="dxa"/>
            <w:vMerge w:val="continue"/>
            <w:vAlign w:val="center"/>
          </w:tcPr>
          <w:p w14:paraId="4EAC0757">
            <w:pPr>
              <w:spacing w:line="360" w:lineRule="exact"/>
              <w:jc w:val="center"/>
              <w:rPr>
                <w:rFonts w:hint="eastAsia" w:hAnsi="宋体" w:cs="宋体"/>
                <w:color w:val="auto"/>
                <w:sz w:val="21"/>
                <w:szCs w:val="21"/>
                <w:highlight w:val="none"/>
              </w:rPr>
            </w:pPr>
          </w:p>
        </w:tc>
        <w:tc>
          <w:tcPr>
            <w:tcW w:w="596" w:type="dxa"/>
            <w:vMerge w:val="continue"/>
            <w:vAlign w:val="center"/>
          </w:tcPr>
          <w:p w14:paraId="054D72EE">
            <w:pPr>
              <w:spacing w:line="360" w:lineRule="exact"/>
              <w:jc w:val="center"/>
              <w:rPr>
                <w:rFonts w:hint="eastAsia" w:hAnsi="宋体" w:cs="宋体"/>
                <w:b/>
                <w:bCs/>
                <w:color w:val="auto"/>
                <w:sz w:val="21"/>
                <w:szCs w:val="21"/>
                <w:highlight w:val="none"/>
              </w:rPr>
            </w:pPr>
          </w:p>
        </w:tc>
        <w:tc>
          <w:tcPr>
            <w:tcW w:w="5163" w:type="dxa"/>
            <w:vAlign w:val="center"/>
          </w:tcPr>
          <w:p w14:paraId="75F7E1EA">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3、熟悉消防通道及消防器材位置；</w:t>
            </w:r>
          </w:p>
        </w:tc>
        <w:tc>
          <w:tcPr>
            <w:tcW w:w="1091" w:type="dxa"/>
            <w:vMerge w:val="continue"/>
            <w:vAlign w:val="center"/>
          </w:tcPr>
          <w:p w14:paraId="36EA6AFF">
            <w:pPr>
              <w:spacing w:line="360" w:lineRule="exact"/>
              <w:jc w:val="center"/>
              <w:rPr>
                <w:rFonts w:hint="eastAsia" w:hAnsi="宋体" w:cs="宋体"/>
                <w:color w:val="auto"/>
                <w:sz w:val="21"/>
                <w:szCs w:val="21"/>
                <w:highlight w:val="none"/>
              </w:rPr>
            </w:pPr>
          </w:p>
        </w:tc>
        <w:tc>
          <w:tcPr>
            <w:tcW w:w="1311" w:type="dxa"/>
            <w:vMerge w:val="continue"/>
            <w:vAlign w:val="center"/>
          </w:tcPr>
          <w:p w14:paraId="3EB2B61F">
            <w:pPr>
              <w:spacing w:line="360" w:lineRule="exact"/>
              <w:jc w:val="center"/>
              <w:rPr>
                <w:rFonts w:hint="eastAsia" w:hAnsi="宋体" w:cs="宋体"/>
                <w:color w:val="auto"/>
                <w:sz w:val="21"/>
                <w:szCs w:val="21"/>
                <w:highlight w:val="none"/>
              </w:rPr>
            </w:pPr>
          </w:p>
        </w:tc>
      </w:tr>
      <w:tr w14:paraId="02B65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431" w:type="dxa"/>
            <w:vMerge w:val="continue"/>
            <w:vAlign w:val="center"/>
          </w:tcPr>
          <w:p w14:paraId="6866B42C">
            <w:pPr>
              <w:spacing w:line="360" w:lineRule="exact"/>
              <w:jc w:val="center"/>
              <w:rPr>
                <w:rFonts w:hint="eastAsia" w:hAnsi="宋体" w:cs="宋体"/>
                <w:color w:val="auto"/>
                <w:sz w:val="21"/>
                <w:szCs w:val="21"/>
                <w:highlight w:val="none"/>
              </w:rPr>
            </w:pPr>
          </w:p>
        </w:tc>
        <w:tc>
          <w:tcPr>
            <w:tcW w:w="450" w:type="dxa"/>
            <w:vMerge w:val="continue"/>
            <w:vAlign w:val="center"/>
          </w:tcPr>
          <w:p w14:paraId="2747F8E8">
            <w:pPr>
              <w:spacing w:line="360" w:lineRule="exact"/>
              <w:jc w:val="center"/>
              <w:rPr>
                <w:rFonts w:hint="eastAsia" w:hAnsi="宋体" w:cs="宋体"/>
                <w:color w:val="auto"/>
                <w:sz w:val="21"/>
                <w:szCs w:val="21"/>
                <w:highlight w:val="none"/>
              </w:rPr>
            </w:pPr>
          </w:p>
        </w:tc>
        <w:tc>
          <w:tcPr>
            <w:tcW w:w="596" w:type="dxa"/>
            <w:vMerge w:val="continue"/>
            <w:vAlign w:val="center"/>
          </w:tcPr>
          <w:p w14:paraId="7B294D21">
            <w:pPr>
              <w:spacing w:line="360" w:lineRule="exact"/>
              <w:jc w:val="center"/>
              <w:rPr>
                <w:rFonts w:hint="eastAsia" w:hAnsi="宋体" w:cs="宋体"/>
                <w:b/>
                <w:bCs/>
                <w:color w:val="auto"/>
                <w:sz w:val="21"/>
                <w:szCs w:val="21"/>
                <w:highlight w:val="none"/>
              </w:rPr>
            </w:pPr>
          </w:p>
        </w:tc>
        <w:tc>
          <w:tcPr>
            <w:tcW w:w="5163" w:type="dxa"/>
            <w:vAlign w:val="center"/>
          </w:tcPr>
          <w:p w14:paraId="405AB2DE">
            <w:pPr>
              <w:spacing w:line="360" w:lineRule="exact"/>
              <w:rPr>
                <w:rFonts w:hint="eastAsia" w:hAnsi="宋体" w:cs="宋体"/>
                <w:color w:val="auto"/>
                <w:sz w:val="21"/>
                <w:szCs w:val="21"/>
                <w:highlight w:val="none"/>
              </w:rPr>
            </w:pPr>
            <w:r>
              <w:rPr>
                <w:rFonts w:hint="eastAsia" w:hAnsi="宋体" w:eastAsia="宋体" w:cs="宋体"/>
                <w:color w:val="auto"/>
                <w:sz w:val="21"/>
                <w:szCs w:val="21"/>
                <w:highlight w:val="none"/>
                <w:lang w:val="en-US" w:eastAsia="zh-CN"/>
              </w:rPr>
              <w:t>4、</w:t>
            </w:r>
            <w:r>
              <w:rPr>
                <w:rFonts w:hint="eastAsia" w:hAnsi="宋体" w:eastAsia="宋体" w:cs="宋体"/>
                <w:color w:val="auto"/>
                <w:sz w:val="21"/>
                <w:szCs w:val="21"/>
                <w:highlight w:val="none"/>
              </w:rPr>
              <w:t>不泄露住客信息及房态</w:t>
            </w:r>
          </w:p>
        </w:tc>
        <w:tc>
          <w:tcPr>
            <w:tcW w:w="1091" w:type="dxa"/>
            <w:vMerge w:val="continue"/>
            <w:vAlign w:val="center"/>
          </w:tcPr>
          <w:p w14:paraId="689C17A7">
            <w:pPr>
              <w:spacing w:line="360" w:lineRule="exact"/>
              <w:jc w:val="center"/>
              <w:rPr>
                <w:rFonts w:hint="eastAsia" w:hAnsi="宋体" w:cs="宋体"/>
                <w:color w:val="auto"/>
                <w:sz w:val="21"/>
                <w:szCs w:val="21"/>
                <w:highlight w:val="none"/>
              </w:rPr>
            </w:pPr>
          </w:p>
        </w:tc>
        <w:tc>
          <w:tcPr>
            <w:tcW w:w="1311" w:type="dxa"/>
            <w:vMerge w:val="continue"/>
            <w:vAlign w:val="center"/>
          </w:tcPr>
          <w:p w14:paraId="73DF9419">
            <w:pPr>
              <w:spacing w:line="360" w:lineRule="exact"/>
              <w:jc w:val="center"/>
              <w:rPr>
                <w:rFonts w:hint="eastAsia" w:hAnsi="宋体" w:cs="宋体"/>
                <w:color w:val="auto"/>
                <w:sz w:val="21"/>
                <w:szCs w:val="21"/>
                <w:highlight w:val="none"/>
              </w:rPr>
            </w:pPr>
          </w:p>
        </w:tc>
      </w:tr>
      <w:tr w14:paraId="5A865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431" w:type="dxa"/>
            <w:vMerge w:val="continue"/>
            <w:vAlign w:val="center"/>
          </w:tcPr>
          <w:p w14:paraId="4327AFDA">
            <w:pPr>
              <w:spacing w:line="360" w:lineRule="exact"/>
              <w:jc w:val="center"/>
              <w:rPr>
                <w:rFonts w:hint="eastAsia" w:hAnsi="宋体" w:cs="宋体"/>
                <w:color w:val="auto"/>
                <w:sz w:val="21"/>
                <w:szCs w:val="21"/>
                <w:highlight w:val="none"/>
              </w:rPr>
            </w:pPr>
          </w:p>
        </w:tc>
        <w:tc>
          <w:tcPr>
            <w:tcW w:w="450" w:type="dxa"/>
            <w:vMerge w:val="continue"/>
            <w:vAlign w:val="center"/>
          </w:tcPr>
          <w:p w14:paraId="00C8DB99">
            <w:pPr>
              <w:spacing w:line="360" w:lineRule="exact"/>
              <w:jc w:val="center"/>
              <w:rPr>
                <w:rFonts w:hint="eastAsia" w:hAnsi="宋体" w:cs="宋体"/>
                <w:color w:val="auto"/>
                <w:sz w:val="21"/>
                <w:szCs w:val="21"/>
                <w:highlight w:val="none"/>
              </w:rPr>
            </w:pPr>
          </w:p>
        </w:tc>
        <w:tc>
          <w:tcPr>
            <w:tcW w:w="596" w:type="dxa"/>
            <w:vMerge w:val="continue"/>
            <w:vAlign w:val="center"/>
          </w:tcPr>
          <w:p w14:paraId="3E6CBC13">
            <w:pPr>
              <w:spacing w:line="360" w:lineRule="exact"/>
              <w:jc w:val="center"/>
              <w:rPr>
                <w:rFonts w:hint="eastAsia" w:hAnsi="宋体" w:cs="宋体"/>
                <w:b/>
                <w:bCs/>
                <w:color w:val="auto"/>
                <w:sz w:val="21"/>
                <w:szCs w:val="21"/>
                <w:highlight w:val="none"/>
              </w:rPr>
            </w:pPr>
          </w:p>
        </w:tc>
        <w:tc>
          <w:tcPr>
            <w:tcW w:w="5163" w:type="dxa"/>
            <w:vAlign w:val="center"/>
          </w:tcPr>
          <w:p w14:paraId="3915219D">
            <w:pPr>
              <w:spacing w:line="360" w:lineRule="exact"/>
              <w:rPr>
                <w:rFonts w:hint="eastAsia" w:hAnsi="宋体" w:cs="宋体"/>
                <w:color w:val="auto"/>
                <w:sz w:val="21"/>
                <w:szCs w:val="21"/>
                <w:highlight w:val="none"/>
              </w:rPr>
            </w:pPr>
            <w:r>
              <w:rPr>
                <w:rFonts w:hint="eastAsia" w:hAnsi="宋体" w:cs="宋体"/>
                <w:color w:val="auto"/>
                <w:sz w:val="21"/>
                <w:szCs w:val="21"/>
                <w:highlight w:val="none"/>
                <w:lang w:val="en-US" w:eastAsia="zh-CN"/>
              </w:rPr>
              <w:t>5、</w:t>
            </w:r>
            <w:r>
              <w:rPr>
                <w:rFonts w:hint="eastAsia" w:hAnsi="宋体" w:cs="宋体"/>
                <w:color w:val="auto"/>
                <w:sz w:val="21"/>
                <w:szCs w:val="21"/>
                <w:highlight w:val="none"/>
              </w:rPr>
              <w:t>拾获客人遗留物品立即上交，不私自处理</w:t>
            </w:r>
          </w:p>
        </w:tc>
        <w:tc>
          <w:tcPr>
            <w:tcW w:w="1091" w:type="dxa"/>
            <w:vMerge w:val="continue"/>
            <w:vAlign w:val="center"/>
          </w:tcPr>
          <w:p w14:paraId="02CFA623">
            <w:pPr>
              <w:spacing w:line="360" w:lineRule="exact"/>
              <w:jc w:val="center"/>
              <w:rPr>
                <w:rFonts w:hint="eastAsia" w:hAnsi="宋体" w:cs="宋体"/>
                <w:color w:val="auto"/>
                <w:sz w:val="21"/>
                <w:szCs w:val="21"/>
                <w:highlight w:val="none"/>
              </w:rPr>
            </w:pPr>
          </w:p>
        </w:tc>
        <w:tc>
          <w:tcPr>
            <w:tcW w:w="1311" w:type="dxa"/>
            <w:vMerge w:val="continue"/>
            <w:vAlign w:val="center"/>
          </w:tcPr>
          <w:p w14:paraId="02D99925">
            <w:pPr>
              <w:spacing w:line="360" w:lineRule="exact"/>
              <w:jc w:val="center"/>
              <w:rPr>
                <w:rFonts w:hint="eastAsia" w:hAnsi="宋体" w:cs="宋体"/>
                <w:color w:val="auto"/>
                <w:sz w:val="21"/>
                <w:szCs w:val="21"/>
                <w:highlight w:val="none"/>
              </w:rPr>
            </w:pPr>
          </w:p>
        </w:tc>
      </w:tr>
      <w:tr w14:paraId="30A03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restart"/>
            <w:textDirection w:val="tbRlV"/>
            <w:vAlign w:val="center"/>
          </w:tcPr>
          <w:p w14:paraId="385A85F0">
            <w:pPr>
              <w:spacing w:line="360" w:lineRule="exact"/>
              <w:ind w:left="113" w:right="113"/>
              <w:jc w:val="center"/>
              <w:rPr>
                <w:rFonts w:hint="eastAsia" w:hAnsi="宋体" w:eastAsia="宋体" w:cs="宋体"/>
                <w:b/>
                <w:color w:val="auto"/>
                <w:sz w:val="21"/>
                <w:szCs w:val="21"/>
                <w:highlight w:val="none"/>
                <w:lang w:eastAsia="zh-CN"/>
              </w:rPr>
            </w:pPr>
            <w:r>
              <w:rPr>
                <w:rFonts w:hint="eastAsia" w:hAnsi="宋体" w:cs="宋体"/>
                <w:b/>
                <w:color w:val="auto"/>
                <w:sz w:val="21"/>
                <w:szCs w:val="21"/>
                <w:highlight w:val="none"/>
              </w:rPr>
              <w:t>二、作业</w:t>
            </w:r>
            <w:r>
              <w:rPr>
                <w:rFonts w:hint="eastAsia" w:hAnsi="宋体" w:cs="宋体"/>
                <w:b/>
                <w:color w:val="auto"/>
                <w:sz w:val="21"/>
                <w:szCs w:val="21"/>
                <w:highlight w:val="none"/>
                <w:lang w:eastAsia="zh-CN"/>
              </w:rPr>
              <w:t>质量</w:t>
            </w:r>
          </w:p>
        </w:tc>
        <w:tc>
          <w:tcPr>
            <w:tcW w:w="450" w:type="dxa"/>
            <w:vMerge w:val="restart"/>
            <w:vAlign w:val="center"/>
          </w:tcPr>
          <w:p w14:paraId="639AD02B">
            <w:pPr>
              <w:spacing w:line="360" w:lineRule="exact"/>
              <w:jc w:val="center"/>
              <w:rPr>
                <w:rFonts w:hint="eastAsia" w:hAnsi="宋体" w:cs="宋体"/>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清洁质量</w:t>
            </w:r>
          </w:p>
        </w:tc>
        <w:tc>
          <w:tcPr>
            <w:tcW w:w="596" w:type="dxa"/>
            <w:vMerge w:val="restart"/>
            <w:vAlign w:val="center"/>
          </w:tcPr>
          <w:p w14:paraId="40555CBD">
            <w:pPr>
              <w:spacing w:line="360" w:lineRule="exact"/>
              <w:jc w:val="center"/>
              <w:rPr>
                <w:rFonts w:hint="eastAsia" w:hAnsi="宋体" w:cs="宋体"/>
                <w:b/>
                <w:bCs/>
                <w:color w:val="auto"/>
                <w:sz w:val="21"/>
                <w:szCs w:val="21"/>
                <w:highlight w:val="none"/>
              </w:rPr>
            </w:pPr>
            <w:r>
              <w:rPr>
                <w:rFonts w:hint="eastAsia" w:hAnsi="宋体" w:eastAsia="宋体" w:cs="宋体"/>
                <w:b/>
                <w:bCs/>
                <w:color w:val="auto"/>
                <w:sz w:val="21"/>
                <w:szCs w:val="21"/>
                <w:highlight w:val="none"/>
              </w:rPr>
              <w:t>卧室区域</w:t>
            </w:r>
          </w:p>
        </w:tc>
        <w:tc>
          <w:tcPr>
            <w:tcW w:w="5163" w:type="dxa"/>
            <w:vAlign w:val="center"/>
          </w:tcPr>
          <w:p w14:paraId="29BB76EE">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1、床铺：铺床平整紧绷，无毛发，包角紧致美观，枕头摆放规范；</w:t>
            </w:r>
          </w:p>
        </w:tc>
        <w:tc>
          <w:tcPr>
            <w:tcW w:w="1091" w:type="dxa"/>
            <w:vMerge w:val="restart"/>
            <w:vAlign w:val="center"/>
          </w:tcPr>
          <w:p w14:paraId="04E006F6">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60FDD4DA">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w:t>
            </w:r>
            <w:r>
              <w:rPr>
                <w:rFonts w:hint="eastAsia" w:hAnsi="宋体" w:cs="宋体"/>
                <w:color w:val="auto"/>
                <w:sz w:val="21"/>
                <w:szCs w:val="21"/>
                <w:highlight w:val="none"/>
                <w:lang w:val="en-US" w:eastAsia="zh-CN"/>
              </w:rPr>
              <w:t>一次</w:t>
            </w:r>
            <w:r>
              <w:rPr>
                <w:rFonts w:hint="eastAsia" w:hAnsi="宋体" w:cs="宋体"/>
                <w:color w:val="auto"/>
                <w:sz w:val="21"/>
                <w:szCs w:val="21"/>
                <w:highlight w:val="none"/>
              </w:rPr>
              <w:t>不符合标准的扣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10AA0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199C8DB6">
            <w:pPr>
              <w:spacing w:line="360" w:lineRule="exact"/>
              <w:jc w:val="center"/>
              <w:rPr>
                <w:rFonts w:hint="eastAsia" w:hAnsi="宋体" w:cs="宋体"/>
                <w:color w:val="auto"/>
                <w:sz w:val="21"/>
                <w:szCs w:val="21"/>
                <w:highlight w:val="none"/>
              </w:rPr>
            </w:pPr>
          </w:p>
        </w:tc>
        <w:tc>
          <w:tcPr>
            <w:tcW w:w="450" w:type="dxa"/>
            <w:vMerge w:val="continue"/>
            <w:vAlign w:val="center"/>
          </w:tcPr>
          <w:p w14:paraId="2ACF747C">
            <w:pPr>
              <w:spacing w:line="360" w:lineRule="exact"/>
              <w:jc w:val="center"/>
              <w:rPr>
                <w:rFonts w:hint="eastAsia" w:hAnsi="宋体" w:cs="宋体"/>
                <w:color w:val="auto"/>
                <w:sz w:val="21"/>
                <w:szCs w:val="21"/>
                <w:highlight w:val="none"/>
              </w:rPr>
            </w:pPr>
          </w:p>
        </w:tc>
        <w:tc>
          <w:tcPr>
            <w:tcW w:w="596" w:type="dxa"/>
            <w:vMerge w:val="continue"/>
            <w:vAlign w:val="center"/>
          </w:tcPr>
          <w:p w14:paraId="5F698D53">
            <w:pPr>
              <w:spacing w:line="360" w:lineRule="exact"/>
              <w:jc w:val="center"/>
              <w:rPr>
                <w:rFonts w:hint="eastAsia" w:hAnsi="宋体" w:cs="宋体"/>
                <w:b/>
                <w:bCs/>
                <w:color w:val="auto"/>
                <w:sz w:val="21"/>
                <w:szCs w:val="21"/>
                <w:highlight w:val="none"/>
              </w:rPr>
            </w:pPr>
          </w:p>
        </w:tc>
        <w:tc>
          <w:tcPr>
            <w:tcW w:w="5163" w:type="dxa"/>
            <w:vAlign w:val="center"/>
          </w:tcPr>
          <w:p w14:paraId="3DED50DF">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 除尘：所有家具表面（电视、桌面、床头柜、窗台）无尘、无污渍、无水迹；</w:t>
            </w:r>
          </w:p>
        </w:tc>
        <w:tc>
          <w:tcPr>
            <w:tcW w:w="1091" w:type="dxa"/>
            <w:vMerge w:val="continue"/>
            <w:vAlign w:val="center"/>
          </w:tcPr>
          <w:p w14:paraId="7A1AC288">
            <w:pPr>
              <w:spacing w:line="360" w:lineRule="exact"/>
              <w:jc w:val="center"/>
              <w:rPr>
                <w:rFonts w:hint="eastAsia" w:hAnsi="宋体" w:cs="宋体"/>
                <w:color w:val="auto"/>
                <w:sz w:val="21"/>
                <w:szCs w:val="21"/>
                <w:highlight w:val="none"/>
              </w:rPr>
            </w:pPr>
          </w:p>
        </w:tc>
        <w:tc>
          <w:tcPr>
            <w:tcW w:w="1311" w:type="dxa"/>
            <w:vMerge w:val="continue"/>
            <w:vAlign w:val="center"/>
          </w:tcPr>
          <w:p w14:paraId="7E24181C">
            <w:pPr>
              <w:spacing w:line="360" w:lineRule="exact"/>
              <w:jc w:val="center"/>
              <w:rPr>
                <w:rFonts w:hint="eastAsia" w:hAnsi="宋体" w:cs="宋体"/>
                <w:color w:val="auto"/>
                <w:sz w:val="21"/>
                <w:szCs w:val="21"/>
                <w:highlight w:val="none"/>
              </w:rPr>
            </w:pPr>
          </w:p>
        </w:tc>
      </w:tr>
      <w:tr w14:paraId="25F07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31" w:type="dxa"/>
            <w:vMerge w:val="continue"/>
            <w:vAlign w:val="center"/>
          </w:tcPr>
          <w:p w14:paraId="3D71247F">
            <w:pPr>
              <w:spacing w:line="360" w:lineRule="exact"/>
              <w:jc w:val="center"/>
              <w:rPr>
                <w:rFonts w:hint="eastAsia" w:hAnsi="宋体" w:cs="宋体"/>
                <w:color w:val="auto"/>
                <w:sz w:val="21"/>
                <w:szCs w:val="21"/>
                <w:highlight w:val="none"/>
              </w:rPr>
            </w:pPr>
          </w:p>
        </w:tc>
        <w:tc>
          <w:tcPr>
            <w:tcW w:w="450" w:type="dxa"/>
            <w:vMerge w:val="continue"/>
            <w:vAlign w:val="center"/>
          </w:tcPr>
          <w:p w14:paraId="1E2038AC">
            <w:pPr>
              <w:spacing w:line="360" w:lineRule="exact"/>
              <w:jc w:val="center"/>
              <w:rPr>
                <w:rFonts w:hint="eastAsia" w:hAnsi="宋体" w:cs="宋体"/>
                <w:color w:val="auto"/>
                <w:sz w:val="21"/>
                <w:szCs w:val="21"/>
                <w:highlight w:val="none"/>
              </w:rPr>
            </w:pPr>
          </w:p>
        </w:tc>
        <w:tc>
          <w:tcPr>
            <w:tcW w:w="596" w:type="dxa"/>
            <w:vMerge w:val="continue"/>
            <w:vAlign w:val="center"/>
          </w:tcPr>
          <w:p w14:paraId="195AA233">
            <w:pPr>
              <w:spacing w:line="360" w:lineRule="exact"/>
              <w:jc w:val="center"/>
              <w:rPr>
                <w:rFonts w:hint="eastAsia" w:hAnsi="宋体" w:cs="宋体"/>
                <w:b/>
                <w:bCs/>
                <w:color w:val="auto"/>
                <w:sz w:val="21"/>
                <w:szCs w:val="21"/>
                <w:highlight w:val="none"/>
              </w:rPr>
            </w:pPr>
          </w:p>
        </w:tc>
        <w:tc>
          <w:tcPr>
            <w:tcW w:w="5163" w:type="dxa"/>
            <w:vAlign w:val="center"/>
          </w:tcPr>
          <w:p w14:paraId="181D498D">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3、地面：地毯无明显污渍、无毛发、无杂物；硬质地面光亮无脚印；</w:t>
            </w:r>
          </w:p>
        </w:tc>
        <w:tc>
          <w:tcPr>
            <w:tcW w:w="1091" w:type="dxa"/>
            <w:vMerge w:val="continue"/>
            <w:vAlign w:val="center"/>
          </w:tcPr>
          <w:p w14:paraId="7B17154A">
            <w:pPr>
              <w:spacing w:line="360" w:lineRule="exact"/>
              <w:jc w:val="center"/>
              <w:rPr>
                <w:rFonts w:hint="eastAsia" w:hAnsi="宋体" w:cs="宋体"/>
                <w:color w:val="auto"/>
                <w:sz w:val="21"/>
                <w:szCs w:val="21"/>
                <w:highlight w:val="none"/>
              </w:rPr>
            </w:pPr>
          </w:p>
        </w:tc>
        <w:tc>
          <w:tcPr>
            <w:tcW w:w="1311" w:type="dxa"/>
            <w:vMerge w:val="continue"/>
            <w:vAlign w:val="center"/>
          </w:tcPr>
          <w:p w14:paraId="52388B1C">
            <w:pPr>
              <w:spacing w:line="360" w:lineRule="exact"/>
              <w:jc w:val="center"/>
              <w:rPr>
                <w:rFonts w:hint="eastAsia" w:hAnsi="宋体" w:cs="宋体"/>
                <w:color w:val="auto"/>
                <w:sz w:val="21"/>
                <w:szCs w:val="21"/>
                <w:highlight w:val="none"/>
              </w:rPr>
            </w:pPr>
          </w:p>
        </w:tc>
      </w:tr>
      <w:tr w14:paraId="12E81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continue"/>
            <w:vAlign w:val="center"/>
          </w:tcPr>
          <w:p w14:paraId="7043FC9C">
            <w:pPr>
              <w:spacing w:line="360" w:lineRule="exact"/>
              <w:jc w:val="center"/>
              <w:rPr>
                <w:rFonts w:hint="eastAsia" w:hAnsi="宋体" w:cs="宋体"/>
                <w:color w:val="auto"/>
                <w:sz w:val="21"/>
                <w:szCs w:val="21"/>
                <w:highlight w:val="none"/>
              </w:rPr>
            </w:pPr>
          </w:p>
        </w:tc>
        <w:tc>
          <w:tcPr>
            <w:tcW w:w="450" w:type="dxa"/>
            <w:vMerge w:val="continue"/>
            <w:vAlign w:val="center"/>
          </w:tcPr>
          <w:p w14:paraId="2F3E535F">
            <w:pPr>
              <w:spacing w:line="360" w:lineRule="exact"/>
              <w:jc w:val="center"/>
              <w:rPr>
                <w:rFonts w:hint="eastAsia" w:hAnsi="宋体" w:cs="宋体"/>
                <w:color w:val="auto"/>
                <w:sz w:val="21"/>
                <w:szCs w:val="21"/>
                <w:highlight w:val="none"/>
              </w:rPr>
            </w:pPr>
          </w:p>
        </w:tc>
        <w:tc>
          <w:tcPr>
            <w:tcW w:w="596" w:type="dxa"/>
            <w:vMerge w:val="continue"/>
            <w:vAlign w:val="center"/>
          </w:tcPr>
          <w:p w14:paraId="42AF307B">
            <w:pPr>
              <w:spacing w:line="360" w:lineRule="exact"/>
              <w:jc w:val="center"/>
              <w:rPr>
                <w:rFonts w:hint="eastAsia" w:hAnsi="宋体" w:cs="宋体"/>
                <w:b/>
                <w:bCs/>
                <w:color w:val="auto"/>
                <w:sz w:val="21"/>
                <w:szCs w:val="21"/>
                <w:highlight w:val="none"/>
              </w:rPr>
            </w:pPr>
          </w:p>
        </w:tc>
        <w:tc>
          <w:tcPr>
            <w:tcW w:w="5163" w:type="dxa"/>
            <w:vAlign w:val="center"/>
          </w:tcPr>
          <w:p w14:paraId="6445BC3E">
            <w:pPr>
              <w:spacing w:line="360" w:lineRule="exact"/>
              <w:rPr>
                <w:rFonts w:hint="eastAsia" w:hAnsi="宋体" w:cs="宋体"/>
                <w:color w:val="auto"/>
                <w:sz w:val="21"/>
                <w:szCs w:val="21"/>
                <w:highlight w:val="none"/>
              </w:rPr>
            </w:pPr>
            <w:r>
              <w:rPr>
                <w:rFonts w:hint="eastAsia" w:ascii="Segoe UI" w:hAnsi="Segoe UI" w:eastAsia="宋体" w:cs="Segoe UI"/>
                <w:i w:val="0"/>
                <w:iCs w:val="0"/>
                <w:caps w:val="0"/>
                <w:color w:val="auto"/>
                <w:spacing w:val="0"/>
                <w:sz w:val="22"/>
                <w:szCs w:val="22"/>
                <w:highlight w:val="none"/>
                <w:shd w:val="clear" w:fill="FFFFFF"/>
                <w:lang w:val="en-US" w:eastAsia="zh-CN"/>
              </w:rPr>
              <w:t>4、</w:t>
            </w:r>
            <w:r>
              <w:rPr>
                <w:rFonts w:hint="default" w:hAnsi="宋体" w:eastAsia="宋体" w:cs="宋体"/>
                <w:color w:val="auto"/>
                <w:sz w:val="21"/>
                <w:szCs w:val="21"/>
                <w:highlight w:val="none"/>
              </w:rPr>
              <w:t>垃圾：垃圾桶内外清洁，垃圾已清倒，更换新垃圾袋</w:t>
            </w:r>
            <w:r>
              <w:rPr>
                <w:rFonts w:hint="default" w:ascii="Segoe UI" w:hAnsi="Segoe UI" w:eastAsia="Segoe UI" w:cs="Segoe UI"/>
                <w:i w:val="0"/>
                <w:iCs w:val="0"/>
                <w:caps w:val="0"/>
                <w:color w:val="auto"/>
                <w:spacing w:val="0"/>
                <w:sz w:val="22"/>
                <w:szCs w:val="22"/>
                <w:highlight w:val="none"/>
                <w:shd w:val="clear" w:fill="FFFFFF"/>
              </w:rPr>
              <w:t>。</w:t>
            </w:r>
          </w:p>
        </w:tc>
        <w:tc>
          <w:tcPr>
            <w:tcW w:w="1091" w:type="dxa"/>
            <w:vMerge w:val="continue"/>
            <w:vAlign w:val="center"/>
          </w:tcPr>
          <w:p w14:paraId="6A946E25">
            <w:pPr>
              <w:spacing w:line="360" w:lineRule="exact"/>
              <w:jc w:val="center"/>
              <w:rPr>
                <w:rFonts w:hint="eastAsia" w:hAnsi="宋体" w:cs="宋体"/>
                <w:color w:val="auto"/>
                <w:sz w:val="21"/>
                <w:szCs w:val="21"/>
                <w:highlight w:val="none"/>
              </w:rPr>
            </w:pPr>
          </w:p>
        </w:tc>
        <w:tc>
          <w:tcPr>
            <w:tcW w:w="1311" w:type="dxa"/>
            <w:vMerge w:val="continue"/>
            <w:vAlign w:val="center"/>
          </w:tcPr>
          <w:p w14:paraId="1A60A095">
            <w:pPr>
              <w:spacing w:line="360" w:lineRule="exact"/>
              <w:jc w:val="center"/>
              <w:rPr>
                <w:rFonts w:hint="eastAsia" w:hAnsi="宋体" w:cs="宋体"/>
                <w:color w:val="auto"/>
                <w:sz w:val="21"/>
                <w:szCs w:val="21"/>
                <w:highlight w:val="none"/>
              </w:rPr>
            </w:pPr>
          </w:p>
        </w:tc>
      </w:tr>
      <w:tr w14:paraId="798BF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1E2F580A">
            <w:pPr>
              <w:spacing w:line="360" w:lineRule="exact"/>
              <w:jc w:val="center"/>
              <w:rPr>
                <w:rFonts w:hint="eastAsia" w:hAnsi="宋体" w:cs="宋体"/>
                <w:color w:val="auto"/>
                <w:sz w:val="21"/>
                <w:szCs w:val="21"/>
                <w:highlight w:val="none"/>
              </w:rPr>
            </w:pPr>
          </w:p>
        </w:tc>
        <w:tc>
          <w:tcPr>
            <w:tcW w:w="450" w:type="dxa"/>
            <w:vMerge w:val="continue"/>
            <w:vAlign w:val="center"/>
          </w:tcPr>
          <w:p w14:paraId="6C9DC7D7">
            <w:pPr>
              <w:spacing w:line="360" w:lineRule="exact"/>
              <w:jc w:val="center"/>
              <w:rPr>
                <w:rFonts w:hint="eastAsia" w:hAnsi="宋体" w:cs="宋体"/>
                <w:color w:val="auto"/>
                <w:sz w:val="21"/>
                <w:szCs w:val="21"/>
                <w:highlight w:val="none"/>
              </w:rPr>
            </w:pPr>
          </w:p>
        </w:tc>
        <w:tc>
          <w:tcPr>
            <w:tcW w:w="596" w:type="dxa"/>
            <w:vMerge w:val="restart"/>
            <w:vAlign w:val="center"/>
          </w:tcPr>
          <w:p w14:paraId="2A5301B4">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卫生间区域</w:t>
            </w:r>
          </w:p>
        </w:tc>
        <w:tc>
          <w:tcPr>
            <w:tcW w:w="5163" w:type="dxa"/>
            <w:vAlign w:val="center"/>
          </w:tcPr>
          <w:p w14:paraId="0BD4162C">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1、镜面/台面/龙头：光亮无水迹、无毛絮；</w:t>
            </w:r>
          </w:p>
        </w:tc>
        <w:tc>
          <w:tcPr>
            <w:tcW w:w="1091" w:type="dxa"/>
            <w:vMerge w:val="restart"/>
            <w:vAlign w:val="center"/>
          </w:tcPr>
          <w:p w14:paraId="0B86ACA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51A99174">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01142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9109620">
            <w:pPr>
              <w:spacing w:line="360" w:lineRule="exact"/>
              <w:jc w:val="center"/>
              <w:rPr>
                <w:rFonts w:hint="eastAsia" w:hAnsi="宋体" w:cs="宋体"/>
                <w:color w:val="auto"/>
                <w:sz w:val="21"/>
                <w:szCs w:val="21"/>
                <w:highlight w:val="none"/>
              </w:rPr>
            </w:pPr>
          </w:p>
        </w:tc>
        <w:tc>
          <w:tcPr>
            <w:tcW w:w="450" w:type="dxa"/>
            <w:vMerge w:val="continue"/>
            <w:vAlign w:val="center"/>
          </w:tcPr>
          <w:p w14:paraId="30D98750">
            <w:pPr>
              <w:spacing w:line="360" w:lineRule="exact"/>
              <w:jc w:val="center"/>
              <w:rPr>
                <w:rFonts w:hint="eastAsia" w:hAnsi="宋体" w:cs="宋体"/>
                <w:color w:val="auto"/>
                <w:sz w:val="21"/>
                <w:szCs w:val="21"/>
                <w:highlight w:val="none"/>
              </w:rPr>
            </w:pPr>
          </w:p>
        </w:tc>
        <w:tc>
          <w:tcPr>
            <w:tcW w:w="596" w:type="dxa"/>
            <w:vMerge w:val="continue"/>
            <w:vAlign w:val="center"/>
          </w:tcPr>
          <w:p w14:paraId="7D34FBAE">
            <w:pPr>
              <w:spacing w:line="360" w:lineRule="exact"/>
              <w:jc w:val="center"/>
              <w:rPr>
                <w:rFonts w:hint="eastAsia" w:hAnsi="宋体" w:cs="宋体"/>
                <w:color w:val="auto"/>
                <w:sz w:val="21"/>
                <w:szCs w:val="21"/>
                <w:highlight w:val="none"/>
              </w:rPr>
            </w:pPr>
          </w:p>
        </w:tc>
        <w:tc>
          <w:tcPr>
            <w:tcW w:w="5163" w:type="dxa"/>
            <w:vAlign w:val="center"/>
          </w:tcPr>
          <w:p w14:paraId="1722D61B">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2、马桶：内外壁、盖板、底座无污渍、无尿碱，洁白无异味；</w:t>
            </w:r>
          </w:p>
        </w:tc>
        <w:tc>
          <w:tcPr>
            <w:tcW w:w="1091" w:type="dxa"/>
            <w:vMerge w:val="continue"/>
            <w:vAlign w:val="center"/>
          </w:tcPr>
          <w:p w14:paraId="3D2D7AA2">
            <w:pPr>
              <w:spacing w:line="360" w:lineRule="exact"/>
              <w:jc w:val="center"/>
              <w:rPr>
                <w:rFonts w:hint="eastAsia" w:hAnsi="宋体" w:cs="宋体"/>
                <w:color w:val="auto"/>
                <w:sz w:val="21"/>
                <w:szCs w:val="21"/>
                <w:highlight w:val="none"/>
              </w:rPr>
            </w:pPr>
          </w:p>
        </w:tc>
        <w:tc>
          <w:tcPr>
            <w:tcW w:w="1311" w:type="dxa"/>
            <w:vMerge w:val="continue"/>
            <w:vAlign w:val="center"/>
          </w:tcPr>
          <w:p w14:paraId="33DE0111">
            <w:pPr>
              <w:spacing w:line="360" w:lineRule="exact"/>
              <w:jc w:val="center"/>
              <w:rPr>
                <w:rFonts w:hint="eastAsia" w:hAnsi="宋体" w:cs="宋体"/>
                <w:color w:val="auto"/>
                <w:sz w:val="21"/>
                <w:szCs w:val="21"/>
                <w:highlight w:val="none"/>
              </w:rPr>
            </w:pPr>
          </w:p>
        </w:tc>
      </w:tr>
      <w:tr w14:paraId="34C17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431" w:type="dxa"/>
            <w:vMerge w:val="continue"/>
            <w:vAlign w:val="center"/>
          </w:tcPr>
          <w:p w14:paraId="75ED48AA">
            <w:pPr>
              <w:spacing w:line="360" w:lineRule="exact"/>
              <w:jc w:val="center"/>
              <w:rPr>
                <w:rFonts w:hint="eastAsia" w:hAnsi="宋体" w:cs="宋体"/>
                <w:color w:val="auto"/>
                <w:sz w:val="21"/>
                <w:szCs w:val="21"/>
                <w:highlight w:val="none"/>
              </w:rPr>
            </w:pPr>
          </w:p>
        </w:tc>
        <w:tc>
          <w:tcPr>
            <w:tcW w:w="450" w:type="dxa"/>
            <w:vMerge w:val="continue"/>
            <w:vAlign w:val="center"/>
          </w:tcPr>
          <w:p w14:paraId="7401E805">
            <w:pPr>
              <w:spacing w:line="360" w:lineRule="exact"/>
              <w:jc w:val="center"/>
              <w:rPr>
                <w:rFonts w:hint="eastAsia" w:hAnsi="宋体" w:cs="宋体"/>
                <w:color w:val="auto"/>
                <w:sz w:val="21"/>
                <w:szCs w:val="21"/>
                <w:highlight w:val="none"/>
              </w:rPr>
            </w:pPr>
          </w:p>
        </w:tc>
        <w:tc>
          <w:tcPr>
            <w:tcW w:w="596" w:type="dxa"/>
            <w:vMerge w:val="continue"/>
            <w:vAlign w:val="center"/>
          </w:tcPr>
          <w:p w14:paraId="725AD019">
            <w:pPr>
              <w:spacing w:line="360" w:lineRule="exact"/>
              <w:jc w:val="center"/>
              <w:rPr>
                <w:rFonts w:hint="eastAsia" w:hAnsi="宋体" w:cs="宋体"/>
                <w:color w:val="auto"/>
                <w:sz w:val="21"/>
                <w:szCs w:val="21"/>
                <w:highlight w:val="none"/>
              </w:rPr>
            </w:pPr>
          </w:p>
        </w:tc>
        <w:tc>
          <w:tcPr>
            <w:tcW w:w="5163" w:type="dxa"/>
            <w:vAlign w:val="center"/>
          </w:tcPr>
          <w:p w14:paraId="16AFA6C1">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3、浴缸/淋浴区：无污渍、无水垢、无毛发，地漏清洁无堵塞；</w:t>
            </w:r>
          </w:p>
        </w:tc>
        <w:tc>
          <w:tcPr>
            <w:tcW w:w="1091" w:type="dxa"/>
            <w:vMerge w:val="continue"/>
            <w:vAlign w:val="center"/>
          </w:tcPr>
          <w:p w14:paraId="4081804F">
            <w:pPr>
              <w:spacing w:line="360" w:lineRule="exact"/>
              <w:jc w:val="center"/>
              <w:rPr>
                <w:rFonts w:hint="eastAsia" w:hAnsi="宋体" w:cs="宋体"/>
                <w:color w:val="auto"/>
                <w:sz w:val="21"/>
                <w:szCs w:val="21"/>
                <w:highlight w:val="none"/>
              </w:rPr>
            </w:pPr>
          </w:p>
        </w:tc>
        <w:tc>
          <w:tcPr>
            <w:tcW w:w="1311" w:type="dxa"/>
            <w:vMerge w:val="continue"/>
            <w:vAlign w:val="center"/>
          </w:tcPr>
          <w:p w14:paraId="034B9962">
            <w:pPr>
              <w:spacing w:line="360" w:lineRule="exact"/>
              <w:jc w:val="center"/>
              <w:rPr>
                <w:rFonts w:hint="eastAsia" w:hAnsi="宋体" w:cs="宋体"/>
                <w:color w:val="auto"/>
                <w:sz w:val="21"/>
                <w:szCs w:val="21"/>
                <w:highlight w:val="none"/>
              </w:rPr>
            </w:pPr>
          </w:p>
        </w:tc>
      </w:tr>
      <w:tr w14:paraId="12A11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31" w:type="dxa"/>
            <w:vMerge w:val="continue"/>
            <w:vAlign w:val="center"/>
          </w:tcPr>
          <w:p w14:paraId="05357F28">
            <w:pPr>
              <w:spacing w:line="360" w:lineRule="exact"/>
              <w:jc w:val="center"/>
              <w:rPr>
                <w:rFonts w:hint="eastAsia" w:hAnsi="宋体" w:cs="宋体"/>
                <w:color w:val="auto"/>
                <w:sz w:val="21"/>
                <w:szCs w:val="21"/>
                <w:highlight w:val="none"/>
              </w:rPr>
            </w:pPr>
          </w:p>
        </w:tc>
        <w:tc>
          <w:tcPr>
            <w:tcW w:w="450" w:type="dxa"/>
            <w:vMerge w:val="continue"/>
            <w:vAlign w:val="center"/>
          </w:tcPr>
          <w:p w14:paraId="765E38B0">
            <w:pPr>
              <w:spacing w:line="360" w:lineRule="exact"/>
              <w:jc w:val="center"/>
              <w:rPr>
                <w:rFonts w:hint="eastAsia" w:hAnsi="宋体" w:cs="宋体"/>
                <w:color w:val="auto"/>
                <w:sz w:val="21"/>
                <w:szCs w:val="21"/>
                <w:highlight w:val="none"/>
              </w:rPr>
            </w:pPr>
          </w:p>
        </w:tc>
        <w:tc>
          <w:tcPr>
            <w:tcW w:w="596" w:type="dxa"/>
            <w:vMerge w:val="continue"/>
            <w:vAlign w:val="center"/>
          </w:tcPr>
          <w:p w14:paraId="43F4A18B">
            <w:pPr>
              <w:spacing w:line="360" w:lineRule="exact"/>
              <w:jc w:val="center"/>
              <w:rPr>
                <w:rFonts w:hint="eastAsia" w:hAnsi="宋体" w:cs="宋体"/>
                <w:color w:val="auto"/>
                <w:sz w:val="21"/>
                <w:szCs w:val="21"/>
                <w:highlight w:val="none"/>
              </w:rPr>
            </w:pPr>
          </w:p>
        </w:tc>
        <w:tc>
          <w:tcPr>
            <w:tcW w:w="5163" w:type="dxa"/>
            <w:vAlign w:val="center"/>
          </w:tcPr>
          <w:p w14:paraId="0E7592CA">
            <w:pPr>
              <w:spacing w:line="360" w:lineRule="exact"/>
              <w:rPr>
                <w:rFonts w:hint="eastAsia" w:hAnsi="宋体" w:cs="宋体"/>
                <w:color w:val="auto"/>
                <w:sz w:val="21"/>
                <w:szCs w:val="21"/>
                <w:highlight w:val="none"/>
              </w:rPr>
            </w:pPr>
            <w:r>
              <w:rPr>
                <w:rFonts w:hint="eastAsia" w:hAnsi="宋体" w:cs="宋体"/>
                <w:color w:val="auto"/>
                <w:sz w:val="21"/>
                <w:szCs w:val="21"/>
                <w:highlight w:val="none"/>
              </w:rPr>
              <w:t>4、地面：干燥无水，无毛发；</w:t>
            </w:r>
          </w:p>
        </w:tc>
        <w:tc>
          <w:tcPr>
            <w:tcW w:w="1091" w:type="dxa"/>
            <w:vMerge w:val="continue"/>
            <w:vAlign w:val="center"/>
          </w:tcPr>
          <w:p w14:paraId="2FA14B56">
            <w:pPr>
              <w:spacing w:line="360" w:lineRule="exact"/>
              <w:jc w:val="center"/>
              <w:rPr>
                <w:rFonts w:hint="eastAsia" w:hAnsi="宋体" w:cs="宋体"/>
                <w:color w:val="auto"/>
                <w:sz w:val="21"/>
                <w:szCs w:val="21"/>
                <w:highlight w:val="none"/>
              </w:rPr>
            </w:pPr>
          </w:p>
        </w:tc>
        <w:tc>
          <w:tcPr>
            <w:tcW w:w="1311" w:type="dxa"/>
            <w:vMerge w:val="continue"/>
            <w:vAlign w:val="center"/>
          </w:tcPr>
          <w:p w14:paraId="79AF5B3F">
            <w:pPr>
              <w:spacing w:line="360" w:lineRule="exact"/>
              <w:jc w:val="center"/>
              <w:rPr>
                <w:rFonts w:hint="eastAsia" w:hAnsi="宋体" w:cs="宋体"/>
                <w:color w:val="auto"/>
                <w:sz w:val="21"/>
                <w:szCs w:val="21"/>
                <w:highlight w:val="none"/>
              </w:rPr>
            </w:pPr>
          </w:p>
        </w:tc>
      </w:tr>
      <w:tr w14:paraId="365DC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31" w:type="dxa"/>
            <w:vMerge w:val="continue"/>
            <w:vAlign w:val="center"/>
          </w:tcPr>
          <w:p w14:paraId="490A1DFD">
            <w:pPr>
              <w:spacing w:line="360" w:lineRule="exact"/>
              <w:jc w:val="center"/>
              <w:rPr>
                <w:rFonts w:hint="eastAsia" w:hAnsi="宋体" w:cs="宋体"/>
                <w:color w:val="auto"/>
                <w:sz w:val="21"/>
                <w:szCs w:val="21"/>
                <w:highlight w:val="none"/>
              </w:rPr>
            </w:pPr>
          </w:p>
        </w:tc>
        <w:tc>
          <w:tcPr>
            <w:tcW w:w="450" w:type="dxa"/>
            <w:vMerge w:val="continue"/>
            <w:vAlign w:val="center"/>
          </w:tcPr>
          <w:p w14:paraId="1FA735B0">
            <w:pPr>
              <w:spacing w:line="360" w:lineRule="exact"/>
              <w:jc w:val="center"/>
              <w:rPr>
                <w:rFonts w:hint="eastAsia" w:hAnsi="宋体" w:cs="宋体"/>
                <w:color w:val="auto"/>
                <w:sz w:val="21"/>
                <w:szCs w:val="21"/>
                <w:highlight w:val="none"/>
              </w:rPr>
            </w:pPr>
          </w:p>
        </w:tc>
        <w:tc>
          <w:tcPr>
            <w:tcW w:w="596" w:type="dxa"/>
            <w:vMerge w:val="continue"/>
            <w:vAlign w:val="center"/>
          </w:tcPr>
          <w:p w14:paraId="2D77C751">
            <w:pPr>
              <w:spacing w:line="360" w:lineRule="exact"/>
              <w:jc w:val="center"/>
              <w:rPr>
                <w:rFonts w:hint="eastAsia" w:hAnsi="宋体" w:cs="宋体"/>
                <w:color w:val="auto"/>
                <w:sz w:val="21"/>
                <w:szCs w:val="21"/>
                <w:highlight w:val="none"/>
              </w:rPr>
            </w:pPr>
          </w:p>
        </w:tc>
        <w:tc>
          <w:tcPr>
            <w:tcW w:w="5163" w:type="dxa"/>
            <w:vAlign w:val="center"/>
          </w:tcPr>
          <w:p w14:paraId="5145A0E3">
            <w:pPr>
              <w:spacing w:line="360" w:lineRule="exact"/>
              <w:rPr>
                <w:rFonts w:hint="eastAsia" w:hAnsi="宋体" w:cs="宋体"/>
                <w:color w:val="auto"/>
                <w:sz w:val="21"/>
                <w:szCs w:val="21"/>
                <w:highlight w:val="none"/>
              </w:rPr>
            </w:pPr>
            <w:r>
              <w:rPr>
                <w:rFonts w:hint="eastAsia" w:hAnsi="宋体" w:eastAsia="宋体" w:cs="宋体"/>
                <w:color w:val="auto"/>
                <w:sz w:val="21"/>
                <w:szCs w:val="21"/>
                <w:highlight w:val="none"/>
                <w:lang w:val="en-US" w:eastAsia="zh-CN"/>
              </w:rPr>
              <w:t>5、卫生纸、洗手液补充及时，垃圾袋更换及时。</w:t>
            </w:r>
          </w:p>
        </w:tc>
        <w:tc>
          <w:tcPr>
            <w:tcW w:w="1091" w:type="dxa"/>
            <w:vMerge w:val="continue"/>
            <w:vAlign w:val="center"/>
          </w:tcPr>
          <w:p w14:paraId="362157C9">
            <w:pPr>
              <w:spacing w:line="360" w:lineRule="exact"/>
              <w:jc w:val="center"/>
              <w:rPr>
                <w:rFonts w:hint="eastAsia" w:hAnsi="宋体" w:cs="宋体"/>
                <w:color w:val="auto"/>
                <w:sz w:val="21"/>
                <w:szCs w:val="21"/>
                <w:highlight w:val="none"/>
              </w:rPr>
            </w:pPr>
          </w:p>
        </w:tc>
        <w:tc>
          <w:tcPr>
            <w:tcW w:w="1311" w:type="dxa"/>
            <w:vMerge w:val="continue"/>
            <w:vAlign w:val="center"/>
          </w:tcPr>
          <w:p w14:paraId="54BAAE90">
            <w:pPr>
              <w:spacing w:line="360" w:lineRule="exact"/>
              <w:jc w:val="center"/>
              <w:rPr>
                <w:rFonts w:hint="eastAsia" w:hAnsi="宋体" w:cs="宋体"/>
                <w:color w:val="auto"/>
                <w:sz w:val="21"/>
                <w:szCs w:val="21"/>
                <w:highlight w:val="none"/>
              </w:rPr>
            </w:pPr>
          </w:p>
        </w:tc>
      </w:tr>
      <w:tr w14:paraId="63C64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31" w:type="dxa"/>
            <w:vMerge w:val="continue"/>
            <w:vAlign w:val="center"/>
          </w:tcPr>
          <w:p w14:paraId="3B6C4F61">
            <w:pPr>
              <w:spacing w:line="360" w:lineRule="exact"/>
              <w:jc w:val="center"/>
              <w:rPr>
                <w:rFonts w:hint="eastAsia" w:hAnsi="宋体" w:cs="宋体"/>
                <w:color w:val="auto"/>
                <w:sz w:val="21"/>
                <w:szCs w:val="21"/>
                <w:highlight w:val="none"/>
              </w:rPr>
            </w:pPr>
          </w:p>
        </w:tc>
        <w:tc>
          <w:tcPr>
            <w:tcW w:w="450" w:type="dxa"/>
            <w:vMerge w:val="continue"/>
            <w:vAlign w:val="center"/>
          </w:tcPr>
          <w:p w14:paraId="69FB997B">
            <w:pPr>
              <w:spacing w:line="360" w:lineRule="exact"/>
              <w:jc w:val="center"/>
              <w:rPr>
                <w:rFonts w:hint="eastAsia" w:hAnsi="宋体" w:cs="宋体"/>
                <w:color w:val="auto"/>
                <w:sz w:val="21"/>
                <w:szCs w:val="21"/>
                <w:highlight w:val="none"/>
              </w:rPr>
            </w:pPr>
          </w:p>
        </w:tc>
        <w:tc>
          <w:tcPr>
            <w:tcW w:w="596" w:type="dxa"/>
            <w:vMerge w:val="restart"/>
            <w:vAlign w:val="center"/>
          </w:tcPr>
          <w:p w14:paraId="4A1A16D1">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细节与补充</w:t>
            </w:r>
          </w:p>
        </w:tc>
        <w:tc>
          <w:tcPr>
            <w:tcW w:w="5163" w:type="dxa"/>
            <w:vAlign w:val="center"/>
          </w:tcPr>
          <w:p w14:paraId="26662B01">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1、客用品补充：按标准数量、品种、位置补充，无遗漏；</w:t>
            </w:r>
          </w:p>
        </w:tc>
        <w:tc>
          <w:tcPr>
            <w:tcW w:w="1091" w:type="dxa"/>
            <w:vMerge w:val="restart"/>
            <w:vAlign w:val="center"/>
          </w:tcPr>
          <w:p w14:paraId="3AAB8FA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4FD70C3D">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32046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431" w:type="dxa"/>
            <w:vMerge w:val="continue"/>
            <w:vAlign w:val="center"/>
          </w:tcPr>
          <w:p w14:paraId="0DF2DC92">
            <w:pPr>
              <w:spacing w:line="360" w:lineRule="exact"/>
              <w:jc w:val="center"/>
              <w:rPr>
                <w:rFonts w:hint="eastAsia" w:hAnsi="宋体" w:cs="宋体"/>
                <w:color w:val="auto"/>
                <w:sz w:val="21"/>
                <w:szCs w:val="21"/>
                <w:highlight w:val="none"/>
              </w:rPr>
            </w:pPr>
          </w:p>
        </w:tc>
        <w:tc>
          <w:tcPr>
            <w:tcW w:w="450" w:type="dxa"/>
            <w:vMerge w:val="continue"/>
            <w:vAlign w:val="center"/>
          </w:tcPr>
          <w:p w14:paraId="6586E4A3">
            <w:pPr>
              <w:spacing w:line="360" w:lineRule="exact"/>
              <w:jc w:val="center"/>
              <w:rPr>
                <w:rFonts w:hint="eastAsia" w:hAnsi="宋体" w:cs="宋体"/>
                <w:color w:val="auto"/>
                <w:sz w:val="21"/>
                <w:szCs w:val="21"/>
                <w:highlight w:val="none"/>
              </w:rPr>
            </w:pPr>
          </w:p>
        </w:tc>
        <w:tc>
          <w:tcPr>
            <w:tcW w:w="596" w:type="dxa"/>
            <w:vMerge w:val="continue"/>
            <w:vAlign w:val="center"/>
          </w:tcPr>
          <w:p w14:paraId="64A0EC6C">
            <w:pPr>
              <w:spacing w:line="360" w:lineRule="exact"/>
              <w:jc w:val="center"/>
              <w:rPr>
                <w:rFonts w:hint="eastAsia" w:hAnsi="宋体" w:cs="宋体"/>
                <w:b/>
                <w:bCs/>
                <w:color w:val="auto"/>
                <w:sz w:val="21"/>
                <w:szCs w:val="21"/>
                <w:highlight w:val="none"/>
              </w:rPr>
            </w:pPr>
          </w:p>
        </w:tc>
        <w:tc>
          <w:tcPr>
            <w:tcW w:w="5163" w:type="dxa"/>
            <w:vAlign w:val="center"/>
          </w:tcPr>
          <w:p w14:paraId="0D2473A0">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玻璃器皿：清洁光亮，无水迹、无手印；</w:t>
            </w:r>
          </w:p>
        </w:tc>
        <w:tc>
          <w:tcPr>
            <w:tcW w:w="1091" w:type="dxa"/>
            <w:vMerge w:val="continue"/>
            <w:vAlign w:val="center"/>
          </w:tcPr>
          <w:p w14:paraId="0A2C7D82">
            <w:pPr>
              <w:spacing w:line="360" w:lineRule="exact"/>
              <w:jc w:val="center"/>
              <w:rPr>
                <w:rFonts w:hint="eastAsia" w:hAnsi="宋体" w:cs="宋体"/>
                <w:color w:val="auto"/>
                <w:sz w:val="21"/>
                <w:szCs w:val="21"/>
                <w:highlight w:val="none"/>
              </w:rPr>
            </w:pPr>
          </w:p>
        </w:tc>
        <w:tc>
          <w:tcPr>
            <w:tcW w:w="1311" w:type="dxa"/>
            <w:vMerge w:val="continue"/>
            <w:vAlign w:val="center"/>
          </w:tcPr>
          <w:p w14:paraId="7CD02914">
            <w:pPr>
              <w:spacing w:line="360" w:lineRule="exact"/>
              <w:jc w:val="center"/>
              <w:rPr>
                <w:rFonts w:hint="eastAsia" w:hAnsi="宋体" w:cs="宋体"/>
                <w:color w:val="auto"/>
                <w:sz w:val="21"/>
                <w:szCs w:val="21"/>
                <w:highlight w:val="none"/>
              </w:rPr>
            </w:pPr>
          </w:p>
        </w:tc>
      </w:tr>
      <w:tr w14:paraId="00526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5555281">
            <w:pPr>
              <w:spacing w:line="360" w:lineRule="exact"/>
              <w:jc w:val="center"/>
              <w:rPr>
                <w:rFonts w:hint="eastAsia" w:hAnsi="宋体" w:cs="宋体"/>
                <w:color w:val="auto"/>
                <w:sz w:val="21"/>
                <w:szCs w:val="21"/>
                <w:highlight w:val="none"/>
              </w:rPr>
            </w:pPr>
          </w:p>
        </w:tc>
        <w:tc>
          <w:tcPr>
            <w:tcW w:w="450" w:type="dxa"/>
            <w:vMerge w:val="continue"/>
            <w:vAlign w:val="center"/>
          </w:tcPr>
          <w:p w14:paraId="715D937A">
            <w:pPr>
              <w:spacing w:line="360" w:lineRule="exact"/>
              <w:jc w:val="center"/>
              <w:rPr>
                <w:rFonts w:hint="eastAsia" w:hAnsi="宋体" w:cs="宋体"/>
                <w:color w:val="auto"/>
                <w:sz w:val="21"/>
                <w:szCs w:val="21"/>
                <w:highlight w:val="none"/>
              </w:rPr>
            </w:pPr>
          </w:p>
        </w:tc>
        <w:tc>
          <w:tcPr>
            <w:tcW w:w="596" w:type="dxa"/>
            <w:vMerge w:val="continue"/>
            <w:vAlign w:val="center"/>
          </w:tcPr>
          <w:p w14:paraId="2E5D7C50">
            <w:pPr>
              <w:spacing w:line="360" w:lineRule="exact"/>
              <w:jc w:val="center"/>
              <w:rPr>
                <w:rFonts w:hint="eastAsia" w:hAnsi="宋体" w:cs="宋体"/>
                <w:b/>
                <w:bCs/>
                <w:color w:val="auto"/>
                <w:sz w:val="21"/>
                <w:szCs w:val="21"/>
                <w:highlight w:val="none"/>
              </w:rPr>
            </w:pPr>
          </w:p>
        </w:tc>
        <w:tc>
          <w:tcPr>
            <w:tcW w:w="5163" w:type="dxa"/>
            <w:vAlign w:val="center"/>
          </w:tcPr>
          <w:p w14:paraId="06E0AA33">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3、灯具/开关：无手印、无灰尘；</w:t>
            </w:r>
          </w:p>
        </w:tc>
        <w:tc>
          <w:tcPr>
            <w:tcW w:w="1091" w:type="dxa"/>
            <w:vMerge w:val="continue"/>
            <w:vAlign w:val="center"/>
          </w:tcPr>
          <w:p w14:paraId="6FFCE0F9">
            <w:pPr>
              <w:spacing w:line="360" w:lineRule="exact"/>
              <w:jc w:val="center"/>
              <w:rPr>
                <w:rFonts w:hint="eastAsia" w:hAnsi="宋体" w:cs="宋体"/>
                <w:color w:val="auto"/>
                <w:sz w:val="21"/>
                <w:szCs w:val="21"/>
                <w:highlight w:val="none"/>
              </w:rPr>
            </w:pPr>
          </w:p>
        </w:tc>
        <w:tc>
          <w:tcPr>
            <w:tcW w:w="1311" w:type="dxa"/>
            <w:vMerge w:val="continue"/>
            <w:vAlign w:val="center"/>
          </w:tcPr>
          <w:p w14:paraId="1D91F8B8">
            <w:pPr>
              <w:spacing w:line="360" w:lineRule="exact"/>
              <w:jc w:val="center"/>
              <w:rPr>
                <w:rFonts w:hint="eastAsia" w:hAnsi="宋体" w:cs="宋体"/>
                <w:color w:val="auto"/>
                <w:sz w:val="21"/>
                <w:szCs w:val="21"/>
                <w:highlight w:val="none"/>
              </w:rPr>
            </w:pPr>
          </w:p>
        </w:tc>
      </w:tr>
      <w:tr w14:paraId="0259B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9E63D3D">
            <w:pPr>
              <w:spacing w:line="360" w:lineRule="exact"/>
              <w:jc w:val="center"/>
              <w:rPr>
                <w:rFonts w:hint="eastAsia" w:hAnsi="宋体" w:cs="宋体"/>
                <w:color w:val="auto"/>
                <w:sz w:val="21"/>
                <w:szCs w:val="21"/>
                <w:highlight w:val="none"/>
              </w:rPr>
            </w:pPr>
          </w:p>
        </w:tc>
        <w:tc>
          <w:tcPr>
            <w:tcW w:w="450" w:type="dxa"/>
            <w:vMerge w:val="restart"/>
            <w:vAlign w:val="center"/>
          </w:tcPr>
          <w:p w14:paraId="28B34805">
            <w:pPr>
              <w:spacing w:line="360" w:lineRule="exact"/>
              <w:jc w:val="center"/>
              <w:rPr>
                <w:rFonts w:hint="eastAsia" w:hAnsi="宋体" w:eastAsia="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工作效率与流程</w:t>
            </w:r>
            <w:r>
              <w:rPr>
                <w:rStyle w:val="36"/>
                <w:rFonts w:hint="default" w:ascii="Segoe UI" w:hAnsi="Segoe UI" w:eastAsia="Segoe UI" w:cs="Segoe UI"/>
                <w:b/>
                <w:bCs/>
                <w:i w:val="0"/>
                <w:iCs w:val="0"/>
                <w:caps w:val="0"/>
                <w:color w:val="auto"/>
                <w:spacing w:val="0"/>
                <w:sz w:val="22"/>
                <w:szCs w:val="22"/>
                <w:highlight w:val="none"/>
                <w:shd w:val="clear" w:fill="FFFFFF"/>
              </w:rPr>
              <w:t> </w:t>
            </w:r>
          </w:p>
        </w:tc>
        <w:tc>
          <w:tcPr>
            <w:tcW w:w="596" w:type="dxa"/>
            <w:vMerge w:val="restart"/>
            <w:vAlign w:val="center"/>
          </w:tcPr>
          <w:p w14:paraId="10140593">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操作规范</w:t>
            </w:r>
          </w:p>
        </w:tc>
        <w:tc>
          <w:tcPr>
            <w:tcW w:w="5163" w:type="dxa"/>
            <w:vAlign w:val="center"/>
          </w:tcPr>
          <w:p w14:paraId="21C25A82">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 工作车：物品摆放整齐，洁具（抹布、刷子）按颜色分区使用，不混用。</w:t>
            </w:r>
          </w:p>
        </w:tc>
        <w:tc>
          <w:tcPr>
            <w:tcW w:w="1091" w:type="dxa"/>
            <w:vMerge w:val="restart"/>
            <w:vAlign w:val="center"/>
          </w:tcPr>
          <w:p w14:paraId="173D11DF">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636E68BF">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7BA0B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1F8AA00B">
            <w:pPr>
              <w:spacing w:line="360" w:lineRule="exact"/>
              <w:jc w:val="center"/>
              <w:rPr>
                <w:rFonts w:hint="eastAsia" w:hAnsi="宋体" w:cs="宋体"/>
                <w:color w:val="auto"/>
                <w:sz w:val="21"/>
                <w:szCs w:val="21"/>
                <w:highlight w:val="none"/>
              </w:rPr>
            </w:pPr>
          </w:p>
        </w:tc>
        <w:tc>
          <w:tcPr>
            <w:tcW w:w="450" w:type="dxa"/>
            <w:vMerge w:val="continue"/>
            <w:vAlign w:val="center"/>
          </w:tcPr>
          <w:p w14:paraId="6B5D17DC">
            <w:pPr>
              <w:spacing w:line="360" w:lineRule="exact"/>
              <w:jc w:val="center"/>
              <w:rPr>
                <w:rFonts w:hint="eastAsia" w:hAnsi="宋体" w:cs="宋体"/>
                <w:color w:val="auto"/>
                <w:sz w:val="21"/>
                <w:szCs w:val="21"/>
                <w:highlight w:val="none"/>
              </w:rPr>
            </w:pPr>
          </w:p>
        </w:tc>
        <w:tc>
          <w:tcPr>
            <w:tcW w:w="596" w:type="dxa"/>
            <w:vMerge w:val="continue"/>
            <w:vAlign w:val="center"/>
          </w:tcPr>
          <w:p w14:paraId="3785F3EC">
            <w:pPr>
              <w:spacing w:line="360" w:lineRule="exact"/>
              <w:jc w:val="center"/>
              <w:rPr>
                <w:rFonts w:hint="eastAsia" w:hAnsi="宋体" w:cs="宋体"/>
                <w:b/>
                <w:bCs/>
                <w:color w:val="auto"/>
                <w:sz w:val="21"/>
                <w:szCs w:val="21"/>
                <w:highlight w:val="none"/>
              </w:rPr>
            </w:pPr>
          </w:p>
        </w:tc>
        <w:tc>
          <w:tcPr>
            <w:tcW w:w="5163" w:type="dxa"/>
            <w:vAlign w:val="center"/>
          </w:tcPr>
          <w:p w14:paraId="164BB7B5">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流程遵循：严格按“进房-撤床-清扫-补充-检查”流程操作，无跳步。</w:t>
            </w:r>
          </w:p>
        </w:tc>
        <w:tc>
          <w:tcPr>
            <w:tcW w:w="1091" w:type="dxa"/>
            <w:vMerge w:val="continue"/>
            <w:vAlign w:val="center"/>
          </w:tcPr>
          <w:p w14:paraId="7CD721CF">
            <w:pPr>
              <w:spacing w:line="360" w:lineRule="exact"/>
              <w:jc w:val="center"/>
              <w:rPr>
                <w:rFonts w:hint="eastAsia" w:hAnsi="宋体" w:cs="宋体"/>
                <w:color w:val="auto"/>
                <w:sz w:val="21"/>
                <w:szCs w:val="21"/>
                <w:highlight w:val="none"/>
              </w:rPr>
            </w:pPr>
          </w:p>
        </w:tc>
        <w:tc>
          <w:tcPr>
            <w:tcW w:w="1311" w:type="dxa"/>
            <w:vMerge w:val="continue"/>
            <w:vAlign w:val="center"/>
          </w:tcPr>
          <w:p w14:paraId="4F8F5F2D">
            <w:pPr>
              <w:spacing w:line="360" w:lineRule="exact"/>
              <w:jc w:val="center"/>
              <w:rPr>
                <w:rFonts w:hint="eastAsia" w:hAnsi="宋体" w:cs="宋体"/>
                <w:color w:val="auto"/>
                <w:sz w:val="21"/>
                <w:szCs w:val="21"/>
                <w:highlight w:val="none"/>
              </w:rPr>
            </w:pPr>
          </w:p>
        </w:tc>
      </w:tr>
      <w:tr w14:paraId="38F8E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continue"/>
            <w:vAlign w:val="center"/>
          </w:tcPr>
          <w:p w14:paraId="1ACF50E9">
            <w:pPr>
              <w:spacing w:line="360" w:lineRule="exact"/>
              <w:jc w:val="center"/>
              <w:rPr>
                <w:rFonts w:hint="eastAsia" w:hAnsi="宋体" w:cs="宋体"/>
                <w:color w:val="auto"/>
                <w:sz w:val="21"/>
                <w:szCs w:val="21"/>
                <w:highlight w:val="none"/>
              </w:rPr>
            </w:pPr>
          </w:p>
        </w:tc>
        <w:tc>
          <w:tcPr>
            <w:tcW w:w="450" w:type="dxa"/>
            <w:vMerge w:val="continue"/>
            <w:vAlign w:val="center"/>
          </w:tcPr>
          <w:p w14:paraId="40ED4624">
            <w:pPr>
              <w:spacing w:line="360" w:lineRule="exact"/>
              <w:jc w:val="center"/>
              <w:rPr>
                <w:rFonts w:hint="eastAsia" w:hAnsi="宋体" w:cs="宋体"/>
                <w:color w:val="auto"/>
                <w:sz w:val="21"/>
                <w:szCs w:val="21"/>
                <w:highlight w:val="none"/>
              </w:rPr>
            </w:pPr>
          </w:p>
        </w:tc>
        <w:tc>
          <w:tcPr>
            <w:tcW w:w="596" w:type="dxa"/>
            <w:vMerge w:val="restart"/>
            <w:vAlign w:val="center"/>
          </w:tcPr>
          <w:p w14:paraId="3FD0FEB2">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工作效率</w:t>
            </w:r>
          </w:p>
        </w:tc>
        <w:tc>
          <w:tcPr>
            <w:tcW w:w="5163" w:type="dxa"/>
            <w:vAlign w:val="center"/>
          </w:tcPr>
          <w:p w14:paraId="6AA89D23">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 工时管理：能在标准工时内完成单间清洁，且质量达标。</w:t>
            </w:r>
          </w:p>
        </w:tc>
        <w:tc>
          <w:tcPr>
            <w:tcW w:w="1091" w:type="dxa"/>
            <w:vMerge w:val="restart"/>
            <w:vAlign w:val="center"/>
          </w:tcPr>
          <w:p w14:paraId="4B8F8193">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75DEE07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0B94C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1946873">
            <w:pPr>
              <w:spacing w:line="360" w:lineRule="exact"/>
              <w:jc w:val="center"/>
              <w:rPr>
                <w:rFonts w:hint="eastAsia" w:hAnsi="宋体" w:cs="宋体"/>
                <w:color w:val="auto"/>
                <w:sz w:val="21"/>
                <w:szCs w:val="21"/>
                <w:highlight w:val="none"/>
              </w:rPr>
            </w:pPr>
          </w:p>
        </w:tc>
        <w:tc>
          <w:tcPr>
            <w:tcW w:w="450" w:type="dxa"/>
            <w:vMerge w:val="continue"/>
            <w:vAlign w:val="center"/>
          </w:tcPr>
          <w:p w14:paraId="47942896">
            <w:pPr>
              <w:spacing w:line="360" w:lineRule="exact"/>
              <w:jc w:val="center"/>
              <w:rPr>
                <w:rFonts w:hint="eastAsia" w:hAnsi="宋体" w:cs="宋体"/>
                <w:color w:val="auto"/>
                <w:sz w:val="21"/>
                <w:szCs w:val="21"/>
                <w:highlight w:val="none"/>
              </w:rPr>
            </w:pPr>
          </w:p>
        </w:tc>
        <w:tc>
          <w:tcPr>
            <w:tcW w:w="596" w:type="dxa"/>
            <w:vMerge w:val="continue"/>
            <w:vAlign w:val="center"/>
          </w:tcPr>
          <w:p w14:paraId="514F8204">
            <w:pPr>
              <w:spacing w:line="360" w:lineRule="exact"/>
              <w:jc w:val="center"/>
              <w:rPr>
                <w:rFonts w:hint="eastAsia" w:hAnsi="宋体" w:cs="宋体"/>
                <w:b/>
                <w:bCs/>
                <w:color w:val="auto"/>
                <w:sz w:val="21"/>
                <w:szCs w:val="21"/>
                <w:highlight w:val="none"/>
              </w:rPr>
            </w:pPr>
          </w:p>
        </w:tc>
        <w:tc>
          <w:tcPr>
            <w:tcW w:w="5163" w:type="dxa"/>
            <w:vAlign w:val="center"/>
          </w:tcPr>
          <w:p w14:paraId="73E4EEA6">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 计划完成：能按时或提前完成分配的清洁任务量。</w:t>
            </w:r>
          </w:p>
        </w:tc>
        <w:tc>
          <w:tcPr>
            <w:tcW w:w="1091" w:type="dxa"/>
            <w:vMerge w:val="continue"/>
            <w:vAlign w:val="center"/>
          </w:tcPr>
          <w:p w14:paraId="624E2B11">
            <w:pPr>
              <w:spacing w:line="360" w:lineRule="exact"/>
              <w:jc w:val="center"/>
              <w:rPr>
                <w:rFonts w:hint="eastAsia" w:hAnsi="宋体" w:cs="宋体"/>
                <w:color w:val="auto"/>
                <w:sz w:val="21"/>
                <w:szCs w:val="21"/>
                <w:highlight w:val="none"/>
              </w:rPr>
            </w:pPr>
          </w:p>
        </w:tc>
        <w:tc>
          <w:tcPr>
            <w:tcW w:w="1311" w:type="dxa"/>
            <w:vMerge w:val="continue"/>
            <w:vAlign w:val="center"/>
          </w:tcPr>
          <w:p w14:paraId="1C615E8D">
            <w:pPr>
              <w:spacing w:line="360" w:lineRule="exact"/>
              <w:jc w:val="center"/>
              <w:rPr>
                <w:rFonts w:hint="eastAsia" w:hAnsi="宋体" w:cs="宋体"/>
                <w:color w:val="auto"/>
                <w:sz w:val="21"/>
                <w:szCs w:val="21"/>
                <w:highlight w:val="none"/>
              </w:rPr>
            </w:pPr>
          </w:p>
        </w:tc>
      </w:tr>
      <w:tr w14:paraId="0C6AA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720C113">
            <w:pPr>
              <w:spacing w:line="360" w:lineRule="exact"/>
              <w:jc w:val="center"/>
              <w:rPr>
                <w:rFonts w:hint="eastAsia" w:hAnsi="宋体" w:cs="宋体"/>
                <w:color w:val="auto"/>
                <w:sz w:val="21"/>
                <w:szCs w:val="21"/>
                <w:highlight w:val="none"/>
              </w:rPr>
            </w:pPr>
          </w:p>
        </w:tc>
        <w:tc>
          <w:tcPr>
            <w:tcW w:w="450" w:type="dxa"/>
            <w:vMerge w:val="continue"/>
            <w:vAlign w:val="center"/>
          </w:tcPr>
          <w:p w14:paraId="44AFF079">
            <w:pPr>
              <w:spacing w:line="360" w:lineRule="exact"/>
              <w:jc w:val="center"/>
              <w:rPr>
                <w:rFonts w:hint="eastAsia" w:hAnsi="宋体" w:cs="宋体"/>
                <w:color w:val="auto"/>
                <w:sz w:val="21"/>
                <w:szCs w:val="21"/>
                <w:highlight w:val="none"/>
              </w:rPr>
            </w:pPr>
          </w:p>
        </w:tc>
        <w:tc>
          <w:tcPr>
            <w:tcW w:w="596" w:type="dxa"/>
            <w:vMerge w:val="restart"/>
            <w:vAlign w:val="center"/>
          </w:tcPr>
          <w:p w14:paraId="587C368C">
            <w:pPr>
              <w:spacing w:line="360" w:lineRule="exact"/>
              <w:jc w:val="center"/>
              <w:rPr>
                <w:rFonts w:hint="eastAsia" w:hAnsi="宋体" w:eastAsia="宋体" w:cs="宋体"/>
                <w:b/>
                <w:bCs/>
                <w:color w:val="auto"/>
                <w:sz w:val="21"/>
                <w:szCs w:val="21"/>
                <w:highlight w:val="none"/>
              </w:rPr>
            </w:pPr>
            <w:r>
              <w:rPr>
                <w:rFonts w:hint="eastAsia" w:hAnsi="宋体" w:eastAsia="宋体" w:cs="宋体"/>
                <w:b/>
                <w:bCs/>
                <w:color w:val="auto"/>
                <w:sz w:val="21"/>
                <w:szCs w:val="21"/>
                <w:highlight w:val="none"/>
              </w:rPr>
              <w:t>细节卫生</w:t>
            </w:r>
          </w:p>
        </w:tc>
        <w:tc>
          <w:tcPr>
            <w:tcW w:w="5163" w:type="dxa"/>
            <w:vAlign w:val="center"/>
          </w:tcPr>
          <w:p w14:paraId="2B4C4413">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公共设施（扶手、开关、消防栓、标识牌）无灰尘、无手印。</w:t>
            </w:r>
          </w:p>
        </w:tc>
        <w:tc>
          <w:tcPr>
            <w:tcW w:w="1091" w:type="dxa"/>
            <w:vMerge w:val="restart"/>
            <w:vAlign w:val="center"/>
          </w:tcPr>
          <w:p w14:paraId="3F41790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1D9FA071">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0E58F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D50B5A4">
            <w:pPr>
              <w:spacing w:line="360" w:lineRule="exact"/>
              <w:jc w:val="center"/>
              <w:rPr>
                <w:rFonts w:hint="eastAsia" w:hAnsi="宋体" w:cs="宋体"/>
                <w:color w:val="auto"/>
                <w:sz w:val="21"/>
                <w:szCs w:val="21"/>
                <w:highlight w:val="none"/>
              </w:rPr>
            </w:pPr>
          </w:p>
        </w:tc>
        <w:tc>
          <w:tcPr>
            <w:tcW w:w="450" w:type="dxa"/>
            <w:vMerge w:val="continue"/>
            <w:vAlign w:val="center"/>
          </w:tcPr>
          <w:p w14:paraId="5B245211">
            <w:pPr>
              <w:spacing w:line="360" w:lineRule="exact"/>
              <w:jc w:val="center"/>
              <w:rPr>
                <w:rFonts w:hint="eastAsia" w:hAnsi="宋体" w:cs="宋体"/>
                <w:color w:val="auto"/>
                <w:sz w:val="21"/>
                <w:szCs w:val="21"/>
                <w:highlight w:val="none"/>
              </w:rPr>
            </w:pPr>
          </w:p>
        </w:tc>
        <w:tc>
          <w:tcPr>
            <w:tcW w:w="596" w:type="dxa"/>
            <w:vMerge w:val="continue"/>
            <w:vAlign w:val="center"/>
          </w:tcPr>
          <w:p w14:paraId="53F5DFBE">
            <w:pPr>
              <w:spacing w:line="360" w:lineRule="exact"/>
              <w:jc w:val="center"/>
              <w:rPr>
                <w:rFonts w:hint="eastAsia" w:hAnsi="宋体" w:cs="宋体"/>
                <w:b/>
                <w:bCs/>
                <w:color w:val="auto"/>
                <w:sz w:val="21"/>
                <w:szCs w:val="21"/>
                <w:highlight w:val="none"/>
              </w:rPr>
            </w:pPr>
          </w:p>
        </w:tc>
        <w:tc>
          <w:tcPr>
            <w:tcW w:w="5163" w:type="dxa"/>
            <w:vAlign w:val="center"/>
          </w:tcPr>
          <w:p w14:paraId="7E4511BB">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玻璃门窗光洁明亮，无指印。</w:t>
            </w:r>
          </w:p>
        </w:tc>
        <w:tc>
          <w:tcPr>
            <w:tcW w:w="1091" w:type="dxa"/>
            <w:vMerge w:val="continue"/>
            <w:vAlign w:val="center"/>
          </w:tcPr>
          <w:p w14:paraId="0FA81210">
            <w:pPr>
              <w:spacing w:line="360" w:lineRule="exact"/>
              <w:jc w:val="center"/>
              <w:rPr>
                <w:rFonts w:hint="eastAsia" w:hAnsi="宋体" w:cs="宋体"/>
                <w:color w:val="auto"/>
                <w:sz w:val="21"/>
                <w:szCs w:val="21"/>
                <w:highlight w:val="none"/>
              </w:rPr>
            </w:pPr>
          </w:p>
        </w:tc>
        <w:tc>
          <w:tcPr>
            <w:tcW w:w="1311" w:type="dxa"/>
            <w:vMerge w:val="continue"/>
            <w:vAlign w:val="center"/>
          </w:tcPr>
          <w:p w14:paraId="2AB9E4FA">
            <w:pPr>
              <w:spacing w:line="360" w:lineRule="exact"/>
              <w:jc w:val="center"/>
              <w:rPr>
                <w:rFonts w:hint="eastAsia" w:hAnsi="宋体" w:cs="宋体"/>
                <w:color w:val="auto"/>
                <w:sz w:val="21"/>
                <w:szCs w:val="21"/>
                <w:highlight w:val="none"/>
              </w:rPr>
            </w:pPr>
          </w:p>
        </w:tc>
      </w:tr>
      <w:tr w14:paraId="2388D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3893F44">
            <w:pPr>
              <w:spacing w:line="360" w:lineRule="exact"/>
              <w:jc w:val="center"/>
              <w:rPr>
                <w:rFonts w:hint="eastAsia" w:hAnsi="宋体" w:cs="宋体"/>
                <w:color w:val="auto"/>
                <w:sz w:val="21"/>
                <w:szCs w:val="21"/>
                <w:highlight w:val="none"/>
              </w:rPr>
            </w:pPr>
          </w:p>
        </w:tc>
        <w:tc>
          <w:tcPr>
            <w:tcW w:w="450" w:type="dxa"/>
            <w:vMerge w:val="continue"/>
            <w:vAlign w:val="center"/>
          </w:tcPr>
          <w:p w14:paraId="57379D7D">
            <w:pPr>
              <w:spacing w:line="360" w:lineRule="exact"/>
              <w:jc w:val="center"/>
              <w:rPr>
                <w:rFonts w:hint="eastAsia" w:hAnsi="宋体" w:cs="宋体"/>
                <w:color w:val="auto"/>
                <w:sz w:val="21"/>
                <w:szCs w:val="21"/>
                <w:highlight w:val="none"/>
              </w:rPr>
            </w:pPr>
          </w:p>
        </w:tc>
        <w:tc>
          <w:tcPr>
            <w:tcW w:w="596" w:type="dxa"/>
            <w:vMerge w:val="restart"/>
            <w:vAlign w:val="center"/>
          </w:tcPr>
          <w:p w14:paraId="3697F267">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安全警示</w:t>
            </w:r>
          </w:p>
        </w:tc>
        <w:tc>
          <w:tcPr>
            <w:tcW w:w="5163" w:type="dxa"/>
            <w:vAlign w:val="center"/>
          </w:tcPr>
          <w:p w14:paraId="23F41AFA">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湿滑区域作业时必须放置“小心地滑”警示牌，并设围挡。</w:t>
            </w:r>
          </w:p>
        </w:tc>
        <w:tc>
          <w:tcPr>
            <w:tcW w:w="1091" w:type="dxa"/>
            <w:vMerge w:val="restart"/>
            <w:vAlign w:val="center"/>
          </w:tcPr>
          <w:p w14:paraId="3978C6F9">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3ECF6B9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25455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A38D83C">
            <w:pPr>
              <w:spacing w:line="360" w:lineRule="exact"/>
              <w:jc w:val="center"/>
              <w:rPr>
                <w:rFonts w:hint="eastAsia" w:hAnsi="宋体" w:cs="宋体"/>
                <w:color w:val="auto"/>
                <w:sz w:val="21"/>
                <w:szCs w:val="21"/>
                <w:highlight w:val="none"/>
              </w:rPr>
            </w:pPr>
          </w:p>
        </w:tc>
        <w:tc>
          <w:tcPr>
            <w:tcW w:w="450" w:type="dxa"/>
            <w:vMerge w:val="continue"/>
            <w:vAlign w:val="center"/>
          </w:tcPr>
          <w:p w14:paraId="2B44CBF4">
            <w:pPr>
              <w:spacing w:line="360" w:lineRule="exact"/>
              <w:jc w:val="center"/>
              <w:rPr>
                <w:rFonts w:hint="eastAsia" w:hAnsi="宋体" w:cs="宋体"/>
                <w:color w:val="auto"/>
                <w:sz w:val="21"/>
                <w:szCs w:val="21"/>
                <w:highlight w:val="none"/>
              </w:rPr>
            </w:pPr>
          </w:p>
        </w:tc>
        <w:tc>
          <w:tcPr>
            <w:tcW w:w="596" w:type="dxa"/>
            <w:vMerge w:val="continue"/>
            <w:vAlign w:val="center"/>
          </w:tcPr>
          <w:p w14:paraId="68C43CE9">
            <w:pPr>
              <w:spacing w:line="360" w:lineRule="exact"/>
              <w:jc w:val="center"/>
              <w:rPr>
                <w:rFonts w:hint="eastAsia" w:hAnsi="宋体" w:cs="宋体"/>
                <w:b/>
                <w:bCs/>
                <w:color w:val="auto"/>
                <w:sz w:val="21"/>
                <w:szCs w:val="21"/>
                <w:highlight w:val="none"/>
              </w:rPr>
            </w:pPr>
          </w:p>
        </w:tc>
        <w:tc>
          <w:tcPr>
            <w:tcW w:w="5163" w:type="dxa"/>
            <w:vAlign w:val="center"/>
          </w:tcPr>
          <w:p w14:paraId="0EE652D4">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高空作业（如需登高）必须两人配合，使用完好登高工具。</w:t>
            </w:r>
          </w:p>
        </w:tc>
        <w:tc>
          <w:tcPr>
            <w:tcW w:w="1091" w:type="dxa"/>
            <w:vMerge w:val="continue"/>
            <w:vAlign w:val="center"/>
          </w:tcPr>
          <w:p w14:paraId="403D1DE0">
            <w:pPr>
              <w:spacing w:line="360" w:lineRule="exact"/>
              <w:jc w:val="center"/>
              <w:rPr>
                <w:rFonts w:hint="eastAsia" w:hAnsi="宋体" w:cs="宋体"/>
                <w:color w:val="auto"/>
                <w:sz w:val="21"/>
                <w:szCs w:val="21"/>
                <w:highlight w:val="none"/>
              </w:rPr>
            </w:pPr>
          </w:p>
        </w:tc>
        <w:tc>
          <w:tcPr>
            <w:tcW w:w="1311" w:type="dxa"/>
            <w:vMerge w:val="continue"/>
            <w:vAlign w:val="center"/>
          </w:tcPr>
          <w:p w14:paraId="0E47C5B7">
            <w:pPr>
              <w:spacing w:line="360" w:lineRule="exact"/>
              <w:jc w:val="center"/>
              <w:rPr>
                <w:rFonts w:hint="eastAsia" w:hAnsi="宋体" w:cs="宋体"/>
                <w:color w:val="auto"/>
                <w:sz w:val="21"/>
                <w:szCs w:val="21"/>
                <w:highlight w:val="none"/>
              </w:rPr>
            </w:pPr>
          </w:p>
        </w:tc>
      </w:tr>
      <w:tr w14:paraId="7527A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57B1672">
            <w:pPr>
              <w:spacing w:line="360" w:lineRule="exact"/>
              <w:jc w:val="center"/>
              <w:rPr>
                <w:rFonts w:hint="eastAsia" w:hAnsi="宋体" w:cs="宋体"/>
                <w:color w:val="auto"/>
                <w:sz w:val="21"/>
                <w:szCs w:val="21"/>
                <w:highlight w:val="none"/>
              </w:rPr>
            </w:pPr>
          </w:p>
        </w:tc>
        <w:tc>
          <w:tcPr>
            <w:tcW w:w="450" w:type="dxa"/>
            <w:vMerge w:val="continue"/>
            <w:vAlign w:val="center"/>
          </w:tcPr>
          <w:p w14:paraId="16562AF5">
            <w:pPr>
              <w:spacing w:line="360" w:lineRule="exact"/>
              <w:jc w:val="center"/>
              <w:rPr>
                <w:rFonts w:hint="eastAsia" w:hAnsi="宋体" w:cs="宋体"/>
                <w:color w:val="auto"/>
                <w:sz w:val="21"/>
                <w:szCs w:val="21"/>
                <w:highlight w:val="none"/>
              </w:rPr>
            </w:pPr>
          </w:p>
        </w:tc>
        <w:tc>
          <w:tcPr>
            <w:tcW w:w="596" w:type="dxa"/>
            <w:vMerge w:val="restart"/>
            <w:vAlign w:val="center"/>
          </w:tcPr>
          <w:p w14:paraId="11C1FA7A">
            <w:pPr>
              <w:tabs>
                <w:tab w:val="left" w:pos="339"/>
              </w:tabs>
              <w:spacing w:line="360" w:lineRule="exact"/>
              <w:jc w:val="left"/>
              <w:rPr>
                <w:rFonts w:hint="eastAsia" w:hAnsi="宋体" w:eastAsia="宋体" w:cs="宋体"/>
                <w:b/>
                <w:bCs/>
                <w:color w:val="auto"/>
                <w:sz w:val="21"/>
                <w:szCs w:val="21"/>
                <w:highlight w:val="none"/>
                <w:lang w:eastAsia="zh-CN"/>
              </w:rPr>
            </w:pPr>
            <w:r>
              <w:rPr>
                <w:rFonts w:hint="eastAsia" w:hAnsi="宋体" w:cs="宋体"/>
                <w:b/>
                <w:bCs/>
                <w:color w:val="auto"/>
                <w:sz w:val="21"/>
                <w:szCs w:val="21"/>
                <w:highlight w:val="none"/>
                <w:lang w:eastAsia="zh-CN"/>
              </w:rPr>
              <w:t>设备维护</w:t>
            </w:r>
          </w:p>
        </w:tc>
        <w:tc>
          <w:tcPr>
            <w:tcW w:w="5163" w:type="dxa"/>
            <w:vAlign w:val="center"/>
          </w:tcPr>
          <w:p w14:paraId="0505F643">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正确操作洗地机、吸水机、抛光机等，用后清洁保养并归位。</w:t>
            </w:r>
          </w:p>
        </w:tc>
        <w:tc>
          <w:tcPr>
            <w:tcW w:w="1091" w:type="dxa"/>
            <w:vMerge w:val="restart"/>
            <w:vAlign w:val="center"/>
          </w:tcPr>
          <w:p w14:paraId="0AA3D67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6CEA0790">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06F00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431" w:type="dxa"/>
            <w:vMerge w:val="continue"/>
            <w:vAlign w:val="center"/>
          </w:tcPr>
          <w:p w14:paraId="73A18BB6">
            <w:pPr>
              <w:spacing w:line="360" w:lineRule="exact"/>
              <w:jc w:val="center"/>
              <w:rPr>
                <w:rFonts w:hint="eastAsia" w:hAnsi="宋体" w:cs="宋体"/>
                <w:color w:val="auto"/>
                <w:sz w:val="21"/>
                <w:szCs w:val="21"/>
                <w:highlight w:val="none"/>
              </w:rPr>
            </w:pPr>
          </w:p>
        </w:tc>
        <w:tc>
          <w:tcPr>
            <w:tcW w:w="450" w:type="dxa"/>
            <w:vMerge w:val="continue"/>
            <w:vAlign w:val="center"/>
          </w:tcPr>
          <w:p w14:paraId="749A6C49">
            <w:pPr>
              <w:spacing w:line="360" w:lineRule="exact"/>
              <w:jc w:val="center"/>
              <w:rPr>
                <w:rFonts w:hint="eastAsia" w:hAnsi="宋体" w:cs="宋体"/>
                <w:color w:val="auto"/>
                <w:sz w:val="21"/>
                <w:szCs w:val="21"/>
                <w:highlight w:val="none"/>
              </w:rPr>
            </w:pPr>
          </w:p>
        </w:tc>
        <w:tc>
          <w:tcPr>
            <w:tcW w:w="596" w:type="dxa"/>
            <w:vMerge w:val="continue"/>
            <w:vAlign w:val="center"/>
          </w:tcPr>
          <w:p w14:paraId="18A5FBBB">
            <w:pPr>
              <w:spacing w:line="360" w:lineRule="exact"/>
              <w:jc w:val="center"/>
              <w:rPr>
                <w:rFonts w:hint="eastAsia" w:hAnsi="宋体" w:cs="宋体"/>
                <w:b/>
                <w:bCs/>
                <w:color w:val="auto"/>
                <w:sz w:val="21"/>
                <w:szCs w:val="21"/>
                <w:highlight w:val="none"/>
              </w:rPr>
            </w:pPr>
          </w:p>
        </w:tc>
        <w:tc>
          <w:tcPr>
            <w:tcW w:w="5163" w:type="dxa"/>
            <w:vAlign w:val="center"/>
          </w:tcPr>
          <w:p w14:paraId="059C50CC">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清洁工具车摆放整齐，不阻碍通道。</w:t>
            </w:r>
          </w:p>
        </w:tc>
        <w:tc>
          <w:tcPr>
            <w:tcW w:w="1091" w:type="dxa"/>
            <w:vMerge w:val="continue"/>
            <w:vAlign w:val="center"/>
          </w:tcPr>
          <w:p w14:paraId="366D10FC">
            <w:pPr>
              <w:spacing w:line="360" w:lineRule="exact"/>
              <w:jc w:val="center"/>
              <w:rPr>
                <w:rFonts w:hint="eastAsia" w:hAnsi="宋体" w:cs="宋体"/>
                <w:color w:val="auto"/>
                <w:sz w:val="21"/>
                <w:szCs w:val="21"/>
                <w:highlight w:val="none"/>
              </w:rPr>
            </w:pPr>
          </w:p>
        </w:tc>
        <w:tc>
          <w:tcPr>
            <w:tcW w:w="1311" w:type="dxa"/>
            <w:vMerge w:val="continue"/>
            <w:vAlign w:val="center"/>
          </w:tcPr>
          <w:p w14:paraId="7D417E17">
            <w:pPr>
              <w:spacing w:line="360" w:lineRule="exact"/>
              <w:jc w:val="center"/>
              <w:rPr>
                <w:rFonts w:hint="eastAsia" w:hAnsi="宋体" w:cs="宋体"/>
                <w:color w:val="auto"/>
                <w:sz w:val="21"/>
                <w:szCs w:val="21"/>
                <w:highlight w:val="none"/>
              </w:rPr>
            </w:pPr>
          </w:p>
        </w:tc>
      </w:tr>
      <w:tr w14:paraId="6F6EE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431" w:type="dxa"/>
            <w:vMerge w:val="restart"/>
            <w:textDirection w:val="tbRlV"/>
            <w:vAlign w:val="center"/>
          </w:tcPr>
          <w:p w14:paraId="6A806CE7">
            <w:pPr>
              <w:spacing w:line="360" w:lineRule="exact"/>
              <w:ind w:left="113" w:leftChars="0" w:right="113" w:rightChars="0"/>
              <w:jc w:val="center"/>
              <w:rPr>
                <w:rFonts w:hint="eastAsia" w:hAnsi="宋体" w:cs="宋体"/>
                <w:b/>
                <w:color w:val="auto"/>
                <w:sz w:val="21"/>
                <w:szCs w:val="21"/>
                <w:highlight w:val="none"/>
              </w:rPr>
            </w:pPr>
            <w:r>
              <w:rPr>
                <w:rFonts w:hint="eastAsia" w:hAnsi="宋体" w:cs="宋体"/>
                <w:b/>
                <w:color w:val="auto"/>
                <w:sz w:val="21"/>
                <w:szCs w:val="21"/>
                <w:highlight w:val="none"/>
              </w:rPr>
              <w:t>三、其它</w:t>
            </w:r>
          </w:p>
        </w:tc>
        <w:tc>
          <w:tcPr>
            <w:tcW w:w="450" w:type="dxa"/>
            <w:vAlign w:val="center"/>
          </w:tcPr>
          <w:p w14:paraId="2E2DFC1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1</w:t>
            </w:r>
          </w:p>
        </w:tc>
        <w:tc>
          <w:tcPr>
            <w:tcW w:w="596" w:type="dxa"/>
            <w:vMerge w:val="restart"/>
            <w:vAlign w:val="center"/>
          </w:tcPr>
          <w:p w14:paraId="2F5EA5C3">
            <w:pPr>
              <w:spacing w:line="360" w:lineRule="exact"/>
              <w:jc w:val="center"/>
              <w:rPr>
                <w:rFonts w:hint="eastAsia" w:hAnsi="宋体" w:cs="宋体"/>
                <w:color w:val="auto"/>
                <w:sz w:val="21"/>
                <w:szCs w:val="21"/>
                <w:highlight w:val="none"/>
              </w:rPr>
            </w:pPr>
          </w:p>
        </w:tc>
        <w:tc>
          <w:tcPr>
            <w:tcW w:w="5163" w:type="dxa"/>
            <w:vAlign w:val="center"/>
          </w:tcPr>
          <w:p w14:paraId="6964DF7A">
            <w:pPr>
              <w:spacing w:line="360" w:lineRule="exact"/>
              <w:rPr>
                <w:rFonts w:hint="eastAsia" w:hAnsi="宋体" w:cs="宋体"/>
                <w:color w:val="auto"/>
                <w:sz w:val="21"/>
                <w:szCs w:val="21"/>
                <w:highlight w:val="none"/>
              </w:rPr>
            </w:pPr>
            <w:r>
              <w:rPr>
                <w:rFonts w:hint="eastAsia" w:hAnsi="宋体" w:cs="宋体"/>
                <w:color w:val="auto"/>
                <w:sz w:val="21"/>
                <w:szCs w:val="21"/>
                <w:highlight w:val="none"/>
              </w:rPr>
              <w:t>由于</w:t>
            </w:r>
            <w:r>
              <w:rPr>
                <w:rFonts w:hint="eastAsia" w:hAnsi="宋体" w:cs="宋体"/>
                <w:color w:val="auto"/>
                <w:sz w:val="21"/>
                <w:szCs w:val="21"/>
                <w:highlight w:val="none"/>
                <w:lang w:val="en-US" w:eastAsia="zh-CN"/>
              </w:rPr>
              <w:t>清洁不干净</w:t>
            </w:r>
            <w:r>
              <w:rPr>
                <w:rFonts w:hint="eastAsia" w:hAnsi="宋体" w:cs="宋体"/>
                <w:color w:val="auto"/>
                <w:sz w:val="21"/>
                <w:szCs w:val="21"/>
                <w:highlight w:val="none"/>
              </w:rPr>
              <w:t>或工作各方面的不良表现被客户投诉</w:t>
            </w:r>
            <w:r>
              <w:rPr>
                <w:rFonts w:hint="eastAsia" w:hAnsi="宋体" w:cs="宋体"/>
                <w:color w:val="auto"/>
                <w:sz w:val="21"/>
                <w:szCs w:val="21"/>
                <w:highlight w:val="none"/>
                <w:lang w:eastAsia="zh-CN"/>
              </w:rPr>
              <w:t>。</w:t>
            </w:r>
          </w:p>
        </w:tc>
        <w:tc>
          <w:tcPr>
            <w:tcW w:w="1091" w:type="dxa"/>
            <w:vMerge w:val="restart"/>
            <w:vAlign w:val="center"/>
          </w:tcPr>
          <w:p w14:paraId="08F5C604">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以事件处理</w:t>
            </w:r>
          </w:p>
        </w:tc>
        <w:tc>
          <w:tcPr>
            <w:tcW w:w="1311" w:type="dxa"/>
            <w:vAlign w:val="center"/>
          </w:tcPr>
          <w:p w14:paraId="6DFD11D9">
            <w:pPr>
              <w:spacing w:line="360" w:lineRule="exact"/>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tc>
      </w:tr>
      <w:tr w14:paraId="6B683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431" w:type="dxa"/>
            <w:vMerge w:val="continue"/>
            <w:vAlign w:val="center"/>
          </w:tcPr>
          <w:p w14:paraId="64766D86">
            <w:pPr>
              <w:spacing w:line="360" w:lineRule="exact"/>
              <w:jc w:val="center"/>
              <w:rPr>
                <w:rFonts w:hint="eastAsia" w:hAnsi="宋体" w:cs="宋体"/>
                <w:color w:val="auto"/>
                <w:sz w:val="21"/>
                <w:szCs w:val="21"/>
                <w:highlight w:val="none"/>
              </w:rPr>
            </w:pPr>
          </w:p>
        </w:tc>
        <w:tc>
          <w:tcPr>
            <w:tcW w:w="450" w:type="dxa"/>
            <w:vAlign w:val="center"/>
          </w:tcPr>
          <w:p w14:paraId="691B2F04">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2</w:t>
            </w:r>
          </w:p>
        </w:tc>
        <w:tc>
          <w:tcPr>
            <w:tcW w:w="596" w:type="dxa"/>
            <w:vMerge w:val="continue"/>
            <w:vAlign w:val="center"/>
          </w:tcPr>
          <w:p w14:paraId="4F119577">
            <w:pPr>
              <w:spacing w:line="360" w:lineRule="exact"/>
              <w:jc w:val="center"/>
              <w:rPr>
                <w:rFonts w:hint="eastAsia" w:hAnsi="宋体" w:cs="宋体"/>
                <w:color w:val="auto"/>
                <w:sz w:val="21"/>
                <w:szCs w:val="21"/>
                <w:highlight w:val="none"/>
              </w:rPr>
            </w:pPr>
          </w:p>
        </w:tc>
        <w:tc>
          <w:tcPr>
            <w:tcW w:w="5163" w:type="dxa"/>
            <w:vAlign w:val="center"/>
          </w:tcPr>
          <w:p w14:paraId="6FF8E063">
            <w:pPr>
              <w:spacing w:line="360" w:lineRule="exact"/>
              <w:rPr>
                <w:rFonts w:hint="eastAsia" w:hAnsi="宋体" w:cs="宋体"/>
                <w:color w:val="auto"/>
                <w:sz w:val="21"/>
                <w:szCs w:val="21"/>
                <w:highlight w:val="none"/>
              </w:rPr>
            </w:pPr>
            <w:r>
              <w:rPr>
                <w:rFonts w:hint="eastAsia" w:hAnsi="宋体" w:cs="宋体"/>
                <w:color w:val="auto"/>
                <w:sz w:val="21"/>
                <w:szCs w:val="21"/>
                <w:highlight w:val="none"/>
                <w:lang w:eastAsia="zh-CN"/>
              </w:rPr>
              <w:t>未按照甲方要求及时替换不符合劳务服务要求的人员。</w:t>
            </w:r>
          </w:p>
        </w:tc>
        <w:tc>
          <w:tcPr>
            <w:tcW w:w="1091" w:type="dxa"/>
            <w:vMerge w:val="continue"/>
            <w:vAlign w:val="center"/>
          </w:tcPr>
          <w:p w14:paraId="7EC3846F">
            <w:pPr>
              <w:spacing w:line="360" w:lineRule="exact"/>
              <w:jc w:val="center"/>
              <w:rPr>
                <w:rFonts w:hint="eastAsia" w:hAnsi="宋体" w:cs="宋体"/>
                <w:color w:val="auto"/>
                <w:sz w:val="21"/>
                <w:szCs w:val="21"/>
                <w:highlight w:val="none"/>
              </w:rPr>
            </w:pPr>
          </w:p>
        </w:tc>
        <w:tc>
          <w:tcPr>
            <w:tcW w:w="1311" w:type="dxa"/>
            <w:vAlign w:val="center"/>
          </w:tcPr>
          <w:p w14:paraId="51FBE107">
            <w:pPr>
              <w:spacing w:line="360" w:lineRule="exact"/>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tc>
      </w:tr>
      <w:tr w14:paraId="5DE1D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431" w:type="dxa"/>
            <w:vMerge w:val="continue"/>
            <w:vAlign w:val="center"/>
          </w:tcPr>
          <w:p w14:paraId="5E7247EA">
            <w:pPr>
              <w:spacing w:line="360" w:lineRule="exact"/>
              <w:jc w:val="center"/>
              <w:rPr>
                <w:rFonts w:hint="eastAsia" w:hAnsi="宋体" w:cs="宋体"/>
                <w:color w:val="auto"/>
                <w:sz w:val="21"/>
                <w:szCs w:val="21"/>
                <w:highlight w:val="none"/>
              </w:rPr>
            </w:pPr>
          </w:p>
        </w:tc>
        <w:tc>
          <w:tcPr>
            <w:tcW w:w="450" w:type="dxa"/>
            <w:vAlign w:val="center"/>
          </w:tcPr>
          <w:p w14:paraId="6C8E90C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3</w:t>
            </w:r>
          </w:p>
        </w:tc>
        <w:tc>
          <w:tcPr>
            <w:tcW w:w="596" w:type="dxa"/>
            <w:vMerge w:val="continue"/>
            <w:vAlign w:val="center"/>
          </w:tcPr>
          <w:p w14:paraId="429048CE">
            <w:pPr>
              <w:spacing w:line="360" w:lineRule="exact"/>
              <w:jc w:val="center"/>
              <w:rPr>
                <w:rFonts w:hint="eastAsia" w:hAnsi="宋体" w:cs="宋体"/>
                <w:color w:val="auto"/>
                <w:sz w:val="21"/>
                <w:szCs w:val="21"/>
                <w:highlight w:val="none"/>
              </w:rPr>
            </w:pPr>
          </w:p>
        </w:tc>
        <w:tc>
          <w:tcPr>
            <w:tcW w:w="5163" w:type="dxa"/>
            <w:vAlign w:val="center"/>
          </w:tcPr>
          <w:p w14:paraId="3C6BB42E">
            <w:pPr>
              <w:spacing w:line="360" w:lineRule="exact"/>
              <w:rPr>
                <w:rFonts w:hint="eastAsia" w:hAnsi="宋体" w:cs="宋体"/>
                <w:color w:val="auto"/>
                <w:sz w:val="21"/>
                <w:szCs w:val="21"/>
                <w:highlight w:val="none"/>
              </w:rPr>
            </w:pPr>
            <w:r>
              <w:rPr>
                <w:rFonts w:hint="eastAsia" w:ascii="Tahoma" w:hAnsi="宋体" w:eastAsia="宋体" w:cs="宋体"/>
                <w:color w:val="auto"/>
                <w:sz w:val="21"/>
                <w:szCs w:val="21"/>
                <w:highlight w:val="none"/>
                <w:lang w:val="en-US" w:eastAsia="zh-CN"/>
              </w:rPr>
              <w:t>出现沟通协作效率低、问题整改不及时等履约配合问题</w:t>
            </w:r>
            <w:r>
              <w:rPr>
                <w:rFonts w:hint="eastAsia" w:hAnsi="宋体" w:cs="宋体"/>
                <w:color w:val="auto"/>
                <w:sz w:val="21"/>
                <w:szCs w:val="21"/>
                <w:highlight w:val="none"/>
                <w:lang w:val="en-US" w:eastAsia="zh-CN"/>
              </w:rPr>
              <w:t>。</w:t>
            </w:r>
          </w:p>
        </w:tc>
        <w:tc>
          <w:tcPr>
            <w:tcW w:w="1091" w:type="dxa"/>
            <w:vMerge w:val="continue"/>
            <w:vAlign w:val="center"/>
          </w:tcPr>
          <w:p w14:paraId="14AFDD00">
            <w:pPr>
              <w:spacing w:line="360" w:lineRule="exact"/>
              <w:jc w:val="center"/>
              <w:rPr>
                <w:rFonts w:hint="eastAsia" w:hAnsi="宋体" w:cs="宋体"/>
                <w:color w:val="auto"/>
                <w:sz w:val="21"/>
                <w:szCs w:val="21"/>
                <w:highlight w:val="none"/>
              </w:rPr>
            </w:pPr>
          </w:p>
        </w:tc>
        <w:tc>
          <w:tcPr>
            <w:tcW w:w="1311" w:type="dxa"/>
            <w:vAlign w:val="center"/>
          </w:tcPr>
          <w:p w14:paraId="3894C934">
            <w:pPr>
              <w:spacing w:line="360" w:lineRule="exact"/>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tc>
      </w:tr>
      <w:tr w14:paraId="35A2B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9" w:hRule="atLeast"/>
          <w:jc w:val="center"/>
        </w:trPr>
        <w:tc>
          <w:tcPr>
            <w:tcW w:w="431" w:type="dxa"/>
            <w:vMerge w:val="restart"/>
            <w:vAlign w:val="center"/>
          </w:tcPr>
          <w:p w14:paraId="17EF6E4F">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lang w:eastAsia="zh-CN"/>
              </w:rPr>
              <w:t>三、其它</w:t>
            </w:r>
          </w:p>
        </w:tc>
        <w:tc>
          <w:tcPr>
            <w:tcW w:w="450" w:type="dxa"/>
            <w:vAlign w:val="center"/>
          </w:tcPr>
          <w:p w14:paraId="78337C56">
            <w:pPr>
              <w:spacing w:line="360" w:lineRule="exact"/>
              <w:jc w:val="center"/>
              <w:rPr>
                <w:rFonts w:hint="eastAsia" w:hAnsi="宋体" w:eastAsia="宋体" w:cs="宋体"/>
                <w:color w:val="auto"/>
                <w:sz w:val="21"/>
                <w:szCs w:val="21"/>
                <w:highlight w:val="none"/>
                <w:lang w:eastAsia="zh-CN"/>
              </w:rPr>
            </w:pPr>
            <w:r>
              <w:rPr>
                <w:rFonts w:hint="eastAsia" w:hAnsi="宋体" w:cs="宋体"/>
                <w:color w:val="auto"/>
                <w:sz w:val="21"/>
                <w:szCs w:val="21"/>
                <w:highlight w:val="none"/>
                <w:lang w:val="en-US" w:eastAsia="zh-CN"/>
              </w:rPr>
              <w:t>4</w:t>
            </w:r>
          </w:p>
        </w:tc>
        <w:tc>
          <w:tcPr>
            <w:tcW w:w="596" w:type="dxa"/>
            <w:vAlign w:val="center"/>
          </w:tcPr>
          <w:p w14:paraId="08434DF6">
            <w:pPr>
              <w:spacing w:line="360" w:lineRule="exact"/>
              <w:jc w:val="center"/>
              <w:rPr>
                <w:rFonts w:hint="eastAsia" w:hAnsi="宋体" w:cs="宋体"/>
                <w:color w:val="auto"/>
                <w:sz w:val="21"/>
                <w:szCs w:val="21"/>
                <w:highlight w:val="none"/>
              </w:rPr>
            </w:pPr>
          </w:p>
        </w:tc>
        <w:tc>
          <w:tcPr>
            <w:tcW w:w="5163" w:type="dxa"/>
            <w:vAlign w:val="center"/>
          </w:tcPr>
          <w:p w14:paraId="0FC55F0E">
            <w:pPr>
              <w:spacing w:line="360" w:lineRule="exact"/>
              <w:rPr>
                <w:rFonts w:hint="eastAsia" w:hAnsi="宋体" w:cs="宋体"/>
                <w:color w:val="auto"/>
                <w:sz w:val="21"/>
                <w:szCs w:val="21"/>
                <w:highlight w:val="none"/>
              </w:rPr>
            </w:pPr>
            <w:r>
              <w:rPr>
                <w:rFonts w:hint="eastAsia" w:hAnsi="宋体" w:cs="宋体"/>
                <w:color w:val="auto"/>
                <w:sz w:val="21"/>
                <w:szCs w:val="21"/>
                <w:highlight w:val="none"/>
                <w:lang w:val="en-US" w:eastAsia="zh-CN"/>
              </w:rPr>
              <w:t>提供服务期间</w:t>
            </w:r>
            <w:r>
              <w:rPr>
                <w:rFonts w:hint="eastAsia" w:ascii="Tahoma" w:hAnsi="宋体" w:eastAsia="宋体" w:cs="宋体"/>
                <w:color w:val="auto"/>
                <w:sz w:val="21"/>
                <w:szCs w:val="21"/>
                <w:highlight w:val="none"/>
                <w:lang w:val="en-US" w:eastAsia="zh-CN"/>
              </w:rPr>
              <w:t>发生违反公司员工手册</w:t>
            </w:r>
            <w:r>
              <w:rPr>
                <w:rFonts w:hint="eastAsia" w:hAnsi="宋体" w:cs="宋体"/>
                <w:color w:val="auto"/>
                <w:sz w:val="21"/>
                <w:szCs w:val="21"/>
                <w:highlight w:val="none"/>
                <w:lang w:val="en-US" w:eastAsia="zh-CN"/>
              </w:rPr>
              <w:t>甲方管理要求的</w:t>
            </w:r>
            <w:r>
              <w:rPr>
                <w:rFonts w:hint="eastAsia" w:ascii="Tahoma" w:hAnsi="宋体" w:eastAsia="宋体" w:cs="宋体"/>
                <w:color w:val="auto"/>
                <w:sz w:val="21"/>
                <w:szCs w:val="21"/>
                <w:highlight w:val="none"/>
                <w:lang w:val="en-US" w:eastAsia="zh-CN"/>
              </w:rPr>
              <w:t>其他行为</w:t>
            </w:r>
            <w:r>
              <w:rPr>
                <w:rFonts w:hint="eastAsia" w:hAnsi="宋体" w:cs="宋体"/>
                <w:color w:val="auto"/>
                <w:sz w:val="21"/>
                <w:szCs w:val="21"/>
                <w:highlight w:val="none"/>
                <w:lang w:val="en-US" w:eastAsia="zh-CN"/>
              </w:rPr>
              <w:t>。</w:t>
            </w:r>
          </w:p>
        </w:tc>
        <w:tc>
          <w:tcPr>
            <w:tcW w:w="1091" w:type="dxa"/>
            <w:vAlign w:val="center"/>
          </w:tcPr>
          <w:p w14:paraId="503E23E1">
            <w:pPr>
              <w:widowControl/>
              <w:snapToGrid w:val="0"/>
              <w:spacing w:line="360" w:lineRule="auto"/>
              <w:jc w:val="center"/>
              <w:rPr>
                <w:rFonts w:hint="eastAsia" w:hAnsi="宋体" w:cs="宋体"/>
                <w:color w:val="auto"/>
                <w:sz w:val="21"/>
                <w:szCs w:val="21"/>
                <w:highlight w:val="none"/>
              </w:rPr>
            </w:pPr>
            <w:r>
              <w:rPr>
                <w:rFonts w:hint="eastAsia" w:hAnsi="宋体" w:cs="宋体"/>
                <w:color w:val="auto"/>
                <w:sz w:val="21"/>
                <w:szCs w:val="21"/>
                <w:highlight w:val="none"/>
              </w:rPr>
              <w:t>以事件处理</w:t>
            </w:r>
          </w:p>
        </w:tc>
        <w:tc>
          <w:tcPr>
            <w:tcW w:w="1311" w:type="dxa"/>
            <w:vAlign w:val="center"/>
          </w:tcPr>
          <w:p w14:paraId="54E7A988">
            <w:pPr>
              <w:widowControl/>
              <w:snapToGrid w:val="0"/>
              <w:spacing w:line="360" w:lineRule="auto"/>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3分</w:t>
            </w:r>
          </w:p>
        </w:tc>
      </w:tr>
      <w:tr w14:paraId="0B456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jc w:val="center"/>
        </w:trPr>
        <w:tc>
          <w:tcPr>
            <w:tcW w:w="431" w:type="dxa"/>
            <w:vMerge w:val="continue"/>
            <w:vAlign w:val="center"/>
          </w:tcPr>
          <w:p w14:paraId="51AF2A06">
            <w:pPr>
              <w:spacing w:line="360" w:lineRule="exact"/>
              <w:jc w:val="center"/>
              <w:rPr>
                <w:rFonts w:hint="eastAsia" w:hAnsi="宋体" w:cs="宋体"/>
                <w:color w:val="auto"/>
                <w:sz w:val="21"/>
                <w:szCs w:val="21"/>
                <w:highlight w:val="none"/>
              </w:rPr>
            </w:pPr>
          </w:p>
        </w:tc>
        <w:tc>
          <w:tcPr>
            <w:tcW w:w="450" w:type="dxa"/>
            <w:vAlign w:val="center"/>
          </w:tcPr>
          <w:p w14:paraId="74A6068C">
            <w:pPr>
              <w:spacing w:line="360" w:lineRule="exact"/>
              <w:jc w:val="center"/>
              <w:rPr>
                <w:color w:val="auto"/>
                <w:highlight w:val="none"/>
              </w:rPr>
            </w:pPr>
            <w:r>
              <w:rPr>
                <w:rFonts w:hint="eastAsia" w:hAnsi="宋体" w:cs="宋体"/>
                <w:color w:val="auto"/>
                <w:sz w:val="21"/>
                <w:szCs w:val="21"/>
                <w:highlight w:val="none"/>
                <w:lang w:val="en-US" w:eastAsia="zh-CN"/>
              </w:rPr>
              <w:t>5</w:t>
            </w:r>
          </w:p>
        </w:tc>
        <w:tc>
          <w:tcPr>
            <w:tcW w:w="596" w:type="dxa"/>
            <w:vAlign w:val="center"/>
          </w:tcPr>
          <w:p w14:paraId="2A73EB74">
            <w:pPr>
              <w:spacing w:line="360" w:lineRule="exact"/>
              <w:jc w:val="center"/>
              <w:rPr>
                <w:color w:val="auto"/>
                <w:highlight w:val="none"/>
              </w:rPr>
            </w:pPr>
          </w:p>
        </w:tc>
        <w:tc>
          <w:tcPr>
            <w:tcW w:w="5163" w:type="dxa"/>
            <w:vAlign w:val="center"/>
          </w:tcPr>
          <w:p w14:paraId="72F0478B">
            <w:pPr>
              <w:spacing w:line="360" w:lineRule="exact"/>
              <w:rPr>
                <w:rFonts w:hint="eastAsia" w:hAnsi="宋体" w:cs="宋体"/>
                <w:color w:val="auto"/>
                <w:szCs w:val="21"/>
                <w:highlight w:val="none"/>
              </w:rPr>
            </w:pPr>
            <w:r>
              <w:rPr>
                <w:rFonts w:hint="eastAsia" w:ascii="Tahoma" w:hAnsi="宋体" w:eastAsia="宋体" w:cs="宋体"/>
                <w:color w:val="auto"/>
                <w:sz w:val="21"/>
                <w:szCs w:val="21"/>
                <w:highlight w:val="none"/>
                <w:lang w:val="en-US" w:eastAsia="zh-CN"/>
              </w:rPr>
              <w:t>发生安全事故、劳资纠纷、违规操作等安全合规性问题</w:t>
            </w:r>
            <w:r>
              <w:rPr>
                <w:rFonts w:hint="eastAsia" w:hAnsi="宋体" w:cs="宋体"/>
                <w:color w:val="auto"/>
                <w:sz w:val="21"/>
                <w:szCs w:val="21"/>
                <w:highlight w:val="none"/>
                <w:lang w:val="en-US" w:eastAsia="zh-CN"/>
              </w:rPr>
              <w:t>。</w:t>
            </w:r>
          </w:p>
        </w:tc>
        <w:tc>
          <w:tcPr>
            <w:tcW w:w="1091" w:type="dxa"/>
            <w:vAlign w:val="center"/>
          </w:tcPr>
          <w:p w14:paraId="7A605466">
            <w:pPr>
              <w:widowControl/>
              <w:snapToGrid w:val="0"/>
              <w:spacing w:line="360" w:lineRule="auto"/>
              <w:jc w:val="center"/>
              <w:rPr>
                <w:color w:val="auto"/>
                <w:highlight w:val="none"/>
              </w:rPr>
            </w:pPr>
            <w:r>
              <w:rPr>
                <w:rFonts w:hint="eastAsia" w:hAnsi="宋体" w:cs="宋体"/>
                <w:color w:val="auto"/>
                <w:sz w:val="21"/>
                <w:szCs w:val="21"/>
                <w:highlight w:val="none"/>
              </w:rPr>
              <w:t>以事件处理</w:t>
            </w:r>
          </w:p>
        </w:tc>
        <w:tc>
          <w:tcPr>
            <w:tcW w:w="1311" w:type="dxa"/>
            <w:vAlign w:val="center"/>
          </w:tcPr>
          <w:p w14:paraId="5E29394A">
            <w:pPr>
              <w:widowControl/>
              <w:snapToGrid w:val="0"/>
              <w:spacing w:line="360" w:lineRule="auto"/>
              <w:rPr>
                <w:rFonts w:hint="default" w:eastAsia="宋体"/>
                <w:color w:val="auto"/>
                <w:highlight w:val="none"/>
                <w:lang w:val="en-US" w:eastAsia="zh-CN"/>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5</w:t>
            </w:r>
            <w:r>
              <w:rPr>
                <w:rFonts w:hint="eastAsia" w:hAnsi="宋体" w:cs="宋体"/>
                <w:color w:val="auto"/>
                <w:sz w:val="21"/>
                <w:szCs w:val="21"/>
                <w:highlight w:val="none"/>
              </w:rPr>
              <w:t>分</w:t>
            </w:r>
            <w:r>
              <w:rPr>
                <w:rFonts w:hint="eastAsia" w:hAnsi="宋体" w:cs="宋体"/>
                <w:color w:val="auto"/>
                <w:sz w:val="21"/>
                <w:szCs w:val="21"/>
                <w:highlight w:val="none"/>
                <w:lang w:eastAsia="zh-CN"/>
              </w:rPr>
              <w:t>，</w:t>
            </w:r>
            <w:r>
              <w:rPr>
                <w:rFonts w:hint="eastAsia" w:hAnsi="宋体" w:cs="宋体"/>
                <w:color w:val="auto"/>
                <w:sz w:val="21"/>
                <w:szCs w:val="21"/>
                <w:highlight w:val="none"/>
                <w:lang w:val="en-US" w:eastAsia="zh-CN"/>
              </w:rPr>
              <w:t>如果因中标人原因出现亡人事故，采购人有权解除合同</w:t>
            </w:r>
          </w:p>
        </w:tc>
      </w:tr>
      <w:tr w14:paraId="68C1D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jc w:val="center"/>
        </w:trPr>
        <w:tc>
          <w:tcPr>
            <w:tcW w:w="431" w:type="dxa"/>
            <w:vAlign w:val="center"/>
          </w:tcPr>
          <w:p w14:paraId="0A600711">
            <w:pPr>
              <w:spacing w:line="360" w:lineRule="exact"/>
              <w:jc w:val="center"/>
              <w:rPr>
                <w:rFonts w:hint="eastAsia" w:hAnsi="宋体" w:cs="宋体"/>
                <w:color w:val="auto"/>
                <w:sz w:val="21"/>
                <w:szCs w:val="21"/>
                <w:highlight w:val="none"/>
              </w:rPr>
            </w:pPr>
          </w:p>
        </w:tc>
        <w:tc>
          <w:tcPr>
            <w:tcW w:w="450" w:type="dxa"/>
            <w:vAlign w:val="center"/>
          </w:tcPr>
          <w:p w14:paraId="14A62A69">
            <w:pPr>
              <w:spacing w:line="360" w:lineRule="exact"/>
              <w:jc w:val="center"/>
              <w:rPr>
                <w:rFonts w:hint="default" w:hAnsi="宋体" w:cs="宋体"/>
                <w:color w:val="auto"/>
                <w:sz w:val="21"/>
                <w:szCs w:val="21"/>
                <w:highlight w:val="none"/>
                <w:lang w:val="en-US" w:eastAsia="zh-CN"/>
              </w:rPr>
            </w:pPr>
            <w:r>
              <w:rPr>
                <w:rFonts w:hint="eastAsia" w:hAnsi="宋体" w:cs="宋体"/>
                <w:color w:val="auto"/>
                <w:sz w:val="21"/>
                <w:szCs w:val="21"/>
                <w:highlight w:val="none"/>
                <w:lang w:val="en-US" w:eastAsia="zh-CN"/>
              </w:rPr>
              <w:t>6</w:t>
            </w:r>
          </w:p>
        </w:tc>
        <w:tc>
          <w:tcPr>
            <w:tcW w:w="596" w:type="dxa"/>
            <w:vAlign w:val="center"/>
          </w:tcPr>
          <w:p w14:paraId="77BAB0A2">
            <w:pPr>
              <w:spacing w:line="360" w:lineRule="exact"/>
              <w:jc w:val="center"/>
              <w:rPr>
                <w:color w:val="auto"/>
                <w:highlight w:val="none"/>
              </w:rPr>
            </w:pPr>
          </w:p>
        </w:tc>
        <w:tc>
          <w:tcPr>
            <w:tcW w:w="5163" w:type="dxa"/>
            <w:vAlign w:val="center"/>
          </w:tcPr>
          <w:p w14:paraId="1CFA2864">
            <w:pPr>
              <w:spacing w:line="360" w:lineRule="exact"/>
              <w:rPr>
                <w:rFonts w:hint="eastAsia" w:ascii="Tahoma" w:hAnsi="宋体" w:eastAsia="宋体" w:cs="宋体"/>
                <w:color w:val="auto"/>
                <w:sz w:val="21"/>
                <w:szCs w:val="21"/>
                <w:highlight w:val="none"/>
                <w:lang w:val="en-US" w:eastAsia="zh-CN"/>
              </w:rPr>
            </w:pPr>
            <w:r>
              <w:rPr>
                <w:rFonts w:hint="eastAsia" w:hAnsi="宋体" w:cs="宋体"/>
                <w:color w:val="auto"/>
                <w:sz w:val="21"/>
                <w:szCs w:val="21"/>
                <w:highlight w:val="none"/>
              </w:rPr>
              <w:t>政府热线或平台出现客户投诉</w:t>
            </w:r>
            <w:r>
              <w:rPr>
                <w:rFonts w:hint="eastAsia" w:hAnsi="宋体" w:cs="宋体"/>
                <w:color w:val="auto"/>
                <w:sz w:val="21"/>
                <w:szCs w:val="21"/>
                <w:highlight w:val="none"/>
                <w:lang w:eastAsia="zh-CN"/>
              </w:rPr>
              <w:t>。</w:t>
            </w:r>
          </w:p>
        </w:tc>
        <w:tc>
          <w:tcPr>
            <w:tcW w:w="1091" w:type="dxa"/>
            <w:vAlign w:val="center"/>
          </w:tcPr>
          <w:p w14:paraId="6109E139">
            <w:pPr>
              <w:widowControl/>
              <w:snapToGrid w:val="0"/>
              <w:spacing w:line="360" w:lineRule="auto"/>
              <w:jc w:val="center"/>
              <w:rPr>
                <w:rFonts w:hint="eastAsia" w:hAnsi="宋体" w:cs="宋体"/>
                <w:color w:val="auto"/>
                <w:sz w:val="21"/>
                <w:szCs w:val="21"/>
                <w:highlight w:val="none"/>
              </w:rPr>
            </w:pPr>
            <w:r>
              <w:rPr>
                <w:rFonts w:hint="eastAsia" w:hAnsi="宋体" w:cs="宋体"/>
                <w:color w:val="auto"/>
                <w:sz w:val="21"/>
                <w:szCs w:val="21"/>
                <w:highlight w:val="none"/>
              </w:rPr>
              <w:t>以事件处理</w:t>
            </w:r>
          </w:p>
        </w:tc>
        <w:tc>
          <w:tcPr>
            <w:tcW w:w="1311" w:type="dxa"/>
            <w:vAlign w:val="center"/>
          </w:tcPr>
          <w:p w14:paraId="73F16237">
            <w:pPr>
              <w:widowControl/>
              <w:snapToGrid w:val="0"/>
              <w:spacing w:line="360" w:lineRule="auto"/>
              <w:rPr>
                <w:rFonts w:hint="eastAsia" w:hAnsi="宋体" w:cs="宋体"/>
                <w:color w:val="auto"/>
                <w:sz w:val="21"/>
                <w:szCs w:val="21"/>
                <w:highlight w:val="none"/>
              </w:rPr>
            </w:pPr>
            <w:r>
              <w:rPr>
                <w:rFonts w:hint="eastAsia" w:hAnsi="宋体" w:cs="宋体"/>
                <w:color w:val="auto"/>
                <w:sz w:val="21"/>
                <w:szCs w:val="21"/>
                <w:highlight w:val="none"/>
              </w:rPr>
              <w:t>在政府热线或平台每出现一起投诉经查询属实的 ，每个投诉扣</w:t>
            </w:r>
            <w:r>
              <w:rPr>
                <w:rFonts w:hint="eastAsia" w:hAnsi="宋体" w:cs="宋体"/>
                <w:color w:val="auto"/>
                <w:sz w:val="21"/>
                <w:szCs w:val="21"/>
                <w:highlight w:val="none"/>
                <w:lang w:val="en-US" w:eastAsia="zh-CN"/>
              </w:rPr>
              <w:t>5</w:t>
            </w:r>
            <w:r>
              <w:rPr>
                <w:rFonts w:hint="eastAsia" w:hAnsi="宋体" w:cs="宋体"/>
                <w:color w:val="auto"/>
                <w:sz w:val="21"/>
                <w:szCs w:val="21"/>
                <w:highlight w:val="none"/>
              </w:rPr>
              <w:t>分 ，扣完为止</w:t>
            </w:r>
          </w:p>
        </w:tc>
      </w:tr>
      <w:tr w14:paraId="3AF83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jc w:val="center"/>
        </w:trPr>
        <w:tc>
          <w:tcPr>
            <w:tcW w:w="9042" w:type="dxa"/>
            <w:gridSpan w:val="6"/>
            <w:vAlign w:val="center"/>
          </w:tcPr>
          <w:p w14:paraId="5222FFD9">
            <w:pPr>
              <w:spacing w:line="360" w:lineRule="auto"/>
              <w:rPr>
                <w:rFonts w:hint="eastAsia" w:hAnsi="宋体" w:cs="宋体"/>
                <w:color w:val="auto"/>
                <w:sz w:val="21"/>
                <w:szCs w:val="21"/>
                <w:highlight w:val="none"/>
              </w:rPr>
            </w:pPr>
            <w:r>
              <w:rPr>
                <w:rFonts w:hint="eastAsia" w:hAnsi="宋体" w:cs="宋体"/>
                <w:color w:val="auto"/>
                <w:sz w:val="21"/>
                <w:szCs w:val="21"/>
                <w:highlight w:val="none"/>
              </w:rPr>
              <w:t>备注：</w:t>
            </w:r>
          </w:p>
          <w:p w14:paraId="2E4B4E6C">
            <w:pPr>
              <w:rPr>
                <w:color w:val="auto"/>
                <w:highlight w:val="none"/>
              </w:rPr>
            </w:pPr>
            <w:r>
              <w:rPr>
                <w:rFonts w:hint="eastAsia" w:hAnsi="宋体" w:cs="宋体"/>
                <w:color w:val="auto"/>
                <w:sz w:val="21"/>
                <w:szCs w:val="21"/>
                <w:highlight w:val="none"/>
              </w:rPr>
              <w:t>1、检查考核分在</w:t>
            </w:r>
            <w:r>
              <w:rPr>
                <w:rFonts w:hint="eastAsia" w:hAnsi="宋体" w:cs="宋体"/>
                <w:color w:val="auto"/>
                <w:sz w:val="21"/>
                <w:szCs w:val="21"/>
                <w:highlight w:val="none"/>
                <w:lang w:val="en-US" w:eastAsia="zh-CN"/>
              </w:rPr>
              <w:t>80</w:t>
            </w:r>
            <w:r>
              <w:rPr>
                <w:rFonts w:hint="eastAsia" w:hAnsi="宋体" w:cs="宋体"/>
                <w:color w:val="auto"/>
                <w:sz w:val="21"/>
                <w:szCs w:val="21"/>
                <w:highlight w:val="none"/>
              </w:rPr>
              <w:t>分（含）以上可以不进行处罚，低于</w:t>
            </w:r>
            <w:r>
              <w:rPr>
                <w:rFonts w:hint="eastAsia" w:hAnsi="宋体" w:cs="宋体"/>
                <w:color w:val="auto"/>
                <w:sz w:val="21"/>
                <w:szCs w:val="21"/>
                <w:highlight w:val="none"/>
                <w:lang w:val="en-US" w:eastAsia="zh-CN"/>
              </w:rPr>
              <w:t>80</w:t>
            </w:r>
            <w:r>
              <w:rPr>
                <w:rFonts w:hint="eastAsia" w:hAnsi="宋体" w:cs="宋体"/>
                <w:color w:val="auto"/>
                <w:sz w:val="21"/>
                <w:szCs w:val="21"/>
                <w:highlight w:val="none"/>
              </w:rPr>
              <w:t>分的，</w:t>
            </w:r>
          </w:p>
          <w:p w14:paraId="2938CD19">
            <w:pPr>
              <w:widowControl/>
              <w:snapToGrid w:val="0"/>
              <w:spacing w:line="360" w:lineRule="auto"/>
              <w:rPr>
                <w:rFonts w:hint="eastAsia" w:hAnsi="宋体" w:cs="宋体"/>
                <w:color w:val="auto"/>
                <w:sz w:val="21"/>
                <w:szCs w:val="21"/>
                <w:highlight w:val="none"/>
                <w:lang w:val="en-US" w:eastAsia="zh-CN"/>
              </w:rPr>
            </w:pPr>
            <w:r>
              <w:rPr>
                <w:rFonts w:hint="eastAsia" w:hAnsi="宋体" w:cs="宋体"/>
                <w:color w:val="auto"/>
                <w:sz w:val="21"/>
                <w:szCs w:val="21"/>
                <w:highlight w:val="none"/>
                <w:lang w:eastAsia="zh-CN"/>
              </w:rPr>
              <w:t>每低</w:t>
            </w:r>
            <w:r>
              <w:rPr>
                <w:rFonts w:hint="eastAsia" w:hAnsi="宋体" w:cs="宋体"/>
                <w:color w:val="auto"/>
                <w:sz w:val="21"/>
                <w:szCs w:val="21"/>
                <w:highlight w:val="none"/>
                <w:lang w:val="en-US" w:eastAsia="zh-CN"/>
              </w:rPr>
              <w:t>1分扣当月总服务费用的0.5%。</w:t>
            </w:r>
          </w:p>
          <w:p w14:paraId="43820D51">
            <w:pPr>
              <w:pStyle w:val="2"/>
              <w:numPr>
                <w:ilvl w:val="0"/>
                <w:numId w:val="0"/>
              </w:numPr>
              <w:ind w:left="120" w:leftChars="0"/>
              <w:rPr>
                <w:rFonts w:hint="eastAsia"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bidi="zh-CN"/>
              </w:rPr>
              <w:t>2、</w:t>
            </w:r>
            <w:r>
              <w:rPr>
                <w:rFonts w:hint="eastAsia" w:cs="宋体"/>
                <w:color w:val="auto"/>
                <w:sz w:val="21"/>
                <w:szCs w:val="21"/>
                <w:highlight w:val="none"/>
                <w:lang w:val="en-US" w:eastAsia="zh-CN"/>
              </w:rPr>
              <w:t>检查考核分低于60分，中标人应立即整改，中标人提供的整改方案或整改效果未能取得采购人认可的，采购人有权解除合同。</w:t>
            </w:r>
          </w:p>
          <w:p w14:paraId="622F478C">
            <w:pPr>
              <w:pStyle w:val="3"/>
              <w:numPr>
                <w:ilvl w:val="0"/>
                <w:numId w:val="0"/>
              </w:numPr>
              <w:ind w:left="120" w:leftChars="0" w:firstLine="240" w:firstLineChars="100"/>
              <w:rPr>
                <w:rFonts w:hint="default"/>
                <w:color w:val="auto"/>
                <w:highlight w:val="none"/>
                <w:lang w:val="en-US"/>
              </w:rPr>
            </w:pPr>
            <w:r>
              <w:rPr>
                <w:rFonts w:hint="default" w:ascii="宋体" w:hAnsi="宋体" w:eastAsia="宋体" w:cs="宋体"/>
                <w:bCs/>
                <w:color w:val="auto"/>
                <w:sz w:val="24"/>
                <w:szCs w:val="21"/>
                <w:highlight w:val="none"/>
                <w:lang w:val="en-US" w:eastAsia="zh-CN" w:bidi="zh-CN"/>
              </w:rPr>
              <w:t>3、</w:t>
            </w:r>
            <w:r>
              <w:rPr>
                <w:rFonts w:hint="eastAsia" w:cs="宋体"/>
                <w:color w:val="auto"/>
                <w:sz w:val="21"/>
                <w:szCs w:val="21"/>
                <w:highlight w:val="none"/>
                <w:lang w:val="en-US" w:eastAsia="zh-CN"/>
              </w:rPr>
              <w:t>每个项目单独进行考核评分，并结合各项目当月劳务服务金额占当月劳务服务总金额的比例，确定各项目分数占当月整体考核分数的权重。</w:t>
            </w:r>
          </w:p>
        </w:tc>
      </w:tr>
    </w:tbl>
    <w:p w14:paraId="68C549CB">
      <w:pPr>
        <w:rPr>
          <w:rFonts w:hint="eastAsia"/>
          <w:color w:val="auto"/>
          <w:sz w:val="28"/>
          <w:szCs w:val="28"/>
          <w:highlight w:val="none"/>
        </w:rPr>
      </w:pPr>
      <w:r>
        <w:rPr>
          <w:rFonts w:hint="eastAsia"/>
          <w:color w:val="auto"/>
          <w:sz w:val="28"/>
          <w:szCs w:val="28"/>
          <w:highlight w:val="none"/>
        </w:rPr>
        <w:br w:type="page"/>
      </w:r>
    </w:p>
    <w:p w14:paraId="5868441F">
      <w:pPr>
        <w:rPr>
          <w:rFonts w:hint="eastAsia"/>
          <w:color w:val="auto"/>
          <w:sz w:val="28"/>
          <w:szCs w:val="28"/>
          <w:highlight w:val="none"/>
          <w:lang w:val="en-US" w:eastAsia="zh-CN"/>
        </w:rPr>
      </w:pPr>
      <w:r>
        <w:rPr>
          <w:rFonts w:hint="eastAsia"/>
          <w:b/>
          <w:bCs/>
          <w:color w:val="auto"/>
          <w:sz w:val="22"/>
          <w:szCs w:val="22"/>
          <w:highlight w:val="none"/>
          <w:lang w:val="en-US" w:eastAsia="zh-CN"/>
        </w:rPr>
        <w:t>附件二（包B计时劳务服务</w:t>
      </w:r>
      <w:r>
        <w:rPr>
          <w:rFonts w:hint="eastAsia"/>
          <w:b/>
          <w:bCs/>
          <w:color w:val="auto"/>
          <w:sz w:val="24"/>
          <w:szCs w:val="24"/>
          <w:highlight w:val="none"/>
          <w:lang w:val="en-US" w:eastAsia="zh-CN"/>
        </w:rPr>
        <w:t>月度劳务服务考核评估表</w:t>
      </w:r>
      <w:r>
        <w:rPr>
          <w:rFonts w:hint="eastAsia"/>
          <w:b/>
          <w:bCs/>
          <w:color w:val="auto"/>
          <w:sz w:val="22"/>
          <w:szCs w:val="22"/>
          <w:highlight w:val="none"/>
          <w:lang w:val="en-US" w:eastAsia="zh-CN"/>
        </w:rPr>
        <w:t>）</w:t>
      </w:r>
      <w:r>
        <w:rPr>
          <w:rFonts w:hint="eastAsia"/>
          <w:color w:val="auto"/>
          <w:sz w:val="28"/>
          <w:szCs w:val="28"/>
          <w:highlight w:val="none"/>
          <w:lang w:val="en-US" w:eastAsia="zh-CN"/>
        </w:rPr>
        <w:t>：</w:t>
      </w:r>
    </w:p>
    <w:tbl>
      <w:tblPr>
        <w:tblStyle w:val="33"/>
        <w:tblW w:w="8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450"/>
        <w:gridCol w:w="596"/>
        <w:gridCol w:w="4969"/>
        <w:gridCol w:w="968"/>
        <w:gridCol w:w="1485"/>
      </w:tblGrid>
      <w:tr w14:paraId="637D1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31" w:type="dxa"/>
            <w:vAlign w:val="center"/>
          </w:tcPr>
          <w:p w14:paraId="177B31C9">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分</w:t>
            </w:r>
          </w:p>
          <w:p w14:paraId="694BD972">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类</w:t>
            </w:r>
          </w:p>
        </w:tc>
        <w:tc>
          <w:tcPr>
            <w:tcW w:w="450" w:type="dxa"/>
            <w:vAlign w:val="center"/>
          </w:tcPr>
          <w:p w14:paraId="4E8E66F2">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序</w:t>
            </w:r>
          </w:p>
          <w:p w14:paraId="525A57D2">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号</w:t>
            </w:r>
          </w:p>
        </w:tc>
        <w:tc>
          <w:tcPr>
            <w:tcW w:w="596" w:type="dxa"/>
            <w:vAlign w:val="center"/>
          </w:tcPr>
          <w:p w14:paraId="6D488DFB">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项</w:t>
            </w:r>
          </w:p>
          <w:p w14:paraId="64DD2D12">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目</w:t>
            </w:r>
          </w:p>
        </w:tc>
        <w:tc>
          <w:tcPr>
            <w:tcW w:w="4969" w:type="dxa"/>
            <w:vAlign w:val="center"/>
          </w:tcPr>
          <w:p w14:paraId="52A9A2A6">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标准</w:t>
            </w:r>
          </w:p>
        </w:tc>
        <w:tc>
          <w:tcPr>
            <w:tcW w:w="968" w:type="dxa"/>
            <w:vAlign w:val="center"/>
          </w:tcPr>
          <w:p w14:paraId="5AAEBC35">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检验方法</w:t>
            </w:r>
          </w:p>
        </w:tc>
        <w:tc>
          <w:tcPr>
            <w:tcW w:w="1485" w:type="dxa"/>
            <w:vAlign w:val="center"/>
          </w:tcPr>
          <w:p w14:paraId="5728B5AE">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评分标准</w:t>
            </w:r>
          </w:p>
        </w:tc>
      </w:tr>
      <w:tr w14:paraId="65FF9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restart"/>
            <w:textDirection w:val="tbRlV"/>
            <w:vAlign w:val="center"/>
          </w:tcPr>
          <w:p w14:paraId="516C949A">
            <w:pPr>
              <w:spacing w:line="360" w:lineRule="exact"/>
              <w:ind w:left="113" w:right="113"/>
              <w:jc w:val="center"/>
              <w:rPr>
                <w:rFonts w:hint="eastAsia" w:hAnsi="宋体" w:cs="宋体"/>
                <w:b/>
                <w:color w:val="auto"/>
                <w:sz w:val="21"/>
                <w:szCs w:val="21"/>
                <w:highlight w:val="none"/>
              </w:rPr>
            </w:pPr>
            <w:r>
              <w:rPr>
                <w:rFonts w:hint="eastAsia" w:hAnsi="宋体" w:cs="宋体"/>
                <w:b/>
                <w:color w:val="auto"/>
                <w:sz w:val="21"/>
                <w:szCs w:val="21"/>
                <w:highlight w:val="none"/>
              </w:rPr>
              <w:t>一、通用行为规范与职业素养</w:t>
            </w:r>
          </w:p>
        </w:tc>
        <w:tc>
          <w:tcPr>
            <w:tcW w:w="450" w:type="dxa"/>
            <w:vMerge w:val="restart"/>
            <w:vAlign w:val="center"/>
          </w:tcPr>
          <w:p w14:paraId="2916126D">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1</w:t>
            </w:r>
          </w:p>
        </w:tc>
        <w:tc>
          <w:tcPr>
            <w:tcW w:w="596" w:type="dxa"/>
            <w:vMerge w:val="restart"/>
            <w:vAlign w:val="center"/>
          </w:tcPr>
          <w:p w14:paraId="05A71C75">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职业形象</w:t>
            </w:r>
          </w:p>
        </w:tc>
        <w:tc>
          <w:tcPr>
            <w:tcW w:w="4969" w:type="dxa"/>
            <w:vAlign w:val="center"/>
          </w:tcPr>
          <w:p w14:paraId="2ED7AAE7">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1、统一着工装，服装洁净、平整、无破损；</w:t>
            </w:r>
          </w:p>
        </w:tc>
        <w:tc>
          <w:tcPr>
            <w:tcW w:w="968" w:type="dxa"/>
            <w:vMerge w:val="restart"/>
            <w:vAlign w:val="center"/>
          </w:tcPr>
          <w:p w14:paraId="519212A3">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每天不定时观察2次</w:t>
            </w:r>
          </w:p>
        </w:tc>
        <w:tc>
          <w:tcPr>
            <w:tcW w:w="1485" w:type="dxa"/>
            <w:vMerge w:val="restart"/>
            <w:vAlign w:val="center"/>
          </w:tcPr>
          <w:p w14:paraId="25CCB9A7">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27BBF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431" w:type="dxa"/>
            <w:vMerge w:val="continue"/>
            <w:vAlign w:val="center"/>
          </w:tcPr>
          <w:p w14:paraId="0A2F0CF8">
            <w:pPr>
              <w:spacing w:line="360" w:lineRule="exact"/>
              <w:jc w:val="center"/>
              <w:rPr>
                <w:rFonts w:hint="eastAsia" w:hAnsi="宋体" w:cs="宋体"/>
                <w:color w:val="auto"/>
                <w:sz w:val="21"/>
                <w:szCs w:val="21"/>
                <w:highlight w:val="none"/>
              </w:rPr>
            </w:pPr>
          </w:p>
        </w:tc>
        <w:tc>
          <w:tcPr>
            <w:tcW w:w="450" w:type="dxa"/>
            <w:vMerge w:val="continue"/>
            <w:vAlign w:val="center"/>
          </w:tcPr>
          <w:p w14:paraId="5FA484AA">
            <w:pPr>
              <w:spacing w:line="360" w:lineRule="exact"/>
              <w:jc w:val="center"/>
              <w:rPr>
                <w:rFonts w:hint="eastAsia" w:hAnsi="宋体" w:cs="宋体"/>
                <w:color w:val="auto"/>
                <w:sz w:val="21"/>
                <w:szCs w:val="21"/>
                <w:highlight w:val="none"/>
              </w:rPr>
            </w:pPr>
          </w:p>
        </w:tc>
        <w:tc>
          <w:tcPr>
            <w:tcW w:w="596" w:type="dxa"/>
            <w:vMerge w:val="continue"/>
            <w:vAlign w:val="center"/>
          </w:tcPr>
          <w:p w14:paraId="1CA8E31E">
            <w:pPr>
              <w:spacing w:line="360" w:lineRule="exact"/>
              <w:jc w:val="center"/>
              <w:rPr>
                <w:rFonts w:hint="eastAsia" w:hAnsi="宋体" w:cs="宋体"/>
                <w:b/>
                <w:bCs/>
                <w:color w:val="auto"/>
                <w:sz w:val="21"/>
                <w:szCs w:val="21"/>
                <w:highlight w:val="none"/>
              </w:rPr>
            </w:pPr>
          </w:p>
        </w:tc>
        <w:tc>
          <w:tcPr>
            <w:tcW w:w="4969" w:type="dxa"/>
            <w:vAlign w:val="center"/>
          </w:tcPr>
          <w:p w14:paraId="4CA1FA4B">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2、工牌佩戴于左胸指定位置，清晰可见；</w:t>
            </w:r>
          </w:p>
        </w:tc>
        <w:tc>
          <w:tcPr>
            <w:tcW w:w="968" w:type="dxa"/>
            <w:vMerge w:val="continue"/>
            <w:vAlign w:val="center"/>
          </w:tcPr>
          <w:p w14:paraId="33CC1396">
            <w:pPr>
              <w:spacing w:line="360" w:lineRule="exact"/>
              <w:jc w:val="center"/>
              <w:rPr>
                <w:rFonts w:hint="eastAsia" w:hAnsi="宋体" w:cs="宋体"/>
                <w:color w:val="auto"/>
                <w:sz w:val="21"/>
                <w:szCs w:val="21"/>
                <w:highlight w:val="none"/>
              </w:rPr>
            </w:pPr>
          </w:p>
        </w:tc>
        <w:tc>
          <w:tcPr>
            <w:tcW w:w="1485" w:type="dxa"/>
            <w:vMerge w:val="continue"/>
            <w:vAlign w:val="center"/>
          </w:tcPr>
          <w:p w14:paraId="3811C340">
            <w:pPr>
              <w:spacing w:line="360" w:lineRule="exact"/>
              <w:jc w:val="center"/>
              <w:rPr>
                <w:rFonts w:hint="eastAsia" w:hAnsi="宋体" w:cs="宋体"/>
                <w:color w:val="auto"/>
                <w:sz w:val="21"/>
                <w:szCs w:val="21"/>
                <w:highlight w:val="none"/>
              </w:rPr>
            </w:pPr>
          </w:p>
        </w:tc>
      </w:tr>
      <w:tr w14:paraId="477CF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7B36FD8F">
            <w:pPr>
              <w:spacing w:line="360" w:lineRule="exact"/>
              <w:jc w:val="center"/>
              <w:rPr>
                <w:rFonts w:hint="eastAsia" w:hAnsi="宋体" w:cs="宋体"/>
                <w:color w:val="auto"/>
                <w:sz w:val="21"/>
                <w:szCs w:val="21"/>
                <w:highlight w:val="none"/>
              </w:rPr>
            </w:pPr>
          </w:p>
        </w:tc>
        <w:tc>
          <w:tcPr>
            <w:tcW w:w="450" w:type="dxa"/>
            <w:vMerge w:val="continue"/>
            <w:vAlign w:val="center"/>
          </w:tcPr>
          <w:p w14:paraId="38513788">
            <w:pPr>
              <w:spacing w:line="360" w:lineRule="exact"/>
              <w:jc w:val="center"/>
              <w:rPr>
                <w:rFonts w:hint="eastAsia" w:hAnsi="宋体" w:cs="宋体"/>
                <w:color w:val="auto"/>
                <w:sz w:val="21"/>
                <w:szCs w:val="21"/>
                <w:highlight w:val="none"/>
              </w:rPr>
            </w:pPr>
          </w:p>
        </w:tc>
        <w:tc>
          <w:tcPr>
            <w:tcW w:w="596" w:type="dxa"/>
            <w:vMerge w:val="continue"/>
            <w:vAlign w:val="center"/>
          </w:tcPr>
          <w:p w14:paraId="27D4D353">
            <w:pPr>
              <w:spacing w:line="360" w:lineRule="exact"/>
              <w:jc w:val="center"/>
              <w:rPr>
                <w:rFonts w:hint="eastAsia" w:hAnsi="宋体" w:cs="宋体"/>
                <w:b/>
                <w:bCs/>
                <w:color w:val="auto"/>
                <w:sz w:val="21"/>
                <w:szCs w:val="21"/>
                <w:highlight w:val="none"/>
              </w:rPr>
            </w:pPr>
          </w:p>
        </w:tc>
        <w:tc>
          <w:tcPr>
            <w:tcW w:w="4969" w:type="dxa"/>
            <w:vAlign w:val="center"/>
          </w:tcPr>
          <w:p w14:paraId="5618B3E9">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3、头发清洁，发型利落，男性前发不遮眉、侧发不盖耳；女性长发需盘起；</w:t>
            </w:r>
          </w:p>
        </w:tc>
        <w:tc>
          <w:tcPr>
            <w:tcW w:w="968" w:type="dxa"/>
            <w:vMerge w:val="continue"/>
            <w:vAlign w:val="center"/>
          </w:tcPr>
          <w:p w14:paraId="02887F21">
            <w:pPr>
              <w:spacing w:line="360" w:lineRule="exact"/>
              <w:jc w:val="center"/>
              <w:rPr>
                <w:rFonts w:hint="eastAsia" w:hAnsi="宋体" w:cs="宋体"/>
                <w:color w:val="auto"/>
                <w:sz w:val="21"/>
                <w:szCs w:val="21"/>
                <w:highlight w:val="none"/>
              </w:rPr>
            </w:pPr>
          </w:p>
        </w:tc>
        <w:tc>
          <w:tcPr>
            <w:tcW w:w="1485" w:type="dxa"/>
            <w:vMerge w:val="continue"/>
            <w:vAlign w:val="center"/>
          </w:tcPr>
          <w:p w14:paraId="0541B914">
            <w:pPr>
              <w:spacing w:line="360" w:lineRule="exact"/>
              <w:jc w:val="center"/>
              <w:rPr>
                <w:rFonts w:hint="eastAsia" w:hAnsi="宋体" w:cs="宋体"/>
                <w:color w:val="auto"/>
                <w:sz w:val="21"/>
                <w:szCs w:val="21"/>
                <w:highlight w:val="none"/>
              </w:rPr>
            </w:pPr>
          </w:p>
        </w:tc>
      </w:tr>
      <w:tr w14:paraId="421B6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081AEB64">
            <w:pPr>
              <w:spacing w:line="360" w:lineRule="exact"/>
              <w:jc w:val="center"/>
              <w:rPr>
                <w:rFonts w:hint="eastAsia" w:hAnsi="宋体" w:cs="宋体"/>
                <w:color w:val="auto"/>
                <w:sz w:val="21"/>
                <w:szCs w:val="21"/>
                <w:highlight w:val="none"/>
              </w:rPr>
            </w:pPr>
          </w:p>
        </w:tc>
        <w:tc>
          <w:tcPr>
            <w:tcW w:w="450" w:type="dxa"/>
            <w:vMerge w:val="continue"/>
            <w:vAlign w:val="center"/>
          </w:tcPr>
          <w:p w14:paraId="670798E5">
            <w:pPr>
              <w:spacing w:line="360" w:lineRule="exact"/>
              <w:jc w:val="center"/>
              <w:rPr>
                <w:rFonts w:hint="eastAsia" w:hAnsi="宋体" w:cs="宋体"/>
                <w:color w:val="auto"/>
                <w:sz w:val="21"/>
                <w:szCs w:val="21"/>
                <w:highlight w:val="none"/>
              </w:rPr>
            </w:pPr>
          </w:p>
        </w:tc>
        <w:tc>
          <w:tcPr>
            <w:tcW w:w="596" w:type="dxa"/>
            <w:vMerge w:val="continue"/>
            <w:vAlign w:val="center"/>
          </w:tcPr>
          <w:p w14:paraId="2F1D088B">
            <w:pPr>
              <w:spacing w:line="360" w:lineRule="exact"/>
              <w:jc w:val="center"/>
              <w:rPr>
                <w:rFonts w:hint="eastAsia" w:hAnsi="宋体" w:cs="宋体"/>
                <w:b/>
                <w:bCs/>
                <w:color w:val="auto"/>
                <w:sz w:val="21"/>
                <w:szCs w:val="21"/>
                <w:highlight w:val="none"/>
              </w:rPr>
            </w:pPr>
          </w:p>
        </w:tc>
        <w:tc>
          <w:tcPr>
            <w:tcW w:w="4969" w:type="dxa"/>
            <w:vAlign w:val="center"/>
          </w:tcPr>
          <w:p w14:paraId="32B5D5FA">
            <w:pPr>
              <w:spacing w:line="360" w:lineRule="exact"/>
              <w:rPr>
                <w:rFonts w:hint="eastAsia"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4、不佩戴夸张饰物，不涂有色指甲油，保持手部清洁：</w:t>
            </w:r>
          </w:p>
        </w:tc>
        <w:tc>
          <w:tcPr>
            <w:tcW w:w="968" w:type="dxa"/>
            <w:vMerge w:val="continue"/>
            <w:vAlign w:val="center"/>
          </w:tcPr>
          <w:p w14:paraId="204A7EF7">
            <w:pPr>
              <w:spacing w:line="360" w:lineRule="exact"/>
              <w:jc w:val="center"/>
              <w:rPr>
                <w:rFonts w:hint="eastAsia" w:hAnsi="宋体" w:cs="宋体"/>
                <w:color w:val="auto"/>
                <w:sz w:val="21"/>
                <w:szCs w:val="21"/>
                <w:highlight w:val="none"/>
              </w:rPr>
            </w:pPr>
          </w:p>
        </w:tc>
        <w:tc>
          <w:tcPr>
            <w:tcW w:w="1485" w:type="dxa"/>
            <w:vMerge w:val="continue"/>
            <w:vAlign w:val="center"/>
          </w:tcPr>
          <w:p w14:paraId="2D38ADD2">
            <w:pPr>
              <w:spacing w:line="360" w:lineRule="exact"/>
              <w:jc w:val="center"/>
              <w:rPr>
                <w:rFonts w:hint="eastAsia" w:hAnsi="宋体" w:cs="宋体"/>
                <w:color w:val="auto"/>
                <w:sz w:val="21"/>
                <w:szCs w:val="21"/>
                <w:highlight w:val="none"/>
              </w:rPr>
            </w:pPr>
          </w:p>
        </w:tc>
      </w:tr>
      <w:tr w14:paraId="20D44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3568070F">
            <w:pPr>
              <w:spacing w:line="360" w:lineRule="exact"/>
              <w:jc w:val="center"/>
              <w:rPr>
                <w:rFonts w:hint="eastAsia" w:hAnsi="宋体" w:cs="宋体"/>
                <w:color w:val="auto"/>
                <w:sz w:val="21"/>
                <w:szCs w:val="21"/>
                <w:highlight w:val="none"/>
              </w:rPr>
            </w:pPr>
          </w:p>
        </w:tc>
        <w:tc>
          <w:tcPr>
            <w:tcW w:w="450" w:type="dxa"/>
            <w:vMerge w:val="continue"/>
            <w:vAlign w:val="center"/>
          </w:tcPr>
          <w:p w14:paraId="0D3728C5">
            <w:pPr>
              <w:spacing w:line="360" w:lineRule="exact"/>
              <w:jc w:val="center"/>
              <w:rPr>
                <w:rFonts w:hint="eastAsia" w:hAnsi="宋体" w:cs="宋体"/>
                <w:color w:val="auto"/>
                <w:sz w:val="21"/>
                <w:szCs w:val="21"/>
                <w:highlight w:val="none"/>
              </w:rPr>
            </w:pPr>
          </w:p>
        </w:tc>
        <w:tc>
          <w:tcPr>
            <w:tcW w:w="596" w:type="dxa"/>
            <w:vMerge w:val="continue"/>
            <w:vAlign w:val="center"/>
          </w:tcPr>
          <w:p w14:paraId="11F3471C">
            <w:pPr>
              <w:spacing w:line="360" w:lineRule="exact"/>
              <w:jc w:val="center"/>
              <w:rPr>
                <w:rFonts w:hint="eastAsia" w:hAnsi="宋体" w:cs="宋体"/>
                <w:b/>
                <w:bCs/>
                <w:color w:val="auto"/>
                <w:sz w:val="21"/>
                <w:szCs w:val="21"/>
                <w:highlight w:val="none"/>
              </w:rPr>
            </w:pPr>
          </w:p>
        </w:tc>
        <w:tc>
          <w:tcPr>
            <w:tcW w:w="4969" w:type="dxa"/>
            <w:vAlign w:val="center"/>
          </w:tcPr>
          <w:p w14:paraId="390A8231">
            <w:pPr>
              <w:spacing w:line="360" w:lineRule="exact"/>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5、站立、行走姿态端正，无倚靠、蹲坐等不雅姿态；</w:t>
            </w:r>
          </w:p>
        </w:tc>
        <w:tc>
          <w:tcPr>
            <w:tcW w:w="968" w:type="dxa"/>
            <w:vMerge w:val="continue"/>
            <w:vAlign w:val="center"/>
          </w:tcPr>
          <w:p w14:paraId="34982E70">
            <w:pPr>
              <w:spacing w:line="360" w:lineRule="exact"/>
              <w:jc w:val="center"/>
              <w:rPr>
                <w:rFonts w:hint="eastAsia" w:hAnsi="宋体" w:cs="宋体"/>
                <w:color w:val="auto"/>
                <w:sz w:val="21"/>
                <w:szCs w:val="21"/>
                <w:highlight w:val="none"/>
              </w:rPr>
            </w:pPr>
          </w:p>
        </w:tc>
        <w:tc>
          <w:tcPr>
            <w:tcW w:w="1485" w:type="dxa"/>
            <w:vMerge w:val="continue"/>
            <w:vAlign w:val="center"/>
          </w:tcPr>
          <w:p w14:paraId="0172F9AB">
            <w:pPr>
              <w:spacing w:line="360" w:lineRule="exact"/>
              <w:jc w:val="center"/>
              <w:rPr>
                <w:rFonts w:hint="eastAsia" w:hAnsi="宋体" w:cs="宋体"/>
                <w:color w:val="auto"/>
                <w:sz w:val="21"/>
                <w:szCs w:val="21"/>
                <w:highlight w:val="none"/>
              </w:rPr>
            </w:pPr>
          </w:p>
        </w:tc>
      </w:tr>
      <w:tr w14:paraId="2864F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continue"/>
            <w:vAlign w:val="center"/>
          </w:tcPr>
          <w:p w14:paraId="75C3C9B3">
            <w:pPr>
              <w:spacing w:line="360" w:lineRule="exact"/>
              <w:jc w:val="center"/>
              <w:rPr>
                <w:rFonts w:hint="eastAsia" w:hAnsi="宋体" w:cs="宋体"/>
                <w:color w:val="auto"/>
                <w:sz w:val="21"/>
                <w:szCs w:val="21"/>
                <w:highlight w:val="none"/>
              </w:rPr>
            </w:pPr>
          </w:p>
        </w:tc>
        <w:tc>
          <w:tcPr>
            <w:tcW w:w="450" w:type="dxa"/>
            <w:vMerge w:val="continue"/>
            <w:vAlign w:val="center"/>
          </w:tcPr>
          <w:p w14:paraId="2B12099C">
            <w:pPr>
              <w:spacing w:line="360" w:lineRule="exact"/>
              <w:jc w:val="center"/>
              <w:rPr>
                <w:rFonts w:hint="eastAsia" w:hAnsi="宋体" w:cs="宋体"/>
                <w:color w:val="auto"/>
                <w:sz w:val="21"/>
                <w:szCs w:val="21"/>
                <w:highlight w:val="none"/>
              </w:rPr>
            </w:pPr>
          </w:p>
        </w:tc>
        <w:tc>
          <w:tcPr>
            <w:tcW w:w="596" w:type="dxa"/>
            <w:vMerge w:val="continue"/>
            <w:vAlign w:val="center"/>
          </w:tcPr>
          <w:p w14:paraId="36DDB1FD">
            <w:pPr>
              <w:spacing w:line="360" w:lineRule="exact"/>
              <w:jc w:val="center"/>
              <w:rPr>
                <w:rFonts w:hint="eastAsia" w:hAnsi="宋体" w:cs="宋体"/>
                <w:b/>
                <w:bCs/>
                <w:color w:val="auto"/>
                <w:sz w:val="21"/>
                <w:szCs w:val="21"/>
                <w:highlight w:val="none"/>
              </w:rPr>
            </w:pPr>
          </w:p>
        </w:tc>
        <w:tc>
          <w:tcPr>
            <w:tcW w:w="4969" w:type="dxa"/>
            <w:vAlign w:val="center"/>
          </w:tcPr>
          <w:p w14:paraId="67FFA620">
            <w:pPr>
              <w:spacing w:line="360" w:lineRule="exact"/>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6、在工作区域内不高声喧哗、不追逐打闹</w:t>
            </w:r>
          </w:p>
        </w:tc>
        <w:tc>
          <w:tcPr>
            <w:tcW w:w="968" w:type="dxa"/>
            <w:vMerge w:val="continue"/>
            <w:vAlign w:val="center"/>
          </w:tcPr>
          <w:p w14:paraId="3660708C">
            <w:pPr>
              <w:spacing w:line="360" w:lineRule="exact"/>
              <w:jc w:val="center"/>
              <w:rPr>
                <w:rFonts w:hint="eastAsia" w:hAnsi="宋体" w:cs="宋体"/>
                <w:color w:val="auto"/>
                <w:sz w:val="21"/>
                <w:szCs w:val="21"/>
                <w:highlight w:val="none"/>
              </w:rPr>
            </w:pPr>
          </w:p>
        </w:tc>
        <w:tc>
          <w:tcPr>
            <w:tcW w:w="1485" w:type="dxa"/>
            <w:vMerge w:val="continue"/>
            <w:vAlign w:val="center"/>
          </w:tcPr>
          <w:p w14:paraId="0C574A96">
            <w:pPr>
              <w:spacing w:line="360" w:lineRule="exact"/>
              <w:jc w:val="center"/>
              <w:rPr>
                <w:rFonts w:hint="eastAsia" w:hAnsi="宋体" w:cs="宋体"/>
                <w:color w:val="auto"/>
                <w:sz w:val="21"/>
                <w:szCs w:val="21"/>
                <w:highlight w:val="none"/>
              </w:rPr>
            </w:pPr>
          </w:p>
        </w:tc>
      </w:tr>
      <w:tr w14:paraId="658A8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240F58C1">
            <w:pPr>
              <w:spacing w:line="360" w:lineRule="exact"/>
              <w:jc w:val="center"/>
              <w:rPr>
                <w:rFonts w:hint="eastAsia" w:hAnsi="宋体" w:cs="宋体"/>
                <w:color w:val="auto"/>
                <w:sz w:val="21"/>
                <w:szCs w:val="21"/>
                <w:highlight w:val="none"/>
              </w:rPr>
            </w:pPr>
          </w:p>
        </w:tc>
        <w:tc>
          <w:tcPr>
            <w:tcW w:w="450" w:type="dxa"/>
            <w:vMerge w:val="continue"/>
            <w:vAlign w:val="center"/>
          </w:tcPr>
          <w:p w14:paraId="2418F9D1">
            <w:pPr>
              <w:spacing w:line="360" w:lineRule="exact"/>
              <w:jc w:val="center"/>
              <w:rPr>
                <w:rFonts w:hint="eastAsia" w:hAnsi="宋体" w:cs="宋体"/>
                <w:color w:val="auto"/>
                <w:sz w:val="21"/>
                <w:szCs w:val="21"/>
                <w:highlight w:val="none"/>
              </w:rPr>
            </w:pPr>
          </w:p>
        </w:tc>
        <w:tc>
          <w:tcPr>
            <w:tcW w:w="596" w:type="dxa"/>
            <w:vMerge w:val="continue"/>
            <w:vAlign w:val="center"/>
          </w:tcPr>
          <w:p w14:paraId="016C2648">
            <w:pPr>
              <w:spacing w:line="360" w:lineRule="exact"/>
              <w:jc w:val="center"/>
              <w:rPr>
                <w:rFonts w:hint="eastAsia" w:hAnsi="宋体" w:cs="宋体"/>
                <w:b/>
                <w:bCs/>
                <w:color w:val="auto"/>
                <w:sz w:val="21"/>
                <w:szCs w:val="21"/>
                <w:highlight w:val="none"/>
              </w:rPr>
            </w:pPr>
          </w:p>
        </w:tc>
        <w:tc>
          <w:tcPr>
            <w:tcW w:w="4969" w:type="dxa"/>
            <w:vAlign w:val="center"/>
          </w:tcPr>
          <w:p w14:paraId="0BA939AF">
            <w:pPr>
              <w:spacing w:line="360" w:lineRule="exact"/>
              <w:rPr>
                <w:rFonts w:hint="default" w:hAnsi="宋体" w:cs="宋体"/>
                <w:color w:val="auto"/>
                <w:sz w:val="21"/>
                <w:szCs w:val="21"/>
                <w:highlight w:val="none"/>
                <w:lang w:val="en-US" w:eastAsia="zh-CN"/>
              </w:rPr>
            </w:pPr>
            <w:r>
              <w:rPr>
                <w:rFonts w:hint="eastAsia" w:hAnsi="宋体" w:cs="宋体"/>
                <w:color w:val="auto"/>
                <w:sz w:val="21"/>
                <w:szCs w:val="21"/>
                <w:highlight w:val="none"/>
                <w:lang w:val="en-US" w:eastAsia="zh-CN"/>
              </w:rPr>
              <w:t>7、未经允许不擅动客人物品或设施设备</w:t>
            </w:r>
          </w:p>
        </w:tc>
        <w:tc>
          <w:tcPr>
            <w:tcW w:w="968" w:type="dxa"/>
            <w:vMerge w:val="continue"/>
            <w:vAlign w:val="center"/>
          </w:tcPr>
          <w:p w14:paraId="744C42E4">
            <w:pPr>
              <w:spacing w:line="360" w:lineRule="exact"/>
              <w:jc w:val="center"/>
              <w:rPr>
                <w:rFonts w:hint="eastAsia" w:hAnsi="宋体" w:cs="宋体"/>
                <w:color w:val="auto"/>
                <w:sz w:val="21"/>
                <w:szCs w:val="21"/>
                <w:highlight w:val="none"/>
              </w:rPr>
            </w:pPr>
          </w:p>
        </w:tc>
        <w:tc>
          <w:tcPr>
            <w:tcW w:w="1485" w:type="dxa"/>
            <w:vMerge w:val="continue"/>
            <w:vAlign w:val="center"/>
          </w:tcPr>
          <w:p w14:paraId="75451E1F">
            <w:pPr>
              <w:spacing w:line="360" w:lineRule="exact"/>
              <w:jc w:val="center"/>
              <w:rPr>
                <w:rFonts w:hint="eastAsia" w:hAnsi="宋体" w:cs="宋体"/>
                <w:color w:val="auto"/>
                <w:sz w:val="21"/>
                <w:szCs w:val="21"/>
                <w:highlight w:val="none"/>
              </w:rPr>
            </w:pPr>
          </w:p>
        </w:tc>
      </w:tr>
      <w:tr w14:paraId="0ECA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1F735725">
            <w:pPr>
              <w:spacing w:line="360" w:lineRule="exact"/>
              <w:jc w:val="center"/>
              <w:rPr>
                <w:rFonts w:hint="eastAsia" w:hAnsi="宋体" w:cs="宋体"/>
                <w:color w:val="auto"/>
                <w:sz w:val="21"/>
                <w:szCs w:val="21"/>
                <w:highlight w:val="none"/>
              </w:rPr>
            </w:pPr>
          </w:p>
        </w:tc>
        <w:tc>
          <w:tcPr>
            <w:tcW w:w="450" w:type="dxa"/>
            <w:vMerge w:val="continue"/>
            <w:vAlign w:val="center"/>
          </w:tcPr>
          <w:p w14:paraId="2E338BC7">
            <w:pPr>
              <w:spacing w:line="360" w:lineRule="exact"/>
              <w:jc w:val="center"/>
              <w:rPr>
                <w:rFonts w:hint="eastAsia" w:hAnsi="宋体" w:cs="宋体"/>
                <w:color w:val="auto"/>
                <w:sz w:val="21"/>
                <w:szCs w:val="21"/>
                <w:highlight w:val="none"/>
              </w:rPr>
            </w:pPr>
          </w:p>
        </w:tc>
        <w:tc>
          <w:tcPr>
            <w:tcW w:w="596" w:type="dxa"/>
            <w:vMerge w:val="continue"/>
            <w:vAlign w:val="center"/>
          </w:tcPr>
          <w:p w14:paraId="0A19F296">
            <w:pPr>
              <w:spacing w:line="360" w:lineRule="exact"/>
              <w:jc w:val="center"/>
              <w:rPr>
                <w:rFonts w:hint="eastAsia" w:hAnsi="宋体" w:cs="宋体"/>
                <w:b/>
                <w:bCs/>
                <w:color w:val="auto"/>
                <w:sz w:val="21"/>
                <w:szCs w:val="21"/>
                <w:highlight w:val="none"/>
              </w:rPr>
            </w:pPr>
          </w:p>
        </w:tc>
        <w:tc>
          <w:tcPr>
            <w:tcW w:w="4969" w:type="dxa"/>
            <w:vAlign w:val="center"/>
          </w:tcPr>
          <w:p w14:paraId="72AC067E">
            <w:pPr>
              <w:spacing w:line="360" w:lineRule="exact"/>
              <w:rPr>
                <w:rFonts w:hint="eastAsia" w:hAnsi="宋体" w:cs="宋体"/>
                <w:color w:val="auto"/>
                <w:sz w:val="21"/>
                <w:szCs w:val="21"/>
                <w:highlight w:val="none"/>
              </w:rPr>
            </w:pPr>
            <w:r>
              <w:rPr>
                <w:rFonts w:hint="eastAsia" w:hAnsi="宋体" w:cs="宋体"/>
                <w:color w:val="auto"/>
                <w:sz w:val="21"/>
                <w:szCs w:val="21"/>
                <w:highlight w:val="none"/>
                <w:lang w:val="en-US" w:eastAsia="zh-CN"/>
              </w:rPr>
              <w:t>5、</w:t>
            </w:r>
            <w:r>
              <w:rPr>
                <w:rFonts w:hint="eastAsia" w:hAnsi="宋体" w:cs="宋体"/>
                <w:color w:val="auto"/>
                <w:sz w:val="21"/>
                <w:szCs w:val="21"/>
                <w:highlight w:val="none"/>
              </w:rPr>
              <w:t>面部整洁，精神饱满</w:t>
            </w:r>
          </w:p>
        </w:tc>
        <w:tc>
          <w:tcPr>
            <w:tcW w:w="968" w:type="dxa"/>
            <w:vMerge w:val="continue"/>
            <w:vAlign w:val="center"/>
          </w:tcPr>
          <w:p w14:paraId="0CA019C6">
            <w:pPr>
              <w:spacing w:line="360" w:lineRule="exact"/>
              <w:jc w:val="center"/>
              <w:rPr>
                <w:rFonts w:hint="eastAsia" w:hAnsi="宋体" w:cs="宋体"/>
                <w:color w:val="auto"/>
                <w:sz w:val="21"/>
                <w:szCs w:val="21"/>
                <w:highlight w:val="none"/>
              </w:rPr>
            </w:pPr>
          </w:p>
        </w:tc>
        <w:tc>
          <w:tcPr>
            <w:tcW w:w="1485" w:type="dxa"/>
            <w:vMerge w:val="continue"/>
            <w:vAlign w:val="center"/>
          </w:tcPr>
          <w:p w14:paraId="4D5923A0">
            <w:pPr>
              <w:spacing w:line="360" w:lineRule="exact"/>
              <w:jc w:val="center"/>
              <w:rPr>
                <w:rFonts w:hint="eastAsia" w:hAnsi="宋体" w:cs="宋体"/>
                <w:color w:val="auto"/>
                <w:sz w:val="21"/>
                <w:szCs w:val="21"/>
                <w:highlight w:val="none"/>
              </w:rPr>
            </w:pPr>
          </w:p>
        </w:tc>
      </w:tr>
      <w:tr w14:paraId="18EC4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033F131">
            <w:pPr>
              <w:spacing w:line="360" w:lineRule="exact"/>
              <w:jc w:val="center"/>
              <w:rPr>
                <w:rFonts w:hint="eastAsia" w:hAnsi="宋体" w:cs="宋体"/>
                <w:color w:val="auto"/>
                <w:sz w:val="21"/>
                <w:szCs w:val="21"/>
                <w:highlight w:val="none"/>
              </w:rPr>
            </w:pPr>
          </w:p>
        </w:tc>
        <w:tc>
          <w:tcPr>
            <w:tcW w:w="450" w:type="dxa"/>
            <w:vMerge w:val="restart"/>
            <w:vAlign w:val="center"/>
          </w:tcPr>
          <w:p w14:paraId="7591AA3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2</w:t>
            </w:r>
          </w:p>
        </w:tc>
        <w:tc>
          <w:tcPr>
            <w:tcW w:w="596" w:type="dxa"/>
            <w:vMerge w:val="restart"/>
            <w:vAlign w:val="center"/>
          </w:tcPr>
          <w:p w14:paraId="73925967">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服务礼仪</w:t>
            </w:r>
          </w:p>
        </w:tc>
        <w:tc>
          <w:tcPr>
            <w:tcW w:w="4969" w:type="dxa"/>
            <w:vAlign w:val="center"/>
          </w:tcPr>
          <w:p w14:paraId="7318B206">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w:t>
            </w:r>
            <w:r>
              <w:rPr>
                <w:rFonts w:hint="eastAsia" w:hAnsi="宋体" w:eastAsia="宋体" w:cs="宋体"/>
                <w:color w:val="auto"/>
                <w:sz w:val="21"/>
                <w:szCs w:val="21"/>
                <w:highlight w:val="none"/>
              </w:rPr>
              <w:t>自觉使用“十字”礼貌用语（请、您好、谢谢、对不起、再见）</w:t>
            </w:r>
            <w:r>
              <w:rPr>
                <w:rFonts w:hint="eastAsia" w:hAnsi="宋体" w:cs="宋体"/>
                <w:color w:val="auto"/>
                <w:sz w:val="21"/>
                <w:szCs w:val="21"/>
                <w:highlight w:val="none"/>
              </w:rPr>
              <w:t>；</w:t>
            </w:r>
          </w:p>
        </w:tc>
        <w:tc>
          <w:tcPr>
            <w:tcW w:w="968" w:type="dxa"/>
            <w:vMerge w:val="restart"/>
            <w:vAlign w:val="center"/>
          </w:tcPr>
          <w:p w14:paraId="1078096A">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每天不定时观察2次</w:t>
            </w:r>
          </w:p>
        </w:tc>
        <w:tc>
          <w:tcPr>
            <w:tcW w:w="1485" w:type="dxa"/>
            <w:vMerge w:val="restart"/>
            <w:vAlign w:val="center"/>
          </w:tcPr>
          <w:p w14:paraId="76C02F8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75AE0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1DE1657">
            <w:pPr>
              <w:spacing w:line="360" w:lineRule="exact"/>
              <w:jc w:val="center"/>
              <w:rPr>
                <w:rFonts w:hint="eastAsia" w:hAnsi="宋体" w:cs="宋体"/>
                <w:color w:val="auto"/>
                <w:sz w:val="21"/>
                <w:szCs w:val="21"/>
                <w:highlight w:val="none"/>
              </w:rPr>
            </w:pPr>
          </w:p>
        </w:tc>
        <w:tc>
          <w:tcPr>
            <w:tcW w:w="450" w:type="dxa"/>
            <w:vMerge w:val="continue"/>
            <w:vAlign w:val="center"/>
          </w:tcPr>
          <w:p w14:paraId="72591454">
            <w:pPr>
              <w:spacing w:line="360" w:lineRule="exact"/>
              <w:jc w:val="center"/>
              <w:rPr>
                <w:rFonts w:hint="eastAsia" w:hAnsi="宋体" w:cs="宋体"/>
                <w:color w:val="auto"/>
                <w:sz w:val="21"/>
                <w:szCs w:val="21"/>
                <w:highlight w:val="none"/>
              </w:rPr>
            </w:pPr>
          </w:p>
        </w:tc>
        <w:tc>
          <w:tcPr>
            <w:tcW w:w="596" w:type="dxa"/>
            <w:vMerge w:val="continue"/>
            <w:vAlign w:val="center"/>
          </w:tcPr>
          <w:p w14:paraId="2324C767">
            <w:pPr>
              <w:spacing w:line="360" w:lineRule="exact"/>
              <w:jc w:val="center"/>
              <w:rPr>
                <w:rFonts w:hint="eastAsia" w:hAnsi="宋体" w:cs="宋体"/>
                <w:b/>
                <w:bCs/>
                <w:color w:val="auto"/>
                <w:sz w:val="21"/>
                <w:szCs w:val="21"/>
                <w:highlight w:val="none"/>
              </w:rPr>
            </w:pPr>
          </w:p>
        </w:tc>
        <w:tc>
          <w:tcPr>
            <w:tcW w:w="4969" w:type="dxa"/>
            <w:vAlign w:val="center"/>
          </w:tcPr>
          <w:p w14:paraId="36429574">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2、与同事、客人或管理人员交谈时态度谦和，语言文明；</w:t>
            </w:r>
          </w:p>
        </w:tc>
        <w:tc>
          <w:tcPr>
            <w:tcW w:w="968" w:type="dxa"/>
            <w:vMerge w:val="continue"/>
            <w:vAlign w:val="center"/>
          </w:tcPr>
          <w:p w14:paraId="76C08A79">
            <w:pPr>
              <w:spacing w:line="360" w:lineRule="exact"/>
              <w:jc w:val="center"/>
              <w:rPr>
                <w:rFonts w:hint="eastAsia" w:hAnsi="宋体" w:cs="宋体"/>
                <w:color w:val="auto"/>
                <w:sz w:val="21"/>
                <w:szCs w:val="21"/>
                <w:highlight w:val="none"/>
              </w:rPr>
            </w:pPr>
          </w:p>
        </w:tc>
        <w:tc>
          <w:tcPr>
            <w:tcW w:w="1485" w:type="dxa"/>
            <w:vMerge w:val="continue"/>
            <w:vAlign w:val="center"/>
          </w:tcPr>
          <w:p w14:paraId="025B425F">
            <w:pPr>
              <w:spacing w:line="360" w:lineRule="exact"/>
              <w:jc w:val="center"/>
              <w:rPr>
                <w:rFonts w:hint="eastAsia" w:hAnsi="宋体" w:cs="宋体"/>
                <w:color w:val="auto"/>
                <w:sz w:val="21"/>
                <w:szCs w:val="21"/>
                <w:highlight w:val="none"/>
              </w:rPr>
            </w:pPr>
          </w:p>
        </w:tc>
      </w:tr>
      <w:tr w14:paraId="3DC14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4ECB989">
            <w:pPr>
              <w:spacing w:line="360" w:lineRule="exact"/>
              <w:jc w:val="center"/>
              <w:rPr>
                <w:rFonts w:hint="eastAsia" w:hAnsi="宋体" w:cs="宋体"/>
                <w:color w:val="auto"/>
                <w:sz w:val="21"/>
                <w:szCs w:val="21"/>
                <w:highlight w:val="none"/>
              </w:rPr>
            </w:pPr>
          </w:p>
        </w:tc>
        <w:tc>
          <w:tcPr>
            <w:tcW w:w="450" w:type="dxa"/>
            <w:vMerge w:val="continue"/>
            <w:vAlign w:val="center"/>
          </w:tcPr>
          <w:p w14:paraId="225481D8">
            <w:pPr>
              <w:spacing w:line="360" w:lineRule="exact"/>
              <w:jc w:val="center"/>
              <w:rPr>
                <w:rFonts w:hint="eastAsia" w:hAnsi="宋体" w:cs="宋体"/>
                <w:color w:val="auto"/>
                <w:sz w:val="21"/>
                <w:szCs w:val="21"/>
                <w:highlight w:val="none"/>
              </w:rPr>
            </w:pPr>
          </w:p>
        </w:tc>
        <w:tc>
          <w:tcPr>
            <w:tcW w:w="596" w:type="dxa"/>
            <w:vMerge w:val="continue"/>
            <w:vAlign w:val="center"/>
          </w:tcPr>
          <w:p w14:paraId="5894EE6A">
            <w:pPr>
              <w:spacing w:line="360" w:lineRule="exact"/>
              <w:jc w:val="center"/>
              <w:rPr>
                <w:rFonts w:hint="eastAsia" w:hAnsi="宋体" w:cs="宋体"/>
                <w:b/>
                <w:bCs/>
                <w:color w:val="auto"/>
                <w:sz w:val="21"/>
                <w:szCs w:val="21"/>
                <w:highlight w:val="none"/>
              </w:rPr>
            </w:pPr>
          </w:p>
        </w:tc>
        <w:tc>
          <w:tcPr>
            <w:tcW w:w="4969" w:type="dxa"/>
            <w:vAlign w:val="center"/>
          </w:tcPr>
          <w:p w14:paraId="75C86925">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3、接听电话或使用对讲机时规范应答；</w:t>
            </w:r>
          </w:p>
        </w:tc>
        <w:tc>
          <w:tcPr>
            <w:tcW w:w="968" w:type="dxa"/>
            <w:vMerge w:val="continue"/>
            <w:vAlign w:val="center"/>
          </w:tcPr>
          <w:p w14:paraId="18136C01">
            <w:pPr>
              <w:spacing w:line="360" w:lineRule="exact"/>
              <w:jc w:val="center"/>
              <w:rPr>
                <w:rFonts w:hint="eastAsia" w:hAnsi="宋体" w:cs="宋体"/>
                <w:color w:val="auto"/>
                <w:sz w:val="21"/>
                <w:szCs w:val="21"/>
                <w:highlight w:val="none"/>
              </w:rPr>
            </w:pPr>
          </w:p>
        </w:tc>
        <w:tc>
          <w:tcPr>
            <w:tcW w:w="1485" w:type="dxa"/>
            <w:vMerge w:val="continue"/>
            <w:vAlign w:val="center"/>
          </w:tcPr>
          <w:p w14:paraId="6E36975A">
            <w:pPr>
              <w:spacing w:line="360" w:lineRule="exact"/>
              <w:jc w:val="center"/>
              <w:rPr>
                <w:rFonts w:hint="eastAsia" w:hAnsi="宋体" w:cs="宋体"/>
                <w:color w:val="auto"/>
                <w:sz w:val="21"/>
                <w:szCs w:val="21"/>
                <w:highlight w:val="none"/>
              </w:rPr>
            </w:pPr>
          </w:p>
        </w:tc>
      </w:tr>
      <w:tr w14:paraId="7ADF9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E1A68E6">
            <w:pPr>
              <w:spacing w:line="360" w:lineRule="exact"/>
              <w:jc w:val="center"/>
              <w:rPr>
                <w:rFonts w:hint="eastAsia" w:hAnsi="宋体" w:cs="宋体"/>
                <w:color w:val="auto"/>
                <w:sz w:val="21"/>
                <w:szCs w:val="21"/>
                <w:highlight w:val="none"/>
              </w:rPr>
            </w:pPr>
          </w:p>
        </w:tc>
        <w:tc>
          <w:tcPr>
            <w:tcW w:w="450" w:type="dxa"/>
            <w:vMerge w:val="continue"/>
            <w:vAlign w:val="center"/>
          </w:tcPr>
          <w:p w14:paraId="7E337A77">
            <w:pPr>
              <w:spacing w:line="360" w:lineRule="exact"/>
              <w:jc w:val="center"/>
              <w:rPr>
                <w:rFonts w:hint="eastAsia" w:hAnsi="宋体" w:cs="宋体"/>
                <w:color w:val="auto"/>
                <w:sz w:val="21"/>
                <w:szCs w:val="21"/>
                <w:highlight w:val="none"/>
              </w:rPr>
            </w:pPr>
          </w:p>
        </w:tc>
        <w:tc>
          <w:tcPr>
            <w:tcW w:w="596" w:type="dxa"/>
            <w:vMerge w:val="continue"/>
            <w:vAlign w:val="center"/>
          </w:tcPr>
          <w:p w14:paraId="037DD0EE">
            <w:pPr>
              <w:spacing w:line="360" w:lineRule="exact"/>
              <w:jc w:val="center"/>
              <w:rPr>
                <w:rFonts w:hint="eastAsia" w:hAnsi="宋体" w:cs="宋体"/>
                <w:b/>
                <w:bCs/>
                <w:color w:val="auto"/>
                <w:sz w:val="21"/>
                <w:szCs w:val="21"/>
                <w:highlight w:val="none"/>
              </w:rPr>
            </w:pPr>
          </w:p>
        </w:tc>
        <w:tc>
          <w:tcPr>
            <w:tcW w:w="4969" w:type="dxa"/>
            <w:vAlign w:val="center"/>
          </w:tcPr>
          <w:p w14:paraId="17628AC6">
            <w:pPr>
              <w:spacing w:line="360" w:lineRule="exact"/>
              <w:rPr>
                <w:rFonts w:hint="eastAsia" w:hAnsi="宋体" w:cs="宋体"/>
                <w:color w:val="auto"/>
                <w:sz w:val="21"/>
                <w:szCs w:val="21"/>
                <w:highlight w:val="none"/>
              </w:rPr>
            </w:pPr>
            <w:r>
              <w:rPr>
                <w:rFonts w:hint="eastAsia" w:hAnsi="宋体" w:cs="宋体"/>
                <w:color w:val="auto"/>
                <w:sz w:val="21"/>
                <w:szCs w:val="21"/>
                <w:highlight w:val="none"/>
              </w:rPr>
              <w:t>4、主动服务意识强，能积极发现并响应需求；</w:t>
            </w:r>
          </w:p>
        </w:tc>
        <w:tc>
          <w:tcPr>
            <w:tcW w:w="968" w:type="dxa"/>
            <w:vMerge w:val="continue"/>
            <w:vAlign w:val="center"/>
          </w:tcPr>
          <w:p w14:paraId="6AE4637E">
            <w:pPr>
              <w:spacing w:line="360" w:lineRule="exact"/>
              <w:jc w:val="center"/>
              <w:rPr>
                <w:rFonts w:hint="eastAsia" w:hAnsi="宋体" w:cs="宋体"/>
                <w:color w:val="auto"/>
                <w:sz w:val="21"/>
                <w:szCs w:val="21"/>
                <w:highlight w:val="none"/>
              </w:rPr>
            </w:pPr>
          </w:p>
        </w:tc>
        <w:tc>
          <w:tcPr>
            <w:tcW w:w="1485" w:type="dxa"/>
            <w:vMerge w:val="continue"/>
            <w:vAlign w:val="center"/>
          </w:tcPr>
          <w:p w14:paraId="11622B44">
            <w:pPr>
              <w:spacing w:line="360" w:lineRule="exact"/>
              <w:jc w:val="center"/>
              <w:rPr>
                <w:rFonts w:hint="eastAsia" w:hAnsi="宋体" w:cs="宋体"/>
                <w:color w:val="auto"/>
                <w:sz w:val="21"/>
                <w:szCs w:val="21"/>
                <w:highlight w:val="none"/>
              </w:rPr>
            </w:pPr>
          </w:p>
        </w:tc>
      </w:tr>
      <w:tr w14:paraId="22739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8273700">
            <w:pPr>
              <w:spacing w:line="360" w:lineRule="exact"/>
              <w:jc w:val="center"/>
              <w:rPr>
                <w:rFonts w:hint="eastAsia" w:hAnsi="宋体" w:cs="宋体"/>
                <w:color w:val="auto"/>
                <w:sz w:val="21"/>
                <w:szCs w:val="21"/>
                <w:highlight w:val="none"/>
              </w:rPr>
            </w:pPr>
          </w:p>
        </w:tc>
        <w:tc>
          <w:tcPr>
            <w:tcW w:w="450" w:type="dxa"/>
            <w:vMerge w:val="continue"/>
            <w:vAlign w:val="center"/>
          </w:tcPr>
          <w:p w14:paraId="307EE948">
            <w:pPr>
              <w:spacing w:line="360" w:lineRule="exact"/>
              <w:jc w:val="center"/>
              <w:rPr>
                <w:rFonts w:hint="eastAsia" w:hAnsi="宋体" w:cs="宋体"/>
                <w:color w:val="auto"/>
                <w:sz w:val="21"/>
                <w:szCs w:val="21"/>
                <w:highlight w:val="none"/>
              </w:rPr>
            </w:pPr>
          </w:p>
        </w:tc>
        <w:tc>
          <w:tcPr>
            <w:tcW w:w="596" w:type="dxa"/>
            <w:vMerge w:val="continue"/>
            <w:vAlign w:val="center"/>
          </w:tcPr>
          <w:p w14:paraId="731C6705">
            <w:pPr>
              <w:spacing w:line="360" w:lineRule="exact"/>
              <w:jc w:val="center"/>
              <w:rPr>
                <w:rFonts w:hint="eastAsia" w:hAnsi="宋体" w:cs="宋体"/>
                <w:b/>
                <w:bCs/>
                <w:color w:val="auto"/>
                <w:sz w:val="21"/>
                <w:szCs w:val="21"/>
                <w:highlight w:val="none"/>
              </w:rPr>
            </w:pPr>
          </w:p>
        </w:tc>
        <w:tc>
          <w:tcPr>
            <w:tcW w:w="4969" w:type="dxa"/>
            <w:vAlign w:val="center"/>
          </w:tcPr>
          <w:p w14:paraId="4D6B2D82">
            <w:pPr>
              <w:spacing w:line="360" w:lineRule="exact"/>
              <w:rPr>
                <w:rFonts w:hint="eastAsia" w:hAnsi="宋体" w:cs="宋体"/>
                <w:color w:val="auto"/>
                <w:sz w:val="21"/>
                <w:szCs w:val="21"/>
                <w:highlight w:val="none"/>
              </w:rPr>
            </w:pPr>
            <w:r>
              <w:rPr>
                <w:rFonts w:hint="eastAsia" w:hAnsi="宋体" w:cs="宋体"/>
                <w:color w:val="auto"/>
                <w:sz w:val="21"/>
                <w:szCs w:val="21"/>
                <w:highlight w:val="none"/>
              </w:rPr>
              <w:t>5、面对询问或要求，耐心倾听，积极解决，不推诿、不怠慢；</w:t>
            </w:r>
          </w:p>
        </w:tc>
        <w:tc>
          <w:tcPr>
            <w:tcW w:w="968" w:type="dxa"/>
            <w:vMerge w:val="continue"/>
            <w:vAlign w:val="center"/>
          </w:tcPr>
          <w:p w14:paraId="16F23259">
            <w:pPr>
              <w:spacing w:line="360" w:lineRule="exact"/>
              <w:jc w:val="center"/>
              <w:rPr>
                <w:rFonts w:hint="eastAsia" w:hAnsi="宋体" w:cs="宋体"/>
                <w:color w:val="auto"/>
                <w:sz w:val="21"/>
                <w:szCs w:val="21"/>
                <w:highlight w:val="none"/>
              </w:rPr>
            </w:pPr>
          </w:p>
        </w:tc>
        <w:tc>
          <w:tcPr>
            <w:tcW w:w="1485" w:type="dxa"/>
            <w:vMerge w:val="continue"/>
            <w:vAlign w:val="center"/>
          </w:tcPr>
          <w:p w14:paraId="2376EF94">
            <w:pPr>
              <w:spacing w:line="360" w:lineRule="exact"/>
              <w:jc w:val="center"/>
              <w:rPr>
                <w:rFonts w:hint="eastAsia" w:hAnsi="宋体" w:cs="宋体"/>
                <w:color w:val="auto"/>
                <w:sz w:val="21"/>
                <w:szCs w:val="21"/>
                <w:highlight w:val="none"/>
              </w:rPr>
            </w:pPr>
          </w:p>
        </w:tc>
      </w:tr>
      <w:tr w14:paraId="2C5E8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1D38DDB">
            <w:pPr>
              <w:spacing w:line="360" w:lineRule="exact"/>
              <w:jc w:val="center"/>
              <w:rPr>
                <w:rFonts w:hint="eastAsia" w:hAnsi="宋体" w:cs="宋体"/>
                <w:color w:val="auto"/>
                <w:sz w:val="21"/>
                <w:szCs w:val="21"/>
                <w:highlight w:val="none"/>
              </w:rPr>
            </w:pPr>
          </w:p>
        </w:tc>
        <w:tc>
          <w:tcPr>
            <w:tcW w:w="450" w:type="dxa"/>
            <w:vMerge w:val="continue"/>
            <w:vAlign w:val="center"/>
          </w:tcPr>
          <w:p w14:paraId="3F9A7650">
            <w:pPr>
              <w:spacing w:line="360" w:lineRule="exact"/>
              <w:jc w:val="center"/>
              <w:rPr>
                <w:rFonts w:hint="eastAsia" w:hAnsi="宋体" w:cs="宋体"/>
                <w:color w:val="auto"/>
                <w:sz w:val="21"/>
                <w:szCs w:val="21"/>
                <w:highlight w:val="none"/>
              </w:rPr>
            </w:pPr>
          </w:p>
        </w:tc>
        <w:tc>
          <w:tcPr>
            <w:tcW w:w="596" w:type="dxa"/>
            <w:vMerge w:val="continue"/>
            <w:vAlign w:val="center"/>
          </w:tcPr>
          <w:p w14:paraId="0627950D">
            <w:pPr>
              <w:spacing w:line="360" w:lineRule="exact"/>
              <w:jc w:val="center"/>
              <w:rPr>
                <w:rFonts w:hint="eastAsia" w:hAnsi="宋体" w:cs="宋体"/>
                <w:b/>
                <w:bCs/>
                <w:color w:val="auto"/>
                <w:sz w:val="21"/>
                <w:szCs w:val="21"/>
                <w:highlight w:val="none"/>
              </w:rPr>
            </w:pPr>
          </w:p>
        </w:tc>
        <w:tc>
          <w:tcPr>
            <w:tcW w:w="4969" w:type="dxa"/>
            <w:vAlign w:val="center"/>
          </w:tcPr>
          <w:p w14:paraId="26464BD5">
            <w:pPr>
              <w:spacing w:line="360" w:lineRule="exact"/>
              <w:rPr>
                <w:rFonts w:hint="eastAsia"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6、受到批评时冷静面对，不争辩，及时上报；</w:t>
            </w:r>
          </w:p>
        </w:tc>
        <w:tc>
          <w:tcPr>
            <w:tcW w:w="968" w:type="dxa"/>
            <w:vMerge w:val="continue"/>
            <w:vAlign w:val="center"/>
          </w:tcPr>
          <w:p w14:paraId="5D568DEA">
            <w:pPr>
              <w:spacing w:line="360" w:lineRule="exact"/>
              <w:jc w:val="center"/>
              <w:rPr>
                <w:rFonts w:hint="eastAsia" w:hAnsi="宋体" w:cs="宋体"/>
                <w:color w:val="auto"/>
                <w:sz w:val="21"/>
                <w:szCs w:val="21"/>
                <w:highlight w:val="none"/>
              </w:rPr>
            </w:pPr>
          </w:p>
        </w:tc>
        <w:tc>
          <w:tcPr>
            <w:tcW w:w="1485" w:type="dxa"/>
            <w:vMerge w:val="continue"/>
            <w:vAlign w:val="center"/>
          </w:tcPr>
          <w:p w14:paraId="52D028C9">
            <w:pPr>
              <w:spacing w:line="360" w:lineRule="exact"/>
              <w:jc w:val="center"/>
              <w:rPr>
                <w:rFonts w:hint="eastAsia" w:hAnsi="宋体" w:cs="宋体"/>
                <w:color w:val="auto"/>
                <w:sz w:val="21"/>
                <w:szCs w:val="21"/>
                <w:highlight w:val="none"/>
              </w:rPr>
            </w:pPr>
          </w:p>
        </w:tc>
      </w:tr>
      <w:tr w14:paraId="594CD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431" w:type="dxa"/>
            <w:vMerge w:val="continue"/>
            <w:vAlign w:val="center"/>
          </w:tcPr>
          <w:p w14:paraId="275C2279">
            <w:pPr>
              <w:spacing w:line="360" w:lineRule="exact"/>
              <w:jc w:val="center"/>
              <w:rPr>
                <w:rFonts w:hint="eastAsia" w:hAnsi="宋体" w:cs="宋体"/>
                <w:color w:val="auto"/>
                <w:sz w:val="21"/>
                <w:szCs w:val="21"/>
                <w:highlight w:val="none"/>
              </w:rPr>
            </w:pPr>
          </w:p>
        </w:tc>
        <w:tc>
          <w:tcPr>
            <w:tcW w:w="450" w:type="dxa"/>
            <w:vMerge w:val="restart"/>
            <w:vAlign w:val="center"/>
          </w:tcPr>
          <w:p w14:paraId="7511C985">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3</w:t>
            </w:r>
          </w:p>
        </w:tc>
        <w:tc>
          <w:tcPr>
            <w:tcW w:w="596" w:type="dxa"/>
            <w:vMerge w:val="restart"/>
            <w:vAlign w:val="center"/>
          </w:tcPr>
          <w:p w14:paraId="490704DD">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工作纪律</w:t>
            </w:r>
          </w:p>
        </w:tc>
        <w:tc>
          <w:tcPr>
            <w:tcW w:w="4969" w:type="dxa"/>
            <w:vAlign w:val="center"/>
          </w:tcPr>
          <w:p w14:paraId="59A1A7A4">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1、按时上下班，参加班前会，无迟到、早退；</w:t>
            </w:r>
          </w:p>
        </w:tc>
        <w:tc>
          <w:tcPr>
            <w:tcW w:w="968" w:type="dxa"/>
            <w:vMerge w:val="restart"/>
            <w:vAlign w:val="center"/>
          </w:tcPr>
          <w:p w14:paraId="3E36BE6A">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51B36F33">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分，每发现缺1人扣</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tc>
      </w:tr>
      <w:tr w14:paraId="60D29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431" w:type="dxa"/>
            <w:vMerge w:val="continue"/>
            <w:vAlign w:val="center"/>
          </w:tcPr>
          <w:p w14:paraId="07751CFE">
            <w:pPr>
              <w:spacing w:line="360" w:lineRule="exact"/>
              <w:jc w:val="center"/>
              <w:rPr>
                <w:rFonts w:hint="eastAsia" w:hAnsi="宋体" w:cs="宋体"/>
                <w:color w:val="auto"/>
                <w:sz w:val="21"/>
                <w:szCs w:val="21"/>
                <w:highlight w:val="none"/>
              </w:rPr>
            </w:pPr>
          </w:p>
        </w:tc>
        <w:tc>
          <w:tcPr>
            <w:tcW w:w="450" w:type="dxa"/>
            <w:vMerge w:val="continue"/>
            <w:vAlign w:val="center"/>
          </w:tcPr>
          <w:p w14:paraId="2704E886">
            <w:pPr>
              <w:spacing w:line="360" w:lineRule="exact"/>
              <w:jc w:val="center"/>
              <w:rPr>
                <w:rFonts w:hint="eastAsia" w:hAnsi="宋体" w:cs="宋体"/>
                <w:color w:val="auto"/>
                <w:sz w:val="21"/>
                <w:szCs w:val="21"/>
                <w:highlight w:val="none"/>
              </w:rPr>
            </w:pPr>
          </w:p>
        </w:tc>
        <w:tc>
          <w:tcPr>
            <w:tcW w:w="596" w:type="dxa"/>
            <w:vMerge w:val="continue"/>
            <w:vAlign w:val="center"/>
          </w:tcPr>
          <w:p w14:paraId="4E12FA40">
            <w:pPr>
              <w:spacing w:line="360" w:lineRule="exact"/>
              <w:jc w:val="center"/>
              <w:rPr>
                <w:rFonts w:hint="eastAsia" w:hAnsi="宋体" w:cs="宋体"/>
                <w:color w:val="auto"/>
                <w:sz w:val="21"/>
                <w:szCs w:val="21"/>
                <w:highlight w:val="none"/>
              </w:rPr>
            </w:pPr>
          </w:p>
        </w:tc>
        <w:tc>
          <w:tcPr>
            <w:tcW w:w="4969" w:type="dxa"/>
            <w:vAlign w:val="center"/>
          </w:tcPr>
          <w:p w14:paraId="7129CD19">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2、不擅离岗位，不做与工作无关的事（如玩手机、闲聊）；</w:t>
            </w:r>
          </w:p>
        </w:tc>
        <w:tc>
          <w:tcPr>
            <w:tcW w:w="968" w:type="dxa"/>
            <w:vMerge w:val="continue"/>
            <w:vAlign w:val="center"/>
          </w:tcPr>
          <w:p w14:paraId="7A236121">
            <w:pPr>
              <w:spacing w:line="360" w:lineRule="exact"/>
              <w:jc w:val="center"/>
              <w:rPr>
                <w:rFonts w:hint="eastAsia" w:hAnsi="宋体" w:cs="宋体"/>
                <w:color w:val="auto"/>
                <w:sz w:val="21"/>
                <w:szCs w:val="21"/>
                <w:highlight w:val="none"/>
              </w:rPr>
            </w:pPr>
          </w:p>
        </w:tc>
        <w:tc>
          <w:tcPr>
            <w:tcW w:w="1485" w:type="dxa"/>
            <w:vMerge w:val="continue"/>
            <w:vAlign w:val="center"/>
          </w:tcPr>
          <w:p w14:paraId="64A7D2C8">
            <w:pPr>
              <w:spacing w:line="360" w:lineRule="exact"/>
              <w:jc w:val="center"/>
              <w:rPr>
                <w:rFonts w:hint="eastAsia" w:hAnsi="宋体" w:cs="宋体"/>
                <w:color w:val="auto"/>
                <w:sz w:val="21"/>
                <w:szCs w:val="21"/>
                <w:highlight w:val="none"/>
              </w:rPr>
            </w:pPr>
          </w:p>
        </w:tc>
      </w:tr>
      <w:tr w14:paraId="4AD34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431" w:type="dxa"/>
            <w:vMerge w:val="continue"/>
            <w:vAlign w:val="center"/>
          </w:tcPr>
          <w:p w14:paraId="06A102C2">
            <w:pPr>
              <w:spacing w:line="360" w:lineRule="exact"/>
              <w:jc w:val="center"/>
              <w:rPr>
                <w:rFonts w:hint="eastAsia" w:hAnsi="宋体" w:cs="宋体"/>
                <w:color w:val="auto"/>
                <w:sz w:val="21"/>
                <w:szCs w:val="21"/>
                <w:highlight w:val="none"/>
              </w:rPr>
            </w:pPr>
          </w:p>
        </w:tc>
        <w:tc>
          <w:tcPr>
            <w:tcW w:w="450" w:type="dxa"/>
            <w:vMerge w:val="continue"/>
            <w:vAlign w:val="center"/>
          </w:tcPr>
          <w:p w14:paraId="14B9CC2B">
            <w:pPr>
              <w:spacing w:line="360" w:lineRule="exact"/>
              <w:jc w:val="center"/>
              <w:rPr>
                <w:rFonts w:hint="eastAsia" w:hAnsi="宋体" w:cs="宋体"/>
                <w:color w:val="auto"/>
                <w:sz w:val="21"/>
                <w:szCs w:val="21"/>
                <w:highlight w:val="none"/>
              </w:rPr>
            </w:pPr>
          </w:p>
        </w:tc>
        <w:tc>
          <w:tcPr>
            <w:tcW w:w="596" w:type="dxa"/>
            <w:vMerge w:val="continue"/>
            <w:vAlign w:val="center"/>
          </w:tcPr>
          <w:p w14:paraId="6306AB0F">
            <w:pPr>
              <w:spacing w:line="360" w:lineRule="exact"/>
              <w:jc w:val="center"/>
              <w:rPr>
                <w:rFonts w:hint="eastAsia" w:hAnsi="宋体" w:cs="宋体"/>
                <w:color w:val="auto"/>
                <w:sz w:val="21"/>
                <w:szCs w:val="21"/>
                <w:highlight w:val="none"/>
              </w:rPr>
            </w:pPr>
          </w:p>
        </w:tc>
        <w:tc>
          <w:tcPr>
            <w:tcW w:w="4969" w:type="dxa"/>
            <w:vAlign w:val="center"/>
          </w:tcPr>
          <w:p w14:paraId="49B2E6C8">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3、熟知岗位安全操作规程，正确使用防护用具；</w:t>
            </w:r>
          </w:p>
        </w:tc>
        <w:tc>
          <w:tcPr>
            <w:tcW w:w="968" w:type="dxa"/>
            <w:vMerge w:val="continue"/>
            <w:vAlign w:val="center"/>
          </w:tcPr>
          <w:p w14:paraId="5039C60D">
            <w:pPr>
              <w:spacing w:line="360" w:lineRule="exact"/>
              <w:jc w:val="center"/>
              <w:rPr>
                <w:rFonts w:hint="eastAsia" w:hAnsi="宋体" w:cs="宋体"/>
                <w:color w:val="auto"/>
                <w:sz w:val="21"/>
                <w:szCs w:val="21"/>
                <w:highlight w:val="none"/>
              </w:rPr>
            </w:pPr>
          </w:p>
        </w:tc>
        <w:tc>
          <w:tcPr>
            <w:tcW w:w="1485" w:type="dxa"/>
            <w:vMerge w:val="continue"/>
            <w:vAlign w:val="center"/>
          </w:tcPr>
          <w:p w14:paraId="3D2656EC">
            <w:pPr>
              <w:spacing w:line="360" w:lineRule="exact"/>
              <w:jc w:val="center"/>
              <w:rPr>
                <w:rFonts w:hint="eastAsia" w:hAnsi="宋体" w:cs="宋体"/>
                <w:color w:val="auto"/>
                <w:sz w:val="21"/>
                <w:szCs w:val="21"/>
                <w:highlight w:val="none"/>
              </w:rPr>
            </w:pPr>
          </w:p>
        </w:tc>
      </w:tr>
      <w:tr w14:paraId="778C8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11E095A">
            <w:pPr>
              <w:spacing w:line="360" w:lineRule="exact"/>
              <w:jc w:val="center"/>
              <w:rPr>
                <w:rFonts w:hint="eastAsia" w:hAnsi="宋体" w:cs="宋体"/>
                <w:color w:val="auto"/>
                <w:sz w:val="21"/>
                <w:szCs w:val="21"/>
                <w:highlight w:val="none"/>
              </w:rPr>
            </w:pPr>
          </w:p>
        </w:tc>
        <w:tc>
          <w:tcPr>
            <w:tcW w:w="450" w:type="dxa"/>
            <w:vMerge w:val="continue"/>
            <w:vAlign w:val="center"/>
          </w:tcPr>
          <w:p w14:paraId="5372966D">
            <w:pPr>
              <w:spacing w:line="360" w:lineRule="exact"/>
              <w:jc w:val="center"/>
              <w:rPr>
                <w:rFonts w:hint="eastAsia" w:hAnsi="宋体" w:cs="宋体"/>
                <w:color w:val="auto"/>
                <w:sz w:val="21"/>
                <w:szCs w:val="21"/>
                <w:highlight w:val="none"/>
              </w:rPr>
            </w:pPr>
          </w:p>
        </w:tc>
        <w:tc>
          <w:tcPr>
            <w:tcW w:w="596" w:type="dxa"/>
            <w:vMerge w:val="continue"/>
            <w:vAlign w:val="center"/>
          </w:tcPr>
          <w:p w14:paraId="376295BB">
            <w:pPr>
              <w:spacing w:line="360" w:lineRule="exact"/>
              <w:jc w:val="center"/>
              <w:rPr>
                <w:rFonts w:hint="eastAsia" w:hAnsi="宋体" w:cs="宋体"/>
                <w:color w:val="auto"/>
                <w:sz w:val="21"/>
                <w:szCs w:val="21"/>
                <w:highlight w:val="none"/>
              </w:rPr>
            </w:pPr>
          </w:p>
        </w:tc>
        <w:tc>
          <w:tcPr>
            <w:tcW w:w="4969" w:type="dxa"/>
            <w:vAlign w:val="center"/>
          </w:tcPr>
          <w:p w14:paraId="007EAA19">
            <w:pPr>
              <w:spacing w:line="360" w:lineRule="exact"/>
              <w:rPr>
                <w:rFonts w:hint="eastAsia" w:hAnsi="宋体" w:cs="宋体"/>
                <w:color w:val="auto"/>
                <w:sz w:val="21"/>
                <w:szCs w:val="21"/>
                <w:highlight w:val="none"/>
              </w:rPr>
            </w:pPr>
            <w:r>
              <w:rPr>
                <w:rFonts w:hint="eastAsia" w:hAnsi="宋体" w:cs="宋体"/>
                <w:color w:val="auto"/>
                <w:sz w:val="21"/>
                <w:szCs w:val="21"/>
                <w:highlight w:val="none"/>
              </w:rPr>
              <w:t>4、严格遵守公司及甲方的各项规章制度；</w:t>
            </w:r>
          </w:p>
        </w:tc>
        <w:tc>
          <w:tcPr>
            <w:tcW w:w="968" w:type="dxa"/>
            <w:vMerge w:val="continue"/>
            <w:vAlign w:val="center"/>
          </w:tcPr>
          <w:p w14:paraId="03C53691">
            <w:pPr>
              <w:spacing w:line="360" w:lineRule="exact"/>
              <w:jc w:val="center"/>
              <w:rPr>
                <w:rFonts w:hint="eastAsia" w:hAnsi="宋体" w:cs="宋体"/>
                <w:color w:val="auto"/>
                <w:sz w:val="21"/>
                <w:szCs w:val="21"/>
                <w:highlight w:val="none"/>
              </w:rPr>
            </w:pPr>
          </w:p>
        </w:tc>
        <w:tc>
          <w:tcPr>
            <w:tcW w:w="1485" w:type="dxa"/>
            <w:vMerge w:val="continue"/>
            <w:vAlign w:val="center"/>
          </w:tcPr>
          <w:p w14:paraId="57E01F19">
            <w:pPr>
              <w:spacing w:line="360" w:lineRule="exact"/>
              <w:jc w:val="center"/>
              <w:rPr>
                <w:rFonts w:hint="eastAsia" w:hAnsi="宋体" w:cs="宋体"/>
                <w:color w:val="auto"/>
                <w:sz w:val="21"/>
                <w:szCs w:val="21"/>
                <w:highlight w:val="none"/>
              </w:rPr>
            </w:pPr>
          </w:p>
        </w:tc>
      </w:tr>
      <w:tr w14:paraId="127C8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70337A3">
            <w:pPr>
              <w:spacing w:line="360" w:lineRule="exact"/>
              <w:jc w:val="center"/>
              <w:rPr>
                <w:rFonts w:hint="eastAsia" w:hAnsi="宋体" w:cs="宋体"/>
                <w:color w:val="auto"/>
                <w:sz w:val="21"/>
                <w:szCs w:val="21"/>
                <w:highlight w:val="none"/>
              </w:rPr>
            </w:pPr>
          </w:p>
        </w:tc>
        <w:tc>
          <w:tcPr>
            <w:tcW w:w="450" w:type="dxa"/>
            <w:vMerge w:val="continue"/>
            <w:vAlign w:val="center"/>
          </w:tcPr>
          <w:p w14:paraId="5C997EF8">
            <w:pPr>
              <w:spacing w:line="360" w:lineRule="exact"/>
              <w:jc w:val="center"/>
              <w:rPr>
                <w:rFonts w:hint="eastAsia" w:hAnsi="宋体" w:cs="宋体"/>
                <w:color w:val="auto"/>
                <w:sz w:val="21"/>
                <w:szCs w:val="21"/>
                <w:highlight w:val="none"/>
              </w:rPr>
            </w:pPr>
          </w:p>
        </w:tc>
        <w:tc>
          <w:tcPr>
            <w:tcW w:w="596" w:type="dxa"/>
            <w:vMerge w:val="continue"/>
            <w:vAlign w:val="center"/>
          </w:tcPr>
          <w:p w14:paraId="1DEA2402">
            <w:pPr>
              <w:spacing w:line="360" w:lineRule="exact"/>
              <w:jc w:val="center"/>
              <w:rPr>
                <w:rFonts w:hint="eastAsia" w:hAnsi="宋体" w:cs="宋体"/>
                <w:color w:val="auto"/>
                <w:sz w:val="21"/>
                <w:szCs w:val="21"/>
                <w:highlight w:val="none"/>
              </w:rPr>
            </w:pPr>
          </w:p>
        </w:tc>
        <w:tc>
          <w:tcPr>
            <w:tcW w:w="4969" w:type="dxa"/>
            <w:vAlign w:val="center"/>
          </w:tcPr>
          <w:p w14:paraId="507A9A81">
            <w:pPr>
              <w:spacing w:line="360" w:lineRule="exact"/>
              <w:rPr>
                <w:rFonts w:hint="eastAsia" w:hAnsi="宋体" w:cs="宋体"/>
                <w:color w:val="auto"/>
                <w:sz w:val="21"/>
                <w:szCs w:val="21"/>
                <w:highlight w:val="none"/>
              </w:rPr>
            </w:pPr>
            <w:r>
              <w:rPr>
                <w:rFonts w:hint="eastAsia" w:hAnsi="宋体" w:cs="宋体"/>
                <w:color w:val="auto"/>
                <w:sz w:val="21"/>
                <w:szCs w:val="21"/>
                <w:highlight w:val="none"/>
              </w:rPr>
              <w:t>5、 掌握消防器材位置及基本使用方法；</w:t>
            </w:r>
          </w:p>
        </w:tc>
        <w:tc>
          <w:tcPr>
            <w:tcW w:w="968" w:type="dxa"/>
            <w:vMerge w:val="continue"/>
            <w:vAlign w:val="center"/>
          </w:tcPr>
          <w:p w14:paraId="35714B3F">
            <w:pPr>
              <w:spacing w:line="360" w:lineRule="exact"/>
              <w:jc w:val="center"/>
              <w:rPr>
                <w:rFonts w:hint="eastAsia" w:hAnsi="宋体" w:cs="宋体"/>
                <w:color w:val="auto"/>
                <w:sz w:val="21"/>
                <w:szCs w:val="21"/>
                <w:highlight w:val="none"/>
              </w:rPr>
            </w:pPr>
          </w:p>
        </w:tc>
        <w:tc>
          <w:tcPr>
            <w:tcW w:w="1485" w:type="dxa"/>
            <w:vMerge w:val="continue"/>
            <w:vAlign w:val="center"/>
          </w:tcPr>
          <w:p w14:paraId="6486C0A3">
            <w:pPr>
              <w:spacing w:line="360" w:lineRule="exact"/>
              <w:jc w:val="center"/>
              <w:rPr>
                <w:rFonts w:hint="eastAsia" w:hAnsi="宋体" w:cs="宋体"/>
                <w:color w:val="auto"/>
                <w:sz w:val="21"/>
                <w:szCs w:val="21"/>
                <w:highlight w:val="none"/>
              </w:rPr>
            </w:pPr>
          </w:p>
        </w:tc>
      </w:tr>
      <w:tr w14:paraId="559DB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31" w:type="dxa"/>
            <w:vMerge w:val="continue"/>
            <w:vAlign w:val="center"/>
          </w:tcPr>
          <w:p w14:paraId="54243FA3">
            <w:pPr>
              <w:spacing w:line="360" w:lineRule="exact"/>
              <w:jc w:val="center"/>
              <w:rPr>
                <w:rFonts w:hint="eastAsia" w:hAnsi="宋体" w:cs="宋体"/>
                <w:color w:val="auto"/>
                <w:sz w:val="21"/>
                <w:szCs w:val="21"/>
                <w:highlight w:val="none"/>
              </w:rPr>
            </w:pPr>
          </w:p>
        </w:tc>
        <w:tc>
          <w:tcPr>
            <w:tcW w:w="450" w:type="dxa"/>
            <w:vMerge w:val="continue"/>
            <w:vAlign w:val="center"/>
          </w:tcPr>
          <w:p w14:paraId="3CAFCC08">
            <w:pPr>
              <w:spacing w:line="360" w:lineRule="exact"/>
              <w:jc w:val="center"/>
              <w:rPr>
                <w:rFonts w:hint="eastAsia" w:hAnsi="宋体" w:cs="宋体"/>
                <w:color w:val="auto"/>
                <w:sz w:val="21"/>
                <w:szCs w:val="21"/>
                <w:highlight w:val="none"/>
              </w:rPr>
            </w:pPr>
          </w:p>
        </w:tc>
        <w:tc>
          <w:tcPr>
            <w:tcW w:w="596" w:type="dxa"/>
            <w:vMerge w:val="continue"/>
            <w:vAlign w:val="center"/>
          </w:tcPr>
          <w:p w14:paraId="1660BAB7">
            <w:pPr>
              <w:spacing w:line="360" w:lineRule="exact"/>
              <w:jc w:val="center"/>
              <w:rPr>
                <w:rFonts w:hint="eastAsia" w:hAnsi="宋体" w:cs="宋体"/>
                <w:color w:val="auto"/>
                <w:sz w:val="21"/>
                <w:szCs w:val="21"/>
                <w:highlight w:val="none"/>
              </w:rPr>
            </w:pPr>
          </w:p>
        </w:tc>
        <w:tc>
          <w:tcPr>
            <w:tcW w:w="4969" w:type="dxa"/>
            <w:vAlign w:val="center"/>
          </w:tcPr>
          <w:p w14:paraId="43DB8EB4">
            <w:pPr>
              <w:spacing w:line="360" w:lineRule="exact"/>
              <w:rPr>
                <w:rFonts w:hint="eastAsia" w:hAnsi="宋体" w:cs="宋体"/>
                <w:color w:val="auto"/>
                <w:sz w:val="21"/>
                <w:szCs w:val="21"/>
                <w:highlight w:val="none"/>
              </w:rPr>
            </w:pPr>
            <w:r>
              <w:rPr>
                <w:rFonts w:hint="eastAsia" w:hAnsi="宋体" w:cs="宋体"/>
                <w:color w:val="auto"/>
                <w:sz w:val="21"/>
                <w:szCs w:val="21"/>
                <w:highlight w:val="none"/>
              </w:rPr>
              <w:t>6、发现安全隐患（如地面积水、设备异常、电线裸露）能立即处理并上报；</w:t>
            </w:r>
          </w:p>
        </w:tc>
        <w:tc>
          <w:tcPr>
            <w:tcW w:w="968" w:type="dxa"/>
            <w:vMerge w:val="continue"/>
            <w:vAlign w:val="center"/>
          </w:tcPr>
          <w:p w14:paraId="7AF12BAE">
            <w:pPr>
              <w:spacing w:line="360" w:lineRule="exact"/>
              <w:jc w:val="center"/>
              <w:rPr>
                <w:rFonts w:hint="eastAsia" w:hAnsi="宋体" w:cs="宋体"/>
                <w:color w:val="auto"/>
                <w:sz w:val="21"/>
                <w:szCs w:val="21"/>
                <w:highlight w:val="none"/>
              </w:rPr>
            </w:pPr>
          </w:p>
        </w:tc>
        <w:tc>
          <w:tcPr>
            <w:tcW w:w="1485" w:type="dxa"/>
            <w:vMerge w:val="continue"/>
            <w:vAlign w:val="center"/>
          </w:tcPr>
          <w:p w14:paraId="63F615FD">
            <w:pPr>
              <w:spacing w:line="360" w:lineRule="exact"/>
              <w:jc w:val="center"/>
              <w:rPr>
                <w:rFonts w:hint="eastAsia" w:hAnsi="宋体" w:cs="宋体"/>
                <w:color w:val="auto"/>
                <w:sz w:val="21"/>
                <w:szCs w:val="21"/>
                <w:highlight w:val="none"/>
              </w:rPr>
            </w:pPr>
          </w:p>
        </w:tc>
      </w:tr>
      <w:tr w14:paraId="3FEF4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12CC56A2">
            <w:pPr>
              <w:spacing w:line="360" w:lineRule="exact"/>
              <w:jc w:val="center"/>
              <w:rPr>
                <w:rFonts w:hint="eastAsia" w:hAnsi="宋体" w:cs="宋体"/>
                <w:color w:val="auto"/>
                <w:sz w:val="21"/>
                <w:szCs w:val="21"/>
                <w:highlight w:val="none"/>
              </w:rPr>
            </w:pPr>
          </w:p>
        </w:tc>
        <w:tc>
          <w:tcPr>
            <w:tcW w:w="450" w:type="dxa"/>
            <w:vMerge w:val="continue"/>
            <w:vAlign w:val="center"/>
          </w:tcPr>
          <w:p w14:paraId="614D67D7">
            <w:pPr>
              <w:spacing w:line="360" w:lineRule="exact"/>
              <w:jc w:val="center"/>
              <w:rPr>
                <w:rFonts w:hint="eastAsia" w:hAnsi="宋体" w:cs="宋体"/>
                <w:color w:val="auto"/>
                <w:sz w:val="21"/>
                <w:szCs w:val="21"/>
                <w:highlight w:val="none"/>
              </w:rPr>
            </w:pPr>
          </w:p>
        </w:tc>
        <w:tc>
          <w:tcPr>
            <w:tcW w:w="596" w:type="dxa"/>
            <w:vMerge w:val="continue"/>
            <w:vAlign w:val="center"/>
          </w:tcPr>
          <w:p w14:paraId="468D9B29">
            <w:pPr>
              <w:spacing w:line="360" w:lineRule="exact"/>
              <w:jc w:val="center"/>
              <w:rPr>
                <w:rFonts w:hint="eastAsia" w:hAnsi="宋体" w:cs="宋体"/>
                <w:color w:val="auto"/>
                <w:sz w:val="21"/>
                <w:szCs w:val="21"/>
                <w:highlight w:val="none"/>
              </w:rPr>
            </w:pPr>
          </w:p>
        </w:tc>
        <w:tc>
          <w:tcPr>
            <w:tcW w:w="4969" w:type="dxa"/>
            <w:vAlign w:val="center"/>
          </w:tcPr>
          <w:p w14:paraId="58227D08">
            <w:pPr>
              <w:spacing w:line="360" w:lineRule="exact"/>
              <w:rPr>
                <w:rFonts w:hint="eastAsia" w:hAnsi="宋体" w:cs="宋体"/>
                <w:color w:val="auto"/>
                <w:sz w:val="21"/>
                <w:szCs w:val="21"/>
                <w:highlight w:val="none"/>
              </w:rPr>
            </w:pPr>
            <w:r>
              <w:rPr>
                <w:rFonts w:hint="eastAsia" w:hAnsi="宋体" w:cs="宋体"/>
                <w:color w:val="auto"/>
                <w:sz w:val="21"/>
                <w:szCs w:val="21"/>
                <w:highlight w:val="none"/>
              </w:rPr>
              <w:t>7、请假需提前按规定办理手续，无“先斩后奏”现象；</w:t>
            </w:r>
          </w:p>
        </w:tc>
        <w:tc>
          <w:tcPr>
            <w:tcW w:w="968" w:type="dxa"/>
            <w:vMerge w:val="continue"/>
            <w:vAlign w:val="center"/>
          </w:tcPr>
          <w:p w14:paraId="47580EE1">
            <w:pPr>
              <w:spacing w:line="360" w:lineRule="exact"/>
              <w:jc w:val="center"/>
              <w:rPr>
                <w:rFonts w:hint="eastAsia" w:hAnsi="宋体" w:cs="宋体"/>
                <w:color w:val="auto"/>
                <w:sz w:val="21"/>
                <w:szCs w:val="21"/>
                <w:highlight w:val="none"/>
              </w:rPr>
            </w:pPr>
          </w:p>
        </w:tc>
        <w:tc>
          <w:tcPr>
            <w:tcW w:w="1485" w:type="dxa"/>
            <w:vMerge w:val="continue"/>
            <w:vAlign w:val="center"/>
          </w:tcPr>
          <w:p w14:paraId="45C58957">
            <w:pPr>
              <w:spacing w:line="360" w:lineRule="exact"/>
              <w:jc w:val="center"/>
              <w:rPr>
                <w:rFonts w:hint="eastAsia" w:hAnsi="宋体" w:cs="宋体"/>
                <w:color w:val="auto"/>
                <w:sz w:val="21"/>
                <w:szCs w:val="21"/>
                <w:highlight w:val="none"/>
              </w:rPr>
            </w:pPr>
          </w:p>
        </w:tc>
      </w:tr>
      <w:tr w14:paraId="69B4A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431" w:type="dxa"/>
            <w:vMerge w:val="continue"/>
            <w:vAlign w:val="center"/>
          </w:tcPr>
          <w:p w14:paraId="52401E76">
            <w:pPr>
              <w:spacing w:line="360" w:lineRule="exact"/>
              <w:jc w:val="center"/>
              <w:rPr>
                <w:rFonts w:hint="eastAsia" w:hAnsi="宋体" w:cs="宋体"/>
                <w:color w:val="auto"/>
                <w:sz w:val="21"/>
                <w:szCs w:val="21"/>
                <w:highlight w:val="none"/>
              </w:rPr>
            </w:pPr>
          </w:p>
        </w:tc>
        <w:tc>
          <w:tcPr>
            <w:tcW w:w="450" w:type="dxa"/>
            <w:vMerge w:val="restart"/>
            <w:vAlign w:val="center"/>
          </w:tcPr>
          <w:p w14:paraId="30A4555F">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4</w:t>
            </w:r>
          </w:p>
        </w:tc>
        <w:tc>
          <w:tcPr>
            <w:tcW w:w="596" w:type="dxa"/>
            <w:vMerge w:val="restart"/>
            <w:vAlign w:val="center"/>
          </w:tcPr>
          <w:p w14:paraId="0AE8AFA4">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团队协作</w:t>
            </w:r>
          </w:p>
        </w:tc>
        <w:tc>
          <w:tcPr>
            <w:tcW w:w="4969" w:type="dxa"/>
            <w:vAlign w:val="center"/>
          </w:tcPr>
          <w:p w14:paraId="225862DE">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1、具备大局观，能主动协助同事完成繁重或紧急任务；</w:t>
            </w:r>
          </w:p>
        </w:tc>
        <w:tc>
          <w:tcPr>
            <w:tcW w:w="968" w:type="dxa"/>
            <w:vMerge w:val="restart"/>
            <w:vAlign w:val="center"/>
          </w:tcPr>
          <w:p w14:paraId="627DB7B4">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5007713B">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77945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continue"/>
            <w:vAlign w:val="center"/>
          </w:tcPr>
          <w:p w14:paraId="7F3C1F54">
            <w:pPr>
              <w:spacing w:line="360" w:lineRule="exact"/>
              <w:jc w:val="center"/>
              <w:rPr>
                <w:rFonts w:hint="eastAsia" w:hAnsi="宋体" w:cs="宋体"/>
                <w:color w:val="auto"/>
                <w:sz w:val="21"/>
                <w:szCs w:val="21"/>
                <w:highlight w:val="none"/>
              </w:rPr>
            </w:pPr>
          </w:p>
        </w:tc>
        <w:tc>
          <w:tcPr>
            <w:tcW w:w="450" w:type="dxa"/>
            <w:vMerge w:val="continue"/>
            <w:vAlign w:val="center"/>
          </w:tcPr>
          <w:p w14:paraId="0C561A93">
            <w:pPr>
              <w:spacing w:line="360" w:lineRule="exact"/>
              <w:jc w:val="center"/>
              <w:rPr>
                <w:rFonts w:hint="eastAsia" w:hAnsi="宋体" w:cs="宋体"/>
                <w:color w:val="auto"/>
                <w:sz w:val="21"/>
                <w:szCs w:val="21"/>
                <w:highlight w:val="none"/>
              </w:rPr>
            </w:pPr>
          </w:p>
        </w:tc>
        <w:tc>
          <w:tcPr>
            <w:tcW w:w="596" w:type="dxa"/>
            <w:vMerge w:val="continue"/>
            <w:vAlign w:val="center"/>
          </w:tcPr>
          <w:p w14:paraId="2AA2C351">
            <w:pPr>
              <w:spacing w:line="360" w:lineRule="exact"/>
              <w:jc w:val="center"/>
              <w:rPr>
                <w:rFonts w:hint="eastAsia" w:hAnsi="宋体" w:cs="宋体"/>
                <w:b/>
                <w:bCs/>
                <w:color w:val="auto"/>
                <w:sz w:val="21"/>
                <w:szCs w:val="21"/>
                <w:highlight w:val="none"/>
              </w:rPr>
            </w:pPr>
          </w:p>
        </w:tc>
        <w:tc>
          <w:tcPr>
            <w:tcW w:w="4969" w:type="dxa"/>
            <w:vAlign w:val="center"/>
          </w:tcPr>
          <w:p w14:paraId="1DB7BDAC">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 服从工作调配，积极完成上级安排的临时性工作；</w:t>
            </w:r>
          </w:p>
        </w:tc>
        <w:tc>
          <w:tcPr>
            <w:tcW w:w="968" w:type="dxa"/>
            <w:vMerge w:val="continue"/>
            <w:vAlign w:val="center"/>
          </w:tcPr>
          <w:p w14:paraId="7E2CF5B3">
            <w:pPr>
              <w:spacing w:line="360" w:lineRule="exact"/>
              <w:jc w:val="center"/>
              <w:rPr>
                <w:rFonts w:hint="eastAsia" w:hAnsi="宋体" w:cs="宋体"/>
                <w:color w:val="auto"/>
                <w:sz w:val="21"/>
                <w:szCs w:val="21"/>
                <w:highlight w:val="none"/>
              </w:rPr>
            </w:pPr>
          </w:p>
        </w:tc>
        <w:tc>
          <w:tcPr>
            <w:tcW w:w="1485" w:type="dxa"/>
            <w:vMerge w:val="continue"/>
            <w:vAlign w:val="center"/>
          </w:tcPr>
          <w:p w14:paraId="3981590E">
            <w:pPr>
              <w:spacing w:line="360" w:lineRule="exact"/>
              <w:jc w:val="center"/>
              <w:rPr>
                <w:rFonts w:hint="eastAsia" w:hAnsi="宋体" w:cs="宋体"/>
                <w:color w:val="auto"/>
                <w:sz w:val="21"/>
                <w:szCs w:val="21"/>
                <w:highlight w:val="none"/>
              </w:rPr>
            </w:pPr>
          </w:p>
        </w:tc>
      </w:tr>
      <w:tr w14:paraId="159BE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431" w:type="dxa"/>
            <w:vMerge w:val="continue"/>
            <w:vAlign w:val="center"/>
          </w:tcPr>
          <w:p w14:paraId="16363063">
            <w:pPr>
              <w:spacing w:line="360" w:lineRule="exact"/>
              <w:jc w:val="center"/>
              <w:rPr>
                <w:rFonts w:hint="eastAsia" w:hAnsi="宋体" w:cs="宋体"/>
                <w:color w:val="auto"/>
                <w:sz w:val="21"/>
                <w:szCs w:val="21"/>
                <w:highlight w:val="none"/>
              </w:rPr>
            </w:pPr>
          </w:p>
        </w:tc>
        <w:tc>
          <w:tcPr>
            <w:tcW w:w="450" w:type="dxa"/>
            <w:vMerge w:val="continue"/>
            <w:vAlign w:val="center"/>
          </w:tcPr>
          <w:p w14:paraId="0D50C2FA">
            <w:pPr>
              <w:spacing w:line="360" w:lineRule="exact"/>
              <w:jc w:val="center"/>
              <w:rPr>
                <w:rFonts w:hint="eastAsia" w:hAnsi="宋体" w:cs="宋体"/>
                <w:color w:val="auto"/>
                <w:sz w:val="21"/>
                <w:szCs w:val="21"/>
                <w:highlight w:val="none"/>
              </w:rPr>
            </w:pPr>
          </w:p>
        </w:tc>
        <w:tc>
          <w:tcPr>
            <w:tcW w:w="596" w:type="dxa"/>
            <w:vMerge w:val="continue"/>
            <w:vAlign w:val="center"/>
          </w:tcPr>
          <w:p w14:paraId="629DFC7D">
            <w:pPr>
              <w:spacing w:line="360" w:lineRule="exact"/>
              <w:jc w:val="center"/>
              <w:rPr>
                <w:rFonts w:hint="eastAsia" w:hAnsi="宋体" w:cs="宋体"/>
                <w:b/>
                <w:bCs/>
                <w:color w:val="auto"/>
                <w:sz w:val="21"/>
                <w:szCs w:val="21"/>
                <w:highlight w:val="none"/>
              </w:rPr>
            </w:pPr>
          </w:p>
        </w:tc>
        <w:tc>
          <w:tcPr>
            <w:tcW w:w="4969" w:type="dxa"/>
            <w:vAlign w:val="center"/>
          </w:tcPr>
          <w:p w14:paraId="5C2FC94C">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3、班组内沟通顺畅，无不利于团结的言行；</w:t>
            </w:r>
          </w:p>
        </w:tc>
        <w:tc>
          <w:tcPr>
            <w:tcW w:w="968" w:type="dxa"/>
            <w:vAlign w:val="center"/>
          </w:tcPr>
          <w:p w14:paraId="6B5100D1">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每天不定时查</w:t>
            </w:r>
          </w:p>
        </w:tc>
        <w:tc>
          <w:tcPr>
            <w:tcW w:w="1485" w:type="dxa"/>
            <w:vAlign w:val="center"/>
          </w:tcPr>
          <w:p w14:paraId="1408EDC2">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不符合要求扣</w:t>
            </w:r>
            <w:r>
              <w:rPr>
                <w:rFonts w:hint="eastAsia" w:hAnsi="宋体" w:cs="宋体"/>
                <w:color w:val="auto"/>
                <w:sz w:val="21"/>
                <w:szCs w:val="21"/>
                <w:highlight w:val="none"/>
                <w:lang w:val="en-US" w:eastAsia="zh-CN"/>
              </w:rPr>
              <w:t>2</w:t>
            </w:r>
            <w:r>
              <w:rPr>
                <w:rFonts w:hint="eastAsia" w:hAnsi="宋体" w:cs="宋体"/>
                <w:color w:val="auto"/>
                <w:sz w:val="21"/>
                <w:szCs w:val="21"/>
                <w:highlight w:val="none"/>
              </w:rPr>
              <w:t>分</w:t>
            </w:r>
          </w:p>
        </w:tc>
      </w:tr>
      <w:tr w14:paraId="2C7CA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restart"/>
            <w:textDirection w:val="tbRlV"/>
            <w:vAlign w:val="center"/>
          </w:tcPr>
          <w:p w14:paraId="126D59D9">
            <w:pPr>
              <w:spacing w:line="360" w:lineRule="exact"/>
              <w:ind w:left="113" w:right="113"/>
              <w:jc w:val="center"/>
              <w:rPr>
                <w:rFonts w:hint="eastAsia" w:hAnsi="宋体" w:eastAsia="宋体" w:cs="宋体"/>
                <w:b/>
                <w:color w:val="auto"/>
                <w:sz w:val="21"/>
                <w:szCs w:val="21"/>
                <w:highlight w:val="none"/>
                <w:lang w:eastAsia="zh-CN"/>
              </w:rPr>
            </w:pPr>
            <w:r>
              <w:rPr>
                <w:rFonts w:hint="eastAsia" w:hAnsi="宋体" w:cs="宋体"/>
                <w:b/>
                <w:color w:val="auto"/>
                <w:sz w:val="21"/>
                <w:szCs w:val="21"/>
                <w:highlight w:val="none"/>
              </w:rPr>
              <w:t>二、作业</w:t>
            </w:r>
            <w:r>
              <w:rPr>
                <w:rFonts w:hint="eastAsia" w:hAnsi="宋体" w:cs="宋体"/>
                <w:b/>
                <w:color w:val="auto"/>
                <w:sz w:val="21"/>
                <w:szCs w:val="21"/>
                <w:highlight w:val="none"/>
                <w:lang w:eastAsia="zh-CN"/>
              </w:rPr>
              <w:t>质量</w:t>
            </w:r>
          </w:p>
        </w:tc>
        <w:tc>
          <w:tcPr>
            <w:tcW w:w="450" w:type="dxa"/>
            <w:vMerge w:val="restart"/>
            <w:vAlign w:val="center"/>
          </w:tcPr>
          <w:p w14:paraId="40090427">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食堂项目通岗</w:t>
            </w:r>
          </w:p>
          <w:p w14:paraId="1C2FAE2B">
            <w:pPr>
              <w:spacing w:line="360" w:lineRule="exact"/>
              <w:jc w:val="center"/>
              <w:rPr>
                <w:rFonts w:hint="eastAsia" w:hAnsi="宋体" w:cs="宋体"/>
                <w:b/>
                <w:bCs/>
                <w:color w:val="auto"/>
                <w:sz w:val="21"/>
                <w:szCs w:val="21"/>
                <w:highlight w:val="none"/>
              </w:rPr>
            </w:pPr>
          </w:p>
          <w:p w14:paraId="65C7BD92">
            <w:pPr>
              <w:spacing w:line="360" w:lineRule="exact"/>
              <w:jc w:val="center"/>
              <w:rPr>
                <w:rFonts w:hint="eastAsia" w:hAnsi="宋体" w:cs="宋体"/>
                <w:color w:val="auto"/>
                <w:sz w:val="21"/>
                <w:szCs w:val="21"/>
                <w:highlight w:val="none"/>
              </w:rPr>
            </w:pPr>
          </w:p>
        </w:tc>
        <w:tc>
          <w:tcPr>
            <w:tcW w:w="596" w:type="dxa"/>
            <w:vMerge w:val="restart"/>
            <w:vAlign w:val="center"/>
          </w:tcPr>
          <w:p w14:paraId="3AB34679">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供餐服务</w:t>
            </w:r>
          </w:p>
        </w:tc>
        <w:tc>
          <w:tcPr>
            <w:tcW w:w="4969" w:type="dxa"/>
            <w:vAlign w:val="center"/>
          </w:tcPr>
          <w:p w14:paraId="0BAAEB5C">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w:t>
            </w:r>
            <w:r>
              <w:rPr>
                <w:rFonts w:ascii="Segoe UI" w:hAnsi="Segoe UI" w:eastAsia="Segoe UI" w:cs="Segoe UI"/>
                <w:i w:val="0"/>
                <w:iCs w:val="0"/>
                <w:caps w:val="0"/>
                <w:color w:val="auto"/>
                <w:spacing w:val="0"/>
                <w:sz w:val="22"/>
                <w:szCs w:val="22"/>
                <w:highlight w:val="none"/>
                <w:shd w:val="clear" w:fill="FFFFFF"/>
              </w:rPr>
              <w:t>佩戴口罩、帽子、手套，工装洁净</w:t>
            </w:r>
            <w:r>
              <w:rPr>
                <w:rFonts w:hint="eastAsia" w:hAnsi="宋体" w:cs="宋体"/>
                <w:color w:val="auto"/>
                <w:sz w:val="21"/>
                <w:szCs w:val="21"/>
                <w:highlight w:val="none"/>
              </w:rPr>
              <w:t>；</w:t>
            </w:r>
          </w:p>
        </w:tc>
        <w:tc>
          <w:tcPr>
            <w:tcW w:w="968" w:type="dxa"/>
            <w:vMerge w:val="restart"/>
            <w:vAlign w:val="center"/>
          </w:tcPr>
          <w:p w14:paraId="51CC492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6A04F415">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w:t>
            </w:r>
            <w:r>
              <w:rPr>
                <w:rFonts w:hint="eastAsia" w:hAnsi="宋体" w:cs="宋体"/>
                <w:color w:val="auto"/>
                <w:sz w:val="21"/>
                <w:szCs w:val="21"/>
                <w:highlight w:val="none"/>
                <w:lang w:val="en-US" w:eastAsia="zh-CN"/>
              </w:rPr>
              <w:t>一次</w:t>
            </w:r>
            <w:r>
              <w:rPr>
                <w:rFonts w:hint="eastAsia" w:hAnsi="宋体" w:cs="宋体"/>
                <w:color w:val="auto"/>
                <w:sz w:val="21"/>
                <w:szCs w:val="21"/>
                <w:highlight w:val="none"/>
              </w:rPr>
              <w:t>不符合标准的扣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24CFA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6C1E2BB">
            <w:pPr>
              <w:spacing w:line="360" w:lineRule="exact"/>
              <w:jc w:val="center"/>
              <w:rPr>
                <w:rFonts w:hint="eastAsia" w:hAnsi="宋体" w:cs="宋体"/>
                <w:color w:val="auto"/>
                <w:sz w:val="21"/>
                <w:szCs w:val="21"/>
                <w:highlight w:val="none"/>
              </w:rPr>
            </w:pPr>
          </w:p>
        </w:tc>
        <w:tc>
          <w:tcPr>
            <w:tcW w:w="450" w:type="dxa"/>
            <w:vMerge w:val="continue"/>
            <w:vAlign w:val="center"/>
          </w:tcPr>
          <w:p w14:paraId="3604F73D">
            <w:pPr>
              <w:spacing w:line="360" w:lineRule="exact"/>
              <w:jc w:val="center"/>
              <w:rPr>
                <w:rFonts w:hint="eastAsia" w:hAnsi="宋体" w:cs="宋体"/>
                <w:color w:val="auto"/>
                <w:sz w:val="21"/>
                <w:szCs w:val="21"/>
                <w:highlight w:val="none"/>
              </w:rPr>
            </w:pPr>
          </w:p>
        </w:tc>
        <w:tc>
          <w:tcPr>
            <w:tcW w:w="596" w:type="dxa"/>
            <w:vMerge w:val="continue"/>
            <w:vAlign w:val="center"/>
          </w:tcPr>
          <w:p w14:paraId="2F702F91">
            <w:pPr>
              <w:spacing w:line="360" w:lineRule="exact"/>
              <w:jc w:val="center"/>
              <w:rPr>
                <w:rFonts w:hint="eastAsia" w:hAnsi="宋体" w:cs="宋体"/>
                <w:b/>
                <w:bCs/>
                <w:color w:val="auto"/>
                <w:sz w:val="21"/>
                <w:szCs w:val="21"/>
                <w:highlight w:val="none"/>
              </w:rPr>
            </w:pPr>
          </w:p>
        </w:tc>
        <w:tc>
          <w:tcPr>
            <w:tcW w:w="4969" w:type="dxa"/>
            <w:vAlign w:val="center"/>
          </w:tcPr>
          <w:p w14:paraId="4536C981">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w:t>
            </w:r>
            <w:r>
              <w:rPr>
                <w:rFonts w:ascii="Segoe UI" w:hAnsi="Segoe UI" w:eastAsia="Segoe UI" w:cs="Segoe UI"/>
                <w:i w:val="0"/>
                <w:iCs w:val="0"/>
                <w:caps w:val="0"/>
                <w:color w:val="auto"/>
                <w:spacing w:val="0"/>
                <w:sz w:val="22"/>
                <w:szCs w:val="22"/>
                <w:highlight w:val="none"/>
                <w:shd w:val="clear" w:fill="FFFFFF"/>
              </w:rPr>
              <w:t>熟悉菜品，能简要介绍口味特点</w:t>
            </w:r>
            <w:r>
              <w:rPr>
                <w:rFonts w:hint="eastAsia" w:hAnsi="宋体" w:cs="宋体"/>
                <w:color w:val="auto"/>
                <w:sz w:val="21"/>
                <w:szCs w:val="21"/>
                <w:highlight w:val="none"/>
              </w:rPr>
              <w:t>；</w:t>
            </w:r>
          </w:p>
        </w:tc>
        <w:tc>
          <w:tcPr>
            <w:tcW w:w="968" w:type="dxa"/>
            <w:vMerge w:val="continue"/>
            <w:vAlign w:val="center"/>
          </w:tcPr>
          <w:p w14:paraId="5627FFFA">
            <w:pPr>
              <w:spacing w:line="360" w:lineRule="exact"/>
              <w:jc w:val="center"/>
              <w:rPr>
                <w:rFonts w:hint="eastAsia" w:hAnsi="宋体" w:cs="宋体"/>
                <w:color w:val="auto"/>
                <w:sz w:val="21"/>
                <w:szCs w:val="21"/>
                <w:highlight w:val="none"/>
              </w:rPr>
            </w:pPr>
          </w:p>
        </w:tc>
        <w:tc>
          <w:tcPr>
            <w:tcW w:w="1485" w:type="dxa"/>
            <w:vMerge w:val="continue"/>
            <w:vAlign w:val="center"/>
          </w:tcPr>
          <w:p w14:paraId="0B0DDED3">
            <w:pPr>
              <w:spacing w:line="360" w:lineRule="exact"/>
              <w:jc w:val="center"/>
              <w:rPr>
                <w:rFonts w:hint="eastAsia" w:hAnsi="宋体" w:cs="宋体"/>
                <w:color w:val="auto"/>
                <w:sz w:val="21"/>
                <w:szCs w:val="21"/>
                <w:highlight w:val="none"/>
              </w:rPr>
            </w:pPr>
          </w:p>
        </w:tc>
      </w:tr>
      <w:tr w14:paraId="2301B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31" w:type="dxa"/>
            <w:vMerge w:val="continue"/>
            <w:vAlign w:val="center"/>
          </w:tcPr>
          <w:p w14:paraId="108F08FE">
            <w:pPr>
              <w:spacing w:line="360" w:lineRule="exact"/>
              <w:jc w:val="center"/>
              <w:rPr>
                <w:rFonts w:hint="eastAsia" w:hAnsi="宋体" w:cs="宋体"/>
                <w:color w:val="auto"/>
                <w:sz w:val="21"/>
                <w:szCs w:val="21"/>
                <w:highlight w:val="none"/>
              </w:rPr>
            </w:pPr>
          </w:p>
        </w:tc>
        <w:tc>
          <w:tcPr>
            <w:tcW w:w="450" w:type="dxa"/>
            <w:vMerge w:val="continue"/>
            <w:vAlign w:val="center"/>
          </w:tcPr>
          <w:p w14:paraId="0E89B35B">
            <w:pPr>
              <w:spacing w:line="360" w:lineRule="exact"/>
              <w:jc w:val="center"/>
              <w:rPr>
                <w:rFonts w:hint="eastAsia" w:hAnsi="宋体" w:cs="宋体"/>
                <w:color w:val="auto"/>
                <w:sz w:val="21"/>
                <w:szCs w:val="21"/>
                <w:highlight w:val="none"/>
              </w:rPr>
            </w:pPr>
          </w:p>
        </w:tc>
        <w:tc>
          <w:tcPr>
            <w:tcW w:w="596" w:type="dxa"/>
            <w:vMerge w:val="continue"/>
            <w:vAlign w:val="center"/>
          </w:tcPr>
          <w:p w14:paraId="6952ADDB">
            <w:pPr>
              <w:spacing w:line="360" w:lineRule="exact"/>
              <w:jc w:val="center"/>
              <w:rPr>
                <w:rFonts w:hint="eastAsia" w:hAnsi="宋体" w:cs="宋体"/>
                <w:b/>
                <w:bCs/>
                <w:color w:val="auto"/>
                <w:sz w:val="21"/>
                <w:szCs w:val="21"/>
                <w:highlight w:val="none"/>
              </w:rPr>
            </w:pPr>
          </w:p>
        </w:tc>
        <w:tc>
          <w:tcPr>
            <w:tcW w:w="4969" w:type="dxa"/>
            <w:vAlign w:val="center"/>
          </w:tcPr>
          <w:p w14:paraId="2F6737F6">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3、对待用餐人员热情、耐心，排队过长时能有效疏导；</w:t>
            </w:r>
          </w:p>
        </w:tc>
        <w:tc>
          <w:tcPr>
            <w:tcW w:w="968" w:type="dxa"/>
            <w:vMerge w:val="continue"/>
            <w:vAlign w:val="center"/>
          </w:tcPr>
          <w:p w14:paraId="7396C8F4">
            <w:pPr>
              <w:spacing w:line="360" w:lineRule="exact"/>
              <w:jc w:val="center"/>
              <w:rPr>
                <w:rFonts w:hint="eastAsia" w:hAnsi="宋体" w:cs="宋体"/>
                <w:color w:val="auto"/>
                <w:sz w:val="21"/>
                <w:szCs w:val="21"/>
                <w:highlight w:val="none"/>
              </w:rPr>
            </w:pPr>
          </w:p>
        </w:tc>
        <w:tc>
          <w:tcPr>
            <w:tcW w:w="1485" w:type="dxa"/>
            <w:vMerge w:val="continue"/>
            <w:vAlign w:val="center"/>
          </w:tcPr>
          <w:p w14:paraId="431B15C0">
            <w:pPr>
              <w:spacing w:line="360" w:lineRule="exact"/>
              <w:jc w:val="center"/>
              <w:rPr>
                <w:rFonts w:hint="eastAsia" w:hAnsi="宋体" w:cs="宋体"/>
                <w:color w:val="auto"/>
                <w:sz w:val="21"/>
                <w:szCs w:val="21"/>
                <w:highlight w:val="none"/>
              </w:rPr>
            </w:pPr>
          </w:p>
        </w:tc>
      </w:tr>
      <w:tr w14:paraId="6D40D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9BAFE8E">
            <w:pPr>
              <w:spacing w:line="360" w:lineRule="exact"/>
              <w:jc w:val="center"/>
              <w:rPr>
                <w:rFonts w:hint="eastAsia" w:hAnsi="宋体" w:cs="宋体"/>
                <w:color w:val="auto"/>
                <w:sz w:val="21"/>
                <w:szCs w:val="21"/>
                <w:highlight w:val="none"/>
              </w:rPr>
            </w:pPr>
          </w:p>
        </w:tc>
        <w:tc>
          <w:tcPr>
            <w:tcW w:w="450" w:type="dxa"/>
            <w:vMerge w:val="continue"/>
            <w:vAlign w:val="center"/>
          </w:tcPr>
          <w:p w14:paraId="04A6DCE4">
            <w:pPr>
              <w:spacing w:line="360" w:lineRule="exact"/>
              <w:jc w:val="center"/>
              <w:rPr>
                <w:rFonts w:hint="eastAsia" w:hAnsi="宋体" w:cs="宋体"/>
                <w:color w:val="auto"/>
                <w:sz w:val="21"/>
                <w:szCs w:val="21"/>
                <w:highlight w:val="none"/>
              </w:rPr>
            </w:pPr>
          </w:p>
        </w:tc>
        <w:tc>
          <w:tcPr>
            <w:tcW w:w="596" w:type="dxa"/>
            <w:vMerge w:val="restart"/>
            <w:vAlign w:val="center"/>
          </w:tcPr>
          <w:p w14:paraId="33A18D88">
            <w:pPr>
              <w:spacing w:line="360" w:lineRule="exact"/>
              <w:jc w:val="center"/>
              <w:rPr>
                <w:rFonts w:hint="eastAsia" w:hAnsi="宋体" w:cs="宋体"/>
                <w:b/>
                <w:bCs/>
                <w:color w:val="auto"/>
                <w:sz w:val="21"/>
                <w:szCs w:val="21"/>
                <w:highlight w:val="none"/>
              </w:rPr>
            </w:pPr>
            <w:r>
              <w:rPr>
                <w:rFonts w:hint="eastAsia" w:hAnsi="宋体" w:eastAsia="宋体" w:cs="宋体"/>
                <w:b/>
                <w:bCs/>
                <w:color w:val="auto"/>
                <w:sz w:val="21"/>
                <w:szCs w:val="21"/>
                <w:highlight w:val="none"/>
              </w:rPr>
              <w:t>餐桌清理</w:t>
            </w:r>
          </w:p>
        </w:tc>
        <w:tc>
          <w:tcPr>
            <w:tcW w:w="4969" w:type="dxa"/>
            <w:vAlign w:val="center"/>
          </w:tcPr>
          <w:p w14:paraId="253B168C">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1、巡台及时，餐桌无残渣、无汤汁、无油污；</w:t>
            </w:r>
          </w:p>
        </w:tc>
        <w:tc>
          <w:tcPr>
            <w:tcW w:w="968" w:type="dxa"/>
            <w:vMerge w:val="restart"/>
            <w:vAlign w:val="center"/>
          </w:tcPr>
          <w:p w14:paraId="5D02D4C9">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42EA6D8B">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739EA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0B2C628">
            <w:pPr>
              <w:spacing w:line="360" w:lineRule="exact"/>
              <w:jc w:val="center"/>
              <w:rPr>
                <w:rFonts w:hint="eastAsia" w:hAnsi="宋体" w:cs="宋体"/>
                <w:color w:val="auto"/>
                <w:sz w:val="21"/>
                <w:szCs w:val="21"/>
                <w:highlight w:val="none"/>
              </w:rPr>
            </w:pPr>
          </w:p>
        </w:tc>
        <w:tc>
          <w:tcPr>
            <w:tcW w:w="450" w:type="dxa"/>
            <w:vMerge w:val="continue"/>
            <w:vAlign w:val="center"/>
          </w:tcPr>
          <w:p w14:paraId="51B1D581">
            <w:pPr>
              <w:spacing w:line="360" w:lineRule="exact"/>
              <w:jc w:val="center"/>
              <w:rPr>
                <w:rFonts w:hint="eastAsia" w:hAnsi="宋体" w:cs="宋体"/>
                <w:color w:val="auto"/>
                <w:sz w:val="21"/>
                <w:szCs w:val="21"/>
                <w:highlight w:val="none"/>
              </w:rPr>
            </w:pPr>
          </w:p>
        </w:tc>
        <w:tc>
          <w:tcPr>
            <w:tcW w:w="596" w:type="dxa"/>
            <w:vMerge w:val="continue"/>
            <w:vAlign w:val="center"/>
          </w:tcPr>
          <w:p w14:paraId="3B3F751C">
            <w:pPr>
              <w:spacing w:line="360" w:lineRule="exact"/>
              <w:jc w:val="center"/>
              <w:rPr>
                <w:rFonts w:hint="eastAsia" w:hAnsi="宋体" w:cs="宋体"/>
                <w:color w:val="auto"/>
                <w:sz w:val="21"/>
                <w:szCs w:val="21"/>
                <w:highlight w:val="none"/>
              </w:rPr>
            </w:pPr>
          </w:p>
        </w:tc>
        <w:tc>
          <w:tcPr>
            <w:tcW w:w="4969" w:type="dxa"/>
            <w:vAlign w:val="center"/>
          </w:tcPr>
          <w:p w14:paraId="16F83B63">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2、餐椅归位，桌面清洁后用消毒抹布擦拭；</w:t>
            </w:r>
          </w:p>
        </w:tc>
        <w:tc>
          <w:tcPr>
            <w:tcW w:w="968" w:type="dxa"/>
            <w:vMerge w:val="continue"/>
            <w:vAlign w:val="center"/>
          </w:tcPr>
          <w:p w14:paraId="16461032">
            <w:pPr>
              <w:spacing w:line="360" w:lineRule="exact"/>
              <w:jc w:val="center"/>
              <w:rPr>
                <w:rFonts w:hint="eastAsia" w:hAnsi="宋体" w:cs="宋体"/>
                <w:color w:val="auto"/>
                <w:sz w:val="21"/>
                <w:szCs w:val="21"/>
                <w:highlight w:val="none"/>
              </w:rPr>
            </w:pPr>
          </w:p>
        </w:tc>
        <w:tc>
          <w:tcPr>
            <w:tcW w:w="1485" w:type="dxa"/>
            <w:vMerge w:val="continue"/>
            <w:vAlign w:val="center"/>
          </w:tcPr>
          <w:p w14:paraId="32078F1A">
            <w:pPr>
              <w:spacing w:line="360" w:lineRule="exact"/>
              <w:jc w:val="center"/>
              <w:rPr>
                <w:rFonts w:hint="eastAsia" w:hAnsi="宋体" w:cs="宋体"/>
                <w:color w:val="auto"/>
                <w:sz w:val="21"/>
                <w:szCs w:val="21"/>
                <w:highlight w:val="none"/>
              </w:rPr>
            </w:pPr>
          </w:p>
        </w:tc>
      </w:tr>
      <w:tr w14:paraId="20303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431" w:type="dxa"/>
            <w:vMerge w:val="continue"/>
            <w:vAlign w:val="center"/>
          </w:tcPr>
          <w:p w14:paraId="30B2776C">
            <w:pPr>
              <w:spacing w:line="360" w:lineRule="exact"/>
              <w:jc w:val="center"/>
              <w:rPr>
                <w:rFonts w:hint="eastAsia" w:hAnsi="宋体" w:cs="宋体"/>
                <w:color w:val="auto"/>
                <w:sz w:val="21"/>
                <w:szCs w:val="21"/>
                <w:highlight w:val="none"/>
              </w:rPr>
            </w:pPr>
          </w:p>
        </w:tc>
        <w:tc>
          <w:tcPr>
            <w:tcW w:w="450" w:type="dxa"/>
            <w:vMerge w:val="continue"/>
            <w:vAlign w:val="center"/>
          </w:tcPr>
          <w:p w14:paraId="5D4D40E3">
            <w:pPr>
              <w:spacing w:line="360" w:lineRule="exact"/>
              <w:jc w:val="center"/>
              <w:rPr>
                <w:rFonts w:hint="eastAsia" w:hAnsi="宋体" w:cs="宋体"/>
                <w:color w:val="auto"/>
                <w:sz w:val="21"/>
                <w:szCs w:val="21"/>
                <w:highlight w:val="none"/>
              </w:rPr>
            </w:pPr>
          </w:p>
        </w:tc>
        <w:tc>
          <w:tcPr>
            <w:tcW w:w="596" w:type="dxa"/>
            <w:vMerge w:val="continue"/>
            <w:vAlign w:val="center"/>
          </w:tcPr>
          <w:p w14:paraId="4BFEEB45">
            <w:pPr>
              <w:spacing w:line="360" w:lineRule="exact"/>
              <w:jc w:val="center"/>
              <w:rPr>
                <w:rFonts w:hint="eastAsia" w:hAnsi="宋体" w:cs="宋体"/>
                <w:color w:val="auto"/>
                <w:sz w:val="21"/>
                <w:szCs w:val="21"/>
                <w:highlight w:val="none"/>
              </w:rPr>
            </w:pPr>
          </w:p>
        </w:tc>
        <w:tc>
          <w:tcPr>
            <w:tcW w:w="4969" w:type="dxa"/>
            <w:vAlign w:val="center"/>
          </w:tcPr>
          <w:p w14:paraId="6F089CBF">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3、翻台迅速，不影响后续人员就餐；</w:t>
            </w:r>
          </w:p>
        </w:tc>
        <w:tc>
          <w:tcPr>
            <w:tcW w:w="968" w:type="dxa"/>
            <w:vMerge w:val="continue"/>
            <w:vAlign w:val="center"/>
          </w:tcPr>
          <w:p w14:paraId="416AFE3D">
            <w:pPr>
              <w:spacing w:line="360" w:lineRule="exact"/>
              <w:jc w:val="center"/>
              <w:rPr>
                <w:rFonts w:hint="eastAsia" w:hAnsi="宋体" w:cs="宋体"/>
                <w:color w:val="auto"/>
                <w:sz w:val="21"/>
                <w:szCs w:val="21"/>
                <w:highlight w:val="none"/>
              </w:rPr>
            </w:pPr>
          </w:p>
        </w:tc>
        <w:tc>
          <w:tcPr>
            <w:tcW w:w="1485" w:type="dxa"/>
            <w:vMerge w:val="continue"/>
            <w:vAlign w:val="center"/>
          </w:tcPr>
          <w:p w14:paraId="110FB212">
            <w:pPr>
              <w:spacing w:line="360" w:lineRule="exact"/>
              <w:jc w:val="center"/>
              <w:rPr>
                <w:rFonts w:hint="eastAsia" w:hAnsi="宋体" w:cs="宋体"/>
                <w:color w:val="auto"/>
                <w:sz w:val="21"/>
                <w:szCs w:val="21"/>
                <w:highlight w:val="none"/>
              </w:rPr>
            </w:pPr>
          </w:p>
        </w:tc>
      </w:tr>
      <w:tr w14:paraId="0341A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31" w:type="dxa"/>
            <w:vMerge w:val="continue"/>
            <w:vAlign w:val="center"/>
          </w:tcPr>
          <w:p w14:paraId="18CED02D">
            <w:pPr>
              <w:spacing w:line="360" w:lineRule="exact"/>
              <w:jc w:val="center"/>
              <w:rPr>
                <w:rFonts w:hint="eastAsia" w:hAnsi="宋体" w:cs="宋体"/>
                <w:color w:val="auto"/>
                <w:sz w:val="21"/>
                <w:szCs w:val="21"/>
                <w:highlight w:val="none"/>
              </w:rPr>
            </w:pPr>
          </w:p>
        </w:tc>
        <w:tc>
          <w:tcPr>
            <w:tcW w:w="450" w:type="dxa"/>
            <w:vMerge w:val="continue"/>
            <w:vAlign w:val="center"/>
          </w:tcPr>
          <w:p w14:paraId="329857E0">
            <w:pPr>
              <w:spacing w:line="360" w:lineRule="exact"/>
              <w:jc w:val="center"/>
              <w:rPr>
                <w:rFonts w:hint="eastAsia" w:hAnsi="宋体" w:cs="宋体"/>
                <w:color w:val="auto"/>
                <w:sz w:val="21"/>
                <w:szCs w:val="21"/>
                <w:highlight w:val="none"/>
              </w:rPr>
            </w:pPr>
          </w:p>
        </w:tc>
        <w:tc>
          <w:tcPr>
            <w:tcW w:w="596" w:type="dxa"/>
            <w:vMerge w:val="continue"/>
            <w:vAlign w:val="center"/>
          </w:tcPr>
          <w:p w14:paraId="423B2FDB">
            <w:pPr>
              <w:spacing w:line="360" w:lineRule="exact"/>
              <w:jc w:val="center"/>
              <w:rPr>
                <w:rFonts w:hint="eastAsia" w:hAnsi="宋体" w:cs="宋体"/>
                <w:color w:val="auto"/>
                <w:sz w:val="21"/>
                <w:szCs w:val="21"/>
                <w:highlight w:val="none"/>
              </w:rPr>
            </w:pPr>
          </w:p>
        </w:tc>
        <w:tc>
          <w:tcPr>
            <w:tcW w:w="4969" w:type="dxa"/>
            <w:vAlign w:val="center"/>
          </w:tcPr>
          <w:p w14:paraId="177F4976">
            <w:pPr>
              <w:spacing w:line="360" w:lineRule="exact"/>
              <w:rPr>
                <w:rFonts w:hint="eastAsia" w:hAnsi="宋体" w:cs="宋体"/>
                <w:color w:val="auto"/>
                <w:sz w:val="21"/>
                <w:szCs w:val="21"/>
                <w:highlight w:val="none"/>
              </w:rPr>
            </w:pPr>
            <w:r>
              <w:rPr>
                <w:rFonts w:hint="eastAsia" w:hAnsi="宋体" w:cs="宋体"/>
                <w:color w:val="auto"/>
                <w:sz w:val="21"/>
                <w:szCs w:val="21"/>
                <w:highlight w:val="none"/>
              </w:rPr>
              <w:t>4、</w:t>
            </w:r>
            <w:r>
              <w:rPr>
                <w:rFonts w:ascii="Segoe UI" w:hAnsi="Segoe UI" w:eastAsia="Segoe UI" w:cs="Segoe UI"/>
                <w:i w:val="0"/>
                <w:iCs w:val="0"/>
                <w:caps w:val="0"/>
                <w:color w:val="auto"/>
                <w:spacing w:val="0"/>
                <w:sz w:val="22"/>
                <w:szCs w:val="22"/>
                <w:highlight w:val="none"/>
                <w:shd w:val="clear" w:fill="FFFFFF"/>
              </w:rPr>
              <w:t>清洁时正确放置“小心地滑”警示牌，保障行人安全</w:t>
            </w:r>
            <w:r>
              <w:rPr>
                <w:rFonts w:hint="eastAsia" w:hAnsi="宋体" w:cs="宋体"/>
                <w:color w:val="auto"/>
                <w:sz w:val="21"/>
                <w:szCs w:val="21"/>
                <w:highlight w:val="none"/>
              </w:rPr>
              <w:t>；</w:t>
            </w:r>
          </w:p>
        </w:tc>
        <w:tc>
          <w:tcPr>
            <w:tcW w:w="968" w:type="dxa"/>
            <w:vMerge w:val="continue"/>
            <w:vAlign w:val="center"/>
          </w:tcPr>
          <w:p w14:paraId="08B049D4">
            <w:pPr>
              <w:spacing w:line="360" w:lineRule="exact"/>
              <w:jc w:val="center"/>
              <w:rPr>
                <w:rFonts w:hint="eastAsia" w:hAnsi="宋体" w:cs="宋体"/>
                <w:color w:val="auto"/>
                <w:sz w:val="21"/>
                <w:szCs w:val="21"/>
                <w:highlight w:val="none"/>
              </w:rPr>
            </w:pPr>
          </w:p>
        </w:tc>
        <w:tc>
          <w:tcPr>
            <w:tcW w:w="1485" w:type="dxa"/>
            <w:vMerge w:val="continue"/>
            <w:vAlign w:val="center"/>
          </w:tcPr>
          <w:p w14:paraId="7689B3C6">
            <w:pPr>
              <w:spacing w:line="360" w:lineRule="exact"/>
              <w:jc w:val="center"/>
              <w:rPr>
                <w:rFonts w:hint="eastAsia" w:hAnsi="宋体" w:cs="宋体"/>
                <w:color w:val="auto"/>
                <w:sz w:val="21"/>
                <w:szCs w:val="21"/>
                <w:highlight w:val="none"/>
              </w:rPr>
            </w:pPr>
          </w:p>
        </w:tc>
      </w:tr>
      <w:tr w14:paraId="76168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31" w:type="dxa"/>
            <w:vMerge w:val="continue"/>
            <w:vAlign w:val="center"/>
          </w:tcPr>
          <w:p w14:paraId="33605356">
            <w:pPr>
              <w:spacing w:line="360" w:lineRule="exact"/>
              <w:jc w:val="center"/>
              <w:rPr>
                <w:rFonts w:hint="eastAsia" w:hAnsi="宋体" w:cs="宋体"/>
                <w:color w:val="auto"/>
                <w:sz w:val="21"/>
                <w:szCs w:val="21"/>
                <w:highlight w:val="none"/>
              </w:rPr>
            </w:pPr>
          </w:p>
        </w:tc>
        <w:tc>
          <w:tcPr>
            <w:tcW w:w="450" w:type="dxa"/>
            <w:vMerge w:val="continue"/>
            <w:vAlign w:val="center"/>
          </w:tcPr>
          <w:p w14:paraId="0FC47420">
            <w:pPr>
              <w:spacing w:line="360" w:lineRule="exact"/>
              <w:jc w:val="center"/>
              <w:rPr>
                <w:rFonts w:hint="eastAsia" w:hAnsi="宋体" w:cs="宋体"/>
                <w:color w:val="auto"/>
                <w:sz w:val="21"/>
                <w:szCs w:val="21"/>
                <w:highlight w:val="none"/>
              </w:rPr>
            </w:pPr>
          </w:p>
        </w:tc>
        <w:tc>
          <w:tcPr>
            <w:tcW w:w="596" w:type="dxa"/>
            <w:vMerge w:val="continue"/>
            <w:vAlign w:val="center"/>
          </w:tcPr>
          <w:p w14:paraId="387898AD">
            <w:pPr>
              <w:spacing w:line="360" w:lineRule="exact"/>
              <w:jc w:val="center"/>
              <w:rPr>
                <w:rFonts w:hint="eastAsia" w:hAnsi="宋体" w:cs="宋体"/>
                <w:color w:val="auto"/>
                <w:sz w:val="21"/>
                <w:szCs w:val="21"/>
                <w:highlight w:val="none"/>
              </w:rPr>
            </w:pPr>
          </w:p>
        </w:tc>
        <w:tc>
          <w:tcPr>
            <w:tcW w:w="4969" w:type="dxa"/>
            <w:vAlign w:val="center"/>
          </w:tcPr>
          <w:p w14:paraId="3E489161">
            <w:pPr>
              <w:spacing w:line="360" w:lineRule="exact"/>
              <w:rPr>
                <w:rFonts w:hint="eastAsia" w:hAnsi="宋体" w:cs="宋体"/>
                <w:color w:val="auto"/>
                <w:sz w:val="21"/>
                <w:szCs w:val="21"/>
                <w:highlight w:val="none"/>
              </w:rPr>
            </w:pPr>
            <w:r>
              <w:rPr>
                <w:rFonts w:hint="eastAsia" w:hAnsi="宋体" w:cs="宋体"/>
                <w:color w:val="auto"/>
                <w:sz w:val="21"/>
                <w:szCs w:val="21"/>
                <w:highlight w:val="none"/>
              </w:rPr>
              <w:t>5、</w:t>
            </w:r>
            <w:r>
              <w:rPr>
                <w:rFonts w:ascii="Segoe UI" w:hAnsi="Segoe UI" w:eastAsia="Segoe UI" w:cs="Segoe UI"/>
                <w:i w:val="0"/>
                <w:iCs w:val="0"/>
                <w:caps w:val="0"/>
                <w:color w:val="auto"/>
                <w:spacing w:val="0"/>
                <w:sz w:val="22"/>
                <w:szCs w:val="22"/>
                <w:highlight w:val="none"/>
                <w:shd w:val="clear" w:fill="FFFFFF"/>
              </w:rPr>
              <w:t>正确使用和保养清洁设备（如洗地机、吸水机），用后清洁归位</w:t>
            </w:r>
          </w:p>
        </w:tc>
        <w:tc>
          <w:tcPr>
            <w:tcW w:w="968" w:type="dxa"/>
            <w:vMerge w:val="continue"/>
            <w:vAlign w:val="center"/>
          </w:tcPr>
          <w:p w14:paraId="52538AD8">
            <w:pPr>
              <w:spacing w:line="360" w:lineRule="exact"/>
              <w:jc w:val="center"/>
              <w:rPr>
                <w:rFonts w:hint="eastAsia" w:hAnsi="宋体" w:cs="宋体"/>
                <w:color w:val="auto"/>
                <w:sz w:val="21"/>
                <w:szCs w:val="21"/>
                <w:highlight w:val="none"/>
              </w:rPr>
            </w:pPr>
          </w:p>
        </w:tc>
        <w:tc>
          <w:tcPr>
            <w:tcW w:w="1485" w:type="dxa"/>
            <w:vMerge w:val="continue"/>
            <w:vAlign w:val="center"/>
          </w:tcPr>
          <w:p w14:paraId="4AEFDA31">
            <w:pPr>
              <w:spacing w:line="360" w:lineRule="exact"/>
              <w:jc w:val="center"/>
              <w:rPr>
                <w:rFonts w:hint="eastAsia" w:hAnsi="宋体" w:cs="宋体"/>
                <w:color w:val="auto"/>
                <w:sz w:val="21"/>
                <w:szCs w:val="21"/>
                <w:highlight w:val="none"/>
              </w:rPr>
            </w:pPr>
          </w:p>
        </w:tc>
      </w:tr>
      <w:tr w14:paraId="4D4F9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31" w:type="dxa"/>
            <w:vMerge w:val="continue"/>
            <w:vAlign w:val="center"/>
          </w:tcPr>
          <w:p w14:paraId="0F487E53">
            <w:pPr>
              <w:spacing w:line="360" w:lineRule="exact"/>
              <w:jc w:val="center"/>
              <w:rPr>
                <w:rFonts w:hint="eastAsia" w:hAnsi="宋体" w:cs="宋体"/>
                <w:color w:val="auto"/>
                <w:sz w:val="21"/>
                <w:szCs w:val="21"/>
                <w:highlight w:val="none"/>
              </w:rPr>
            </w:pPr>
          </w:p>
        </w:tc>
        <w:tc>
          <w:tcPr>
            <w:tcW w:w="450" w:type="dxa"/>
            <w:vMerge w:val="continue"/>
            <w:vAlign w:val="center"/>
          </w:tcPr>
          <w:p w14:paraId="5211014E">
            <w:pPr>
              <w:spacing w:line="360" w:lineRule="exact"/>
              <w:jc w:val="center"/>
              <w:rPr>
                <w:rFonts w:hint="eastAsia" w:hAnsi="宋体" w:cs="宋体"/>
                <w:color w:val="auto"/>
                <w:sz w:val="21"/>
                <w:szCs w:val="21"/>
                <w:highlight w:val="none"/>
              </w:rPr>
            </w:pPr>
          </w:p>
        </w:tc>
        <w:tc>
          <w:tcPr>
            <w:tcW w:w="596" w:type="dxa"/>
            <w:vMerge w:val="restart"/>
            <w:vAlign w:val="center"/>
          </w:tcPr>
          <w:p w14:paraId="5AEDD9BA">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区域卫生</w:t>
            </w:r>
          </w:p>
        </w:tc>
        <w:tc>
          <w:tcPr>
            <w:tcW w:w="4969" w:type="dxa"/>
            <w:vAlign w:val="center"/>
          </w:tcPr>
          <w:p w14:paraId="4B49CC58">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1、负责区域（地面、台面、门窗）无污渍、无水迹、无垃圾；</w:t>
            </w:r>
          </w:p>
        </w:tc>
        <w:tc>
          <w:tcPr>
            <w:tcW w:w="968" w:type="dxa"/>
            <w:vMerge w:val="restart"/>
            <w:vAlign w:val="center"/>
          </w:tcPr>
          <w:p w14:paraId="0469B12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655770A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3E79D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431" w:type="dxa"/>
            <w:vMerge w:val="continue"/>
            <w:vAlign w:val="center"/>
          </w:tcPr>
          <w:p w14:paraId="0692786B">
            <w:pPr>
              <w:spacing w:line="360" w:lineRule="exact"/>
              <w:jc w:val="center"/>
              <w:rPr>
                <w:rFonts w:hint="eastAsia" w:hAnsi="宋体" w:cs="宋体"/>
                <w:color w:val="auto"/>
                <w:sz w:val="21"/>
                <w:szCs w:val="21"/>
                <w:highlight w:val="none"/>
              </w:rPr>
            </w:pPr>
          </w:p>
        </w:tc>
        <w:tc>
          <w:tcPr>
            <w:tcW w:w="450" w:type="dxa"/>
            <w:vMerge w:val="continue"/>
            <w:vAlign w:val="center"/>
          </w:tcPr>
          <w:p w14:paraId="20CF0674">
            <w:pPr>
              <w:spacing w:line="360" w:lineRule="exact"/>
              <w:jc w:val="center"/>
              <w:rPr>
                <w:rFonts w:hint="eastAsia" w:hAnsi="宋体" w:cs="宋体"/>
                <w:color w:val="auto"/>
                <w:sz w:val="21"/>
                <w:szCs w:val="21"/>
                <w:highlight w:val="none"/>
              </w:rPr>
            </w:pPr>
          </w:p>
        </w:tc>
        <w:tc>
          <w:tcPr>
            <w:tcW w:w="596" w:type="dxa"/>
            <w:vMerge w:val="continue"/>
            <w:vAlign w:val="center"/>
          </w:tcPr>
          <w:p w14:paraId="771E9E35">
            <w:pPr>
              <w:spacing w:line="360" w:lineRule="exact"/>
              <w:jc w:val="center"/>
              <w:rPr>
                <w:rFonts w:hint="eastAsia" w:hAnsi="宋体" w:cs="宋体"/>
                <w:b/>
                <w:bCs/>
                <w:color w:val="auto"/>
                <w:sz w:val="21"/>
                <w:szCs w:val="21"/>
                <w:highlight w:val="none"/>
              </w:rPr>
            </w:pPr>
          </w:p>
        </w:tc>
        <w:tc>
          <w:tcPr>
            <w:tcW w:w="4969" w:type="dxa"/>
            <w:vAlign w:val="center"/>
          </w:tcPr>
          <w:p w14:paraId="0AD9E507">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2、垃圾分类准确，垃圾桶及时清倒（不超过2/3容量）；</w:t>
            </w:r>
          </w:p>
        </w:tc>
        <w:tc>
          <w:tcPr>
            <w:tcW w:w="968" w:type="dxa"/>
            <w:vMerge w:val="continue"/>
            <w:vAlign w:val="center"/>
          </w:tcPr>
          <w:p w14:paraId="17DD4BA8">
            <w:pPr>
              <w:spacing w:line="360" w:lineRule="exact"/>
              <w:jc w:val="center"/>
              <w:rPr>
                <w:rFonts w:hint="eastAsia" w:hAnsi="宋体" w:cs="宋体"/>
                <w:color w:val="auto"/>
                <w:sz w:val="21"/>
                <w:szCs w:val="21"/>
                <w:highlight w:val="none"/>
              </w:rPr>
            </w:pPr>
          </w:p>
        </w:tc>
        <w:tc>
          <w:tcPr>
            <w:tcW w:w="1485" w:type="dxa"/>
            <w:vMerge w:val="continue"/>
            <w:vAlign w:val="center"/>
          </w:tcPr>
          <w:p w14:paraId="57126EB1">
            <w:pPr>
              <w:spacing w:line="360" w:lineRule="exact"/>
              <w:jc w:val="center"/>
              <w:rPr>
                <w:rFonts w:hint="eastAsia" w:hAnsi="宋体" w:cs="宋体"/>
                <w:color w:val="auto"/>
                <w:sz w:val="21"/>
                <w:szCs w:val="21"/>
                <w:highlight w:val="none"/>
              </w:rPr>
            </w:pPr>
          </w:p>
        </w:tc>
      </w:tr>
      <w:tr w14:paraId="49F8D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5673838">
            <w:pPr>
              <w:spacing w:line="360" w:lineRule="exact"/>
              <w:jc w:val="center"/>
              <w:rPr>
                <w:rFonts w:hint="eastAsia" w:hAnsi="宋体" w:cs="宋体"/>
                <w:color w:val="auto"/>
                <w:sz w:val="21"/>
                <w:szCs w:val="21"/>
                <w:highlight w:val="none"/>
              </w:rPr>
            </w:pPr>
          </w:p>
        </w:tc>
        <w:tc>
          <w:tcPr>
            <w:tcW w:w="450" w:type="dxa"/>
            <w:vMerge w:val="continue"/>
            <w:vAlign w:val="center"/>
          </w:tcPr>
          <w:p w14:paraId="1AD3D1F7">
            <w:pPr>
              <w:spacing w:line="360" w:lineRule="exact"/>
              <w:jc w:val="center"/>
              <w:rPr>
                <w:rFonts w:hint="eastAsia" w:hAnsi="宋体" w:cs="宋体"/>
                <w:color w:val="auto"/>
                <w:sz w:val="21"/>
                <w:szCs w:val="21"/>
                <w:highlight w:val="none"/>
              </w:rPr>
            </w:pPr>
          </w:p>
        </w:tc>
        <w:tc>
          <w:tcPr>
            <w:tcW w:w="596" w:type="dxa"/>
            <w:vMerge w:val="continue"/>
            <w:vAlign w:val="center"/>
          </w:tcPr>
          <w:p w14:paraId="51D4B77B">
            <w:pPr>
              <w:spacing w:line="360" w:lineRule="exact"/>
              <w:jc w:val="center"/>
              <w:rPr>
                <w:rFonts w:hint="eastAsia" w:hAnsi="宋体" w:cs="宋体"/>
                <w:b/>
                <w:bCs/>
                <w:color w:val="auto"/>
                <w:sz w:val="21"/>
                <w:szCs w:val="21"/>
                <w:highlight w:val="none"/>
              </w:rPr>
            </w:pPr>
          </w:p>
        </w:tc>
        <w:tc>
          <w:tcPr>
            <w:tcW w:w="4969" w:type="dxa"/>
            <w:vAlign w:val="center"/>
          </w:tcPr>
          <w:p w14:paraId="3CE7B21D">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3、餐具回收处整洁，无堆积、无异味；</w:t>
            </w:r>
          </w:p>
        </w:tc>
        <w:tc>
          <w:tcPr>
            <w:tcW w:w="968" w:type="dxa"/>
            <w:vMerge w:val="continue"/>
            <w:vAlign w:val="center"/>
          </w:tcPr>
          <w:p w14:paraId="29B81B3F">
            <w:pPr>
              <w:spacing w:line="360" w:lineRule="exact"/>
              <w:jc w:val="center"/>
              <w:rPr>
                <w:rFonts w:hint="eastAsia" w:hAnsi="宋体" w:cs="宋体"/>
                <w:color w:val="auto"/>
                <w:sz w:val="21"/>
                <w:szCs w:val="21"/>
                <w:highlight w:val="none"/>
              </w:rPr>
            </w:pPr>
          </w:p>
        </w:tc>
        <w:tc>
          <w:tcPr>
            <w:tcW w:w="1485" w:type="dxa"/>
            <w:vMerge w:val="continue"/>
            <w:vAlign w:val="center"/>
          </w:tcPr>
          <w:p w14:paraId="220BFA8A">
            <w:pPr>
              <w:spacing w:line="360" w:lineRule="exact"/>
              <w:jc w:val="center"/>
              <w:rPr>
                <w:rFonts w:hint="eastAsia" w:hAnsi="宋体" w:cs="宋体"/>
                <w:color w:val="auto"/>
                <w:sz w:val="21"/>
                <w:szCs w:val="21"/>
                <w:highlight w:val="none"/>
              </w:rPr>
            </w:pPr>
          </w:p>
        </w:tc>
      </w:tr>
      <w:tr w14:paraId="4A78E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CCD8D1E">
            <w:pPr>
              <w:spacing w:line="360" w:lineRule="exact"/>
              <w:jc w:val="center"/>
              <w:rPr>
                <w:rFonts w:hint="eastAsia" w:hAnsi="宋体" w:cs="宋体"/>
                <w:color w:val="auto"/>
                <w:sz w:val="21"/>
                <w:szCs w:val="21"/>
                <w:highlight w:val="none"/>
              </w:rPr>
            </w:pPr>
          </w:p>
        </w:tc>
        <w:tc>
          <w:tcPr>
            <w:tcW w:w="450" w:type="dxa"/>
            <w:vMerge w:val="continue"/>
            <w:vAlign w:val="center"/>
          </w:tcPr>
          <w:p w14:paraId="07954E90">
            <w:pPr>
              <w:spacing w:line="360" w:lineRule="exact"/>
              <w:jc w:val="center"/>
              <w:rPr>
                <w:rFonts w:hint="eastAsia" w:hAnsi="宋体" w:cs="宋体"/>
                <w:color w:val="auto"/>
                <w:sz w:val="21"/>
                <w:szCs w:val="21"/>
                <w:highlight w:val="none"/>
              </w:rPr>
            </w:pPr>
          </w:p>
        </w:tc>
        <w:tc>
          <w:tcPr>
            <w:tcW w:w="596" w:type="dxa"/>
            <w:vMerge w:val="restart"/>
            <w:vAlign w:val="center"/>
          </w:tcPr>
          <w:p w14:paraId="4CD223FA">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餐具处理</w:t>
            </w:r>
          </w:p>
        </w:tc>
        <w:tc>
          <w:tcPr>
            <w:tcW w:w="4969" w:type="dxa"/>
            <w:vAlign w:val="center"/>
          </w:tcPr>
          <w:p w14:paraId="1FBF3F32">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lang w:val="en-US" w:eastAsia="zh-CN"/>
              </w:rPr>
              <w:t>1、</w:t>
            </w:r>
            <w:r>
              <w:rPr>
                <w:rFonts w:hint="default" w:hAnsi="宋体" w:eastAsia="宋体" w:cs="宋体"/>
                <w:color w:val="auto"/>
                <w:sz w:val="21"/>
                <w:szCs w:val="21"/>
                <w:highlight w:val="none"/>
              </w:rPr>
              <w:t>回收餐具轻拿轻放，分类放置</w:t>
            </w:r>
          </w:p>
        </w:tc>
        <w:tc>
          <w:tcPr>
            <w:tcW w:w="968" w:type="dxa"/>
            <w:vMerge w:val="restart"/>
            <w:vAlign w:val="center"/>
          </w:tcPr>
          <w:p w14:paraId="23708EC4">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5AD28057">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75E93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3AE7605">
            <w:pPr>
              <w:spacing w:line="360" w:lineRule="exact"/>
              <w:jc w:val="center"/>
              <w:rPr>
                <w:rFonts w:hint="eastAsia" w:hAnsi="宋体" w:cs="宋体"/>
                <w:color w:val="auto"/>
                <w:sz w:val="21"/>
                <w:szCs w:val="21"/>
                <w:highlight w:val="none"/>
              </w:rPr>
            </w:pPr>
          </w:p>
        </w:tc>
        <w:tc>
          <w:tcPr>
            <w:tcW w:w="450" w:type="dxa"/>
            <w:vMerge w:val="continue"/>
            <w:vAlign w:val="center"/>
          </w:tcPr>
          <w:p w14:paraId="6BA7A91A">
            <w:pPr>
              <w:spacing w:line="360" w:lineRule="exact"/>
              <w:jc w:val="center"/>
              <w:rPr>
                <w:rFonts w:hint="eastAsia" w:hAnsi="宋体" w:cs="宋体"/>
                <w:color w:val="auto"/>
                <w:sz w:val="21"/>
                <w:szCs w:val="21"/>
                <w:highlight w:val="none"/>
              </w:rPr>
            </w:pPr>
          </w:p>
        </w:tc>
        <w:tc>
          <w:tcPr>
            <w:tcW w:w="596" w:type="dxa"/>
            <w:vMerge w:val="continue"/>
            <w:vAlign w:val="center"/>
          </w:tcPr>
          <w:p w14:paraId="613DDCD4">
            <w:pPr>
              <w:spacing w:line="360" w:lineRule="exact"/>
              <w:jc w:val="center"/>
              <w:rPr>
                <w:rFonts w:hint="eastAsia" w:hAnsi="宋体" w:cs="宋体"/>
                <w:b/>
                <w:bCs/>
                <w:color w:val="auto"/>
                <w:sz w:val="21"/>
                <w:szCs w:val="21"/>
                <w:highlight w:val="none"/>
              </w:rPr>
            </w:pPr>
          </w:p>
        </w:tc>
        <w:tc>
          <w:tcPr>
            <w:tcW w:w="4969" w:type="dxa"/>
            <w:vAlign w:val="center"/>
          </w:tcPr>
          <w:p w14:paraId="4F92FF06">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2、协助将餐具送至洗碗间，交接清晰</w:t>
            </w:r>
          </w:p>
        </w:tc>
        <w:tc>
          <w:tcPr>
            <w:tcW w:w="968" w:type="dxa"/>
            <w:vMerge w:val="continue"/>
            <w:vAlign w:val="center"/>
          </w:tcPr>
          <w:p w14:paraId="21E120FC">
            <w:pPr>
              <w:spacing w:line="360" w:lineRule="exact"/>
              <w:jc w:val="center"/>
              <w:rPr>
                <w:rFonts w:hint="eastAsia" w:hAnsi="宋体" w:cs="宋体"/>
                <w:color w:val="auto"/>
                <w:sz w:val="21"/>
                <w:szCs w:val="21"/>
                <w:highlight w:val="none"/>
              </w:rPr>
            </w:pPr>
          </w:p>
        </w:tc>
        <w:tc>
          <w:tcPr>
            <w:tcW w:w="1485" w:type="dxa"/>
            <w:vMerge w:val="continue"/>
            <w:vAlign w:val="center"/>
          </w:tcPr>
          <w:p w14:paraId="27F6B2A3">
            <w:pPr>
              <w:spacing w:line="360" w:lineRule="exact"/>
              <w:jc w:val="center"/>
              <w:rPr>
                <w:rFonts w:hint="eastAsia" w:hAnsi="宋体" w:cs="宋体"/>
                <w:color w:val="auto"/>
                <w:sz w:val="21"/>
                <w:szCs w:val="21"/>
                <w:highlight w:val="none"/>
              </w:rPr>
            </w:pPr>
          </w:p>
        </w:tc>
      </w:tr>
      <w:tr w14:paraId="2C5CB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92C8B42">
            <w:pPr>
              <w:spacing w:line="360" w:lineRule="exact"/>
              <w:jc w:val="center"/>
              <w:rPr>
                <w:rFonts w:hint="eastAsia" w:hAnsi="宋体" w:cs="宋体"/>
                <w:color w:val="auto"/>
                <w:sz w:val="21"/>
                <w:szCs w:val="21"/>
                <w:highlight w:val="none"/>
              </w:rPr>
            </w:pPr>
          </w:p>
        </w:tc>
        <w:tc>
          <w:tcPr>
            <w:tcW w:w="450" w:type="dxa"/>
            <w:vMerge w:val="continue"/>
            <w:vAlign w:val="center"/>
          </w:tcPr>
          <w:p w14:paraId="1D963989">
            <w:pPr>
              <w:spacing w:line="360" w:lineRule="exact"/>
              <w:jc w:val="center"/>
              <w:rPr>
                <w:rFonts w:hint="eastAsia" w:hAnsi="宋体" w:cs="宋体"/>
                <w:color w:val="auto"/>
                <w:sz w:val="21"/>
                <w:szCs w:val="21"/>
                <w:highlight w:val="none"/>
              </w:rPr>
            </w:pPr>
          </w:p>
        </w:tc>
        <w:tc>
          <w:tcPr>
            <w:tcW w:w="596" w:type="dxa"/>
            <w:vMerge w:val="restart"/>
            <w:vAlign w:val="center"/>
          </w:tcPr>
          <w:p w14:paraId="0B88620D">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设备操作</w:t>
            </w:r>
          </w:p>
        </w:tc>
        <w:tc>
          <w:tcPr>
            <w:tcW w:w="4969" w:type="dxa"/>
            <w:vAlign w:val="center"/>
          </w:tcPr>
          <w:p w14:paraId="7B2A5943">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lang w:val="en-US" w:eastAsia="zh-CN"/>
              </w:rPr>
              <w:t>1、</w:t>
            </w:r>
            <w:r>
              <w:rPr>
                <w:rFonts w:hint="eastAsia" w:hAnsi="宋体" w:eastAsia="宋体" w:cs="宋体"/>
                <w:color w:val="auto"/>
                <w:sz w:val="21"/>
                <w:szCs w:val="21"/>
                <w:highlight w:val="none"/>
              </w:rPr>
              <w:t>正确使用保温柜、售饭台等设备，熟知开关及调节温度流程</w:t>
            </w:r>
          </w:p>
        </w:tc>
        <w:tc>
          <w:tcPr>
            <w:tcW w:w="968" w:type="dxa"/>
            <w:vMerge w:val="restart"/>
            <w:vAlign w:val="center"/>
          </w:tcPr>
          <w:p w14:paraId="40A4F5BD">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60E94680">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0A87C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929A001">
            <w:pPr>
              <w:spacing w:line="360" w:lineRule="exact"/>
              <w:jc w:val="center"/>
              <w:rPr>
                <w:rFonts w:hint="eastAsia" w:hAnsi="宋体" w:cs="宋体"/>
                <w:color w:val="auto"/>
                <w:sz w:val="21"/>
                <w:szCs w:val="21"/>
                <w:highlight w:val="none"/>
              </w:rPr>
            </w:pPr>
          </w:p>
        </w:tc>
        <w:tc>
          <w:tcPr>
            <w:tcW w:w="450" w:type="dxa"/>
            <w:vMerge w:val="continue"/>
            <w:vAlign w:val="center"/>
          </w:tcPr>
          <w:p w14:paraId="002E30DA">
            <w:pPr>
              <w:spacing w:line="360" w:lineRule="exact"/>
              <w:jc w:val="center"/>
              <w:rPr>
                <w:rFonts w:hint="eastAsia" w:hAnsi="宋体" w:cs="宋体"/>
                <w:color w:val="auto"/>
                <w:sz w:val="21"/>
                <w:szCs w:val="21"/>
                <w:highlight w:val="none"/>
              </w:rPr>
            </w:pPr>
          </w:p>
        </w:tc>
        <w:tc>
          <w:tcPr>
            <w:tcW w:w="596" w:type="dxa"/>
            <w:vMerge w:val="continue"/>
            <w:vAlign w:val="center"/>
          </w:tcPr>
          <w:p w14:paraId="7C35CDD5">
            <w:pPr>
              <w:spacing w:line="360" w:lineRule="exact"/>
              <w:jc w:val="center"/>
              <w:rPr>
                <w:rFonts w:hint="eastAsia" w:hAnsi="宋体" w:cs="宋体"/>
                <w:b/>
                <w:bCs/>
                <w:color w:val="auto"/>
                <w:sz w:val="21"/>
                <w:szCs w:val="21"/>
                <w:highlight w:val="none"/>
              </w:rPr>
            </w:pPr>
          </w:p>
        </w:tc>
        <w:tc>
          <w:tcPr>
            <w:tcW w:w="4969" w:type="dxa"/>
            <w:vAlign w:val="center"/>
          </w:tcPr>
          <w:p w14:paraId="64362177">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2、发现设备异常立即停用并上报</w:t>
            </w:r>
          </w:p>
        </w:tc>
        <w:tc>
          <w:tcPr>
            <w:tcW w:w="968" w:type="dxa"/>
            <w:vMerge w:val="continue"/>
            <w:vAlign w:val="center"/>
          </w:tcPr>
          <w:p w14:paraId="29DCF150">
            <w:pPr>
              <w:spacing w:line="360" w:lineRule="exact"/>
              <w:jc w:val="center"/>
              <w:rPr>
                <w:rFonts w:hint="eastAsia" w:hAnsi="宋体" w:cs="宋体"/>
                <w:color w:val="auto"/>
                <w:sz w:val="21"/>
                <w:szCs w:val="21"/>
                <w:highlight w:val="none"/>
              </w:rPr>
            </w:pPr>
          </w:p>
        </w:tc>
        <w:tc>
          <w:tcPr>
            <w:tcW w:w="1485" w:type="dxa"/>
            <w:vMerge w:val="continue"/>
            <w:vAlign w:val="center"/>
          </w:tcPr>
          <w:p w14:paraId="0D0453AE">
            <w:pPr>
              <w:spacing w:line="360" w:lineRule="exact"/>
              <w:jc w:val="center"/>
              <w:rPr>
                <w:rFonts w:hint="eastAsia" w:hAnsi="宋体" w:cs="宋体"/>
                <w:color w:val="auto"/>
                <w:sz w:val="21"/>
                <w:szCs w:val="21"/>
                <w:highlight w:val="none"/>
              </w:rPr>
            </w:pPr>
          </w:p>
        </w:tc>
      </w:tr>
      <w:tr w14:paraId="53823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431" w:type="dxa"/>
            <w:vMerge w:val="continue"/>
            <w:vAlign w:val="center"/>
          </w:tcPr>
          <w:p w14:paraId="50370890">
            <w:pPr>
              <w:spacing w:line="360" w:lineRule="exact"/>
              <w:jc w:val="center"/>
              <w:rPr>
                <w:rFonts w:hint="eastAsia" w:hAnsi="宋体" w:cs="宋体"/>
                <w:color w:val="auto"/>
                <w:sz w:val="21"/>
                <w:szCs w:val="21"/>
                <w:highlight w:val="none"/>
              </w:rPr>
            </w:pPr>
          </w:p>
        </w:tc>
        <w:tc>
          <w:tcPr>
            <w:tcW w:w="450" w:type="dxa"/>
            <w:vMerge w:val="continue"/>
            <w:vAlign w:val="center"/>
          </w:tcPr>
          <w:p w14:paraId="3E3B2F20">
            <w:pPr>
              <w:spacing w:line="360" w:lineRule="exact"/>
              <w:jc w:val="center"/>
              <w:rPr>
                <w:rFonts w:hint="eastAsia" w:hAnsi="宋体" w:cs="宋体"/>
                <w:color w:val="auto"/>
                <w:sz w:val="21"/>
                <w:szCs w:val="21"/>
                <w:highlight w:val="none"/>
              </w:rPr>
            </w:pPr>
          </w:p>
        </w:tc>
        <w:tc>
          <w:tcPr>
            <w:tcW w:w="596" w:type="dxa"/>
            <w:vMerge w:val="restart"/>
            <w:vAlign w:val="center"/>
          </w:tcPr>
          <w:p w14:paraId="2604CBCD">
            <w:pPr>
              <w:spacing w:line="360" w:lineRule="exact"/>
              <w:jc w:val="center"/>
              <w:rPr>
                <w:rFonts w:hint="eastAsia" w:hAnsi="宋体" w:eastAsia="宋体" w:cs="宋体"/>
                <w:b/>
                <w:bCs/>
                <w:color w:val="auto"/>
                <w:sz w:val="21"/>
                <w:szCs w:val="21"/>
                <w:highlight w:val="none"/>
              </w:rPr>
            </w:pPr>
            <w:r>
              <w:rPr>
                <w:rFonts w:hint="eastAsia" w:hAnsi="宋体" w:eastAsia="宋体" w:cs="宋体"/>
                <w:b/>
                <w:bCs/>
                <w:color w:val="auto"/>
                <w:sz w:val="21"/>
                <w:szCs w:val="21"/>
                <w:highlight w:val="none"/>
              </w:rPr>
              <w:t>备餐协助</w:t>
            </w:r>
          </w:p>
        </w:tc>
        <w:tc>
          <w:tcPr>
            <w:tcW w:w="4969" w:type="dxa"/>
            <w:vAlign w:val="center"/>
          </w:tcPr>
          <w:p w14:paraId="6BD9C64D">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按要求完成简单的菜品准备工作，如摆放餐具、补充调料</w:t>
            </w:r>
          </w:p>
        </w:tc>
        <w:tc>
          <w:tcPr>
            <w:tcW w:w="968" w:type="dxa"/>
            <w:vMerge w:val="restart"/>
            <w:vAlign w:val="center"/>
          </w:tcPr>
          <w:p w14:paraId="50835885">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766DFB20">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6FBCB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B985272">
            <w:pPr>
              <w:spacing w:line="360" w:lineRule="exact"/>
              <w:jc w:val="center"/>
              <w:rPr>
                <w:rFonts w:hint="eastAsia" w:hAnsi="宋体" w:cs="宋体"/>
                <w:color w:val="auto"/>
                <w:sz w:val="21"/>
                <w:szCs w:val="21"/>
                <w:highlight w:val="none"/>
              </w:rPr>
            </w:pPr>
          </w:p>
        </w:tc>
        <w:tc>
          <w:tcPr>
            <w:tcW w:w="450" w:type="dxa"/>
            <w:vMerge w:val="continue"/>
            <w:vAlign w:val="center"/>
          </w:tcPr>
          <w:p w14:paraId="6B458748">
            <w:pPr>
              <w:spacing w:line="360" w:lineRule="exact"/>
              <w:jc w:val="center"/>
              <w:rPr>
                <w:rFonts w:hint="eastAsia" w:hAnsi="宋体" w:cs="宋体"/>
                <w:color w:val="auto"/>
                <w:sz w:val="21"/>
                <w:szCs w:val="21"/>
                <w:highlight w:val="none"/>
              </w:rPr>
            </w:pPr>
          </w:p>
        </w:tc>
        <w:tc>
          <w:tcPr>
            <w:tcW w:w="596" w:type="dxa"/>
            <w:vMerge w:val="continue"/>
            <w:vAlign w:val="center"/>
          </w:tcPr>
          <w:p w14:paraId="4A6450EF">
            <w:pPr>
              <w:spacing w:line="360" w:lineRule="exact"/>
              <w:jc w:val="center"/>
              <w:rPr>
                <w:rFonts w:hint="eastAsia" w:hAnsi="宋体" w:cs="宋体"/>
                <w:b/>
                <w:bCs/>
                <w:color w:val="auto"/>
                <w:sz w:val="21"/>
                <w:szCs w:val="21"/>
                <w:highlight w:val="none"/>
              </w:rPr>
            </w:pPr>
          </w:p>
        </w:tc>
        <w:tc>
          <w:tcPr>
            <w:tcW w:w="4969" w:type="dxa"/>
            <w:vAlign w:val="center"/>
          </w:tcPr>
          <w:p w14:paraId="22FAAC7C">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协助厨师进行食材的粗加工，符合卫生要求</w:t>
            </w:r>
          </w:p>
        </w:tc>
        <w:tc>
          <w:tcPr>
            <w:tcW w:w="968" w:type="dxa"/>
            <w:vMerge w:val="continue"/>
            <w:vAlign w:val="center"/>
          </w:tcPr>
          <w:p w14:paraId="281361B0">
            <w:pPr>
              <w:spacing w:line="360" w:lineRule="exact"/>
              <w:jc w:val="center"/>
              <w:rPr>
                <w:rFonts w:hint="eastAsia" w:hAnsi="宋体" w:cs="宋体"/>
                <w:color w:val="auto"/>
                <w:sz w:val="21"/>
                <w:szCs w:val="21"/>
                <w:highlight w:val="none"/>
              </w:rPr>
            </w:pPr>
          </w:p>
        </w:tc>
        <w:tc>
          <w:tcPr>
            <w:tcW w:w="1485" w:type="dxa"/>
            <w:vMerge w:val="continue"/>
            <w:vAlign w:val="center"/>
          </w:tcPr>
          <w:p w14:paraId="1E6E6377">
            <w:pPr>
              <w:spacing w:line="360" w:lineRule="exact"/>
              <w:jc w:val="center"/>
              <w:rPr>
                <w:rFonts w:hint="eastAsia" w:hAnsi="宋体" w:cs="宋体"/>
                <w:color w:val="auto"/>
                <w:sz w:val="21"/>
                <w:szCs w:val="21"/>
                <w:highlight w:val="none"/>
              </w:rPr>
            </w:pPr>
          </w:p>
        </w:tc>
      </w:tr>
      <w:tr w14:paraId="19933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366DB7C">
            <w:pPr>
              <w:spacing w:line="360" w:lineRule="exact"/>
              <w:jc w:val="center"/>
              <w:rPr>
                <w:rFonts w:hint="eastAsia" w:hAnsi="宋体" w:cs="宋体"/>
                <w:color w:val="auto"/>
                <w:sz w:val="21"/>
                <w:szCs w:val="21"/>
                <w:highlight w:val="none"/>
              </w:rPr>
            </w:pPr>
          </w:p>
        </w:tc>
        <w:tc>
          <w:tcPr>
            <w:tcW w:w="450" w:type="dxa"/>
            <w:vMerge w:val="restart"/>
            <w:vAlign w:val="center"/>
          </w:tcPr>
          <w:p w14:paraId="283BF7B0">
            <w:pPr>
              <w:spacing w:line="360" w:lineRule="exact"/>
              <w:jc w:val="center"/>
              <w:rPr>
                <w:rFonts w:hint="eastAsia" w:hAnsi="宋体" w:eastAsia="宋体" w:cs="宋体"/>
                <w:b/>
                <w:bCs/>
                <w:color w:val="auto"/>
                <w:sz w:val="21"/>
                <w:szCs w:val="21"/>
                <w:highlight w:val="none"/>
              </w:rPr>
            </w:pPr>
            <w:r>
              <w:rPr>
                <w:rFonts w:hint="eastAsia" w:hAnsi="宋体" w:eastAsia="宋体" w:cs="宋体"/>
                <w:b/>
                <w:bCs/>
                <w:color w:val="auto"/>
                <w:sz w:val="21"/>
                <w:szCs w:val="21"/>
                <w:highlight w:val="none"/>
              </w:rPr>
              <w:t>PA清洁工（公共区域）</w:t>
            </w:r>
          </w:p>
        </w:tc>
        <w:tc>
          <w:tcPr>
            <w:tcW w:w="596" w:type="dxa"/>
            <w:vMerge w:val="restart"/>
            <w:vAlign w:val="center"/>
          </w:tcPr>
          <w:p w14:paraId="7FC8963D">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循环保洁</w:t>
            </w:r>
          </w:p>
        </w:tc>
        <w:tc>
          <w:tcPr>
            <w:tcW w:w="4969" w:type="dxa"/>
            <w:vAlign w:val="center"/>
          </w:tcPr>
          <w:p w14:paraId="46A5570B">
            <w:pPr>
              <w:spacing w:line="360" w:lineRule="exact"/>
              <w:rPr>
                <w:rFonts w:hint="eastAsia" w:hAnsi="宋体" w:cs="宋体"/>
                <w:color w:val="auto"/>
                <w:sz w:val="21"/>
                <w:szCs w:val="21"/>
                <w:highlight w:val="none"/>
              </w:rPr>
            </w:pPr>
            <w:r>
              <w:rPr>
                <w:rFonts w:hint="eastAsia" w:hAnsi="宋体" w:eastAsia="宋体" w:cs="宋体"/>
                <w:color w:val="auto"/>
                <w:sz w:val="21"/>
                <w:szCs w:val="21"/>
                <w:highlight w:val="none"/>
                <w:lang w:val="en-US" w:eastAsia="zh-CN"/>
              </w:rPr>
              <w:t>1、</w:t>
            </w:r>
            <w:r>
              <w:rPr>
                <w:rFonts w:hint="eastAsia" w:hAnsi="宋体" w:eastAsia="宋体" w:cs="宋体"/>
                <w:color w:val="auto"/>
                <w:sz w:val="21"/>
                <w:szCs w:val="21"/>
                <w:highlight w:val="none"/>
              </w:rPr>
              <w:t>高峰期（如上下班、会议间隙）对重点区域（大堂、电梯厅、卫生间）加强保洁频次</w:t>
            </w:r>
          </w:p>
        </w:tc>
        <w:tc>
          <w:tcPr>
            <w:tcW w:w="968" w:type="dxa"/>
            <w:vMerge w:val="restart"/>
            <w:vAlign w:val="center"/>
          </w:tcPr>
          <w:p w14:paraId="3823C842">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5310B5C5">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21044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B8A3BD7">
            <w:pPr>
              <w:spacing w:line="360" w:lineRule="exact"/>
              <w:jc w:val="center"/>
              <w:rPr>
                <w:rFonts w:hint="eastAsia" w:hAnsi="宋体" w:cs="宋体"/>
                <w:color w:val="auto"/>
                <w:sz w:val="21"/>
                <w:szCs w:val="21"/>
                <w:highlight w:val="none"/>
              </w:rPr>
            </w:pPr>
          </w:p>
        </w:tc>
        <w:tc>
          <w:tcPr>
            <w:tcW w:w="450" w:type="dxa"/>
            <w:vMerge w:val="continue"/>
            <w:vAlign w:val="center"/>
          </w:tcPr>
          <w:p w14:paraId="0062D6A5">
            <w:pPr>
              <w:spacing w:line="360" w:lineRule="exact"/>
              <w:jc w:val="center"/>
              <w:rPr>
                <w:rFonts w:hint="eastAsia" w:hAnsi="宋体" w:cs="宋体"/>
                <w:color w:val="auto"/>
                <w:sz w:val="21"/>
                <w:szCs w:val="21"/>
                <w:highlight w:val="none"/>
              </w:rPr>
            </w:pPr>
          </w:p>
        </w:tc>
        <w:tc>
          <w:tcPr>
            <w:tcW w:w="596" w:type="dxa"/>
            <w:vMerge w:val="continue"/>
            <w:vAlign w:val="center"/>
          </w:tcPr>
          <w:p w14:paraId="39EF6C2B">
            <w:pPr>
              <w:spacing w:line="360" w:lineRule="exact"/>
              <w:jc w:val="center"/>
              <w:rPr>
                <w:rFonts w:hint="eastAsia" w:hAnsi="宋体" w:cs="宋体"/>
                <w:b/>
                <w:bCs/>
                <w:color w:val="auto"/>
                <w:sz w:val="21"/>
                <w:szCs w:val="21"/>
                <w:highlight w:val="none"/>
              </w:rPr>
            </w:pPr>
          </w:p>
        </w:tc>
        <w:tc>
          <w:tcPr>
            <w:tcW w:w="4969" w:type="dxa"/>
            <w:vAlign w:val="center"/>
          </w:tcPr>
          <w:p w14:paraId="22D3AC7F">
            <w:pPr>
              <w:spacing w:line="360" w:lineRule="exact"/>
              <w:rPr>
                <w:rFonts w:hint="eastAsia"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2、烟灰缸、垃圾桶清理及时</w:t>
            </w:r>
          </w:p>
        </w:tc>
        <w:tc>
          <w:tcPr>
            <w:tcW w:w="968" w:type="dxa"/>
            <w:vMerge w:val="continue"/>
            <w:vAlign w:val="center"/>
          </w:tcPr>
          <w:p w14:paraId="1E11790F">
            <w:pPr>
              <w:spacing w:line="360" w:lineRule="exact"/>
              <w:jc w:val="center"/>
              <w:rPr>
                <w:rFonts w:hint="eastAsia" w:hAnsi="宋体" w:cs="宋体"/>
                <w:color w:val="auto"/>
                <w:sz w:val="21"/>
                <w:szCs w:val="21"/>
                <w:highlight w:val="none"/>
              </w:rPr>
            </w:pPr>
          </w:p>
        </w:tc>
        <w:tc>
          <w:tcPr>
            <w:tcW w:w="1485" w:type="dxa"/>
            <w:vMerge w:val="continue"/>
            <w:vAlign w:val="center"/>
          </w:tcPr>
          <w:p w14:paraId="53B5DE84">
            <w:pPr>
              <w:spacing w:line="360" w:lineRule="exact"/>
              <w:jc w:val="center"/>
              <w:rPr>
                <w:rFonts w:hint="eastAsia" w:hAnsi="宋体" w:cs="宋体"/>
                <w:color w:val="auto"/>
                <w:sz w:val="21"/>
                <w:szCs w:val="21"/>
                <w:highlight w:val="none"/>
              </w:rPr>
            </w:pPr>
          </w:p>
        </w:tc>
      </w:tr>
      <w:tr w14:paraId="485AB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continue"/>
            <w:vAlign w:val="center"/>
          </w:tcPr>
          <w:p w14:paraId="6479A243">
            <w:pPr>
              <w:spacing w:line="360" w:lineRule="exact"/>
              <w:jc w:val="center"/>
              <w:rPr>
                <w:rFonts w:hint="eastAsia" w:hAnsi="宋体" w:cs="宋体"/>
                <w:color w:val="auto"/>
                <w:sz w:val="21"/>
                <w:szCs w:val="21"/>
                <w:highlight w:val="none"/>
              </w:rPr>
            </w:pPr>
          </w:p>
        </w:tc>
        <w:tc>
          <w:tcPr>
            <w:tcW w:w="450" w:type="dxa"/>
            <w:vMerge w:val="continue"/>
            <w:vAlign w:val="center"/>
          </w:tcPr>
          <w:p w14:paraId="6A0A1A9A">
            <w:pPr>
              <w:spacing w:line="360" w:lineRule="exact"/>
              <w:jc w:val="center"/>
              <w:rPr>
                <w:rFonts w:hint="eastAsia" w:hAnsi="宋体" w:cs="宋体"/>
                <w:color w:val="auto"/>
                <w:sz w:val="21"/>
                <w:szCs w:val="21"/>
                <w:highlight w:val="none"/>
              </w:rPr>
            </w:pPr>
          </w:p>
        </w:tc>
        <w:tc>
          <w:tcPr>
            <w:tcW w:w="596" w:type="dxa"/>
            <w:vMerge w:val="restart"/>
            <w:vAlign w:val="center"/>
          </w:tcPr>
          <w:p w14:paraId="6E21ADFD">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地面保养</w:t>
            </w:r>
          </w:p>
        </w:tc>
        <w:tc>
          <w:tcPr>
            <w:tcW w:w="4969" w:type="dxa"/>
            <w:vAlign w:val="center"/>
          </w:tcPr>
          <w:p w14:paraId="74B1B380">
            <w:pPr>
              <w:spacing w:line="360" w:lineRule="exact"/>
              <w:rPr>
                <w:rFonts w:hint="eastAsia" w:hAnsi="宋体" w:cs="宋体"/>
                <w:color w:val="auto"/>
                <w:sz w:val="21"/>
                <w:szCs w:val="21"/>
                <w:highlight w:val="none"/>
              </w:rPr>
            </w:pPr>
            <w:r>
              <w:rPr>
                <w:rFonts w:ascii="Segoe UI" w:hAnsi="Segoe UI" w:eastAsia="Segoe UI" w:cs="Segoe UI"/>
                <w:i w:val="0"/>
                <w:iCs w:val="0"/>
                <w:caps w:val="0"/>
                <w:color w:val="auto"/>
                <w:spacing w:val="0"/>
                <w:sz w:val="22"/>
                <w:szCs w:val="22"/>
                <w:highlight w:val="none"/>
                <w:shd w:val="clear" w:fill="FFFFFF"/>
              </w:rPr>
              <w:t>1. 地面（大理石、瓷砖、地毯）见本色，无污迹、无水迹、无脚印。</w:t>
            </w:r>
          </w:p>
        </w:tc>
        <w:tc>
          <w:tcPr>
            <w:tcW w:w="968" w:type="dxa"/>
            <w:vMerge w:val="restart"/>
            <w:vAlign w:val="center"/>
          </w:tcPr>
          <w:p w14:paraId="60E2410F">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52EA4705">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0F37E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591A26C">
            <w:pPr>
              <w:spacing w:line="360" w:lineRule="exact"/>
              <w:jc w:val="center"/>
              <w:rPr>
                <w:rFonts w:hint="eastAsia" w:hAnsi="宋体" w:cs="宋体"/>
                <w:color w:val="auto"/>
                <w:sz w:val="21"/>
                <w:szCs w:val="21"/>
                <w:highlight w:val="none"/>
              </w:rPr>
            </w:pPr>
          </w:p>
        </w:tc>
        <w:tc>
          <w:tcPr>
            <w:tcW w:w="450" w:type="dxa"/>
            <w:vMerge w:val="continue"/>
            <w:vAlign w:val="center"/>
          </w:tcPr>
          <w:p w14:paraId="26869DBE">
            <w:pPr>
              <w:spacing w:line="360" w:lineRule="exact"/>
              <w:jc w:val="center"/>
              <w:rPr>
                <w:rFonts w:hint="eastAsia" w:hAnsi="宋体" w:cs="宋体"/>
                <w:color w:val="auto"/>
                <w:sz w:val="21"/>
                <w:szCs w:val="21"/>
                <w:highlight w:val="none"/>
              </w:rPr>
            </w:pPr>
          </w:p>
        </w:tc>
        <w:tc>
          <w:tcPr>
            <w:tcW w:w="596" w:type="dxa"/>
            <w:vMerge w:val="continue"/>
            <w:vAlign w:val="center"/>
          </w:tcPr>
          <w:p w14:paraId="072C6046">
            <w:pPr>
              <w:spacing w:line="360" w:lineRule="exact"/>
              <w:jc w:val="center"/>
              <w:rPr>
                <w:rFonts w:hint="eastAsia" w:hAnsi="宋体" w:cs="宋体"/>
                <w:b/>
                <w:bCs/>
                <w:color w:val="auto"/>
                <w:sz w:val="21"/>
                <w:szCs w:val="21"/>
                <w:highlight w:val="none"/>
              </w:rPr>
            </w:pPr>
          </w:p>
        </w:tc>
        <w:tc>
          <w:tcPr>
            <w:tcW w:w="4969" w:type="dxa"/>
            <w:vAlign w:val="center"/>
          </w:tcPr>
          <w:p w14:paraId="1C2485ED">
            <w:pPr>
              <w:spacing w:line="360" w:lineRule="exact"/>
              <w:rPr>
                <w:rFonts w:hint="eastAsia" w:hAnsi="宋体" w:cs="宋体"/>
                <w:color w:val="auto"/>
                <w:sz w:val="21"/>
                <w:szCs w:val="21"/>
                <w:highlight w:val="none"/>
              </w:rPr>
            </w:pPr>
            <w:r>
              <w:rPr>
                <w:rFonts w:ascii="Segoe UI" w:hAnsi="Segoe UI" w:eastAsia="Segoe UI" w:cs="Segoe UI"/>
                <w:i w:val="0"/>
                <w:iCs w:val="0"/>
                <w:caps w:val="0"/>
                <w:color w:val="auto"/>
                <w:spacing w:val="0"/>
                <w:sz w:val="22"/>
                <w:szCs w:val="22"/>
                <w:highlight w:val="none"/>
                <w:shd w:val="clear" w:fill="FFFFFF"/>
              </w:rPr>
              <w:t>2. 地毯无沙粒、无纸屑，定期吸尘彻底。</w:t>
            </w:r>
          </w:p>
        </w:tc>
        <w:tc>
          <w:tcPr>
            <w:tcW w:w="968" w:type="dxa"/>
            <w:vMerge w:val="continue"/>
            <w:vAlign w:val="center"/>
          </w:tcPr>
          <w:p w14:paraId="3ACCB28E">
            <w:pPr>
              <w:spacing w:line="360" w:lineRule="exact"/>
              <w:jc w:val="center"/>
              <w:rPr>
                <w:rFonts w:hint="eastAsia" w:hAnsi="宋体" w:cs="宋体"/>
                <w:color w:val="auto"/>
                <w:sz w:val="21"/>
                <w:szCs w:val="21"/>
                <w:highlight w:val="none"/>
              </w:rPr>
            </w:pPr>
          </w:p>
        </w:tc>
        <w:tc>
          <w:tcPr>
            <w:tcW w:w="1485" w:type="dxa"/>
            <w:vMerge w:val="continue"/>
            <w:vAlign w:val="center"/>
          </w:tcPr>
          <w:p w14:paraId="7D22CF29">
            <w:pPr>
              <w:spacing w:line="360" w:lineRule="exact"/>
              <w:jc w:val="center"/>
              <w:rPr>
                <w:rFonts w:hint="eastAsia" w:hAnsi="宋体" w:cs="宋体"/>
                <w:color w:val="auto"/>
                <w:sz w:val="21"/>
                <w:szCs w:val="21"/>
                <w:highlight w:val="none"/>
              </w:rPr>
            </w:pPr>
          </w:p>
        </w:tc>
      </w:tr>
      <w:tr w14:paraId="7B240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31" w:type="dxa"/>
            <w:vMerge w:val="continue"/>
            <w:vAlign w:val="center"/>
          </w:tcPr>
          <w:p w14:paraId="009D04A6">
            <w:pPr>
              <w:spacing w:line="360" w:lineRule="exact"/>
              <w:jc w:val="center"/>
              <w:rPr>
                <w:rFonts w:hint="eastAsia" w:hAnsi="宋体" w:cs="宋体"/>
                <w:color w:val="auto"/>
                <w:sz w:val="21"/>
                <w:szCs w:val="21"/>
                <w:highlight w:val="none"/>
              </w:rPr>
            </w:pPr>
          </w:p>
        </w:tc>
        <w:tc>
          <w:tcPr>
            <w:tcW w:w="450" w:type="dxa"/>
            <w:vMerge w:val="continue"/>
            <w:vAlign w:val="center"/>
          </w:tcPr>
          <w:p w14:paraId="1F8233E7">
            <w:pPr>
              <w:spacing w:line="360" w:lineRule="exact"/>
              <w:jc w:val="center"/>
              <w:rPr>
                <w:rFonts w:hint="eastAsia" w:hAnsi="宋体" w:cs="宋体"/>
                <w:color w:val="auto"/>
                <w:sz w:val="21"/>
                <w:szCs w:val="21"/>
                <w:highlight w:val="none"/>
              </w:rPr>
            </w:pPr>
          </w:p>
        </w:tc>
        <w:tc>
          <w:tcPr>
            <w:tcW w:w="596" w:type="dxa"/>
            <w:vMerge w:val="continue"/>
            <w:vAlign w:val="center"/>
          </w:tcPr>
          <w:p w14:paraId="0AF95314">
            <w:pPr>
              <w:spacing w:line="360" w:lineRule="exact"/>
              <w:jc w:val="center"/>
              <w:rPr>
                <w:rFonts w:hint="eastAsia" w:hAnsi="宋体" w:cs="宋体"/>
                <w:b/>
                <w:bCs/>
                <w:color w:val="auto"/>
                <w:sz w:val="21"/>
                <w:szCs w:val="21"/>
                <w:highlight w:val="none"/>
              </w:rPr>
            </w:pPr>
          </w:p>
        </w:tc>
        <w:tc>
          <w:tcPr>
            <w:tcW w:w="4969" w:type="dxa"/>
            <w:vAlign w:val="center"/>
          </w:tcPr>
          <w:p w14:paraId="292E8D4A">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3. 地脚线、踢脚板无灰尘。</w:t>
            </w:r>
          </w:p>
        </w:tc>
        <w:tc>
          <w:tcPr>
            <w:tcW w:w="968" w:type="dxa"/>
            <w:vMerge w:val="continue"/>
            <w:vAlign w:val="center"/>
          </w:tcPr>
          <w:p w14:paraId="1D50E6E4">
            <w:pPr>
              <w:spacing w:line="360" w:lineRule="exact"/>
              <w:jc w:val="center"/>
              <w:rPr>
                <w:rFonts w:hint="eastAsia" w:hAnsi="宋体" w:cs="宋体"/>
                <w:color w:val="auto"/>
                <w:sz w:val="21"/>
                <w:szCs w:val="21"/>
                <w:highlight w:val="none"/>
              </w:rPr>
            </w:pPr>
          </w:p>
        </w:tc>
        <w:tc>
          <w:tcPr>
            <w:tcW w:w="1485" w:type="dxa"/>
            <w:vMerge w:val="continue"/>
            <w:vAlign w:val="center"/>
          </w:tcPr>
          <w:p w14:paraId="4DDB8DF7">
            <w:pPr>
              <w:spacing w:line="360" w:lineRule="exact"/>
              <w:jc w:val="center"/>
              <w:rPr>
                <w:rFonts w:hint="eastAsia" w:hAnsi="宋体" w:cs="宋体"/>
                <w:color w:val="auto"/>
                <w:sz w:val="21"/>
                <w:szCs w:val="21"/>
                <w:highlight w:val="none"/>
              </w:rPr>
            </w:pPr>
          </w:p>
        </w:tc>
      </w:tr>
      <w:tr w14:paraId="37714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AFA8BED">
            <w:pPr>
              <w:spacing w:line="360" w:lineRule="exact"/>
              <w:jc w:val="center"/>
              <w:rPr>
                <w:rFonts w:hint="eastAsia" w:hAnsi="宋体" w:cs="宋体"/>
                <w:color w:val="auto"/>
                <w:sz w:val="21"/>
                <w:szCs w:val="21"/>
                <w:highlight w:val="none"/>
              </w:rPr>
            </w:pPr>
          </w:p>
        </w:tc>
        <w:tc>
          <w:tcPr>
            <w:tcW w:w="450" w:type="dxa"/>
            <w:vMerge w:val="continue"/>
            <w:vAlign w:val="center"/>
          </w:tcPr>
          <w:p w14:paraId="2626D53A">
            <w:pPr>
              <w:spacing w:line="360" w:lineRule="exact"/>
              <w:jc w:val="center"/>
              <w:rPr>
                <w:rFonts w:hint="eastAsia" w:hAnsi="宋体" w:cs="宋体"/>
                <w:color w:val="auto"/>
                <w:sz w:val="21"/>
                <w:szCs w:val="21"/>
                <w:highlight w:val="none"/>
              </w:rPr>
            </w:pPr>
          </w:p>
        </w:tc>
        <w:tc>
          <w:tcPr>
            <w:tcW w:w="596" w:type="dxa"/>
            <w:vMerge w:val="restart"/>
            <w:vAlign w:val="center"/>
          </w:tcPr>
          <w:p w14:paraId="3BF48FD6">
            <w:pPr>
              <w:spacing w:line="360" w:lineRule="exact"/>
              <w:jc w:val="center"/>
              <w:rPr>
                <w:rFonts w:hint="eastAsia" w:hAnsi="宋体" w:eastAsia="宋体" w:cs="宋体"/>
                <w:b/>
                <w:bCs/>
                <w:color w:val="auto"/>
                <w:sz w:val="21"/>
                <w:szCs w:val="21"/>
                <w:highlight w:val="none"/>
              </w:rPr>
            </w:pPr>
            <w:r>
              <w:rPr>
                <w:rFonts w:hint="eastAsia" w:hAnsi="宋体" w:eastAsia="宋体" w:cs="宋体"/>
                <w:b/>
                <w:bCs/>
                <w:color w:val="auto"/>
                <w:sz w:val="21"/>
                <w:szCs w:val="21"/>
                <w:highlight w:val="none"/>
              </w:rPr>
              <w:t>卫生间清洁</w:t>
            </w:r>
          </w:p>
        </w:tc>
        <w:tc>
          <w:tcPr>
            <w:tcW w:w="4969" w:type="dxa"/>
            <w:vAlign w:val="center"/>
          </w:tcPr>
          <w:p w14:paraId="530972D3">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镜面、台面、龙头光亮无水迹</w:t>
            </w:r>
          </w:p>
        </w:tc>
        <w:tc>
          <w:tcPr>
            <w:tcW w:w="968" w:type="dxa"/>
            <w:vMerge w:val="restart"/>
            <w:vAlign w:val="center"/>
          </w:tcPr>
          <w:p w14:paraId="732B9DBD">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0B91771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40ED4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9E52C08">
            <w:pPr>
              <w:spacing w:line="360" w:lineRule="exact"/>
              <w:jc w:val="center"/>
              <w:rPr>
                <w:rFonts w:hint="eastAsia" w:hAnsi="宋体" w:cs="宋体"/>
                <w:color w:val="auto"/>
                <w:sz w:val="21"/>
                <w:szCs w:val="21"/>
                <w:highlight w:val="none"/>
              </w:rPr>
            </w:pPr>
          </w:p>
        </w:tc>
        <w:tc>
          <w:tcPr>
            <w:tcW w:w="450" w:type="dxa"/>
            <w:vMerge w:val="continue"/>
            <w:vAlign w:val="center"/>
          </w:tcPr>
          <w:p w14:paraId="1A536FC9">
            <w:pPr>
              <w:spacing w:line="360" w:lineRule="exact"/>
              <w:jc w:val="center"/>
              <w:rPr>
                <w:rFonts w:hint="eastAsia" w:hAnsi="宋体" w:cs="宋体"/>
                <w:color w:val="auto"/>
                <w:sz w:val="21"/>
                <w:szCs w:val="21"/>
                <w:highlight w:val="none"/>
              </w:rPr>
            </w:pPr>
          </w:p>
        </w:tc>
        <w:tc>
          <w:tcPr>
            <w:tcW w:w="596" w:type="dxa"/>
            <w:vMerge w:val="continue"/>
            <w:vAlign w:val="center"/>
          </w:tcPr>
          <w:p w14:paraId="08DE4619">
            <w:pPr>
              <w:spacing w:line="360" w:lineRule="exact"/>
              <w:jc w:val="center"/>
              <w:rPr>
                <w:rFonts w:hint="eastAsia" w:hAnsi="宋体" w:eastAsia="宋体" w:cs="宋体"/>
                <w:b/>
                <w:bCs/>
                <w:color w:val="auto"/>
                <w:sz w:val="21"/>
                <w:szCs w:val="21"/>
                <w:highlight w:val="none"/>
              </w:rPr>
            </w:pPr>
          </w:p>
        </w:tc>
        <w:tc>
          <w:tcPr>
            <w:tcW w:w="4969" w:type="dxa"/>
            <w:vAlign w:val="center"/>
          </w:tcPr>
          <w:p w14:paraId="53DA143C">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便池、马桶内外无污垢、无尿碱、无异味。</w:t>
            </w:r>
          </w:p>
        </w:tc>
        <w:tc>
          <w:tcPr>
            <w:tcW w:w="968" w:type="dxa"/>
            <w:vMerge w:val="continue"/>
            <w:vAlign w:val="center"/>
          </w:tcPr>
          <w:p w14:paraId="6193E5D8">
            <w:pPr>
              <w:spacing w:line="360" w:lineRule="exact"/>
              <w:jc w:val="center"/>
              <w:rPr>
                <w:rFonts w:hint="eastAsia" w:hAnsi="宋体" w:cs="宋体"/>
                <w:color w:val="auto"/>
                <w:sz w:val="21"/>
                <w:szCs w:val="21"/>
                <w:highlight w:val="none"/>
              </w:rPr>
            </w:pPr>
          </w:p>
        </w:tc>
        <w:tc>
          <w:tcPr>
            <w:tcW w:w="1485" w:type="dxa"/>
            <w:vMerge w:val="continue"/>
            <w:vAlign w:val="center"/>
          </w:tcPr>
          <w:p w14:paraId="3EA8B50A">
            <w:pPr>
              <w:spacing w:line="360" w:lineRule="exact"/>
              <w:jc w:val="center"/>
              <w:rPr>
                <w:rFonts w:hint="eastAsia" w:hAnsi="宋体" w:cs="宋体"/>
                <w:color w:val="auto"/>
                <w:sz w:val="21"/>
                <w:szCs w:val="21"/>
                <w:highlight w:val="none"/>
              </w:rPr>
            </w:pPr>
          </w:p>
        </w:tc>
      </w:tr>
      <w:tr w14:paraId="045B4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09012E0">
            <w:pPr>
              <w:spacing w:line="360" w:lineRule="exact"/>
              <w:jc w:val="center"/>
              <w:rPr>
                <w:rFonts w:hint="eastAsia" w:hAnsi="宋体" w:cs="宋体"/>
                <w:color w:val="auto"/>
                <w:sz w:val="21"/>
                <w:szCs w:val="21"/>
                <w:highlight w:val="none"/>
              </w:rPr>
            </w:pPr>
          </w:p>
        </w:tc>
        <w:tc>
          <w:tcPr>
            <w:tcW w:w="450" w:type="dxa"/>
            <w:vMerge w:val="continue"/>
            <w:vAlign w:val="center"/>
          </w:tcPr>
          <w:p w14:paraId="60F040EB">
            <w:pPr>
              <w:spacing w:line="360" w:lineRule="exact"/>
              <w:jc w:val="center"/>
              <w:rPr>
                <w:rFonts w:hint="eastAsia" w:hAnsi="宋体" w:cs="宋体"/>
                <w:color w:val="auto"/>
                <w:sz w:val="21"/>
                <w:szCs w:val="21"/>
                <w:highlight w:val="none"/>
              </w:rPr>
            </w:pPr>
          </w:p>
        </w:tc>
        <w:tc>
          <w:tcPr>
            <w:tcW w:w="596" w:type="dxa"/>
            <w:vMerge w:val="continue"/>
            <w:vAlign w:val="center"/>
          </w:tcPr>
          <w:p w14:paraId="4DF3B07C">
            <w:pPr>
              <w:spacing w:line="360" w:lineRule="exact"/>
              <w:jc w:val="center"/>
              <w:rPr>
                <w:rFonts w:hint="eastAsia" w:hAnsi="宋体" w:eastAsia="宋体" w:cs="宋体"/>
                <w:b/>
                <w:bCs/>
                <w:color w:val="auto"/>
                <w:sz w:val="21"/>
                <w:szCs w:val="21"/>
                <w:highlight w:val="none"/>
              </w:rPr>
            </w:pPr>
          </w:p>
        </w:tc>
        <w:tc>
          <w:tcPr>
            <w:tcW w:w="4969" w:type="dxa"/>
            <w:vAlign w:val="center"/>
          </w:tcPr>
          <w:p w14:paraId="1D205F21">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3. 隔板、门面无涂鸦、无污渍。</w:t>
            </w:r>
          </w:p>
        </w:tc>
        <w:tc>
          <w:tcPr>
            <w:tcW w:w="968" w:type="dxa"/>
            <w:vMerge w:val="continue"/>
            <w:vAlign w:val="center"/>
          </w:tcPr>
          <w:p w14:paraId="0518B547">
            <w:pPr>
              <w:spacing w:line="360" w:lineRule="exact"/>
              <w:jc w:val="center"/>
              <w:rPr>
                <w:rFonts w:hint="eastAsia" w:hAnsi="宋体" w:cs="宋体"/>
                <w:color w:val="auto"/>
                <w:sz w:val="21"/>
                <w:szCs w:val="21"/>
                <w:highlight w:val="none"/>
              </w:rPr>
            </w:pPr>
          </w:p>
        </w:tc>
        <w:tc>
          <w:tcPr>
            <w:tcW w:w="1485" w:type="dxa"/>
            <w:vMerge w:val="continue"/>
            <w:vAlign w:val="center"/>
          </w:tcPr>
          <w:p w14:paraId="2A6C0BF4">
            <w:pPr>
              <w:spacing w:line="360" w:lineRule="exact"/>
              <w:jc w:val="center"/>
              <w:rPr>
                <w:rFonts w:hint="eastAsia" w:hAnsi="宋体" w:cs="宋体"/>
                <w:color w:val="auto"/>
                <w:sz w:val="21"/>
                <w:szCs w:val="21"/>
                <w:highlight w:val="none"/>
              </w:rPr>
            </w:pPr>
          </w:p>
        </w:tc>
      </w:tr>
      <w:tr w14:paraId="461D6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33DABAA">
            <w:pPr>
              <w:spacing w:line="360" w:lineRule="exact"/>
              <w:jc w:val="center"/>
              <w:rPr>
                <w:rFonts w:hint="eastAsia" w:hAnsi="宋体" w:cs="宋体"/>
                <w:color w:val="auto"/>
                <w:sz w:val="21"/>
                <w:szCs w:val="21"/>
                <w:highlight w:val="none"/>
              </w:rPr>
            </w:pPr>
          </w:p>
        </w:tc>
        <w:tc>
          <w:tcPr>
            <w:tcW w:w="450" w:type="dxa"/>
            <w:vMerge w:val="continue"/>
            <w:vAlign w:val="center"/>
          </w:tcPr>
          <w:p w14:paraId="44CEFF7D">
            <w:pPr>
              <w:spacing w:line="360" w:lineRule="exact"/>
              <w:jc w:val="center"/>
              <w:rPr>
                <w:rFonts w:hint="eastAsia" w:hAnsi="宋体" w:cs="宋体"/>
                <w:color w:val="auto"/>
                <w:sz w:val="21"/>
                <w:szCs w:val="21"/>
                <w:highlight w:val="none"/>
              </w:rPr>
            </w:pPr>
          </w:p>
        </w:tc>
        <w:tc>
          <w:tcPr>
            <w:tcW w:w="596" w:type="dxa"/>
            <w:vMerge w:val="continue"/>
            <w:vAlign w:val="center"/>
          </w:tcPr>
          <w:p w14:paraId="6CD829DE">
            <w:pPr>
              <w:spacing w:line="360" w:lineRule="exact"/>
              <w:jc w:val="center"/>
              <w:rPr>
                <w:rFonts w:hint="eastAsia" w:hAnsi="宋体" w:eastAsia="宋体" w:cs="宋体"/>
                <w:b/>
                <w:bCs/>
                <w:color w:val="auto"/>
                <w:sz w:val="21"/>
                <w:szCs w:val="21"/>
                <w:highlight w:val="none"/>
              </w:rPr>
            </w:pPr>
          </w:p>
        </w:tc>
        <w:tc>
          <w:tcPr>
            <w:tcW w:w="4969" w:type="dxa"/>
            <w:vAlign w:val="center"/>
          </w:tcPr>
          <w:p w14:paraId="0E31C2C6">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4. 卫生纸、洗手液补充及时，垃圾袋更换及时。</w:t>
            </w:r>
          </w:p>
        </w:tc>
        <w:tc>
          <w:tcPr>
            <w:tcW w:w="968" w:type="dxa"/>
            <w:vMerge w:val="continue"/>
            <w:vAlign w:val="center"/>
          </w:tcPr>
          <w:p w14:paraId="5CE33A9E">
            <w:pPr>
              <w:spacing w:line="360" w:lineRule="exact"/>
              <w:jc w:val="center"/>
              <w:rPr>
                <w:rFonts w:hint="eastAsia" w:hAnsi="宋体" w:cs="宋体"/>
                <w:color w:val="auto"/>
                <w:sz w:val="21"/>
                <w:szCs w:val="21"/>
                <w:highlight w:val="none"/>
              </w:rPr>
            </w:pPr>
          </w:p>
        </w:tc>
        <w:tc>
          <w:tcPr>
            <w:tcW w:w="1485" w:type="dxa"/>
            <w:vMerge w:val="continue"/>
            <w:vAlign w:val="center"/>
          </w:tcPr>
          <w:p w14:paraId="5D1CC386">
            <w:pPr>
              <w:spacing w:line="360" w:lineRule="exact"/>
              <w:jc w:val="center"/>
              <w:rPr>
                <w:rFonts w:hint="eastAsia" w:hAnsi="宋体" w:cs="宋体"/>
                <w:color w:val="auto"/>
                <w:sz w:val="21"/>
                <w:szCs w:val="21"/>
                <w:highlight w:val="none"/>
              </w:rPr>
            </w:pPr>
          </w:p>
        </w:tc>
      </w:tr>
      <w:tr w14:paraId="3BD8E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2000B18">
            <w:pPr>
              <w:spacing w:line="360" w:lineRule="exact"/>
              <w:jc w:val="center"/>
              <w:rPr>
                <w:rFonts w:hint="eastAsia" w:hAnsi="宋体" w:cs="宋体"/>
                <w:color w:val="auto"/>
                <w:sz w:val="21"/>
                <w:szCs w:val="21"/>
                <w:highlight w:val="none"/>
              </w:rPr>
            </w:pPr>
          </w:p>
        </w:tc>
        <w:tc>
          <w:tcPr>
            <w:tcW w:w="450" w:type="dxa"/>
            <w:vMerge w:val="continue"/>
            <w:vAlign w:val="center"/>
          </w:tcPr>
          <w:p w14:paraId="6267BD67">
            <w:pPr>
              <w:spacing w:line="360" w:lineRule="exact"/>
              <w:jc w:val="center"/>
              <w:rPr>
                <w:rFonts w:hint="eastAsia" w:hAnsi="宋体" w:cs="宋体"/>
                <w:color w:val="auto"/>
                <w:sz w:val="21"/>
                <w:szCs w:val="21"/>
                <w:highlight w:val="none"/>
              </w:rPr>
            </w:pPr>
          </w:p>
        </w:tc>
        <w:tc>
          <w:tcPr>
            <w:tcW w:w="596" w:type="dxa"/>
            <w:vMerge w:val="restart"/>
            <w:vAlign w:val="center"/>
          </w:tcPr>
          <w:p w14:paraId="68C54626">
            <w:pPr>
              <w:spacing w:line="360" w:lineRule="exact"/>
              <w:jc w:val="center"/>
              <w:rPr>
                <w:rFonts w:hint="eastAsia" w:hAnsi="宋体" w:eastAsia="宋体" w:cs="宋体"/>
                <w:b/>
                <w:bCs/>
                <w:color w:val="auto"/>
                <w:sz w:val="21"/>
                <w:szCs w:val="21"/>
                <w:highlight w:val="none"/>
              </w:rPr>
            </w:pPr>
            <w:r>
              <w:rPr>
                <w:rFonts w:hint="eastAsia" w:hAnsi="宋体" w:eastAsia="宋体" w:cs="宋体"/>
                <w:b/>
                <w:bCs/>
                <w:color w:val="auto"/>
                <w:sz w:val="21"/>
                <w:szCs w:val="21"/>
                <w:highlight w:val="none"/>
              </w:rPr>
              <w:t>细节卫生</w:t>
            </w:r>
          </w:p>
        </w:tc>
        <w:tc>
          <w:tcPr>
            <w:tcW w:w="4969" w:type="dxa"/>
            <w:vAlign w:val="center"/>
          </w:tcPr>
          <w:p w14:paraId="218BFC40">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公共设施（扶手、开关、消防栓、标识牌）无灰尘、无手印。</w:t>
            </w:r>
          </w:p>
        </w:tc>
        <w:tc>
          <w:tcPr>
            <w:tcW w:w="968" w:type="dxa"/>
            <w:vMerge w:val="restart"/>
            <w:vAlign w:val="center"/>
          </w:tcPr>
          <w:p w14:paraId="38CED8F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39232C2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2099B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0F372F7">
            <w:pPr>
              <w:spacing w:line="360" w:lineRule="exact"/>
              <w:jc w:val="center"/>
              <w:rPr>
                <w:rFonts w:hint="eastAsia" w:hAnsi="宋体" w:cs="宋体"/>
                <w:color w:val="auto"/>
                <w:sz w:val="21"/>
                <w:szCs w:val="21"/>
                <w:highlight w:val="none"/>
              </w:rPr>
            </w:pPr>
          </w:p>
        </w:tc>
        <w:tc>
          <w:tcPr>
            <w:tcW w:w="450" w:type="dxa"/>
            <w:vMerge w:val="continue"/>
            <w:vAlign w:val="center"/>
          </w:tcPr>
          <w:p w14:paraId="7B77BDBF">
            <w:pPr>
              <w:spacing w:line="360" w:lineRule="exact"/>
              <w:jc w:val="center"/>
              <w:rPr>
                <w:rFonts w:hint="eastAsia" w:hAnsi="宋体" w:cs="宋体"/>
                <w:color w:val="auto"/>
                <w:sz w:val="21"/>
                <w:szCs w:val="21"/>
                <w:highlight w:val="none"/>
              </w:rPr>
            </w:pPr>
          </w:p>
        </w:tc>
        <w:tc>
          <w:tcPr>
            <w:tcW w:w="596" w:type="dxa"/>
            <w:vMerge w:val="continue"/>
            <w:vAlign w:val="center"/>
          </w:tcPr>
          <w:p w14:paraId="75F59106">
            <w:pPr>
              <w:spacing w:line="360" w:lineRule="exact"/>
              <w:jc w:val="center"/>
              <w:rPr>
                <w:rFonts w:hint="eastAsia" w:hAnsi="宋体" w:cs="宋体"/>
                <w:b/>
                <w:bCs/>
                <w:color w:val="auto"/>
                <w:sz w:val="21"/>
                <w:szCs w:val="21"/>
                <w:highlight w:val="none"/>
              </w:rPr>
            </w:pPr>
          </w:p>
        </w:tc>
        <w:tc>
          <w:tcPr>
            <w:tcW w:w="4969" w:type="dxa"/>
            <w:vAlign w:val="center"/>
          </w:tcPr>
          <w:p w14:paraId="038E938E">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玻璃门窗光洁明亮，无指印。</w:t>
            </w:r>
          </w:p>
        </w:tc>
        <w:tc>
          <w:tcPr>
            <w:tcW w:w="968" w:type="dxa"/>
            <w:vMerge w:val="continue"/>
            <w:vAlign w:val="center"/>
          </w:tcPr>
          <w:p w14:paraId="37BBE586">
            <w:pPr>
              <w:spacing w:line="360" w:lineRule="exact"/>
              <w:jc w:val="center"/>
              <w:rPr>
                <w:rFonts w:hint="eastAsia" w:hAnsi="宋体" w:cs="宋体"/>
                <w:color w:val="auto"/>
                <w:sz w:val="21"/>
                <w:szCs w:val="21"/>
                <w:highlight w:val="none"/>
              </w:rPr>
            </w:pPr>
          </w:p>
        </w:tc>
        <w:tc>
          <w:tcPr>
            <w:tcW w:w="1485" w:type="dxa"/>
            <w:vMerge w:val="continue"/>
            <w:vAlign w:val="center"/>
          </w:tcPr>
          <w:p w14:paraId="6A050AB6">
            <w:pPr>
              <w:spacing w:line="360" w:lineRule="exact"/>
              <w:jc w:val="center"/>
              <w:rPr>
                <w:rFonts w:hint="eastAsia" w:hAnsi="宋体" w:cs="宋体"/>
                <w:color w:val="auto"/>
                <w:sz w:val="21"/>
                <w:szCs w:val="21"/>
                <w:highlight w:val="none"/>
              </w:rPr>
            </w:pPr>
          </w:p>
        </w:tc>
      </w:tr>
      <w:tr w14:paraId="52DA4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69C3058">
            <w:pPr>
              <w:spacing w:line="360" w:lineRule="exact"/>
              <w:jc w:val="center"/>
              <w:rPr>
                <w:rFonts w:hint="eastAsia" w:hAnsi="宋体" w:cs="宋体"/>
                <w:color w:val="auto"/>
                <w:sz w:val="21"/>
                <w:szCs w:val="21"/>
                <w:highlight w:val="none"/>
              </w:rPr>
            </w:pPr>
          </w:p>
        </w:tc>
        <w:tc>
          <w:tcPr>
            <w:tcW w:w="450" w:type="dxa"/>
            <w:vMerge w:val="continue"/>
            <w:vAlign w:val="center"/>
          </w:tcPr>
          <w:p w14:paraId="7F329582">
            <w:pPr>
              <w:spacing w:line="360" w:lineRule="exact"/>
              <w:jc w:val="center"/>
              <w:rPr>
                <w:rFonts w:hint="eastAsia" w:hAnsi="宋体" w:cs="宋体"/>
                <w:color w:val="auto"/>
                <w:sz w:val="21"/>
                <w:szCs w:val="21"/>
                <w:highlight w:val="none"/>
              </w:rPr>
            </w:pPr>
          </w:p>
        </w:tc>
        <w:tc>
          <w:tcPr>
            <w:tcW w:w="596" w:type="dxa"/>
            <w:vMerge w:val="restart"/>
            <w:vAlign w:val="center"/>
          </w:tcPr>
          <w:p w14:paraId="76F87EB6">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安全警示</w:t>
            </w:r>
          </w:p>
        </w:tc>
        <w:tc>
          <w:tcPr>
            <w:tcW w:w="4969" w:type="dxa"/>
            <w:vAlign w:val="center"/>
          </w:tcPr>
          <w:p w14:paraId="02203049">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湿滑区域作业时必须放置“小心地滑”警示牌，并设围挡。</w:t>
            </w:r>
          </w:p>
        </w:tc>
        <w:tc>
          <w:tcPr>
            <w:tcW w:w="968" w:type="dxa"/>
            <w:vMerge w:val="restart"/>
            <w:vAlign w:val="center"/>
          </w:tcPr>
          <w:p w14:paraId="432C01AA">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22292391">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3FCFC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10B9082A">
            <w:pPr>
              <w:spacing w:line="360" w:lineRule="exact"/>
              <w:jc w:val="center"/>
              <w:rPr>
                <w:rFonts w:hint="eastAsia" w:hAnsi="宋体" w:cs="宋体"/>
                <w:color w:val="auto"/>
                <w:sz w:val="21"/>
                <w:szCs w:val="21"/>
                <w:highlight w:val="none"/>
              </w:rPr>
            </w:pPr>
          </w:p>
        </w:tc>
        <w:tc>
          <w:tcPr>
            <w:tcW w:w="450" w:type="dxa"/>
            <w:vMerge w:val="continue"/>
            <w:vAlign w:val="center"/>
          </w:tcPr>
          <w:p w14:paraId="0DF53FFF">
            <w:pPr>
              <w:spacing w:line="360" w:lineRule="exact"/>
              <w:jc w:val="center"/>
              <w:rPr>
                <w:rFonts w:hint="eastAsia" w:hAnsi="宋体" w:cs="宋体"/>
                <w:color w:val="auto"/>
                <w:sz w:val="21"/>
                <w:szCs w:val="21"/>
                <w:highlight w:val="none"/>
              </w:rPr>
            </w:pPr>
          </w:p>
        </w:tc>
        <w:tc>
          <w:tcPr>
            <w:tcW w:w="596" w:type="dxa"/>
            <w:vMerge w:val="continue"/>
            <w:vAlign w:val="center"/>
          </w:tcPr>
          <w:p w14:paraId="62916CDE">
            <w:pPr>
              <w:spacing w:line="360" w:lineRule="exact"/>
              <w:jc w:val="center"/>
              <w:rPr>
                <w:rFonts w:hint="eastAsia" w:hAnsi="宋体" w:cs="宋体"/>
                <w:b/>
                <w:bCs/>
                <w:color w:val="auto"/>
                <w:sz w:val="21"/>
                <w:szCs w:val="21"/>
                <w:highlight w:val="none"/>
              </w:rPr>
            </w:pPr>
          </w:p>
        </w:tc>
        <w:tc>
          <w:tcPr>
            <w:tcW w:w="4969" w:type="dxa"/>
            <w:vAlign w:val="center"/>
          </w:tcPr>
          <w:p w14:paraId="08E6543B">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高空作业（如需登高）必须两人配合，使用完好登高工具。</w:t>
            </w:r>
          </w:p>
        </w:tc>
        <w:tc>
          <w:tcPr>
            <w:tcW w:w="968" w:type="dxa"/>
            <w:vMerge w:val="continue"/>
            <w:vAlign w:val="center"/>
          </w:tcPr>
          <w:p w14:paraId="2796CD77">
            <w:pPr>
              <w:spacing w:line="360" w:lineRule="exact"/>
              <w:jc w:val="center"/>
              <w:rPr>
                <w:rFonts w:hint="eastAsia" w:hAnsi="宋体" w:cs="宋体"/>
                <w:color w:val="auto"/>
                <w:sz w:val="21"/>
                <w:szCs w:val="21"/>
                <w:highlight w:val="none"/>
              </w:rPr>
            </w:pPr>
          </w:p>
        </w:tc>
        <w:tc>
          <w:tcPr>
            <w:tcW w:w="1485" w:type="dxa"/>
            <w:vMerge w:val="continue"/>
            <w:vAlign w:val="center"/>
          </w:tcPr>
          <w:p w14:paraId="4BCD5492">
            <w:pPr>
              <w:spacing w:line="360" w:lineRule="exact"/>
              <w:jc w:val="center"/>
              <w:rPr>
                <w:rFonts w:hint="eastAsia" w:hAnsi="宋体" w:cs="宋体"/>
                <w:color w:val="auto"/>
                <w:sz w:val="21"/>
                <w:szCs w:val="21"/>
                <w:highlight w:val="none"/>
              </w:rPr>
            </w:pPr>
          </w:p>
        </w:tc>
      </w:tr>
      <w:tr w14:paraId="2228D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BBB993C">
            <w:pPr>
              <w:spacing w:line="360" w:lineRule="exact"/>
              <w:jc w:val="center"/>
              <w:rPr>
                <w:rFonts w:hint="eastAsia" w:hAnsi="宋体" w:cs="宋体"/>
                <w:color w:val="auto"/>
                <w:sz w:val="21"/>
                <w:szCs w:val="21"/>
                <w:highlight w:val="none"/>
              </w:rPr>
            </w:pPr>
          </w:p>
        </w:tc>
        <w:tc>
          <w:tcPr>
            <w:tcW w:w="450" w:type="dxa"/>
            <w:vMerge w:val="continue"/>
            <w:vAlign w:val="center"/>
          </w:tcPr>
          <w:p w14:paraId="2B09EFB2">
            <w:pPr>
              <w:spacing w:line="360" w:lineRule="exact"/>
              <w:jc w:val="center"/>
              <w:rPr>
                <w:rFonts w:hint="eastAsia" w:hAnsi="宋体" w:cs="宋体"/>
                <w:color w:val="auto"/>
                <w:sz w:val="21"/>
                <w:szCs w:val="21"/>
                <w:highlight w:val="none"/>
              </w:rPr>
            </w:pPr>
          </w:p>
        </w:tc>
        <w:tc>
          <w:tcPr>
            <w:tcW w:w="596" w:type="dxa"/>
            <w:vMerge w:val="restart"/>
            <w:vAlign w:val="center"/>
          </w:tcPr>
          <w:p w14:paraId="5298F4BB">
            <w:pPr>
              <w:tabs>
                <w:tab w:val="left" w:pos="339"/>
              </w:tabs>
              <w:spacing w:line="360" w:lineRule="exact"/>
              <w:jc w:val="left"/>
              <w:rPr>
                <w:rFonts w:hint="eastAsia" w:hAnsi="宋体" w:eastAsia="宋体" w:cs="宋体"/>
                <w:b/>
                <w:bCs/>
                <w:color w:val="auto"/>
                <w:sz w:val="21"/>
                <w:szCs w:val="21"/>
                <w:highlight w:val="none"/>
                <w:lang w:eastAsia="zh-CN"/>
              </w:rPr>
            </w:pPr>
            <w:r>
              <w:rPr>
                <w:rFonts w:hint="eastAsia" w:hAnsi="宋体" w:cs="宋体"/>
                <w:b/>
                <w:bCs/>
                <w:color w:val="auto"/>
                <w:sz w:val="21"/>
                <w:szCs w:val="21"/>
                <w:highlight w:val="none"/>
                <w:lang w:eastAsia="zh-CN"/>
              </w:rPr>
              <w:t>设备维护</w:t>
            </w:r>
          </w:p>
        </w:tc>
        <w:tc>
          <w:tcPr>
            <w:tcW w:w="4969" w:type="dxa"/>
            <w:vAlign w:val="center"/>
          </w:tcPr>
          <w:p w14:paraId="7BB71424">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正确操作洗地机、吸水机、抛光机等，用后清洁保养并归位。</w:t>
            </w:r>
          </w:p>
        </w:tc>
        <w:tc>
          <w:tcPr>
            <w:tcW w:w="968" w:type="dxa"/>
            <w:vMerge w:val="restart"/>
            <w:vAlign w:val="center"/>
          </w:tcPr>
          <w:p w14:paraId="593EF137">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25D8BA42">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3B5DE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431" w:type="dxa"/>
            <w:vMerge w:val="continue"/>
            <w:vAlign w:val="center"/>
          </w:tcPr>
          <w:p w14:paraId="3985B391">
            <w:pPr>
              <w:spacing w:line="360" w:lineRule="exact"/>
              <w:jc w:val="center"/>
              <w:rPr>
                <w:rFonts w:hint="eastAsia" w:hAnsi="宋体" w:cs="宋体"/>
                <w:color w:val="auto"/>
                <w:sz w:val="21"/>
                <w:szCs w:val="21"/>
                <w:highlight w:val="none"/>
              </w:rPr>
            </w:pPr>
          </w:p>
        </w:tc>
        <w:tc>
          <w:tcPr>
            <w:tcW w:w="450" w:type="dxa"/>
            <w:vMerge w:val="continue"/>
            <w:vAlign w:val="center"/>
          </w:tcPr>
          <w:p w14:paraId="6703D1E7">
            <w:pPr>
              <w:spacing w:line="360" w:lineRule="exact"/>
              <w:jc w:val="center"/>
              <w:rPr>
                <w:rFonts w:hint="eastAsia" w:hAnsi="宋体" w:cs="宋体"/>
                <w:color w:val="auto"/>
                <w:sz w:val="21"/>
                <w:szCs w:val="21"/>
                <w:highlight w:val="none"/>
              </w:rPr>
            </w:pPr>
          </w:p>
        </w:tc>
        <w:tc>
          <w:tcPr>
            <w:tcW w:w="596" w:type="dxa"/>
            <w:vMerge w:val="continue"/>
            <w:vAlign w:val="center"/>
          </w:tcPr>
          <w:p w14:paraId="0DD0840B">
            <w:pPr>
              <w:spacing w:line="360" w:lineRule="exact"/>
              <w:jc w:val="center"/>
              <w:rPr>
                <w:rFonts w:hint="eastAsia" w:hAnsi="宋体" w:cs="宋体"/>
                <w:b/>
                <w:bCs/>
                <w:color w:val="auto"/>
                <w:sz w:val="21"/>
                <w:szCs w:val="21"/>
                <w:highlight w:val="none"/>
              </w:rPr>
            </w:pPr>
          </w:p>
        </w:tc>
        <w:tc>
          <w:tcPr>
            <w:tcW w:w="4969" w:type="dxa"/>
            <w:vAlign w:val="center"/>
          </w:tcPr>
          <w:p w14:paraId="212A4384">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清洁工具车摆放整齐，不阻碍通道。</w:t>
            </w:r>
          </w:p>
        </w:tc>
        <w:tc>
          <w:tcPr>
            <w:tcW w:w="968" w:type="dxa"/>
            <w:vMerge w:val="continue"/>
            <w:vAlign w:val="center"/>
          </w:tcPr>
          <w:p w14:paraId="45944331">
            <w:pPr>
              <w:spacing w:line="360" w:lineRule="exact"/>
              <w:jc w:val="center"/>
              <w:rPr>
                <w:rFonts w:hint="eastAsia" w:hAnsi="宋体" w:cs="宋体"/>
                <w:color w:val="auto"/>
                <w:sz w:val="21"/>
                <w:szCs w:val="21"/>
                <w:highlight w:val="none"/>
              </w:rPr>
            </w:pPr>
          </w:p>
        </w:tc>
        <w:tc>
          <w:tcPr>
            <w:tcW w:w="1485" w:type="dxa"/>
            <w:vMerge w:val="continue"/>
            <w:vAlign w:val="center"/>
          </w:tcPr>
          <w:p w14:paraId="64C08DA0">
            <w:pPr>
              <w:spacing w:line="360" w:lineRule="exact"/>
              <w:jc w:val="center"/>
              <w:rPr>
                <w:rFonts w:hint="eastAsia" w:hAnsi="宋体" w:cs="宋体"/>
                <w:color w:val="auto"/>
                <w:sz w:val="21"/>
                <w:szCs w:val="21"/>
                <w:highlight w:val="none"/>
              </w:rPr>
            </w:pPr>
          </w:p>
        </w:tc>
      </w:tr>
      <w:tr w14:paraId="1F7BD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6435813">
            <w:pPr>
              <w:spacing w:line="360" w:lineRule="exact"/>
              <w:jc w:val="center"/>
              <w:rPr>
                <w:rFonts w:hint="eastAsia" w:hAnsi="宋体" w:cs="宋体"/>
                <w:color w:val="auto"/>
                <w:sz w:val="21"/>
                <w:szCs w:val="21"/>
                <w:highlight w:val="none"/>
              </w:rPr>
            </w:pPr>
          </w:p>
        </w:tc>
        <w:tc>
          <w:tcPr>
            <w:tcW w:w="450" w:type="dxa"/>
            <w:vMerge w:val="restart"/>
            <w:vAlign w:val="center"/>
          </w:tcPr>
          <w:p w14:paraId="64DAB011">
            <w:pPr>
              <w:spacing w:line="360" w:lineRule="exact"/>
              <w:jc w:val="center"/>
              <w:rPr>
                <w:rFonts w:hint="eastAsia" w:hAnsi="宋体" w:eastAsia="宋体" w:cs="宋体"/>
                <w:b/>
                <w:bCs/>
                <w:color w:val="auto"/>
                <w:sz w:val="21"/>
                <w:szCs w:val="21"/>
                <w:highlight w:val="none"/>
              </w:rPr>
            </w:pPr>
            <w:r>
              <w:rPr>
                <w:rFonts w:hint="eastAsia" w:hAnsi="宋体" w:eastAsia="宋体" w:cs="宋体"/>
                <w:b/>
                <w:bCs/>
                <w:color w:val="auto"/>
                <w:sz w:val="21"/>
                <w:szCs w:val="21"/>
                <w:highlight w:val="none"/>
              </w:rPr>
              <w:t>宴会餐饮服务员</w:t>
            </w:r>
          </w:p>
        </w:tc>
        <w:tc>
          <w:tcPr>
            <w:tcW w:w="596" w:type="dxa"/>
            <w:vMerge w:val="restart"/>
            <w:vAlign w:val="center"/>
          </w:tcPr>
          <w:p w14:paraId="06330C36">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摆台布置</w:t>
            </w:r>
          </w:p>
        </w:tc>
        <w:tc>
          <w:tcPr>
            <w:tcW w:w="4969" w:type="dxa"/>
            <w:vAlign w:val="center"/>
          </w:tcPr>
          <w:p w14:paraId="6DA8A951">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按《宴会摆台标准》操作，餐具间距均匀，横竖成线</w:t>
            </w:r>
          </w:p>
        </w:tc>
        <w:tc>
          <w:tcPr>
            <w:tcW w:w="968" w:type="dxa"/>
            <w:vMerge w:val="restart"/>
            <w:vAlign w:val="center"/>
          </w:tcPr>
          <w:p w14:paraId="54DA0C3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35BFBC46">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6C79D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C82B208">
            <w:pPr>
              <w:spacing w:line="360" w:lineRule="exact"/>
              <w:jc w:val="center"/>
              <w:rPr>
                <w:rFonts w:hint="eastAsia" w:hAnsi="宋体" w:cs="宋体"/>
                <w:color w:val="auto"/>
                <w:sz w:val="21"/>
                <w:szCs w:val="21"/>
                <w:highlight w:val="none"/>
              </w:rPr>
            </w:pPr>
          </w:p>
        </w:tc>
        <w:tc>
          <w:tcPr>
            <w:tcW w:w="450" w:type="dxa"/>
            <w:vMerge w:val="continue"/>
            <w:vAlign w:val="center"/>
          </w:tcPr>
          <w:p w14:paraId="7B32E06B">
            <w:pPr>
              <w:spacing w:line="360" w:lineRule="exact"/>
              <w:jc w:val="center"/>
              <w:rPr>
                <w:rFonts w:hint="eastAsia" w:hAnsi="宋体" w:cs="宋体"/>
                <w:color w:val="auto"/>
                <w:sz w:val="21"/>
                <w:szCs w:val="21"/>
                <w:highlight w:val="none"/>
              </w:rPr>
            </w:pPr>
          </w:p>
        </w:tc>
        <w:tc>
          <w:tcPr>
            <w:tcW w:w="596" w:type="dxa"/>
            <w:vMerge w:val="continue"/>
            <w:vAlign w:val="center"/>
          </w:tcPr>
          <w:p w14:paraId="39248550">
            <w:pPr>
              <w:spacing w:line="360" w:lineRule="exact"/>
              <w:jc w:val="center"/>
              <w:rPr>
                <w:rFonts w:hint="eastAsia" w:hAnsi="宋体" w:cs="宋体"/>
                <w:b/>
                <w:bCs/>
                <w:color w:val="auto"/>
                <w:sz w:val="21"/>
                <w:szCs w:val="21"/>
                <w:highlight w:val="none"/>
              </w:rPr>
            </w:pPr>
          </w:p>
        </w:tc>
        <w:tc>
          <w:tcPr>
            <w:tcW w:w="4969" w:type="dxa"/>
            <w:vAlign w:val="center"/>
          </w:tcPr>
          <w:p w14:paraId="1466C2E4">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餐具、杯具光洁无水渍、无破损。</w:t>
            </w:r>
          </w:p>
        </w:tc>
        <w:tc>
          <w:tcPr>
            <w:tcW w:w="968" w:type="dxa"/>
            <w:vMerge w:val="continue"/>
            <w:vAlign w:val="center"/>
          </w:tcPr>
          <w:p w14:paraId="53244740">
            <w:pPr>
              <w:spacing w:line="360" w:lineRule="exact"/>
              <w:jc w:val="center"/>
              <w:rPr>
                <w:rFonts w:hint="eastAsia" w:hAnsi="宋体" w:cs="宋体"/>
                <w:color w:val="auto"/>
                <w:sz w:val="21"/>
                <w:szCs w:val="21"/>
                <w:highlight w:val="none"/>
              </w:rPr>
            </w:pPr>
          </w:p>
        </w:tc>
        <w:tc>
          <w:tcPr>
            <w:tcW w:w="1485" w:type="dxa"/>
            <w:vMerge w:val="continue"/>
            <w:vAlign w:val="center"/>
          </w:tcPr>
          <w:p w14:paraId="209ACCDA">
            <w:pPr>
              <w:spacing w:line="360" w:lineRule="exact"/>
              <w:jc w:val="center"/>
              <w:rPr>
                <w:rFonts w:hint="eastAsia" w:hAnsi="宋体" w:cs="宋体"/>
                <w:color w:val="auto"/>
                <w:sz w:val="21"/>
                <w:szCs w:val="21"/>
                <w:highlight w:val="none"/>
              </w:rPr>
            </w:pPr>
          </w:p>
        </w:tc>
      </w:tr>
      <w:tr w14:paraId="7AE6D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81800BD">
            <w:pPr>
              <w:spacing w:line="360" w:lineRule="exact"/>
              <w:jc w:val="center"/>
              <w:rPr>
                <w:rFonts w:hint="eastAsia" w:hAnsi="宋体" w:cs="宋体"/>
                <w:color w:val="auto"/>
                <w:sz w:val="21"/>
                <w:szCs w:val="21"/>
                <w:highlight w:val="none"/>
              </w:rPr>
            </w:pPr>
          </w:p>
        </w:tc>
        <w:tc>
          <w:tcPr>
            <w:tcW w:w="450" w:type="dxa"/>
            <w:vMerge w:val="continue"/>
            <w:vAlign w:val="center"/>
          </w:tcPr>
          <w:p w14:paraId="78DF9C6B">
            <w:pPr>
              <w:spacing w:line="360" w:lineRule="exact"/>
              <w:jc w:val="center"/>
              <w:rPr>
                <w:rFonts w:hint="eastAsia" w:hAnsi="宋体" w:cs="宋体"/>
                <w:color w:val="auto"/>
                <w:sz w:val="21"/>
                <w:szCs w:val="21"/>
                <w:highlight w:val="none"/>
              </w:rPr>
            </w:pPr>
          </w:p>
        </w:tc>
        <w:tc>
          <w:tcPr>
            <w:tcW w:w="596" w:type="dxa"/>
            <w:vMerge w:val="continue"/>
            <w:vAlign w:val="center"/>
          </w:tcPr>
          <w:p w14:paraId="65BF8A1D">
            <w:pPr>
              <w:spacing w:line="360" w:lineRule="exact"/>
              <w:jc w:val="center"/>
              <w:rPr>
                <w:rFonts w:hint="eastAsia" w:hAnsi="宋体" w:cs="宋体"/>
                <w:b/>
                <w:bCs/>
                <w:color w:val="auto"/>
                <w:sz w:val="21"/>
                <w:szCs w:val="21"/>
                <w:highlight w:val="none"/>
              </w:rPr>
            </w:pPr>
          </w:p>
        </w:tc>
        <w:tc>
          <w:tcPr>
            <w:tcW w:w="4969" w:type="dxa"/>
            <w:vAlign w:val="center"/>
          </w:tcPr>
          <w:p w14:paraId="08FB8819">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3. 台布、口布平整，折花统一美观。</w:t>
            </w:r>
          </w:p>
        </w:tc>
        <w:tc>
          <w:tcPr>
            <w:tcW w:w="968" w:type="dxa"/>
            <w:vMerge w:val="continue"/>
            <w:vAlign w:val="center"/>
          </w:tcPr>
          <w:p w14:paraId="2603A705">
            <w:pPr>
              <w:spacing w:line="360" w:lineRule="exact"/>
              <w:jc w:val="center"/>
              <w:rPr>
                <w:rFonts w:hint="eastAsia" w:hAnsi="宋体" w:cs="宋体"/>
                <w:color w:val="auto"/>
                <w:sz w:val="21"/>
                <w:szCs w:val="21"/>
                <w:highlight w:val="none"/>
              </w:rPr>
            </w:pPr>
          </w:p>
        </w:tc>
        <w:tc>
          <w:tcPr>
            <w:tcW w:w="1485" w:type="dxa"/>
            <w:vMerge w:val="continue"/>
            <w:vAlign w:val="center"/>
          </w:tcPr>
          <w:p w14:paraId="02C60D5B">
            <w:pPr>
              <w:spacing w:line="360" w:lineRule="exact"/>
              <w:jc w:val="center"/>
              <w:rPr>
                <w:rFonts w:hint="eastAsia" w:hAnsi="宋体" w:cs="宋体"/>
                <w:color w:val="auto"/>
                <w:sz w:val="21"/>
                <w:szCs w:val="21"/>
                <w:highlight w:val="none"/>
              </w:rPr>
            </w:pPr>
          </w:p>
        </w:tc>
      </w:tr>
      <w:tr w14:paraId="0EFF4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016369C">
            <w:pPr>
              <w:spacing w:line="360" w:lineRule="exact"/>
              <w:jc w:val="center"/>
              <w:rPr>
                <w:rFonts w:hint="eastAsia" w:hAnsi="宋体" w:cs="宋体"/>
                <w:color w:val="auto"/>
                <w:sz w:val="21"/>
                <w:szCs w:val="21"/>
                <w:highlight w:val="none"/>
              </w:rPr>
            </w:pPr>
          </w:p>
        </w:tc>
        <w:tc>
          <w:tcPr>
            <w:tcW w:w="450" w:type="dxa"/>
            <w:vMerge w:val="continue"/>
            <w:vAlign w:val="center"/>
          </w:tcPr>
          <w:p w14:paraId="47AAACCC">
            <w:pPr>
              <w:spacing w:line="360" w:lineRule="exact"/>
              <w:jc w:val="center"/>
              <w:rPr>
                <w:rFonts w:hint="eastAsia" w:hAnsi="宋体" w:cs="宋体"/>
                <w:color w:val="auto"/>
                <w:sz w:val="21"/>
                <w:szCs w:val="21"/>
                <w:highlight w:val="none"/>
              </w:rPr>
            </w:pPr>
          </w:p>
        </w:tc>
        <w:tc>
          <w:tcPr>
            <w:tcW w:w="596" w:type="dxa"/>
            <w:vMerge w:val="continue"/>
            <w:vAlign w:val="center"/>
          </w:tcPr>
          <w:p w14:paraId="70F79F78">
            <w:pPr>
              <w:spacing w:line="360" w:lineRule="exact"/>
              <w:jc w:val="center"/>
              <w:rPr>
                <w:rFonts w:hint="eastAsia" w:hAnsi="宋体" w:cs="宋体"/>
                <w:b/>
                <w:bCs/>
                <w:color w:val="auto"/>
                <w:sz w:val="21"/>
                <w:szCs w:val="21"/>
                <w:highlight w:val="none"/>
              </w:rPr>
            </w:pPr>
          </w:p>
        </w:tc>
        <w:tc>
          <w:tcPr>
            <w:tcW w:w="4969" w:type="dxa"/>
            <w:vAlign w:val="center"/>
          </w:tcPr>
          <w:p w14:paraId="21D2E9B3">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4. 桌椅摆放整齐划一。</w:t>
            </w:r>
          </w:p>
        </w:tc>
        <w:tc>
          <w:tcPr>
            <w:tcW w:w="968" w:type="dxa"/>
            <w:vMerge w:val="continue"/>
            <w:vAlign w:val="center"/>
          </w:tcPr>
          <w:p w14:paraId="5C61D3B6">
            <w:pPr>
              <w:spacing w:line="360" w:lineRule="exact"/>
              <w:jc w:val="center"/>
              <w:rPr>
                <w:rFonts w:hint="eastAsia" w:hAnsi="宋体" w:cs="宋体"/>
                <w:color w:val="auto"/>
                <w:sz w:val="21"/>
                <w:szCs w:val="21"/>
                <w:highlight w:val="none"/>
              </w:rPr>
            </w:pPr>
          </w:p>
        </w:tc>
        <w:tc>
          <w:tcPr>
            <w:tcW w:w="1485" w:type="dxa"/>
            <w:vMerge w:val="continue"/>
            <w:vAlign w:val="center"/>
          </w:tcPr>
          <w:p w14:paraId="787C535D">
            <w:pPr>
              <w:spacing w:line="360" w:lineRule="exact"/>
              <w:jc w:val="center"/>
              <w:rPr>
                <w:rFonts w:hint="eastAsia" w:hAnsi="宋体" w:cs="宋体"/>
                <w:color w:val="auto"/>
                <w:sz w:val="21"/>
                <w:szCs w:val="21"/>
                <w:highlight w:val="none"/>
              </w:rPr>
            </w:pPr>
          </w:p>
        </w:tc>
      </w:tr>
      <w:tr w14:paraId="24B7F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49EE549">
            <w:pPr>
              <w:spacing w:line="360" w:lineRule="exact"/>
              <w:jc w:val="center"/>
              <w:rPr>
                <w:rFonts w:hint="eastAsia" w:hAnsi="宋体" w:cs="宋体"/>
                <w:color w:val="auto"/>
                <w:sz w:val="21"/>
                <w:szCs w:val="21"/>
                <w:highlight w:val="none"/>
              </w:rPr>
            </w:pPr>
          </w:p>
        </w:tc>
        <w:tc>
          <w:tcPr>
            <w:tcW w:w="450" w:type="dxa"/>
            <w:vMerge w:val="continue"/>
            <w:vAlign w:val="center"/>
          </w:tcPr>
          <w:p w14:paraId="2726C08C">
            <w:pPr>
              <w:spacing w:line="360" w:lineRule="exact"/>
              <w:jc w:val="center"/>
              <w:rPr>
                <w:rFonts w:hint="eastAsia" w:hAnsi="宋体" w:cs="宋体"/>
                <w:color w:val="auto"/>
                <w:sz w:val="21"/>
                <w:szCs w:val="21"/>
                <w:highlight w:val="none"/>
              </w:rPr>
            </w:pPr>
          </w:p>
        </w:tc>
        <w:tc>
          <w:tcPr>
            <w:tcW w:w="596" w:type="dxa"/>
            <w:vMerge w:val="restart"/>
            <w:vAlign w:val="center"/>
          </w:tcPr>
          <w:p w14:paraId="6B4A1DE9">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准备工作</w:t>
            </w:r>
          </w:p>
        </w:tc>
        <w:tc>
          <w:tcPr>
            <w:tcW w:w="4969" w:type="dxa"/>
            <w:vAlign w:val="center"/>
          </w:tcPr>
          <w:p w14:paraId="79F8CFBE">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熟悉本次宴会菜单、服务流程及特殊要求。</w:t>
            </w:r>
          </w:p>
        </w:tc>
        <w:tc>
          <w:tcPr>
            <w:tcW w:w="968" w:type="dxa"/>
            <w:vMerge w:val="restart"/>
            <w:vAlign w:val="center"/>
          </w:tcPr>
          <w:p w14:paraId="28CF3600">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792BBF2B">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4D8E8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6943065">
            <w:pPr>
              <w:spacing w:line="360" w:lineRule="exact"/>
              <w:jc w:val="center"/>
              <w:rPr>
                <w:rFonts w:hint="eastAsia" w:hAnsi="宋体" w:cs="宋体"/>
                <w:color w:val="auto"/>
                <w:sz w:val="21"/>
                <w:szCs w:val="21"/>
                <w:highlight w:val="none"/>
              </w:rPr>
            </w:pPr>
          </w:p>
        </w:tc>
        <w:tc>
          <w:tcPr>
            <w:tcW w:w="450" w:type="dxa"/>
            <w:vMerge w:val="continue"/>
            <w:vAlign w:val="center"/>
          </w:tcPr>
          <w:p w14:paraId="00F5B040">
            <w:pPr>
              <w:spacing w:line="360" w:lineRule="exact"/>
              <w:jc w:val="center"/>
              <w:rPr>
                <w:rFonts w:hint="eastAsia" w:hAnsi="宋体" w:cs="宋体"/>
                <w:color w:val="auto"/>
                <w:sz w:val="21"/>
                <w:szCs w:val="21"/>
                <w:highlight w:val="none"/>
              </w:rPr>
            </w:pPr>
          </w:p>
        </w:tc>
        <w:tc>
          <w:tcPr>
            <w:tcW w:w="596" w:type="dxa"/>
            <w:vMerge w:val="continue"/>
            <w:vAlign w:val="center"/>
          </w:tcPr>
          <w:p w14:paraId="1F9CFEBD">
            <w:pPr>
              <w:spacing w:line="360" w:lineRule="exact"/>
              <w:jc w:val="center"/>
              <w:rPr>
                <w:rFonts w:hint="eastAsia" w:hAnsi="宋体" w:cs="宋体"/>
                <w:b/>
                <w:bCs/>
                <w:color w:val="auto"/>
                <w:sz w:val="21"/>
                <w:szCs w:val="21"/>
                <w:highlight w:val="none"/>
              </w:rPr>
            </w:pPr>
          </w:p>
        </w:tc>
        <w:tc>
          <w:tcPr>
            <w:tcW w:w="4969" w:type="dxa"/>
            <w:vAlign w:val="center"/>
          </w:tcPr>
          <w:p w14:paraId="263D9112">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备足所需餐具、调料及服务用具。</w:t>
            </w:r>
          </w:p>
        </w:tc>
        <w:tc>
          <w:tcPr>
            <w:tcW w:w="968" w:type="dxa"/>
            <w:vMerge w:val="continue"/>
            <w:vAlign w:val="center"/>
          </w:tcPr>
          <w:p w14:paraId="15075E95">
            <w:pPr>
              <w:spacing w:line="360" w:lineRule="exact"/>
              <w:jc w:val="center"/>
              <w:rPr>
                <w:rFonts w:hint="eastAsia" w:hAnsi="宋体" w:cs="宋体"/>
                <w:color w:val="auto"/>
                <w:sz w:val="21"/>
                <w:szCs w:val="21"/>
                <w:highlight w:val="none"/>
              </w:rPr>
            </w:pPr>
          </w:p>
        </w:tc>
        <w:tc>
          <w:tcPr>
            <w:tcW w:w="1485" w:type="dxa"/>
            <w:vMerge w:val="continue"/>
            <w:vAlign w:val="center"/>
          </w:tcPr>
          <w:p w14:paraId="0D58ADCA">
            <w:pPr>
              <w:spacing w:line="360" w:lineRule="exact"/>
              <w:jc w:val="center"/>
              <w:rPr>
                <w:rFonts w:hint="eastAsia" w:hAnsi="宋体" w:cs="宋体"/>
                <w:color w:val="auto"/>
                <w:sz w:val="21"/>
                <w:szCs w:val="21"/>
                <w:highlight w:val="none"/>
              </w:rPr>
            </w:pPr>
          </w:p>
        </w:tc>
      </w:tr>
      <w:tr w14:paraId="778D9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4E2CC2F">
            <w:pPr>
              <w:spacing w:line="360" w:lineRule="exact"/>
              <w:jc w:val="center"/>
              <w:rPr>
                <w:rFonts w:hint="eastAsia" w:hAnsi="宋体" w:cs="宋体"/>
                <w:color w:val="auto"/>
                <w:sz w:val="21"/>
                <w:szCs w:val="21"/>
                <w:highlight w:val="none"/>
              </w:rPr>
            </w:pPr>
          </w:p>
        </w:tc>
        <w:tc>
          <w:tcPr>
            <w:tcW w:w="450" w:type="dxa"/>
            <w:vMerge w:val="continue"/>
            <w:vAlign w:val="center"/>
          </w:tcPr>
          <w:p w14:paraId="56F98D2B">
            <w:pPr>
              <w:spacing w:line="360" w:lineRule="exact"/>
              <w:jc w:val="center"/>
              <w:rPr>
                <w:rFonts w:hint="eastAsia" w:hAnsi="宋体" w:cs="宋体"/>
                <w:color w:val="auto"/>
                <w:sz w:val="21"/>
                <w:szCs w:val="21"/>
                <w:highlight w:val="none"/>
              </w:rPr>
            </w:pPr>
          </w:p>
        </w:tc>
        <w:tc>
          <w:tcPr>
            <w:tcW w:w="596" w:type="dxa"/>
            <w:vMerge w:val="restart"/>
            <w:vAlign w:val="center"/>
          </w:tcPr>
          <w:p w14:paraId="15A9C3F2">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上菜服务</w:t>
            </w:r>
          </w:p>
        </w:tc>
        <w:tc>
          <w:tcPr>
            <w:tcW w:w="4969" w:type="dxa"/>
            <w:vAlign w:val="center"/>
          </w:tcPr>
          <w:p w14:paraId="2733C673">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 上菜位置准确，报菜名清晰。</w:t>
            </w:r>
          </w:p>
        </w:tc>
        <w:tc>
          <w:tcPr>
            <w:tcW w:w="968" w:type="dxa"/>
            <w:vMerge w:val="restart"/>
            <w:vAlign w:val="center"/>
          </w:tcPr>
          <w:p w14:paraId="63265FD9">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760B64B0">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21B60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5DA93C6">
            <w:pPr>
              <w:spacing w:line="360" w:lineRule="exact"/>
              <w:jc w:val="center"/>
              <w:rPr>
                <w:rFonts w:hint="eastAsia" w:hAnsi="宋体" w:cs="宋体"/>
                <w:color w:val="auto"/>
                <w:sz w:val="21"/>
                <w:szCs w:val="21"/>
                <w:highlight w:val="none"/>
              </w:rPr>
            </w:pPr>
          </w:p>
        </w:tc>
        <w:tc>
          <w:tcPr>
            <w:tcW w:w="450" w:type="dxa"/>
            <w:vMerge w:val="continue"/>
            <w:vAlign w:val="center"/>
          </w:tcPr>
          <w:p w14:paraId="71065BD4">
            <w:pPr>
              <w:spacing w:line="360" w:lineRule="exact"/>
              <w:jc w:val="center"/>
              <w:rPr>
                <w:rFonts w:hint="eastAsia" w:hAnsi="宋体" w:cs="宋体"/>
                <w:color w:val="auto"/>
                <w:sz w:val="21"/>
                <w:szCs w:val="21"/>
                <w:highlight w:val="none"/>
              </w:rPr>
            </w:pPr>
          </w:p>
        </w:tc>
        <w:tc>
          <w:tcPr>
            <w:tcW w:w="596" w:type="dxa"/>
            <w:vMerge w:val="continue"/>
            <w:vAlign w:val="center"/>
          </w:tcPr>
          <w:p w14:paraId="44240A9A">
            <w:pPr>
              <w:spacing w:line="360" w:lineRule="exact"/>
              <w:jc w:val="center"/>
              <w:rPr>
                <w:rFonts w:hint="eastAsia" w:hAnsi="宋体" w:cs="宋体"/>
                <w:b/>
                <w:bCs/>
                <w:color w:val="auto"/>
                <w:sz w:val="21"/>
                <w:szCs w:val="21"/>
                <w:highlight w:val="none"/>
              </w:rPr>
            </w:pPr>
          </w:p>
        </w:tc>
        <w:tc>
          <w:tcPr>
            <w:tcW w:w="4969" w:type="dxa"/>
            <w:vAlign w:val="center"/>
          </w:tcPr>
          <w:p w14:paraId="0A1669B5">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 掌握上菜节奏，不堆积、不空台。</w:t>
            </w:r>
          </w:p>
        </w:tc>
        <w:tc>
          <w:tcPr>
            <w:tcW w:w="968" w:type="dxa"/>
            <w:vMerge w:val="continue"/>
            <w:vAlign w:val="center"/>
          </w:tcPr>
          <w:p w14:paraId="5388D59C">
            <w:pPr>
              <w:spacing w:line="360" w:lineRule="exact"/>
              <w:jc w:val="center"/>
              <w:rPr>
                <w:rFonts w:hint="eastAsia" w:hAnsi="宋体" w:cs="宋体"/>
                <w:color w:val="auto"/>
                <w:sz w:val="21"/>
                <w:szCs w:val="21"/>
                <w:highlight w:val="none"/>
              </w:rPr>
            </w:pPr>
          </w:p>
        </w:tc>
        <w:tc>
          <w:tcPr>
            <w:tcW w:w="1485" w:type="dxa"/>
            <w:vMerge w:val="continue"/>
            <w:vAlign w:val="center"/>
          </w:tcPr>
          <w:p w14:paraId="5E70AA9E">
            <w:pPr>
              <w:spacing w:line="360" w:lineRule="exact"/>
              <w:jc w:val="center"/>
              <w:rPr>
                <w:rFonts w:hint="eastAsia" w:hAnsi="宋体" w:cs="宋体"/>
                <w:color w:val="auto"/>
                <w:sz w:val="21"/>
                <w:szCs w:val="21"/>
                <w:highlight w:val="none"/>
              </w:rPr>
            </w:pPr>
          </w:p>
        </w:tc>
      </w:tr>
      <w:tr w14:paraId="12CB6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E6C1BC1">
            <w:pPr>
              <w:spacing w:line="360" w:lineRule="exact"/>
              <w:jc w:val="center"/>
              <w:rPr>
                <w:rFonts w:hint="eastAsia" w:hAnsi="宋体" w:cs="宋体"/>
                <w:color w:val="auto"/>
                <w:sz w:val="21"/>
                <w:szCs w:val="21"/>
                <w:highlight w:val="none"/>
              </w:rPr>
            </w:pPr>
          </w:p>
        </w:tc>
        <w:tc>
          <w:tcPr>
            <w:tcW w:w="450" w:type="dxa"/>
            <w:vMerge w:val="continue"/>
            <w:vAlign w:val="center"/>
          </w:tcPr>
          <w:p w14:paraId="1B73B214">
            <w:pPr>
              <w:spacing w:line="360" w:lineRule="exact"/>
              <w:jc w:val="center"/>
              <w:rPr>
                <w:rFonts w:hint="eastAsia" w:hAnsi="宋体" w:cs="宋体"/>
                <w:color w:val="auto"/>
                <w:sz w:val="21"/>
                <w:szCs w:val="21"/>
                <w:highlight w:val="none"/>
              </w:rPr>
            </w:pPr>
          </w:p>
        </w:tc>
        <w:tc>
          <w:tcPr>
            <w:tcW w:w="596" w:type="dxa"/>
            <w:vMerge w:val="continue"/>
            <w:vAlign w:val="center"/>
          </w:tcPr>
          <w:p w14:paraId="19ECBDE5">
            <w:pPr>
              <w:spacing w:line="360" w:lineRule="exact"/>
              <w:jc w:val="center"/>
              <w:rPr>
                <w:rFonts w:hint="eastAsia" w:hAnsi="宋体" w:cs="宋体"/>
                <w:b/>
                <w:bCs/>
                <w:color w:val="auto"/>
                <w:sz w:val="21"/>
                <w:szCs w:val="21"/>
                <w:highlight w:val="none"/>
              </w:rPr>
            </w:pPr>
          </w:p>
        </w:tc>
        <w:tc>
          <w:tcPr>
            <w:tcW w:w="4969" w:type="dxa"/>
            <w:vAlign w:val="center"/>
          </w:tcPr>
          <w:p w14:paraId="215C257F">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 动作规范，不推不拖，不滴不洒。</w:t>
            </w:r>
          </w:p>
        </w:tc>
        <w:tc>
          <w:tcPr>
            <w:tcW w:w="968" w:type="dxa"/>
            <w:vMerge w:val="continue"/>
            <w:vAlign w:val="center"/>
          </w:tcPr>
          <w:p w14:paraId="234AE993">
            <w:pPr>
              <w:spacing w:line="360" w:lineRule="exact"/>
              <w:jc w:val="center"/>
              <w:rPr>
                <w:rFonts w:hint="eastAsia" w:hAnsi="宋体" w:cs="宋体"/>
                <w:color w:val="auto"/>
                <w:sz w:val="21"/>
                <w:szCs w:val="21"/>
                <w:highlight w:val="none"/>
              </w:rPr>
            </w:pPr>
          </w:p>
        </w:tc>
        <w:tc>
          <w:tcPr>
            <w:tcW w:w="1485" w:type="dxa"/>
            <w:vMerge w:val="continue"/>
            <w:vAlign w:val="center"/>
          </w:tcPr>
          <w:p w14:paraId="7C08BE20">
            <w:pPr>
              <w:spacing w:line="360" w:lineRule="exact"/>
              <w:jc w:val="center"/>
              <w:rPr>
                <w:rFonts w:hint="eastAsia" w:hAnsi="宋体" w:cs="宋体"/>
                <w:color w:val="auto"/>
                <w:sz w:val="21"/>
                <w:szCs w:val="21"/>
                <w:highlight w:val="none"/>
              </w:rPr>
            </w:pPr>
          </w:p>
        </w:tc>
      </w:tr>
      <w:tr w14:paraId="598A9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C341B48">
            <w:pPr>
              <w:spacing w:line="360" w:lineRule="exact"/>
              <w:jc w:val="center"/>
              <w:rPr>
                <w:rFonts w:hint="eastAsia" w:hAnsi="宋体" w:cs="宋体"/>
                <w:color w:val="auto"/>
                <w:sz w:val="21"/>
                <w:szCs w:val="21"/>
                <w:highlight w:val="none"/>
              </w:rPr>
            </w:pPr>
          </w:p>
        </w:tc>
        <w:tc>
          <w:tcPr>
            <w:tcW w:w="450" w:type="dxa"/>
            <w:vMerge w:val="continue"/>
            <w:vAlign w:val="center"/>
          </w:tcPr>
          <w:p w14:paraId="1CEDF7EF">
            <w:pPr>
              <w:spacing w:line="360" w:lineRule="exact"/>
              <w:jc w:val="center"/>
              <w:rPr>
                <w:rFonts w:hint="eastAsia" w:hAnsi="宋体" w:cs="宋体"/>
                <w:color w:val="auto"/>
                <w:sz w:val="21"/>
                <w:szCs w:val="21"/>
                <w:highlight w:val="none"/>
              </w:rPr>
            </w:pPr>
          </w:p>
        </w:tc>
        <w:tc>
          <w:tcPr>
            <w:tcW w:w="596" w:type="dxa"/>
            <w:vMerge w:val="continue"/>
            <w:vAlign w:val="center"/>
          </w:tcPr>
          <w:p w14:paraId="69E0435A">
            <w:pPr>
              <w:spacing w:line="360" w:lineRule="exact"/>
              <w:jc w:val="center"/>
              <w:rPr>
                <w:rFonts w:hint="eastAsia" w:hAnsi="宋体" w:cs="宋体"/>
                <w:b/>
                <w:bCs/>
                <w:color w:val="auto"/>
                <w:sz w:val="21"/>
                <w:szCs w:val="21"/>
                <w:highlight w:val="none"/>
              </w:rPr>
            </w:pPr>
          </w:p>
        </w:tc>
        <w:tc>
          <w:tcPr>
            <w:tcW w:w="4969" w:type="dxa"/>
            <w:vAlign w:val="center"/>
          </w:tcPr>
          <w:p w14:paraId="70B9609E">
            <w:pPr>
              <w:spacing w:line="360" w:lineRule="exact"/>
              <w:rPr>
                <w:rFonts w:hint="eastAsia" w:hAnsi="宋体" w:cs="宋体"/>
                <w:color w:val="auto"/>
                <w:sz w:val="21"/>
                <w:szCs w:val="21"/>
                <w:highlight w:val="none"/>
              </w:rPr>
            </w:pPr>
            <w:r>
              <w:rPr>
                <w:rFonts w:hint="eastAsia" w:hAnsi="宋体" w:cs="宋体"/>
                <w:color w:val="auto"/>
                <w:sz w:val="21"/>
                <w:szCs w:val="21"/>
                <w:highlight w:val="none"/>
              </w:rPr>
              <w:t>4. 能准确识别并服务主宾、主人。</w:t>
            </w:r>
          </w:p>
        </w:tc>
        <w:tc>
          <w:tcPr>
            <w:tcW w:w="968" w:type="dxa"/>
            <w:vMerge w:val="continue"/>
            <w:vAlign w:val="center"/>
          </w:tcPr>
          <w:p w14:paraId="77226507">
            <w:pPr>
              <w:spacing w:line="360" w:lineRule="exact"/>
              <w:jc w:val="center"/>
              <w:rPr>
                <w:rFonts w:hint="eastAsia" w:hAnsi="宋体" w:cs="宋体"/>
                <w:color w:val="auto"/>
                <w:sz w:val="21"/>
                <w:szCs w:val="21"/>
                <w:highlight w:val="none"/>
              </w:rPr>
            </w:pPr>
          </w:p>
        </w:tc>
        <w:tc>
          <w:tcPr>
            <w:tcW w:w="1485" w:type="dxa"/>
            <w:vMerge w:val="continue"/>
            <w:vAlign w:val="center"/>
          </w:tcPr>
          <w:p w14:paraId="4123267C">
            <w:pPr>
              <w:spacing w:line="360" w:lineRule="exact"/>
              <w:jc w:val="center"/>
              <w:rPr>
                <w:rFonts w:hint="eastAsia" w:hAnsi="宋体" w:cs="宋体"/>
                <w:color w:val="auto"/>
                <w:sz w:val="21"/>
                <w:szCs w:val="21"/>
                <w:highlight w:val="none"/>
              </w:rPr>
            </w:pPr>
          </w:p>
        </w:tc>
      </w:tr>
      <w:tr w14:paraId="65093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8C3B85A">
            <w:pPr>
              <w:spacing w:line="360" w:lineRule="exact"/>
              <w:jc w:val="center"/>
              <w:rPr>
                <w:rFonts w:hint="eastAsia" w:hAnsi="宋体" w:cs="宋体"/>
                <w:color w:val="auto"/>
                <w:sz w:val="21"/>
                <w:szCs w:val="21"/>
                <w:highlight w:val="none"/>
              </w:rPr>
            </w:pPr>
          </w:p>
        </w:tc>
        <w:tc>
          <w:tcPr>
            <w:tcW w:w="450" w:type="dxa"/>
            <w:vMerge w:val="continue"/>
            <w:vAlign w:val="center"/>
          </w:tcPr>
          <w:p w14:paraId="18BB7455">
            <w:pPr>
              <w:spacing w:line="360" w:lineRule="exact"/>
              <w:jc w:val="center"/>
              <w:rPr>
                <w:rFonts w:hint="eastAsia" w:hAnsi="宋体" w:cs="宋体"/>
                <w:color w:val="auto"/>
                <w:sz w:val="21"/>
                <w:szCs w:val="21"/>
                <w:highlight w:val="none"/>
              </w:rPr>
            </w:pPr>
          </w:p>
        </w:tc>
        <w:tc>
          <w:tcPr>
            <w:tcW w:w="596" w:type="dxa"/>
            <w:vMerge w:val="restart"/>
            <w:vAlign w:val="center"/>
          </w:tcPr>
          <w:p w14:paraId="0C037056">
            <w:pPr>
              <w:spacing w:line="360" w:lineRule="exact"/>
              <w:jc w:val="center"/>
              <w:rPr>
                <w:rFonts w:hint="eastAsia" w:hAnsi="宋体" w:cs="宋体"/>
                <w:b/>
                <w:bCs/>
                <w:color w:val="auto"/>
                <w:sz w:val="21"/>
                <w:szCs w:val="21"/>
                <w:highlight w:val="none"/>
              </w:rPr>
            </w:pPr>
            <w:r>
              <w:rPr>
                <w:rFonts w:hint="eastAsia" w:hAnsi="宋体" w:eastAsia="宋体" w:cs="宋体"/>
                <w:b/>
                <w:bCs/>
                <w:color w:val="auto"/>
                <w:sz w:val="21"/>
                <w:szCs w:val="21"/>
                <w:highlight w:val="none"/>
              </w:rPr>
              <w:t>酒水服务</w:t>
            </w:r>
          </w:p>
        </w:tc>
        <w:tc>
          <w:tcPr>
            <w:tcW w:w="4969" w:type="dxa"/>
            <w:vAlign w:val="center"/>
          </w:tcPr>
          <w:p w14:paraId="159613B7">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斟酒姿势正确，酒量适中（白酒八分，红酒1/2，啤酒八分满泡沫）</w:t>
            </w:r>
          </w:p>
        </w:tc>
        <w:tc>
          <w:tcPr>
            <w:tcW w:w="968" w:type="dxa"/>
            <w:vMerge w:val="restart"/>
            <w:vAlign w:val="center"/>
          </w:tcPr>
          <w:p w14:paraId="24484460">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0A0A944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3DA25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1B207A55">
            <w:pPr>
              <w:spacing w:line="360" w:lineRule="exact"/>
              <w:jc w:val="center"/>
              <w:rPr>
                <w:rFonts w:hint="eastAsia" w:hAnsi="宋体" w:cs="宋体"/>
                <w:color w:val="auto"/>
                <w:sz w:val="21"/>
                <w:szCs w:val="21"/>
                <w:highlight w:val="none"/>
              </w:rPr>
            </w:pPr>
          </w:p>
        </w:tc>
        <w:tc>
          <w:tcPr>
            <w:tcW w:w="450" w:type="dxa"/>
            <w:vMerge w:val="continue"/>
            <w:vAlign w:val="center"/>
          </w:tcPr>
          <w:p w14:paraId="22D2B3E0">
            <w:pPr>
              <w:spacing w:line="360" w:lineRule="exact"/>
              <w:jc w:val="center"/>
              <w:rPr>
                <w:rFonts w:hint="eastAsia" w:hAnsi="宋体" w:cs="宋体"/>
                <w:color w:val="auto"/>
                <w:sz w:val="21"/>
                <w:szCs w:val="21"/>
                <w:highlight w:val="none"/>
              </w:rPr>
            </w:pPr>
          </w:p>
        </w:tc>
        <w:tc>
          <w:tcPr>
            <w:tcW w:w="596" w:type="dxa"/>
            <w:vMerge w:val="continue"/>
            <w:vAlign w:val="center"/>
          </w:tcPr>
          <w:p w14:paraId="4FB15F6A">
            <w:pPr>
              <w:spacing w:line="360" w:lineRule="exact"/>
              <w:jc w:val="center"/>
              <w:rPr>
                <w:rFonts w:hint="eastAsia" w:hAnsi="宋体" w:cs="宋体"/>
                <w:b/>
                <w:bCs/>
                <w:color w:val="auto"/>
                <w:sz w:val="21"/>
                <w:szCs w:val="21"/>
                <w:highlight w:val="none"/>
              </w:rPr>
            </w:pPr>
          </w:p>
        </w:tc>
        <w:tc>
          <w:tcPr>
            <w:tcW w:w="4969" w:type="dxa"/>
            <w:vAlign w:val="center"/>
          </w:tcPr>
          <w:p w14:paraId="3D8053C7">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熟悉不同酒水的开启方法和服务方式。</w:t>
            </w:r>
          </w:p>
        </w:tc>
        <w:tc>
          <w:tcPr>
            <w:tcW w:w="968" w:type="dxa"/>
            <w:vMerge w:val="continue"/>
            <w:vAlign w:val="center"/>
          </w:tcPr>
          <w:p w14:paraId="2B20504F">
            <w:pPr>
              <w:spacing w:line="360" w:lineRule="exact"/>
              <w:jc w:val="center"/>
              <w:rPr>
                <w:rFonts w:hint="eastAsia" w:hAnsi="宋体" w:cs="宋体"/>
                <w:color w:val="auto"/>
                <w:sz w:val="21"/>
                <w:szCs w:val="21"/>
                <w:highlight w:val="none"/>
              </w:rPr>
            </w:pPr>
          </w:p>
        </w:tc>
        <w:tc>
          <w:tcPr>
            <w:tcW w:w="1485" w:type="dxa"/>
            <w:vMerge w:val="continue"/>
            <w:vAlign w:val="center"/>
          </w:tcPr>
          <w:p w14:paraId="749E2989">
            <w:pPr>
              <w:spacing w:line="360" w:lineRule="exact"/>
              <w:jc w:val="center"/>
              <w:rPr>
                <w:rFonts w:hint="eastAsia" w:hAnsi="宋体" w:cs="宋体"/>
                <w:color w:val="auto"/>
                <w:sz w:val="21"/>
                <w:szCs w:val="21"/>
                <w:highlight w:val="none"/>
              </w:rPr>
            </w:pPr>
          </w:p>
        </w:tc>
      </w:tr>
      <w:tr w14:paraId="2DC5C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4240469">
            <w:pPr>
              <w:spacing w:line="360" w:lineRule="exact"/>
              <w:jc w:val="center"/>
              <w:rPr>
                <w:rFonts w:hint="eastAsia" w:hAnsi="宋体" w:cs="宋体"/>
                <w:color w:val="auto"/>
                <w:sz w:val="21"/>
                <w:szCs w:val="21"/>
                <w:highlight w:val="none"/>
              </w:rPr>
            </w:pPr>
          </w:p>
        </w:tc>
        <w:tc>
          <w:tcPr>
            <w:tcW w:w="450" w:type="dxa"/>
            <w:vMerge w:val="continue"/>
            <w:vAlign w:val="center"/>
          </w:tcPr>
          <w:p w14:paraId="319B335B">
            <w:pPr>
              <w:spacing w:line="360" w:lineRule="exact"/>
              <w:jc w:val="center"/>
              <w:rPr>
                <w:rFonts w:hint="eastAsia" w:hAnsi="宋体" w:cs="宋体"/>
                <w:color w:val="auto"/>
                <w:sz w:val="21"/>
                <w:szCs w:val="21"/>
                <w:highlight w:val="none"/>
              </w:rPr>
            </w:pPr>
          </w:p>
        </w:tc>
        <w:tc>
          <w:tcPr>
            <w:tcW w:w="596" w:type="dxa"/>
            <w:vMerge w:val="restart"/>
            <w:vAlign w:val="center"/>
          </w:tcPr>
          <w:p w14:paraId="44CF490A">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巡台服务</w:t>
            </w:r>
          </w:p>
        </w:tc>
        <w:tc>
          <w:tcPr>
            <w:tcW w:w="4969" w:type="dxa"/>
            <w:vAlign w:val="center"/>
          </w:tcPr>
          <w:p w14:paraId="78DDD452">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及时撤换骨碟、烟灰缸（不超过三个烟头）。</w:t>
            </w:r>
          </w:p>
        </w:tc>
        <w:tc>
          <w:tcPr>
            <w:tcW w:w="968" w:type="dxa"/>
            <w:vMerge w:val="restart"/>
            <w:vAlign w:val="center"/>
          </w:tcPr>
          <w:p w14:paraId="48A590B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75AC95D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3ADB4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17060EC3">
            <w:pPr>
              <w:spacing w:line="360" w:lineRule="exact"/>
              <w:jc w:val="center"/>
              <w:rPr>
                <w:rFonts w:hint="eastAsia" w:hAnsi="宋体" w:cs="宋体"/>
                <w:color w:val="auto"/>
                <w:sz w:val="21"/>
                <w:szCs w:val="21"/>
                <w:highlight w:val="none"/>
              </w:rPr>
            </w:pPr>
          </w:p>
        </w:tc>
        <w:tc>
          <w:tcPr>
            <w:tcW w:w="450" w:type="dxa"/>
            <w:vMerge w:val="continue"/>
            <w:vAlign w:val="center"/>
          </w:tcPr>
          <w:p w14:paraId="40BCE3DA">
            <w:pPr>
              <w:spacing w:line="360" w:lineRule="exact"/>
              <w:jc w:val="center"/>
              <w:rPr>
                <w:rFonts w:hint="eastAsia" w:hAnsi="宋体" w:cs="宋体"/>
                <w:color w:val="auto"/>
                <w:sz w:val="21"/>
                <w:szCs w:val="21"/>
                <w:highlight w:val="none"/>
              </w:rPr>
            </w:pPr>
          </w:p>
        </w:tc>
        <w:tc>
          <w:tcPr>
            <w:tcW w:w="596" w:type="dxa"/>
            <w:vMerge w:val="continue"/>
            <w:vAlign w:val="center"/>
          </w:tcPr>
          <w:p w14:paraId="0AEC9448">
            <w:pPr>
              <w:spacing w:line="360" w:lineRule="exact"/>
              <w:jc w:val="center"/>
              <w:rPr>
                <w:rFonts w:hint="eastAsia" w:hAnsi="宋体" w:cs="宋体"/>
                <w:b/>
                <w:bCs/>
                <w:color w:val="auto"/>
                <w:sz w:val="21"/>
                <w:szCs w:val="21"/>
                <w:highlight w:val="none"/>
              </w:rPr>
            </w:pPr>
          </w:p>
        </w:tc>
        <w:tc>
          <w:tcPr>
            <w:tcW w:w="4969" w:type="dxa"/>
            <w:vAlign w:val="center"/>
          </w:tcPr>
          <w:p w14:paraId="087E86FD">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观察客人需求，主动添加酒水、更换毛巾。</w:t>
            </w:r>
          </w:p>
        </w:tc>
        <w:tc>
          <w:tcPr>
            <w:tcW w:w="968" w:type="dxa"/>
            <w:vMerge w:val="continue"/>
            <w:vAlign w:val="center"/>
          </w:tcPr>
          <w:p w14:paraId="7FB0CBCC">
            <w:pPr>
              <w:spacing w:line="360" w:lineRule="exact"/>
              <w:jc w:val="center"/>
              <w:rPr>
                <w:rFonts w:hint="eastAsia" w:hAnsi="宋体" w:cs="宋体"/>
                <w:color w:val="auto"/>
                <w:sz w:val="21"/>
                <w:szCs w:val="21"/>
                <w:highlight w:val="none"/>
              </w:rPr>
            </w:pPr>
          </w:p>
        </w:tc>
        <w:tc>
          <w:tcPr>
            <w:tcW w:w="1485" w:type="dxa"/>
            <w:vMerge w:val="continue"/>
            <w:vAlign w:val="center"/>
          </w:tcPr>
          <w:p w14:paraId="2FEB8BFF">
            <w:pPr>
              <w:spacing w:line="360" w:lineRule="exact"/>
              <w:jc w:val="center"/>
              <w:rPr>
                <w:rFonts w:hint="eastAsia" w:hAnsi="宋体" w:cs="宋体"/>
                <w:color w:val="auto"/>
                <w:sz w:val="21"/>
                <w:szCs w:val="21"/>
                <w:highlight w:val="none"/>
              </w:rPr>
            </w:pPr>
          </w:p>
        </w:tc>
      </w:tr>
      <w:tr w14:paraId="4E28E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6481C68">
            <w:pPr>
              <w:spacing w:line="360" w:lineRule="exact"/>
              <w:jc w:val="center"/>
              <w:rPr>
                <w:rFonts w:hint="eastAsia" w:hAnsi="宋体" w:cs="宋体"/>
                <w:color w:val="auto"/>
                <w:sz w:val="21"/>
                <w:szCs w:val="21"/>
                <w:highlight w:val="none"/>
              </w:rPr>
            </w:pPr>
          </w:p>
        </w:tc>
        <w:tc>
          <w:tcPr>
            <w:tcW w:w="450" w:type="dxa"/>
            <w:vMerge w:val="continue"/>
            <w:vAlign w:val="center"/>
          </w:tcPr>
          <w:p w14:paraId="6349CEF0">
            <w:pPr>
              <w:spacing w:line="360" w:lineRule="exact"/>
              <w:jc w:val="center"/>
              <w:rPr>
                <w:rFonts w:hint="eastAsia" w:hAnsi="宋体" w:cs="宋体"/>
                <w:color w:val="auto"/>
                <w:sz w:val="21"/>
                <w:szCs w:val="21"/>
                <w:highlight w:val="none"/>
              </w:rPr>
            </w:pPr>
          </w:p>
        </w:tc>
        <w:tc>
          <w:tcPr>
            <w:tcW w:w="596" w:type="dxa"/>
            <w:vMerge w:val="continue"/>
            <w:vAlign w:val="center"/>
          </w:tcPr>
          <w:p w14:paraId="1EAE5E4F">
            <w:pPr>
              <w:spacing w:line="360" w:lineRule="exact"/>
              <w:jc w:val="center"/>
              <w:rPr>
                <w:rFonts w:hint="eastAsia" w:hAnsi="宋体" w:cs="宋体"/>
                <w:b/>
                <w:bCs/>
                <w:color w:val="auto"/>
                <w:sz w:val="21"/>
                <w:szCs w:val="21"/>
                <w:highlight w:val="none"/>
              </w:rPr>
            </w:pPr>
          </w:p>
        </w:tc>
        <w:tc>
          <w:tcPr>
            <w:tcW w:w="4969" w:type="dxa"/>
            <w:vAlign w:val="center"/>
          </w:tcPr>
          <w:p w14:paraId="72AC03DF">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 保持桌面整洁，及时清理杂物。</w:t>
            </w:r>
          </w:p>
        </w:tc>
        <w:tc>
          <w:tcPr>
            <w:tcW w:w="968" w:type="dxa"/>
            <w:vMerge w:val="continue"/>
            <w:vAlign w:val="center"/>
          </w:tcPr>
          <w:p w14:paraId="089D8DF3">
            <w:pPr>
              <w:spacing w:line="360" w:lineRule="exact"/>
              <w:jc w:val="center"/>
              <w:rPr>
                <w:rFonts w:hint="eastAsia" w:hAnsi="宋体" w:cs="宋体"/>
                <w:color w:val="auto"/>
                <w:sz w:val="21"/>
                <w:szCs w:val="21"/>
                <w:highlight w:val="none"/>
              </w:rPr>
            </w:pPr>
          </w:p>
        </w:tc>
        <w:tc>
          <w:tcPr>
            <w:tcW w:w="1485" w:type="dxa"/>
            <w:vMerge w:val="continue"/>
            <w:vAlign w:val="center"/>
          </w:tcPr>
          <w:p w14:paraId="018BEACD">
            <w:pPr>
              <w:spacing w:line="360" w:lineRule="exact"/>
              <w:jc w:val="center"/>
              <w:rPr>
                <w:rFonts w:hint="eastAsia" w:hAnsi="宋体" w:cs="宋体"/>
                <w:color w:val="auto"/>
                <w:sz w:val="21"/>
                <w:szCs w:val="21"/>
                <w:highlight w:val="none"/>
              </w:rPr>
            </w:pPr>
          </w:p>
        </w:tc>
      </w:tr>
      <w:tr w14:paraId="70B61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A9D30A9">
            <w:pPr>
              <w:spacing w:line="360" w:lineRule="exact"/>
              <w:jc w:val="center"/>
              <w:rPr>
                <w:rFonts w:hint="eastAsia" w:hAnsi="宋体" w:cs="宋体"/>
                <w:color w:val="auto"/>
                <w:sz w:val="21"/>
                <w:szCs w:val="21"/>
                <w:highlight w:val="none"/>
              </w:rPr>
            </w:pPr>
          </w:p>
        </w:tc>
        <w:tc>
          <w:tcPr>
            <w:tcW w:w="450" w:type="dxa"/>
            <w:vMerge w:val="continue"/>
            <w:vAlign w:val="center"/>
          </w:tcPr>
          <w:p w14:paraId="521028AA">
            <w:pPr>
              <w:spacing w:line="360" w:lineRule="exact"/>
              <w:jc w:val="center"/>
              <w:rPr>
                <w:rFonts w:hint="eastAsia" w:hAnsi="宋体" w:cs="宋体"/>
                <w:color w:val="auto"/>
                <w:sz w:val="21"/>
                <w:szCs w:val="21"/>
                <w:highlight w:val="none"/>
              </w:rPr>
            </w:pPr>
          </w:p>
        </w:tc>
        <w:tc>
          <w:tcPr>
            <w:tcW w:w="596" w:type="dxa"/>
            <w:vMerge w:val="restart"/>
            <w:vAlign w:val="center"/>
          </w:tcPr>
          <w:p w14:paraId="22AA7F47">
            <w:pPr>
              <w:spacing w:line="360" w:lineRule="exact"/>
              <w:jc w:val="center"/>
              <w:rPr>
                <w:rFonts w:hint="eastAsia" w:hAnsi="宋体" w:cs="宋体"/>
                <w:b/>
                <w:bCs/>
                <w:color w:val="auto"/>
                <w:sz w:val="21"/>
                <w:szCs w:val="21"/>
                <w:highlight w:val="none"/>
              </w:rPr>
            </w:pPr>
            <w:r>
              <w:rPr>
                <w:rFonts w:ascii="Segoe UI" w:hAnsi="Segoe UI" w:eastAsia="Segoe UI" w:cs="Segoe UI"/>
                <w:b/>
                <w:bCs/>
                <w:i w:val="0"/>
                <w:iCs w:val="0"/>
                <w:caps w:val="0"/>
                <w:color w:val="auto"/>
                <w:spacing w:val="0"/>
                <w:sz w:val="22"/>
                <w:szCs w:val="22"/>
                <w:highlight w:val="none"/>
                <w:shd w:val="clear" w:fill="FFFFFF"/>
              </w:rPr>
              <w:t>翻台整理</w:t>
            </w:r>
          </w:p>
        </w:tc>
        <w:tc>
          <w:tcPr>
            <w:tcW w:w="4969" w:type="dxa"/>
            <w:vAlign w:val="center"/>
          </w:tcPr>
          <w:p w14:paraId="6A409350">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按流程分类回收餐具，轻拿轻放。</w:t>
            </w:r>
          </w:p>
        </w:tc>
        <w:tc>
          <w:tcPr>
            <w:tcW w:w="968" w:type="dxa"/>
            <w:vMerge w:val="restart"/>
            <w:vAlign w:val="center"/>
          </w:tcPr>
          <w:p w14:paraId="74F62593">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35BD2892">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4455C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84AA70D">
            <w:pPr>
              <w:spacing w:line="360" w:lineRule="exact"/>
              <w:jc w:val="center"/>
              <w:rPr>
                <w:rFonts w:hint="eastAsia" w:hAnsi="宋体" w:cs="宋体"/>
                <w:color w:val="auto"/>
                <w:sz w:val="21"/>
                <w:szCs w:val="21"/>
                <w:highlight w:val="none"/>
              </w:rPr>
            </w:pPr>
          </w:p>
        </w:tc>
        <w:tc>
          <w:tcPr>
            <w:tcW w:w="450" w:type="dxa"/>
            <w:vMerge w:val="continue"/>
            <w:vAlign w:val="center"/>
          </w:tcPr>
          <w:p w14:paraId="4C6B0A33">
            <w:pPr>
              <w:spacing w:line="360" w:lineRule="exact"/>
              <w:jc w:val="center"/>
              <w:rPr>
                <w:rFonts w:hint="eastAsia" w:hAnsi="宋体" w:cs="宋体"/>
                <w:color w:val="auto"/>
                <w:sz w:val="21"/>
                <w:szCs w:val="21"/>
                <w:highlight w:val="none"/>
              </w:rPr>
            </w:pPr>
          </w:p>
        </w:tc>
        <w:tc>
          <w:tcPr>
            <w:tcW w:w="596" w:type="dxa"/>
            <w:vMerge w:val="continue"/>
            <w:vAlign w:val="center"/>
          </w:tcPr>
          <w:p w14:paraId="13643485">
            <w:pPr>
              <w:spacing w:line="360" w:lineRule="exact"/>
              <w:jc w:val="center"/>
              <w:rPr>
                <w:rFonts w:hint="eastAsia" w:hAnsi="宋体" w:cs="宋体"/>
                <w:b/>
                <w:bCs/>
                <w:color w:val="auto"/>
                <w:sz w:val="21"/>
                <w:szCs w:val="21"/>
                <w:highlight w:val="none"/>
              </w:rPr>
            </w:pPr>
          </w:p>
        </w:tc>
        <w:tc>
          <w:tcPr>
            <w:tcW w:w="4969" w:type="dxa"/>
            <w:vAlign w:val="center"/>
          </w:tcPr>
          <w:p w14:paraId="3EDC1BDF">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快速恢复场地整洁，为下一场宴会做好准备。</w:t>
            </w:r>
          </w:p>
        </w:tc>
        <w:tc>
          <w:tcPr>
            <w:tcW w:w="968" w:type="dxa"/>
            <w:vMerge w:val="continue"/>
            <w:vAlign w:val="center"/>
          </w:tcPr>
          <w:p w14:paraId="0919E39A">
            <w:pPr>
              <w:spacing w:line="360" w:lineRule="exact"/>
              <w:jc w:val="center"/>
              <w:rPr>
                <w:rFonts w:hint="eastAsia" w:hAnsi="宋体" w:cs="宋体"/>
                <w:color w:val="auto"/>
                <w:sz w:val="21"/>
                <w:szCs w:val="21"/>
                <w:highlight w:val="none"/>
              </w:rPr>
            </w:pPr>
          </w:p>
        </w:tc>
        <w:tc>
          <w:tcPr>
            <w:tcW w:w="1485" w:type="dxa"/>
            <w:vMerge w:val="continue"/>
            <w:vAlign w:val="center"/>
          </w:tcPr>
          <w:p w14:paraId="3C496BAF">
            <w:pPr>
              <w:spacing w:line="360" w:lineRule="exact"/>
              <w:jc w:val="center"/>
              <w:rPr>
                <w:rFonts w:hint="eastAsia" w:hAnsi="宋体" w:cs="宋体"/>
                <w:color w:val="auto"/>
                <w:sz w:val="21"/>
                <w:szCs w:val="21"/>
                <w:highlight w:val="none"/>
              </w:rPr>
            </w:pPr>
          </w:p>
        </w:tc>
      </w:tr>
      <w:tr w14:paraId="3C47F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539949B">
            <w:pPr>
              <w:spacing w:line="360" w:lineRule="exact"/>
              <w:jc w:val="center"/>
              <w:rPr>
                <w:rFonts w:hint="eastAsia" w:hAnsi="宋体" w:cs="宋体"/>
                <w:color w:val="auto"/>
                <w:sz w:val="21"/>
                <w:szCs w:val="21"/>
                <w:highlight w:val="none"/>
              </w:rPr>
            </w:pPr>
          </w:p>
        </w:tc>
        <w:tc>
          <w:tcPr>
            <w:tcW w:w="450" w:type="dxa"/>
            <w:vMerge w:val="continue"/>
            <w:vAlign w:val="center"/>
          </w:tcPr>
          <w:p w14:paraId="2711D43F">
            <w:pPr>
              <w:spacing w:line="360" w:lineRule="exact"/>
              <w:jc w:val="center"/>
              <w:rPr>
                <w:rFonts w:hint="eastAsia" w:hAnsi="宋体" w:cs="宋体"/>
                <w:color w:val="auto"/>
                <w:sz w:val="21"/>
                <w:szCs w:val="21"/>
                <w:highlight w:val="none"/>
              </w:rPr>
            </w:pPr>
          </w:p>
        </w:tc>
        <w:tc>
          <w:tcPr>
            <w:tcW w:w="596" w:type="dxa"/>
            <w:vMerge w:val="continue"/>
            <w:vAlign w:val="center"/>
          </w:tcPr>
          <w:p w14:paraId="77AA5BA9">
            <w:pPr>
              <w:spacing w:line="360" w:lineRule="exact"/>
              <w:jc w:val="center"/>
              <w:rPr>
                <w:rFonts w:hint="eastAsia" w:hAnsi="宋体" w:cs="宋体"/>
                <w:b/>
                <w:bCs/>
                <w:color w:val="auto"/>
                <w:sz w:val="21"/>
                <w:szCs w:val="21"/>
                <w:highlight w:val="none"/>
              </w:rPr>
            </w:pPr>
          </w:p>
        </w:tc>
        <w:tc>
          <w:tcPr>
            <w:tcW w:w="4969" w:type="dxa"/>
            <w:vAlign w:val="center"/>
          </w:tcPr>
          <w:p w14:paraId="4BD0B0B2">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 发现客人遗留物品立即上交。</w:t>
            </w:r>
          </w:p>
        </w:tc>
        <w:tc>
          <w:tcPr>
            <w:tcW w:w="968" w:type="dxa"/>
            <w:vMerge w:val="continue"/>
            <w:vAlign w:val="center"/>
          </w:tcPr>
          <w:p w14:paraId="46F83482">
            <w:pPr>
              <w:spacing w:line="360" w:lineRule="exact"/>
              <w:jc w:val="center"/>
              <w:rPr>
                <w:rFonts w:hint="eastAsia" w:hAnsi="宋体" w:cs="宋体"/>
                <w:color w:val="auto"/>
                <w:sz w:val="21"/>
                <w:szCs w:val="21"/>
                <w:highlight w:val="none"/>
              </w:rPr>
            </w:pPr>
          </w:p>
        </w:tc>
        <w:tc>
          <w:tcPr>
            <w:tcW w:w="1485" w:type="dxa"/>
            <w:vMerge w:val="continue"/>
            <w:vAlign w:val="center"/>
          </w:tcPr>
          <w:p w14:paraId="0EC6E320">
            <w:pPr>
              <w:spacing w:line="360" w:lineRule="exact"/>
              <w:jc w:val="center"/>
              <w:rPr>
                <w:rFonts w:hint="eastAsia" w:hAnsi="宋体" w:cs="宋体"/>
                <w:color w:val="auto"/>
                <w:sz w:val="21"/>
                <w:szCs w:val="21"/>
                <w:highlight w:val="none"/>
              </w:rPr>
            </w:pPr>
          </w:p>
        </w:tc>
      </w:tr>
      <w:tr w14:paraId="0F708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431" w:type="dxa"/>
            <w:vMerge w:val="continue"/>
            <w:vAlign w:val="center"/>
          </w:tcPr>
          <w:p w14:paraId="55B89BCF">
            <w:pPr>
              <w:spacing w:line="360" w:lineRule="exact"/>
              <w:jc w:val="center"/>
              <w:rPr>
                <w:rFonts w:hint="eastAsia" w:hAnsi="宋体" w:cs="宋体"/>
                <w:color w:val="auto"/>
                <w:sz w:val="21"/>
                <w:szCs w:val="21"/>
                <w:highlight w:val="none"/>
              </w:rPr>
            </w:pPr>
          </w:p>
        </w:tc>
        <w:tc>
          <w:tcPr>
            <w:tcW w:w="450" w:type="dxa"/>
            <w:vMerge w:val="restart"/>
            <w:vAlign w:val="center"/>
          </w:tcPr>
          <w:p w14:paraId="7806A92C">
            <w:pPr>
              <w:spacing w:line="360" w:lineRule="exact"/>
              <w:jc w:val="center"/>
              <w:rPr>
                <w:rFonts w:hint="eastAsia" w:hAnsi="宋体" w:eastAsia="宋体" w:cs="宋体"/>
                <w:b/>
                <w:bCs/>
                <w:color w:val="auto"/>
                <w:sz w:val="21"/>
                <w:szCs w:val="21"/>
                <w:highlight w:val="none"/>
              </w:rPr>
            </w:pPr>
            <w:r>
              <w:rPr>
                <w:rFonts w:hint="eastAsia" w:hAnsi="宋体" w:eastAsia="宋体" w:cs="宋体"/>
                <w:b/>
                <w:bCs/>
                <w:color w:val="auto"/>
                <w:sz w:val="21"/>
                <w:szCs w:val="21"/>
                <w:highlight w:val="none"/>
              </w:rPr>
              <w:t>后勤支持岗位（撤布草员 / 管事员 / 员餐帮厨）</w:t>
            </w:r>
          </w:p>
        </w:tc>
        <w:tc>
          <w:tcPr>
            <w:tcW w:w="596" w:type="dxa"/>
            <w:vMerge w:val="restart"/>
            <w:vAlign w:val="center"/>
          </w:tcPr>
          <w:p w14:paraId="7A2CE43E">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撤布草员</w:t>
            </w:r>
          </w:p>
        </w:tc>
        <w:tc>
          <w:tcPr>
            <w:tcW w:w="4969" w:type="dxa"/>
            <w:vAlign w:val="center"/>
          </w:tcPr>
          <w:p w14:paraId="6E29081F">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布草清点准确，与楼层交接手续清晰，无差错。</w:t>
            </w:r>
          </w:p>
        </w:tc>
        <w:tc>
          <w:tcPr>
            <w:tcW w:w="968" w:type="dxa"/>
            <w:vMerge w:val="restart"/>
            <w:vAlign w:val="center"/>
          </w:tcPr>
          <w:p w14:paraId="67DA0CDD">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5C1A5D14">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34E70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31" w:type="dxa"/>
            <w:vMerge w:val="continue"/>
            <w:vAlign w:val="center"/>
          </w:tcPr>
          <w:p w14:paraId="089FC4D1">
            <w:pPr>
              <w:spacing w:line="360" w:lineRule="exact"/>
              <w:jc w:val="center"/>
              <w:rPr>
                <w:rFonts w:hint="eastAsia" w:hAnsi="宋体" w:cs="宋体"/>
                <w:color w:val="auto"/>
                <w:sz w:val="21"/>
                <w:szCs w:val="21"/>
                <w:highlight w:val="none"/>
              </w:rPr>
            </w:pPr>
          </w:p>
        </w:tc>
        <w:tc>
          <w:tcPr>
            <w:tcW w:w="450" w:type="dxa"/>
            <w:vMerge w:val="continue"/>
            <w:vAlign w:val="center"/>
          </w:tcPr>
          <w:p w14:paraId="198C6552">
            <w:pPr>
              <w:spacing w:line="360" w:lineRule="exact"/>
              <w:jc w:val="center"/>
              <w:rPr>
                <w:rFonts w:hint="eastAsia" w:hAnsi="宋体" w:cs="宋体"/>
                <w:color w:val="auto"/>
                <w:sz w:val="21"/>
                <w:szCs w:val="21"/>
                <w:highlight w:val="none"/>
              </w:rPr>
            </w:pPr>
          </w:p>
        </w:tc>
        <w:tc>
          <w:tcPr>
            <w:tcW w:w="596" w:type="dxa"/>
            <w:vMerge w:val="continue"/>
            <w:vAlign w:val="center"/>
          </w:tcPr>
          <w:p w14:paraId="4CE3907F">
            <w:pPr>
              <w:spacing w:line="360" w:lineRule="exact"/>
              <w:jc w:val="center"/>
              <w:rPr>
                <w:rFonts w:hint="eastAsia" w:hAnsi="宋体" w:cs="宋体"/>
                <w:b/>
                <w:bCs/>
                <w:color w:val="auto"/>
                <w:sz w:val="21"/>
                <w:szCs w:val="21"/>
                <w:highlight w:val="none"/>
              </w:rPr>
            </w:pPr>
          </w:p>
        </w:tc>
        <w:tc>
          <w:tcPr>
            <w:tcW w:w="4969" w:type="dxa"/>
            <w:vAlign w:val="center"/>
          </w:tcPr>
          <w:p w14:paraId="0EA3896B">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脏布草分类打包，防止交叉污染。</w:t>
            </w:r>
          </w:p>
        </w:tc>
        <w:tc>
          <w:tcPr>
            <w:tcW w:w="968" w:type="dxa"/>
            <w:vMerge w:val="continue"/>
            <w:vAlign w:val="center"/>
          </w:tcPr>
          <w:p w14:paraId="154641AC">
            <w:pPr>
              <w:spacing w:line="360" w:lineRule="exact"/>
              <w:jc w:val="center"/>
              <w:rPr>
                <w:rFonts w:hint="eastAsia" w:hAnsi="宋体" w:cs="宋体"/>
                <w:color w:val="auto"/>
                <w:sz w:val="21"/>
                <w:szCs w:val="21"/>
                <w:highlight w:val="none"/>
              </w:rPr>
            </w:pPr>
          </w:p>
        </w:tc>
        <w:tc>
          <w:tcPr>
            <w:tcW w:w="1485" w:type="dxa"/>
            <w:vMerge w:val="continue"/>
            <w:vAlign w:val="center"/>
          </w:tcPr>
          <w:p w14:paraId="3661BCAD">
            <w:pPr>
              <w:spacing w:line="360" w:lineRule="exact"/>
              <w:jc w:val="center"/>
              <w:rPr>
                <w:rFonts w:hint="eastAsia" w:hAnsi="宋体" w:cs="宋体"/>
                <w:color w:val="auto"/>
                <w:sz w:val="21"/>
                <w:szCs w:val="21"/>
                <w:highlight w:val="none"/>
              </w:rPr>
            </w:pPr>
          </w:p>
        </w:tc>
      </w:tr>
      <w:tr w14:paraId="52B3E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431" w:type="dxa"/>
            <w:vMerge w:val="continue"/>
            <w:vAlign w:val="center"/>
          </w:tcPr>
          <w:p w14:paraId="55D72DA0">
            <w:pPr>
              <w:spacing w:line="360" w:lineRule="exact"/>
              <w:jc w:val="center"/>
              <w:rPr>
                <w:rFonts w:hint="eastAsia" w:hAnsi="宋体" w:cs="宋体"/>
                <w:color w:val="auto"/>
                <w:sz w:val="21"/>
                <w:szCs w:val="21"/>
                <w:highlight w:val="none"/>
              </w:rPr>
            </w:pPr>
          </w:p>
        </w:tc>
        <w:tc>
          <w:tcPr>
            <w:tcW w:w="450" w:type="dxa"/>
            <w:vMerge w:val="continue"/>
            <w:vAlign w:val="center"/>
          </w:tcPr>
          <w:p w14:paraId="69959432">
            <w:pPr>
              <w:spacing w:line="360" w:lineRule="exact"/>
              <w:jc w:val="center"/>
              <w:rPr>
                <w:rFonts w:hint="eastAsia" w:hAnsi="宋体" w:cs="宋体"/>
                <w:color w:val="auto"/>
                <w:sz w:val="21"/>
                <w:szCs w:val="21"/>
                <w:highlight w:val="none"/>
              </w:rPr>
            </w:pPr>
          </w:p>
        </w:tc>
        <w:tc>
          <w:tcPr>
            <w:tcW w:w="596" w:type="dxa"/>
            <w:vMerge w:val="continue"/>
            <w:vAlign w:val="center"/>
          </w:tcPr>
          <w:p w14:paraId="131E6F0E">
            <w:pPr>
              <w:spacing w:line="360" w:lineRule="exact"/>
              <w:jc w:val="center"/>
              <w:rPr>
                <w:rFonts w:hint="eastAsia" w:hAnsi="宋体" w:cs="宋体"/>
                <w:b/>
                <w:bCs/>
                <w:color w:val="auto"/>
                <w:sz w:val="21"/>
                <w:szCs w:val="21"/>
                <w:highlight w:val="none"/>
              </w:rPr>
            </w:pPr>
          </w:p>
        </w:tc>
        <w:tc>
          <w:tcPr>
            <w:tcW w:w="4969" w:type="dxa"/>
            <w:vAlign w:val="center"/>
          </w:tcPr>
          <w:p w14:paraId="5F43B487">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 干净布草运输途中封装严密，无二次污染。</w:t>
            </w:r>
          </w:p>
        </w:tc>
        <w:tc>
          <w:tcPr>
            <w:tcW w:w="968" w:type="dxa"/>
            <w:vMerge w:val="continue"/>
            <w:vAlign w:val="center"/>
          </w:tcPr>
          <w:p w14:paraId="6AEF1408">
            <w:pPr>
              <w:spacing w:line="360" w:lineRule="exact"/>
              <w:jc w:val="center"/>
              <w:rPr>
                <w:rFonts w:hint="eastAsia" w:hAnsi="宋体" w:cs="宋体"/>
                <w:color w:val="auto"/>
                <w:sz w:val="21"/>
                <w:szCs w:val="21"/>
                <w:highlight w:val="none"/>
              </w:rPr>
            </w:pPr>
          </w:p>
        </w:tc>
        <w:tc>
          <w:tcPr>
            <w:tcW w:w="1485" w:type="dxa"/>
            <w:vMerge w:val="continue"/>
            <w:vAlign w:val="center"/>
          </w:tcPr>
          <w:p w14:paraId="379F4A44">
            <w:pPr>
              <w:spacing w:line="360" w:lineRule="exact"/>
              <w:jc w:val="center"/>
              <w:rPr>
                <w:rFonts w:hint="eastAsia" w:hAnsi="宋体" w:cs="宋体"/>
                <w:color w:val="auto"/>
                <w:sz w:val="21"/>
                <w:szCs w:val="21"/>
                <w:highlight w:val="none"/>
              </w:rPr>
            </w:pPr>
          </w:p>
        </w:tc>
      </w:tr>
      <w:tr w14:paraId="3405F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431" w:type="dxa"/>
            <w:vMerge w:val="continue"/>
            <w:vAlign w:val="center"/>
          </w:tcPr>
          <w:p w14:paraId="29FCA45B">
            <w:pPr>
              <w:spacing w:line="360" w:lineRule="exact"/>
              <w:jc w:val="center"/>
              <w:rPr>
                <w:rFonts w:hint="eastAsia" w:hAnsi="宋体" w:cs="宋体"/>
                <w:color w:val="auto"/>
                <w:sz w:val="21"/>
                <w:szCs w:val="21"/>
                <w:highlight w:val="none"/>
              </w:rPr>
            </w:pPr>
          </w:p>
        </w:tc>
        <w:tc>
          <w:tcPr>
            <w:tcW w:w="450" w:type="dxa"/>
            <w:vMerge w:val="continue"/>
            <w:vAlign w:val="center"/>
          </w:tcPr>
          <w:p w14:paraId="6D1A1742">
            <w:pPr>
              <w:spacing w:line="360" w:lineRule="exact"/>
              <w:jc w:val="center"/>
              <w:rPr>
                <w:rFonts w:hint="eastAsia" w:hAnsi="宋体" w:cs="宋体"/>
                <w:color w:val="auto"/>
                <w:sz w:val="21"/>
                <w:szCs w:val="21"/>
                <w:highlight w:val="none"/>
              </w:rPr>
            </w:pPr>
          </w:p>
        </w:tc>
        <w:tc>
          <w:tcPr>
            <w:tcW w:w="596" w:type="dxa"/>
            <w:vMerge w:val="continue"/>
            <w:vAlign w:val="center"/>
          </w:tcPr>
          <w:p w14:paraId="4A8FA81F">
            <w:pPr>
              <w:spacing w:line="360" w:lineRule="exact"/>
              <w:jc w:val="center"/>
              <w:rPr>
                <w:rFonts w:hint="eastAsia" w:hAnsi="宋体" w:cs="宋体"/>
                <w:b/>
                <w:bCs/>
                <w:color w:val="auto"/>
                <w:sz w:val="21"/>
                <w:szCs w:val="21"/>
                <w:highlight w:val="none"/>
              </w:rPr>
            </w:pPr>
          </w:p>
        </w:tc>
        <w:tc>
          <w:tcPr>
            <w:tcW w:w="4969" w:type="dxa"/>
            <w:vAlign w:val="center"/>
          </w:tcPr>
          <w:p w14:paraId="71B5753F">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4. 布草车保持清洁，按规定路线行走，不乘坐客梯。</w:t>
            </w:r>
          </w:p>
        </w:tc>
        <w:tc>
          <w:tcPr>
            <w:tcW w:w="968" w:type="dxa"/>
            <w:vMerge w:val="continue"/>
            <w:vAlign w:val="center"/>
          </w:tcPr>
          <w:p w14:paraId="53DE723E">
            <w:pPr>
              <w:spacing w:line="360" w:lineRule="exact"/>
              <w:jc w:val="center"/>
              <w:rPr>
                <w:rFonts w:hint="eastAsia" w:hAnsi="宋体" w:cs="宋体"/>
                <w:color w:val="auto"/>
                <w:sz w:val="21"/>
                <w:szCs w:val="21"/>
                <w:highlight w:val="none"/>
              </w:rPr>
            </w:pPr>
          </w:p>
        </w:tc>
        <w:tc>
          <w:tcPr>
            <w:tcW w:w="1485" w:type="dxa"/>
            <w:vMerge w:val="continue"/>
            <w:vAlign w:val="center"/>
          </w:tcPr>
          <w:p w14:paraId="4B48CA92">
            <w:pPr>
              <w:spacing w:line="360" w:lineRule="exact"/>
              <w:jc w:val="center"/>
              <w:rPr>
                <w:rFonts w:hint="eastAsia" w:hAnsi="宋体" w:cs="宋体"/>
                <w:color w:val="auto"/>
                <w:sz w:val="21"/>
                <w:szCs w:val="21"/>
                <w:highlight w:val="none"/>
              </w:rPr>
            </w:pPr>
          </w:p>
        </w:tc>
      </w:tr>
      <w:tr w14:paraId="22D55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31" w:type="dxa"/>
            <w:vMerge w:val="continue"/>
            <w:vAlign w:val="center"/>
          </w:tcPr>
          <w:p w14:paraId="4AB9FE23">
            <w:pPr>
              <w:spacing w:line="360" w:lineRule="exact"/>
              <w:jc w:val="center"/>
              <w:rPr>
                <w:rFonts w:hint="eastAsia" w:hAnsi="宋体" w:cs="宋体"/>
                <w:color w:val="auto"/>
                <w:sz w:val="21"/>
                <w:szCs w:val="21"/>
                <w:highlight w:val="none"/>
              </w:rPr>
            </w:pPr>
          </w:p>
        </w:tc>
        <w:tc>
          <w:tcPr>
            <w:tcW w:w="450" w:type="dxa"/>
            <w:vMerge w:val="continue"/>
            <w:vAlign w:val="center"/>
          </w:tcPr>
          <w:p w14:paraId="722217C5">
            <w:pPr>
              <w:spacing w:line="360" w:lineRule="exact"/>
              <w:jc w:val="center"/>
              <w:rPr>
                <w:rFonts w:hint="eastAsia" w:hAnsi="宋体" w:cs="宋体"/>
                <w:color w:val="auto"/>
                <w:sz w:val="21"/>
                <w:szCs w:val="21"/>
                <w:highlight w:val="none"/>
              </w:rPr>
            </w:pPr>
          </w:p>
        </w:tc>
        <w:tc>
          <w:tcPr>
            <w:tcW w:w="596" w:type="dxa"/>
            <w:vMerge w:val="restart"/>
            <w:vAlign w:val="center"/>
          </w:tcPr>
          <w:p w14:paraId="237DF5CD">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管事员</w:t>
            </w:r>
          </w:p>
        </w:tc>
        <w:tc>
          <w:tcPr>
            <w:tcW w:w="4969" w:type="dxa"/>
            <w:vAlign w:val="center"/>
          </w:tcPr>
          <w:p w14:paraId="48F6C46B">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餐具清洗遵循“一刮、二洗、三冲、四消毒”流程。</w:t>
            </w:r>
          </w:p>
        </w:tc>
        <w:tc>
          <w:tcPr>
            <w:tcW w:w="968" w:type="dxa"/>
            <w:vMerge w:val="restart"/>
            <w:vAlign w:val="center"/>
          </w:tcPr>
          <w:p w14:paraId="63FACC65">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2791E38D">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02B22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431" w:type="dxa"/>
            <w:vMerge w:val="continue"/>
            <w:vAlign w:val="center"/>
          </w:tcPr>
          <w:p w14:paraId="4A8AEA93">
            <w:pPr>
              <w:spacing w:line="360" w:lineRule="exact"/>
              <w:jc w:val="center"/>
              <w:rPr>
                <w:rFonts w:hint="eastAsia" w:hAnsi="宋体" w:cs="宋体"/>
                <w:color w:val="auto"/>
                <w:sz w:val="21"/>
                <w:szCs w:val="21"/>
                <w:highlight w:val="none"/>
              </w:rPr>
            </w:pPr>
          </w:p>
        </w:tc>
        <w:tc>
          <w:tcPr>
            <w:tcW w:w="450" w:type="dxa"/>
            <w:vMerge w:val="continue"/>
            <w:vAlign w:val="center"/>
          </w:tcPr>
          <w:p w14:paraId="02A31329">
            <w:pPr>
              <w:spacing w:line="360" w:lineRule="exact"/>
              <w:jc w:val="center"/>
              <w:rPr>
                <w:rFonts w:hint="eastAsia" w:hAnsi="宋体" w:cs="宋体"/>
                <w:color w:val="auto"/>
                <w:sz w:val="21"/>
                <w:szCs w:val="21"/>
                <w:highlight w:val="none"/>
              </w:rPr>
            </w:pPr>
          </w:p>
        </w:tc>
        <w:tc>
          <w:tcPr>
            <w:tcW w:w="596" w:type="dxa"/>
            <w:vMerge w:val="continue"/>
            <w:vAlign w:val="center"/>
          </w:tcPr>
          <w:p w14:paraId="01DC3B74">
            <w:pPr>
              <w:spacing w:line="360" w:lineRule="exact"/>
              <w:jc w:val="center"/>
              <w:rPr>
                <w:rFonts w:hint="eastAsia" w:hAnsi="宋体" w:cs="宋体"/>
                <w:b/>
                <w:bCs/>
                <w:color w:val="auto"/>
                <w:sz w:val="21"/>
                <w:szCs w:val="21"/>
                <w:highlight w:val="none"/>
              </w:rPr>
            </w:pPr>
          </w:p>
        </w:tc>
        <w:tc>
          <w:tcPr>
            <w:tcW w:w="4969" w:type="dxa"/>
            <w:vAlign w:val="center"/>
          </w:tcPr>
          <w:p w14:paraId="6774EAF9">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清洗后餐具光洁、无水渍、无油污、无残留。</w:t>
            </w:r>
          </w:p>
        </w:tc>
        <w:tc>
          <w:tcPr>
            <w:tcW w:w="968" w:type="dxa"/>
            <w:vMerge w:val="continue"/>
            <w:vAlign w:val="center"/>
          </w:tcPr>
          <w:p w14:paraId="54ACE37E">
            <w:pPr>
              <w:spacing w:line="360" w:lineRule="exact"/>
              <w:jc w:val="center"/>
              <w:rPr>
                <w:rFonts w:hint="eastAsia" w:hAnsi="宋体" w:cs="宋体"/>
                <w:color w:val="auto"/>
                <w:sz w:val="21"/>
                <w:szCs w:val="21"/>
                <w:highlight w:val="none"/>
              </w:rPr>
            </w:pPr>
          </w:p>
        </w:tc>
        <w:tc>
          <w:tcPr>
            <w:tcW w:w="1485" w:type="dxa"/>
            <w:vMerge w:val="continue"/>
            <w:vAlign w:val="center"/>
          </w:tcPr>
          <w:p w14:paraId="54F788CD">
            <w:pPr>
              <w:spacing w:line="360" w:lineRule="exact"/>
              <w:jc w:val="center"/>
              <w:rPr>
                <w:rFonts w:hint="eastAsia" w:hAnsi="宋体" w:cs="宋体"/>
                <w:color w:val="auto"/>
                <w:sz w:val="21"/>
                <w:szCs w:val="21"/>
                <w:highlight w:val="none"/>
              </w:rPr>
            </w:pPr>
          </w:p>
        </w:tc>
      </w:tr>
      <w:tr w14:paraId="74AD7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431" w:type="dxa"/>
            <w:vMerge w:val="continue"/>
            <w:vAlign w:val="center"/>
          </w:tcPr>
          <w:p w14:paraId="7D4B8660">
            <w:pPr>
              <w:spacing w:line="360" w:lineRule="exact"/>
              <w:jc w:val="center"/>
              <w:rPr>
                <w:rFonts w:hint="eastAsia" w:hAnsi="宋体" w:cs="宋体"/>
                <w:color w:val="auto"/>
                <w:sz w:val="21"/>
                <w:szCs w:val="21"/>
                <w:highlight w:val="none"/>
              </w:rPr>
            </w:pPr>
          </w:p>
        </w:tc>
        <w:tc>
          <w:tcPr>
            <w:tcW w:w="450" w:type="dxa"/>
            <w:vMerge w:val="continue"/>
            <w:vAlign w:val="center"/>
          </w:tcPr>
          <w:p w14:paraId="099A8391">
            <w:pPr>
              <w:spacing w:line="360" w:lineRule="exact"/>
              <w:jc w:val="center"/>
              <w:rPr>
                <w:rFonts w:hint="eastAsia" w:hAnsi="宋体" w:cs="宋体"/>
                <w:color w:val="auto"/>
                <w:sz w:val="21"/>
                <w:szCs w:val="21"/>
                <w:highlight w:val="none"/>
              </w:rPr>
            </w:pPr>
          </w:p>
        </w:tc>
        <w:tc>
          <w:tcPr>
            <w:tcW w:w="596" w:type="dxa"/>
            <w:vMerge w:val="continue"/>
            <w:vAlign w:val="center"/>
          </w:tcPr>
          <w:p w14:paraId="240C53D2">
            <w:pPr>
              <w:spacing w:line="360" w:lineRule="exact"/>
              <w:jc w:val="center"/>
              <w:rPr>
                <w:rFonts w:hint="eastAsia" w:hAnsi="宋体" w:cs="宋体"/>
                <w:b/>
                <w:bCs/>
                <w:color w:val="auto"/>
                <w:sz w:val="21"/>
                <w:szCs w:val="21"/>
                <w:highlight w:val="none"/>
              </w:rPr>
            </w:pPr>
          </w:p>
        </w:tc>
        <w:tc>
          <w:tcPr>
            <w:tcW w:w="4969" w:type="dxa"/>
            <w:vAlign w:val="center"/>
          </w:tcPr>
          <w:p w14:paraId="2EF54CA8">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 银器、玻璃器皿按专项标准处理，光亮无划痕。</w:t>
            </w:r>
          </w:p>
        </w:tc>
        <w:tc>
          <w:tcPr>
            <w:tcW w:w="968" w:type="dxa"/>
            <w:vMerge w:val="continue"/>
            <w:vAlign w:val="center"/>
          </w:tcPr>
          <w:p w14:paraId="789093B6">
            <w:pPr>
              <w:spacing w:line="360" w:lineRule="exact"/>
              <w:jc w:val="center"/>
              <w:rPr>
                <w:rFonts w:hint="eastAsia" w:hAnsi="宋体" w:cs="宋体"/>
                <w:color w:val="auto"/>
                <w:sz w:val="21"/>
                <w:szCs w:val="21"/>
                <w:highlight w:val="none"/>
              </w:rPr>
            </w:pPr>
          </w:p>
        </w:tc>
        <w:tc>
          <w:tcPr>
            <w:tcW w:w="1485" w:type="dxa"/>
            <w:vMerge w:val="continue"/>
            <w:vAlign w:val="center"/>
          </w:tcPr>
          <w:p w14:paraId="6526A3F2">
            <w:pPr>
              <w:spacing w:line="360" w:lineRule="exact"/>
              <w:jc w:val="center"/>
              <w:rPr>
                <w:rFonts w:hint="eastAsia" w:hAnsi="宋体" w:cs="宋体"/>
                <w:color w:val="auto"/>
                <w:sz w:val="21"/>
                <w:szCs w:val="21"/>
                <w:highlight w:val="none"/>
              </w:rPr>
            </w:pPr>
          </w:p>
        </w:tc>
      </w:tr>
      <w:tr w14:paraId="19643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93C0F50">
            <w:pPr>
              <w:spacing w:line="360" w:lineRule="exact"/>
              <w:jc w:val="center"/>
              <w:rPr>
                <w:rFonts w:hint="eastAsia" w:hAnsi="宋体" w:cs="宋体"/>
                <w:color w:val="auto"/>
                <w:sz w:val="21"/>
                <w:szCs w:val="21"/>
                <w:highlight w:val="none"/>
              </w:rPr>
            </w:pPr>
          </w:p>
        </w:tc>
        <w:tc>
          <w:tcPr>
            <w:tcW w:w="450" w:type="dxa"/>
            <w:vMerge w:val="continue"/>
            <w:vAlign w:val="center"/>
          </w:tcPr>
          <w:p w14:paraId="226206FF">
            <w:pPr>
              <w:spacing w:line="360" w:lineRule="exact"/>
              <w:jc w:val="center"/>
              <w:rPr>
                <w:rFonts w:hint="eastAsia" w:hAnsi="宋体" w:cs="宋体"/>
                <w:color w:val="auto"/>
                <w:sz w:val="21"/>
                <w:szCs w:val="21"/>
                <w:highlight w:val="none"/>
              </w:rPr>
            </w:pPr>
          </w:p>
        </w:tc>
        <w:tc>
          <w:tcPr>
            <w:tcW w:w="596" w:type="dxa"/>
            <w:vMerge w:val="continue"/>
            <w:vAlign w:val="center"/>
          </w:tcPr>
          <w:p w14:paraId="6607BED7">
            <w:pPr>
              <w:spacing w:line="360" w:lineRule="exact"/>
              <w:jc w:val="center"/>
              <w:rPr>
                <w:rFonts w:hint="eastAsia" w:hAnsi="宋体" w:cs="宋体"/>
                <w:b/>
                <w:bCs/>
                <w:color w:val="auto"/>
                <w:sz w:val="21"/>
                <w:szCs w:val="21"/>
                <w:highlight w:val="none"/>
              </w:rPr>
            </w:pPr>
          </w:p>
        </w:tc>
        <w:tc>
          <w:tcPr>
            <w:tcW w:w="4969" w:type="dxa"/>
            <w:vAlign w:val="center"/>
          </w:tcPr>
          <w:p w14:paraId="424C8A24">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4. 餐具分类存放准确，轻拿轻放，破损率低。</w:t>
            </w:r>
          </w:p>
        </w:tc>
        <w:tc>
          <w:tcPr>
            <w:tcW w:w="968" w:type="dxa"/>
            <w:vMerge w:val="continue"/>
            <w:vAlign w:val="center"/>
          </w:tcPr>
          <w:p w14:paraId="5CBFE99D">
            <w:pPr>
              <w:spacing w:line="360" w:lineRule="exact"/>
              <w:jc w:val="center"/>
              <w:rPr>
                <w:rFonts w:hint="eastAsia" w:hAnsi="宋体" w:cs="宋体"/>
                <w:color w:val="auto"/>
                <w:sz w:val="21"/>
                <w:szCs w:val="21"/>
                <w:highlight w:val="none"/>
              </w:rPr>
            </w:pPr>
          </w:p>
        </w:tc>
        <w:tc>
          <w:tcPr>
            <w:tcW w:w="1485" w:type="dxa"/>
            <w:vMerge w:val="continue"/>
            <w:vAlign w:val="center"/>
          </w:tcPr>
          <w:p w14:paraId="4D13A5F6">
            <w:pPr>
              <w:spacing w:line="360" w:lineRule="exact"/>
              <w:jc w:val="center"/>
              <w:rPr>
                <w:rFonts w:hint="eastAsia" w:hAnsi="宋体" w:cs="宋体"/>
                <w:color w:val="auto"/>
                <w:sz w:val="21"/>
                <w:szCs w:val="21"/>
                <w:highlight w:val="none"/>
              </w:rPr>
            </w:pPr>
          </w:p>
        </w:tc>
      </w:tr>
      <w:tr w14:paraId="40D9A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431" w:type="dxa"/>
            <w:vMerge w:val="continue"/>
            <w:vAlign w:val="center"/>
          </w:tcPr>
          <w:p w14:paraId="21360280">
            <w:pPr>
              <w:spacing w:line="360" w:lineRule="exact"/>
              <w:jc w:val="center"/>
              <w:rPr>
                <w:rFonts w:hint="eastAsia" w:hAnsi="宋体" w:cs="宋体"/>
                <w:color w:val="auto"/>
                <w:sz w:val="21"/>
                <w:szCs w:val="21"/>
                <w:highlight w:val="none"/>
              </w:rPr>
            </w:pPr>
          </w:p>
        </w:tc>
        <w:tc>
          <w:tcPr>
            <w:tcW w:w="450" w:type="dxa"/>
            <w:vMerge w:val="continue"/>
            <w:vAlign w:val="center"/>
          </w:tcPr>
          <w:p w14:paraId="328727A8">
            <w:pPr>
              <w:spacing w:line="360" w:lineRule="exact"/>
              <w:jc w:val="center"/>
              <w:rPr>
                <w:rFonts w:hint="eastAsia" w:hAnsi="宋体" w:cs="宋体"/>
                <w:color w:val="auto"/>
                <w:sz w:val="21"/>
                <w:szCs w:val="21"/>
                <w:highlight w:val="none"/>
              </w:rPr>
            </w:pPr>
          </w:p>
        </w:tc>
        <w:tc>
          <w:tcPr>
            <w:tcW w:w="596" w:type="dxa"/>
            <w:vMerge w:val="restart"/>
            <w:vAlign w:val="center"/>
          </w:tcPr>
          <w:p w14:paraId="3128E6EC">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员餐帮厨</w:t>
            </w:r>
          </w:p>
        </w:tc>
        <w:tc>
          <w:tcPr>
            <w:tcW w:w="4969" w:type="dxa"/>
            <w:vAlign w:val="center"/>
          </w:tcPr>
          <w:p w14:paraId="79626BBE">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食材清洗彻底，无泥沙、无毛发、无腐烂变质。</w:t>
            </w:r>
          </w:p>
        </w:tc>
        <w:tc>
          <w:tcPr>
            <w:tcW w:w="968" w:type="dxa"/>
            <w:vMerge w:val="restart"/>
            <w:vAlign w:val="center"/>
          </w:tcPr>
          <w:p w14:paraId="7FBA9EF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72F3AA41">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23469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431" w:type="dxa"/>
            <w:vMerge w:val="continue"/>
            <w:vAlign w:val="center"/>
          </w:tcPr>
          <w:p w14:paraId="22EC2C9D">
            <w:pPr>
              <w:spacing w:line="360" w:lineRule="exact"/>
              <w:jc w:val="center"/>
              <w:rPr>
                <w:rFonts w:hint="eastAsia" w:hAnsi="宋体" w:cs="宋体"/>
                <w:color w:val="auto"/>
                <w:sz w:val="21"/>
                <w:szCs w:val="21"/>
                <w:highlight w:val="none"/>
              </w:rPr>
            </w:pPr>
          </w:p>
        </w:tc>
        <w:tc>
          <w:tcPr>
            <w:tcW w:w="450" w:type="dxa"/>
            <w:vMerge w:val="continue"/>
            <w:vAlign w:val="center"/>
          </w:tcPr>
          <w:p w14:paraId="52B005E8">
            <w:pPr>
              <w:spacing w:line="360" w:lineRule="exact"/>
              <w:jc w:val="center"/>
              <w:rPr>
                <w:rFonts w:hint="eastAsia" w:hAnsi="宋体" w:cs="宋体"/>
                <w:color w:val="auto"/>
                <w:sz w:val="21"/>
                <w:szCs w:val="21"/>
                <w:highlight w:val="none"/>
              </w:rPr>
            </w:pPr>
          </w:p>
        </w:tc>
        <w:tc>
          <w:tcPr>
            <w:tcW w:w="596" w:type="dxa"/>
            <w:vMerge w:val="continue"/>
            <w:vAlign w:val="center"/>
          </w:tcPr>
          <w:p w14:paraId="696831A9">
            <w:pPr>
              <w:spacing w:line="360" w:lineRule="exact"/>
              <w:jc w:val="center"/>
              <w:rPr>
                <w:rFonts w:hint="eastAsia" w:hAnsi="宋体" w:cs="宋体"/>
                <w:b/>
                <w:bCs/>
                <w:color w:val="auto"/>
                <w:sz w:val="21"/>
                <w:szCs w:val="21"/>
                <w:highlight w:val="none"/>
              </w:rPr>
            </w:pPr>
          </w:p>
        </w:tc>
        <w:tc>
          <w:tcPr>
            <w:tcW w:w="4969" w:type="dxa"/>
            <w:vAlign w:val="center"/>
          </w:tcPr>
          <w:p w14:paraId="70D95871">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切配规格符合厨师要求，丝、片、丁、块均匀。</w:t>
            </w:r>
          </w:p>
        </w:tc>
        <w:tc>
          <w:tcPr>
            <w:tcW w:w="968" w:type="dxa"/>
            <w:vMerge w:val="continue"/>
            <w:vAlign w:val="center"/>
          </w:tcPr>
          <w:p w14:paraId="4079091C">
            <w:pPr>
              <w:spacing w:line="360" w:lineRule="exact"/>
              <w:jc w:val="center"/>
              <w:rPr>
                <w:rFonts w:hint="eastAsia" w:hAnsi="宋体" w:cs="宋体"/>
                <w:color w:val="auto"/>
                <w:sz w:val="21"/>
                <w:szCs w:val="21"/>
                <w:highlight w:val="none"/>
              </w:rPr>
            </w:pPr>
          </w:p>
        </w:tc>
        <w:tc>
          <w:tcPr>
            <w:tcW w:w="1485" w:type="dxa"/>
            <w:vMerge w:val="continue"/>
            <w:vAlign w:val="center"/>
          </w:tcPr>
          <w:p w14:paraId="30C6E7DB">
            <w:pPr>
              <w:spacing w:line="360" w:lineRule="exact"/>
              <w:jc w:val="center"/>
              <w:rPr>
                <w:rFonts w:hint="eastAsia" w:hAnsi="宋体" w:cs="宋体"/>
                <w:color w:val="auto"/>
                <w:sz w:val="21"/>
                <w:szCs w:val="21"/>
                <w:highlight w:val="none"/>
              </w:rPr>
            </w:pPr>
          </w:p>
        </w:tc>
      </w:tr>
      <w:tr w14:paraId="7C19C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431" w:type="dxa"/>
            <w:vMerge w:val="continue"/>
            <w:vAlign w:val="center"/>
          </w:tcPr>
          <w:p w14:paraId="36DE4A10">
            <w:pPr>
              <w:spacing w:line="360" w:lineRule="exact"/>
              <w:jc w:val="center"/>
              <w:rPr>
                <w:rFonts w:hint="eastAsia" w:hAnsi="宋体" w:cs="宋体"/>
                <w:color w:val="auto"/>
                <w:sz w:val="21"/>
                <w:szCs w:val="21"/>
                <w:highlight w:val="none"/>
              </w:rPr>
            </w:pPr>
          </w:p>
        </w:tc>
        <w:tc>
          <w:tcPr>
            <w:tcW w:w="450" w:type="dxa"/>
            <w:vMerge w:val="continue"/>
            <w:vAlign w:val="center"/>
          </w:tcPr>
          <w:p w14:paraId="6B12A02A">
            <w:pPr>
              <w:spacing w:line="360" w:lineRule="exact"/>
              <w:jc w:val="center"/>
              <w:rPr>
                <w:rFonts w:hint="eastAsia" w:hAnsi="宋体" w:cs="宋体"/>
                <w:color w:val="auto"/>
                <w:sz w:val="21"/>
                <w:szCs w:val="21"/>
                <w:highlight w:val="none"/>
              </w:rPr>
            </w:pPr>
          </w:p>
        </w:tc>
        <w:tc>
          <w:tcPr>
            <w:tcW w:w="596" w:type="dxa"/>
            <w:vMerge w:val="continue"/>
            <w:vAlign w:val="center"/>
          </w:tcPr>
          <w:p w14:paraId="71A347CE">
            <w:pPr>
              <w:spacing w:line="360" w:lineRule="exact"/>
              <w:jc w:val="center"/>
              <w:rPr>
                <w:rFonts w:hint="eastAsia" w:hAnsi="宋体" w:cs="宋体"/>
                <w:b/>
                <w:bCs/>
                <w:color w:val="auto"/>
                <w:sz w:val="21"/>
                <w:szCs w:val="21"/>
                <w:highlight w:val="none"/>
              </w:rPr>
            </w:pPr>
          </w:p>
        </w:tc>
        <w:tc>
          <w:tcPr>
            <w:tcW w:w="4969" w:type="dxa"/>
            <w:vAlign w:val="center"/>
          </w:tcPr>
          <w:p w14:paraId="4DB9CEF5">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 协助完成米饭蒸煮、餐具消毒等基础工作。</w:t>
            </w:r>
          </w:p>
        </w:tc>
        <w:tc>
          <w:tcPr>
            <w:tcW w:w="968" w:type="dxa"/>
            <w:vMerge w:val="continue"/>
            <w:vAlign w:val="center"/>
          </w:tcPr>
          <w:p w14:paraId="6BBA29A3">
            <w:pPr>
              <w:spacing w:line="360" w:lineRule="exact"/>
              <w:jc w:val="center"/>
              <w:rPr>
                <w:rFonts w:hint="eastAsia" w:hAnsi="宋体" w:cs="宋体"/>
                <w:color w:val="auto"/>
                <w:sz w:val="21"/>
                <w:szCs w:val="21"/>
                <w:highlight w:val="none"/>
              </w:rPr>
            </w:pPr>
          </w:p>
        </w:tc>
        <w:tc>
          <w:tcPr>
            <w:tcW w:w="1485" w:type="dxa"/>
            <w:vMerge w:val="continue"/>
            <w:vAlign w:val="center"/>
          </w:tcPr>
          <w:p w14:paraId="61A9B833">
            <w:pPr>
              <w:spacing w:line="360" w:lineRule="exact"/>
              <w:jc w:val="center"/>
              <w:rPr>
                <w:rFonts w:hint="eastAsia" w:hAnsi="宋体" w:cs="宋体"/>
                <w:color w:val="auto"/>
                <w:sz w:val="21"/>
                <w:szCs w:val="21"/>
                <w:highlight w:val="none"/>
              </w:rPr>
            </w:pPr>
          </w:p>
        </w:tc>
      </w:tr>
      <w:tr w14:paraId="15960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431" w:type="dxa"/>
            <w:vMerge w:val="continue"/>
            <w:vAlign w:val="center"/>
          </w:tcPr>
          <w:p w14:paraId="34941B9B">
            <w:pPr>
              <w:spacing w:line="360" w:lineRule="exact"/>
              <w:jc w:val="center"/>
              <w:rPr>
                <w:rFonts w:hint="eastAsia" w:hAnsi="宋体" w:cs="宋体"/>
                <w:color w:val="auto"/>
                <w:sz w:val="21"/>
                <w:szCs w:val="21"/>
                <w:highlight w:val="none"/>
              </w:rPr>
            </w:pPr>
          </w:p>
        </w:tc>
        <w:tc>
          <w:tcPr>
            <w:tcW w:w="450" w:type="dxa"/>
            <w:vMerge w:val="continue"/>
            <w:vAlign w:val="center"/>
          </w:tcPr>
          <w:p w14:paraId="7F2E6347">
            <w:pPr>
              <w:spacing w:line="360" w:lineRule="exact"/>
              <w:jc w:val="center"/>
              <w:rPr>
                <w:rFonts w:hint="eastAsia" w:hAnsi="宋体" w:cs="宋体"/>
                <w:color w:val="auto"/>
                <w:sz w:val="21"/>
                <w:szCs w:val="21"/>
                <w:highlight w:val="none"/>
              </w:rPr>
            </w:pPr>
          </w:p>
        </w:tc>
        <w:tc>
          <w:tcPr>
            <w:tcW w:w="596" w:type="dxa"/>
            <w:vMerge w:val="continue"/>
            <w:vAlign w:val="center"/>
          </w:tcPr>
          <w:p w14:paraId="4A08BF93">
            <w:pPr>
              <w:spacing w:line="360" w:lineRule="exact"/>
              <w:jc w:val="center"/>
              <w:rPr>
                <w:rFonts w:hint="eastAsia" w:hAnsi="宋体" w:cs="宋体"/>
                <w:b/>
                <w:bCs/>
                <w:color w:val="auto"/>
                <w:sz w:val="21"/>
                <w:szCs w:val="21"/>
                <w:highlight w:val="none"/>
              </w:rPr>
            </w:pPr>
          </w:p>
        </w:tc>
        <w:tc>
          <w:tcPr>
            <w:tcW w:w="4969" w:type="dxa"/>
            <w:vAlign w:val="center"/>
          </w:tcPr>
          <w:p w14:paraId="20796EAC">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4. 保持个人及工作区域卫生，符合食品安全要求。</w:t>
            </w:r>
          </w:p>
        </w:tc>
        <w:tc>
          <w:tcPr>
            <w:tcW w:w="968" w:type="dxa"/>
            <w:vMerge w:val="restart"/>
            <w:vAlign w:val="center"/>
          </w:tcPr>
          <w:p w14:paraId="30359800">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438E2767">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73552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31" w:type="dxa"/>
            <w:vMerge w:val="continue"/>
            <w:vAlign w:val="center"/>
          </w:tcPr>
          <w:p w14:paraId="3303E06F">
            <w:pPr>
              <w:spacing w:line="360" w:lineRule="exact"/>
              <w:jc w:val="center"/>
              <w:rPr>
                <w:rFonts w:hint="eastAsia" w:hAnsi="宋体" w:cs="宋体"/>
                <w:color w:val="auto"/>
                <w:sz w:val="21"/>
                <w:szCs w:val="21"/>
                <w:highlight w:val="none"/>
              </w:rPr>
            </w:pPr>
          </w:p>
        </w:tc>
        <w:tc>
          <w:tcPr>
            <w:tcW w:w="450" w:type="dxa"/>
            <w:vMerge w:val="continue"/>
            <w:vAlign w:val="center"/>
          </w:tcPr>
          <w:p w14:paraId="5DFCAE30">
            <w:pPr>
              <w:spacing w:line="360" w:lineRule="exact"/>
              <w:jc w:val="center"/>
              <w:rPr>
                <w:rFonts w:hint="eastAsia" w:hAnsi="宋体" w:cs="宋体"/>
                <w:color w:val="auto"/>
                <w:sz w:val="21"/>
                <w:szCs w:val="21"/>
                <w:highlight w:val="none"/>
              </w:rPr>
            </w:pPr>
          </w:p>
        </w:tc>
        <w:tc>
          <w:tcPr>
            <w:tcW w:w="596" w:type="dxa"/>
            <w:vMerge w:val="restart"/>
            <w:vAlign w:val="center"/>
          </w:tcPr>
          <w:p w14:paraId="72EF70C4">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区域管理</w:t>
            </w:r>
          </w:p>
        </w:tc>
        <w:tc>
          <w:tcPr>
            <w:tcW w:w="4969" w:type="dxa"/>
            <w:vAlign w:val="center"/>
          </w:tcPr>
          <w:p w14:paraId="6962A95E">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工作间/操作间物品摆放整齐，标识清晰。</w:t>
            </w:r>
          </w:p>
        </w:tc>
        <w:tc>
          <w:tcPr>
            <w:tcW w:w="968" w:type="dxa"/>
            <w:vMerge w:val="continue"/>
            <w:vAlign w:val="center"/>
          </w:tcPr>
          <w:p w14:paraId="0A81E15B">
            <w:pPr>
              <w:spacing w:line="360" w:lineRule="exact"/>
              <w:jc w:val="center"/>
              <w:rPr>
                <w:rFonts w:hint="eastAsia" w:hAnsi="宋体" w:cs="宋体"/>
                <w:color w:val="auto"/>
                <w:sz w:val="21"/>
                <w:szCs w:val="21"/>
                <w:highlight w:val="none"/>
              </w:rPr>
            </w:pPr>
          </w:p>
        </w:tc>
        <w:tc>
          <w:tcPr>
            <w:tcW w:w="1485" w:type="dxa"/>
            <w:vMerge w:val="continue"/>
            <w:vAlign w:val="center"/>
          </w:tcPr>
          <w:p w14:paraId="691AF134">
            <w:pPr>
              <w:spacing w:line="360" w:lineRule="exact"/>
              <w:jc w:val="center"/>
              <w:rPr>
                <w:rFonts w:hint="eastAsia" w:hAnsi="宋体" w:cs="宋体"/>
                <w:color w:val="auto"/>
                <w:sz w:val="21"/>
                <w:szCs w:val="21"/>
                <w:highlight w:val="none"/>
              </w:rPr>
            </w:pPr>
          </w:p>
        </w:tc>
      </w:tr>
      <w:tr w14:paraId="5A1F8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431" w:type="dxa"/>
            <w:vMerge w:val="continue"/>
            <w:vAlign w:val="center"/>
          </w:tcPr>
          <w:p w14:paraId="1980ABC1">
            <w:pPr>
              <w:spacing w:line="360" w:lineRule="exact"/>
              <w:jc w:val="center"/>
              <w:rPr>
                <w:rFonts w:hint="eastAsia" w:hAnsi="宋体" w:cs="宋体"/>
                <w:color w:val="auto"/>
                <w:sz w:val="21"/>
                <w:szCs w:val="21"/>
                <w:highlight w:val="none"/>
              </w:rPr>
            </w:pPr>
          </w:p>
        </w:tc>
        <w:tc>
          <w:tcPr>
            <w:tcW w:w="450" w:type="dxa"/>
            <w:vMerge w:val="continue"/>
            <w:vAlign w:val="center"/>
          </w:tcPr>
          <w:p w14:paraId="3D716871">
            <w:pPr>
              <w:spacing w:line="360" w:lineRule="exact"/>
              <w:jc w:val="center"/>
              <w:rPr>
                <w:rFonts w:hint="eastAsia" w:hAnsi="宋体" w:cs="宋体"/>
                <w:color w:val="auto"/>
                <w:sz w:val="21"/>
                <w:szCs w:val="21"/>
                <w:highlight w:val="none"/>
              </w:rPr>
            </w:pPr>
          </w:p>
        </w:tc>
        <w:tc>
          <w:tcPr>
            <w:tcW w:w="596" w:type="dxa"/>
            <w:vMerge w:val="continue"/>
            <w:vAlign w:val="center"/>
          </w:tcPr>
          <w:p w14:paraId="5EB2698D">
            <w:pPr>
              <w:spacing w:line="360" w:lineRule="exact"/>
              <w:jc w:val="center"/>
              <w:rPr>
                <w:rFonts w:hint="eastAsia" w:hAnsi="宋体" w:cs="宋体"/>
                <w:b/>
                <w:bCs/>
                <w:color w:val="auto"/>
                <w:sz w:val="21"/>
                <w:szCs w:val="21"/>
                <w:highlight w:val="none"/>
              </w:rPr>
            </w:pPr>
          </w:p>
        </w:tc>
        <w:tc>
          <w:tcPr>
            <w:tcW w:w="4969" w:type="dxa"/>
            <w:vAlign w:val="center"/>
          </w:tcPr>
          <w:p w14:paraId="440D8E10">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地面、台面、水池清洁干燥，无杂物、无油污。</w:t>
            </w:r>
          </w:p>
        </w:tc>
        <w:tc>
          <w:tcPr>
            <w:tcW w:w="968" w:type="dxa"/>
            <w:vMerge w:val="continue"/>
            <w:vAlign w:val="center"/>
          </w:tcPr>
          <w:p w14:paraId="7EB892C4">
            <w:pPr>
              <w:spacing w:line="360" w:lineRule="exact"/>
              <w:jc w:val="center"/>
              <w:rPr>
                <w:rFonts w:hint="eastAsia" w:hAnsi="宋体" w:cs="宋体"/>
                <w:color w:val="auto"/>
                <w:sz w:val="21"/>
                <w:szCs w:val="21"/>
                <w:highlight w:val="none"/>
              </w:rPr>
            </w:pPr>
          </w:p>
        </w:tc>
        <w:tc>
          <w:tcPr>
            <w:tcW w:w="1485" w:type="dxa"/>
            <w:vMerge w:val="continue"/>
            <w:vAlign w:val="center"/>
          </w:tcPr>
          <w:p w14:paraId="704B7C69">
            <w:pPr>
              <w:spacing w:line="360" w:lineRule="exact"/>
              <w:jc w:val="center"/>
              <w:rPr>
                <w:rFonts w:hint="eastAsia" w:hAnsi="宋体" w:cs="宋体"/>
                <w:color w:val="auto"/>
                <w:sz w:val="21"/>
                <w:szCs w:val="21"/>
                <w:highlight w:val="none"/>
              </w:rPr>
            </w:pPr>
          </w:p>
        </w:tc>
      </w:tr>
      <w:tr w14:paraId="318E4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15B4FDA2">
            <w:pPr>
              <w:spacing w:line="360" w:lineRule="exact"/>
              <w:jc w:val="center"/>
              <w:rPr>
                <w:rFonts w:hint="eastAsia" w:hAnsi="宋体" w:cs="宋体"/>
                <w:color w:val="auto"/>
                <w:sz w:val="21"/>
                <w:szCs w:val="21"/>
                <w:highlight w:val="none"/>
              </w:rPr>
            </w:pPr>
          </w:p>
        </w:tc>
        <w:tc>
          <w:tcPr>
            <w:tcW w:w="450" w:type="dxa"/>
            <w:vMerge w:val="continue"/>
            <w:vAlign w:val="center"/>
          </w:tcPr>
          <w:p w14:paraId="2BD9C7ED">
            <w:pPr>
              <w:spacing w:line="360" w:lineRule="exact"/>
              <w:jc w:val="center"/>
              <w:rPr>
                <w:rFonts w:hint="eastAsia" w:hAnsi="宋体" w:cs="宋体"/>
                <w:color w:val="auto"/>
                <w:sz w:val="21"/>
                <w:szCs w:val="21"/>
                <w:highlight w:val="none"/>
              </w:rPr>
            </w:pPr>
          </w:p>
        </w:tc>
        <w:tc>
          <w:tcPr>
            <w:tcW w:w="596" w:type="dxa"/>
            <w:vMerge w:val="continue"/>
            <w:vAlign w:val="center"/>
          </w:tcPr>
          <w:p w14:paraId="0047653F">
            <w:pPr>
              <w:spacing w:line="360" w:lineRule="exact"/>
              <w:jc w:val="center"/>
              <w:rPr>
                <w:rFonts w:hint="eastAsia" w:hAnsi="宋体" w:cs="宋体"/>
                <w:b/>
                <w:bCs/>
                <w:color w:val="auto"/>
                <w:sz w:val="21"/>
                <w:szCs w:val="21"/>
                <w:highlight w:val="none"/>
              </w:rPr>
            </w:pPr>
          </w:p>
        </w:tc>
        <w:tc>
          <w:tcPr>
            <w:tcW w:w="4969" w:type="dxa"/>
            <w:vAlign w:val="center"/>
          </w:tcPr>
          <w:p w14:paraId="700FFC30">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 垃圾及时清理，无异味、无虫害。</w:t>
            </w:r>
          </w:p>
        </w:tc>
        <w:tc>
          <w:tcPr>
            <w:tcW w:w="968" w:type="dxa"/>
            <w:vMerge w:val="continue"/>
            <w:vAlign w:val="center"/>
          </w:tcPr>
          <w:p w14:paraId="10D09F9A">
            <w:pPr>
              <w:spacing w:line="360" w:lineRule="exact"/>
              <w:jc w:val="center"/>
              <w:rPr>
                <w:rFonts w:hint="eastAsia" w:hAnsi="宋体" w:cs="宋体"/>
                <w:color w:val="auto"/>
                <w:sz w:val="21"/>
                <w:szCs w:val="21"/>
                <w:highlight w:val="none"/>
              </w:rPr>
            </w:pPr>
          </w:p>
        </w:tc>
        <w:tc>
          <w:tcPr>
            <w:tcW w:w="1485" w:type="dxa"/>
            <w:vMerge w:val="continue"/>
            <w:vAlign w:val="center"/>
          </w:tcPr>
          <w:p w14:paraId="3377B5F0">
            <w:pPr>
              <w:spacing w:line="360" w:lineRule="exact"/>
              <w:jc w:val="center"/>
              <w:rPr>
                <w:rFonts w:hint="eastAsia" w:hAnsi="宋体" w:cs="宋体"/>
                <w:color w:val="auto"/>
                <w:sz w:val="21"/>
                <w:szCs w:val="21"/>
                <w:highlight w:val="none"/>
              </w:rPr>
            </w:pPr>
          </w:p>
        </w:tc>
      </w:tr>
      <w:tr w14:paraId="39C4A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431" w:type="dxa"/>
            <w:vMerge w:val="restart"/>
            <w:textDirection w:val="tbRlV"/>
            <w:vAlign w:val="center"/>
          </w:tcPr>
          <w:p w14:paraId="402185A3">
            <w:pPr>
              <w:spacing w:line="360" w:lineRule="exact"/>
              <w:ind w:left="113" w:right="113"/>
              <w:jc w:val="center"/>
              <w:rPr>
                <w:rFonts w:hint="eastAsia" w:hAnsi="宋体" w:cs="宋体"/>
                <w:b/>
                <w:color w:val="auto"/>
                <w:sz w:val="21"/>
                <w:szCs w:val="21"/>
                <w:highlight w:val="none"/>
              </w:rPr>
            </w:pPr>
            <w:r>
              <w:rPr>
                <w:rFonts w:hint="eastAsia" w:hAnsi="宋体" w:cs="宋体"/>
                <w:b/>
                <w:color w:val="auto"/>
                <w:sz w:val="21"/>
                <w:szCs w:val="21"/>
                <w:highlight w:val="none"/>
              </w:rPr>
              <w:t>三、其它</w:t>
            </w:r>
          </w:p>
        </w:tc>
        <w:tc>
          <w:tcPr>
            <w:tcW w:w="450" w:type="dxa"/>
            <w:vAlign w:val="center"/>
          </w:tcPr>
          <w:p w14:paraId="0A48C2FF">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1</w:t>
            </w:r>
          </w:p>
        </w:tc>
        <w:tc>
          <w:tcPr>
            <w:tcW w:w="596" w:type="dxa"/>
            <w:vMerge w:val="restart"/>
            <w:vAlign w:val="center"/>
          </w:tcPr>
          <w:p w14:paraId="2875FF9E">
            <w:pPr>
              <w:spacing w:line="360" w:lineRule="exact"/>
              <w:jc w:val="center"/>
              <w:rPr>
                <w:rFonts w:hint="eastAsia" w:hAnsi="宋体" w:cs="宋体"/>
                <w:color w:val="auto"/>
                <w:sz w:val="21"/>
                <w:szCs w:val="21"/>
                <w:highlight w:val="none"/>
              </w:rPr>
            </w:pPr>
          </w:p>
        </w:tc>
        <w:tc>
          <w:tcPr>
            <w:tcW w:w="4969" w:type="dxa"/>
            <w:vAlign w:val="center"/>
          </w:tcPr>
          <w:p w14:paraId="2450D03B">
            <w:pPr>
              <w:spacing w:line="360" w:lineRule="exact"/>
              <w:rPr>
                <w:rFonts w:hint="eastAsia" w:hAnsi="宋体" w:cs="宋体"/>
                <w:color w:val="auto"/>
                <w:sz w:val="21"/>
                <w:szCs w:val="21"/>
                <w:highlight w:val="none"/>
              </w:rPr>
            </w:pPr>
            <w:r>
              <w:rPr>
                <w:rFonts w:hint="eastAsia" w:hAnsi="宋体" w:cs="宋体"/>
                <w:color w:val="auto"/>
                <w:sz w:val="21"/>
                <w:szCs w:val="21"/>
                <w:highlight w:val="none"/>
              </w:rPr>
              <w:t>由于</w:t>
            </w:r>
            <w:r>
              <w:rPr>
                <w:rFonts w:hint="eastAsia" w:hAnsi="宋体" w:cs="宋体"/>
                <w:color w:val="auto"/>
                <w:sz w:val="21"/>
                <w:szCs w:val="21"/>
                <w:highlight w:val="none"/>
                <w:lang w:val="en-US" w:eastAsia="zh-CN"/>
              </w:rPr>
              <w:t>清洁不干净</w:t>
            </w:r>
            <w:r>
              <w:rPr>
                <w:rFonts w:hint="eastAsia" w:hAnsi="宋体" w:cs="宋体"/>
                <w:color w:val="auto"/>
                <w:sz w:val="21"/>
                <w:szCs w:val="21"/>
                <w:highlight w:val="none"/>
              </w:rPr>
              <w:t>或工作各方面的不良表现被客户投诉；</w:t>
            </w:r>
          </w:p>
        </w:tc>
        <w:tc>
          <w:tcPr>
            <w:tcW w:w="968" w:type="dxa"/>
            <w:vMerge w:val="restart"/>
            <w:vAlign w:val="center"/>
          </w:tcPr>
          <w:p w14:paraId="3ED51DE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以事件处理</w:t>
            </w:r>
          </w:p>
        </w:tc>
        <w:tc>
          <w:tcPr>
            <w:tcW w:w="1485" w:type="dxa"/>
            <w:vAlign w:val="center"/>
          </w:tcPr>
          <w:p w14:paraId="3ABDFF50">
            <w:pPr>
              <w:spacing w:line="360" w:lineRule="exact"/>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tc>
      </w:tr>
      <w:tr w14:paraId="08C8C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431" w:type="dxa"/>
            <w:vMerge w:val="continue"/>
            <w:vAlign w:val="center"/>
          </w:tcPr>
          <w:p w14:paraId="0BB03311">
            <w:pPr>
              <w:spacing w:line="360" w:lineRule="exact"/>
              <w:jc w:val="center"/>
              <w:rPr>
                <w:rFonts w:hint="eastAsia" w:hAnsi="宋体" w:cs="宋体"/>
                <w:color w:val="auto"/>
                <w:sz w:val="21"/>
                <w:szCs w:val="21"/>
                <w:highlight w:val="none"/>
              </w:rPr>
            </w:pPr>
          </w:p>
        </w:tc>
        <w:tc>
          <w:tcPr>
            <w:tcW w:w="450" w:type="dxa"/>
            <w:vAlign w:val="center"/>
          </w:tcPr>
          <w:p w14:paraId="69C99C8F">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2</w:t>
            </w:r>
          </w:p>
        </w:tc>
        <w:tc>
          <w:tcPr>
            <w:tcW w:w="596" w:type="dxa"/>
            <w:vMerge w:val="continue"/>
            <w:vAlign w:val="center"/>
          </w:tcPr>
          <w:p w14:paraId="782C4A95">
            <w:pPr>
              <w:spacing w:line="360" w:lineRule="exact"/>
              <w:jc w:val="center"/>
              <w:rPr>
                <w:rFonts w:hint="eastAsia" w:hAnsi="宋体" w:cs="宋体"/>
                <w:color w:val="auto"/>
                <w:sz w:val="21"/>
                <w:szCs w:val="21"/>
                <w:highlight w:val="none"/>
              </w:rPr>
            </w:pPr>
          </w:p>
        </w:tc>
        <w:tc>
          <w:tcPr>
            <w:tcW w:w="4969" w:type="dxa"/>
            <w:vAlign w:val="center"/>
          </w:tcPr>
          <w:p w14:paraId="70A59EE4">
            <w:pPr>
              <w:spacing w:line="360" w:lineRule="exact"/>
              <w:rPr>
                <w:rFonts w:hint="eastAsia" w:hAnsi="宋体" w:eastAsia="宋体" w:cs="宋体"/>
                <w:color w:val="auto"/>
                <w:sz w:val="21"/>
                <w:szCs w:val="21"/>
                <w:highlight w:val="none"/>
                <w:lang w:eastAsia="zh-CN"/>
              </w:rPr>
            </w:pPr>
            <w:r>
              <w:rPr>
                <w:rFonts w:hint="eastAsia" w:hAnsi="宋体" w:cs="宋体"/>
                <w:color w:val="auto"/>
                <w:sz w:val="21"/>
                <w:szCs w:val="21"/>
                <w:highlight w:val="none"/>
                <w:lang w:eastAsia="zh-CN"/>
              </w:rPr>
              <w:t>未按照甲方要求及时替换不符合劳务服务要求的人员。</w:t>
            </w:r>
          </w:p>
        </w:tc>
        <w:tc>
          <w:tcPr>
            <w:tcW w:w="968" w:type="dxa"/>
            <w:vMerge w:val="continue"/>
            <w:vAlign w:val="center"/>
          </w:tcPr>
          <w:p w14:paraId="33377FC5">
            <w:pPr>
              <w:spacing w:line="360" w:lineRule="exact"/>
              <w:jc w:val="center"/>
              <w:rPr>
                <w:rFonts w:hint="eastAsia" w:hAnsi="宋体" w:cs="宋体"/>
                <w:color w:val="auto"/>
                <w:sz w:val="21"/>
                <w:szCs w:val="21"/>
                <w:highlight w:val="none"/>
              </w:rPr>
            </w:pPr>
          </w:p>
        </w:tc>
        <w:tc>
          <w:tcPr>
            <w:tcW w:w="1485" w:type="dxa"/>
            <w:vAlign w:val="center"/>
          </w:tcPr>
          <w:p w14:paraId="2CEB9811">
            <w:pPr>
              <w:spacing w:line="360" w:lineRule="exact"/>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tc>
      </w:tr>
      <w:tr w14:paraId="175C3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431" w:type="dxa"/>
            <w:vMerge w:val="continue"/>
            <w:vAlign w:val="center"/>
          </w:tcPr>
          <w:p w14:paraId="072E15F2">
            <w:pPr>
              <w:spacing w:line="360" w:lineRule="exact"/>
              <w:jc w:val="center"/>
              <w:rPr>
                <w:rFonts w:hint="eastAsia" w:hAnsi="宋体" w:cs="宋体"/>
                <w:color w:val="auto"/>
                <w:sz w:val="21"/>
                <w:szCs w:val="21"/>
                <w:highlight w:val="none"/>
              </w:rPr>
            </w:pPr>
          </w:p>
        </w:tc>
        <w:tc>
          <w:tcPr>
            <w:tcW w:w="450" w:type="dxa"/>
            <w:vAlign w:val="center"/>
          </w:tcPr>
          <w:p w14:paraId="234613F5">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3</w:t>
            </w:r>
          </w:p>
        </w:tc>
        <w:tc>
          <w:tcPr>
            <w:tcW w:w="596" w:type="dxa"/>
            <w:vMerge w:val="continue"/>
            <w:vAlign w:val="center"/>
          </w:tcPr>
          <w:p w14:paraId="2F445955">
            <w:pPr>
              <w:spacing w:line="360" w:lineRule="exact"/>
              <w:jc w:val="center"/>
              <w:rPr>
                <w:rFonts w:hint="eastAsia" w:hAnsi="宋体" w:cs="宋体"/>
                <w:color w:val="auto"/>
                <w:sz w:val="21"/>
                <w:szCs w:val="21"/>
                <w:highlight w:val="none"/>
              </w:rPr>
            </w:pPr>
          </w:p>
        </w:tc>
        <w:tc>
          <w:tcPr>
            <w:tcW w:w="4969" w:type="dxa"/>
            <w:vAlign w:val="center"/>
          </w:tcPr>
          <w:p w14:paraId="4C4D5CC2">
            <w:pPr>
              <w:spacing w:line="360" w:lineRule="exact"/>
              <w:rPr>
                <w:rFonts w:hint="eastAsia" w:hAnsi="宋体" w:cs="宋体"/>
                <w:color w:val="auto"/>
                <w:sz w:val="21"/>
                <w:szCs w:val="21"/>
                <w:highlight w:val="none"/>
                <w:lang w:eastAsia="zh-CN"/>
              </w:rPr>
            </w:pPr>
            <w:r>
              <w:rPr>
                <w:rFonts w:hint="eastAsia" w:hAnsi="宋体" w:cs="宋体"/>
                <w:color w:val="auto"/>
                <w:sz w:val="21"/>
                <w:szCs w:val="21"/>
                <w:highlight w:val="none"/>
                <w:lang w:val="en-US" w:eastAsia="zh-CN"/>
              </w:rPr>
              <w:t>出现沟通协作效率低、问题整改不及时等履约配合问题。</w:t>
            </w:r>
          </w:p>
        </w:tc>
        <w:tc>
          <w:tcPr>
            <w:tcW w:w="968" w:type="dxa"/>
            <w:vMerge w:val="continue"/>
            <w:vAlign w:val="center"/>
          </w:tcPr>
          <w:p w14:paraId="0357AE84">
            <w:pPr>
              <w:spacing w:line="360" w:lineRule="exact"/>
              <w:jc w:val="center"/>
              <w:rPr>
                <w:rFonts w:hint="eastAsia" w:hAnsi="宋体" w:cs="宋体"/>
                <w:color w:val="auto"/>
                <w:sz w:val="21"/>
                <w:szCs w:val="21"/>
                <w:highlight w:val="none"/>
              </w:rPr>
            </w:pPr>
          </w:p>
        </w:tc>
        <w:tc>
          <w:tcPr>
            <w:tcW w:w="1485" w:type="dxa"/>
            <w:vAlign w:val="center"/>
          </w:tcPr>
          <w:p w14:paraId="3E84EF50">
            <w:pPr>
              <w:spacing w:line="360" w:lineRule="exact"/>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w:t>
            </w:r>
          </w:p>
        </w:tc>
      </w:tr>
      <w:tr w14:paraId="14CC4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431" w:type="dxa"/>
            <w:vMerge w:val="restart"/>
            <w:vAlign w:val="center"/>
          </w:tcPr>
          <w:p w14:paraId="7E60FC47">
            <w:pPr>
              <w:spacing w:line="360" w:lineRule="exact"/>
              <w:jc w:val="center"/>
              <w:rPr>
                <w:rFonts w:hint="eastAsia"/>
                <w:color w:val="auto"/>
                <w:highlight w:val="none"/>
                <w:lang w:eastAsia="zh-CN"/>
              </w:rPr>
            </w:pPr>
            <w:r>
              <w:rPr>
                <w:rFonts w:hint="eastAsia" w:hAnsi="宋体" w:cs="宋体"/>
                <w:b/>
                <w:color w:val="auto"/>
                <w:sz w:val="21"/>
                <w:szCs w:val="21"/>
                <w:highlight w:val="none"/>
                <w:lang w:eastAsia="zh-CN"/>
              </w:rPr>
              <w:t>三、其它</w:t>
            </w:r>
          </w:p>
        </w:tc>
        <w:tc>
          <w:tcPr>
            <w:tcW w:w="450" w:type="dxa"/>
            <w:vAlign w:val="center"/>
          </w:tcPr>
          <w:p w14:paraId="76B09326">
            <w:pPr>
              <w:spacing w:line="360" w:lineRule="exact"/>
              <w:jc w:val="center"/>
              <w:rPr>
                <w:rFonts w:hint="default" w:hAnsi="宋体" w:cs="宋体"/>
                <w:color w:val="auto"/>
                <w:sz w:val="21"/>
                <w:szCs w:val="21"/>
                <w:highlight w:val="none"/>
                <w:lang w:val="en-US" w:eastAsia="zh-CN"/>
              </w:rPr>
            </w:pPr>
            <w:r>
              <w:rPr>
                <w:rFonts w:hint="eastAsia" w:hAnsi="宋体" w:cs="宋体"/>
                <w:color w:val="auto"/>
                <w:sz w:val="21"/>
                <w:szCs w:val="21"/>
                <w:highlight w:val="none"/>
                <w:lang w:val="en-US" w:eastAsia="zh-CN"/>
              </w:rPr>
              <w:t>4</w:t>
            </w:r>
          </w:p>
        </w:tc>
        <w:tc>
          <w:tcPr>
            <w:tcW w:w="596" w:type="dxa"/>
            <w:vAlign w:val="center"/>
          </w:tcPr>
          <w:p w14:paraId="62B54671">
            <w:pPr>
              <w:spacing w:line="360" w:lineRule="exact"/>
              <w:jc w:val="center"/>
              <w:rPr>
                <w:rFonts w:hint="eastAsia" w:hAnsi="宋体" w:cs="宋体"/>
                <w:color w:val="auto"/>
                <w:sz w:val="21"/>
                <w:szCs w:val="21"/>
                <w:highlight w:val="none"/>
              </w:rPr>
            </w:pPr>
          </w:p>
        </w:tc>
        <w:tc>
          <w:tcPr>
            <w:tcW w:w="4969" w:type="dxa"/>
            <w:vAlign w:val="center"/>
          </w:tcPr>
          <w:p w14:paraId="789255E3">
            <w:pPr>
              <w:spacing w:line="360" w:lineRule="exact"/>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劳务服务人员发生违反公司员工手册或其他规章制度等行为。</w:t>
            </w:r>
          </w:p>
        </w:tc>
        <w:tc>
          <w:tcPr>
            <w:tcW w:w="968" w:type="dxa"/>
            <w:vAlign w:val="center"/>
          </w:tcPr>
          <w:p w14:paraId="78696DFD">
            <w:pPr>
              <w:widowControl/>
              <w:snapToGrid w:val="0"/>
              <w:spacing w:line="360" w:lineRule="auto"/>
              <w:jc w:val="center"/>
              <w:rPr>
                <w:rFonts w:hint="eastAsia" w:hAnsi="宋体" w:cs="宋体"/>
                <w:color w:val="auto"/>
                <w:sz w:val="21"/>
                <w:szCs w:val="21"/>
                <w:highlight w:val="none"/>
              </w:rPr>
            </w:pPr>
            <w:r>
              <w:rPr>
                <w:rFonts w:hint="eastAsia" w:hAnsi="宋体" w:cs="宋体"/>
                <w:color w:val="auto"/>
                <w:sz w:val="21"/>
                <w:szCs w:val="21"/>
                <w:highlight w:val="none"/>
              </w:rPr>
              <w:t>以事件处理</w:t>
            </w:r>
          </w:p>
        </w:tc>
        <w:tc>
          <w:tcPr>
            <w:tcW w:w="1485" w:type="dxa"/>
            <w:vAlign w:val="center"/>
          </w:tcPr>
          <w:p w14:paraId="54A9E170">
            <w:pPr>
              <w:widowControl/>
              <w:snapToGrid w:val="0"/>
              <w:spacing w:line="360" w:lineRule="auto"/>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3分</w:t>
            </w:r>
          </w:p>
        </w:tc>
      </w:tr>
      <w:tr w14:paraId="67B94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8" w:hRule="atLeast"/>
          <w:jc w:val="center"/>
        </w:trPr>
        <w:tc>
          <w:tcPr>
            <w:tcW w:w="431" w:type="dxa"/>
            <w:vMerge w:val="continue"/>
            <w:vAlign w:val="center"/>
          </w:tcPr>
          <w:p w14:paraId="6B86C17D">
            <w:pPr>
              <w:spacing w:line="360" w:lineRule="exact"/>
              <w:jc w:val="center"/>
              <w:rPr>
                <w:rFonts w:hint="eastAsia" w:hAnsi="宋体" w:cs="宋体"/>
                <w:b/>
                <w:color w:val="auto"/>
                <w:sz w:val="21"/>
                <w:szCs w:val="21"/>
                <w:highlight w:val="none"/>
              </w:rPr>
            </w:pPr>
          </w:p>
        </w:tc>
        <w:tc>
          <w:tcPr>
            <w:tcW w:w="450" w:type="dxa"/>
            <w:vAlign w:val="center"/>
          </w:tcPr>
          <w:p w14:paraId="2276DD4D">
            <w:pPr>
              <w:spacing w:line="360" w:lineRule="exact"/>
              <w:jc w:val="center"/>
              <w:rPr>
                <w:rFonts w:hint="default" w:hAnsi="宋体" w:cs="宋体"/>
                <w:color w:val="auto"/>
                <w:sz w:val="21"/>
                <w:szCs w:val="21"/>
                <w:highlight w:val="none"/>
                <w:lang w:val="en-US" w:eastAsia="zh-CN"/>
              </w:rPr>
            </w:pPr>
            <w:r>
              <w:rPr>
                <w:rFonts w:hint="eastAsia" w:hAnsi="宋体" w:cs="宋体"/>
                <w:color w:val="auto"/>
                <w:sz w:val="21"/>
                <w:szCs w:val="21"/>
                <w:highlight w:val="none"/>
                <w:lang w:val="en-US" w:eastAsia="zh-CN"/>
              </w:rPr>
              <w:t>5</w:t>
            </w:r>
          </w:p>
        </w:tc>
        <w:tc>
          <w:tcPr>
            <w:tcW w:w="596" w:type="dxa"/>
            <w:vAlign w:val="center"/>
          </w:tcPr>
          <w:p w14:paraId="4269FC5A">
            <w:pPr>
              <w:spacing w:line="360" w:lineRule="exact"/>
              <w:jc w:val="center"/>
              <w:rPr>
                <w:rFonts w:hint="eastAsia" w:hAnsi="宋体" w:cs="宋体"/>
                <w:color w:val="auto"/>
                <w:sz w:val="21"/>
                <w:szCs w:val="21"/>
                <w:highlight w:val="none"/>
              </w:rPr>
            </w:pPr>
          </w:p>
        </w:tc>
        <w:tc>
          <w:tcPr>
            <w:tcW w:w="4969" w:type="dxa"/>
            <w:vAlign w:val="center"/>
          </w:tcPr>
          <w:p w14:paraId="206B4174">
            <w:pPr>
              <w:spacing w:line="360" w:lineRule="exact"/>
              <w:rPr>
                <w:rFonts w:hint="eastAsia" w:hAnsi="宋体" w:cs="宋体"/>
                <w:color w:val="auto"/>
                <w:sz w:val="21"/>
                <w:szCs w:val="21"/>
                <w:highlight w:val="none"/>
                <w:lang w:eastAsia="zh-CN"/>
              </w:rPr>
            </w:pPr>
            <w:r>
              <w:rPr>
                <w:rFonts w:hint="eastAsia" w:hAnsi="宋体" w:cs="宋体"/>
                <w:color w:val="auto"/>
                <w:sz w:val="21"/>
                <w:szCs w:val="21"/>
                <w:highlight w:val="none"/>
                <w:lang w:val="en-US" w:eastAsia="zh-CN"/>
              </w:rPr>
              <w:t>发生安全事故、劳资纠纷、违规操作等安全合规性问题。</w:t>
            </w:r>
          </w:p>
        </w:tc>
        <w:tc>
          <w:tcPr>
            <w:tcW w:w="968" w:type="dxa"/>
            <w:vAlign w:val="center"/>
          </w:tcPr>
          <w:p w14:paraId="25C1ADB6">
            <w:pPr>
              <w:widowControl/>
              <w:snapToGrid w:val="0"/>
              <w:spacing w:line="360" w:lineRule="auto"/>
              <w:jc w:val="center"/>
              <w:rPr>
                <w:rFonts w:hint="eastAsia" w:hAnsi="宋体" w:cs="宋体"/>
                <w:color w:val="auto"/>
                <w:sz w:val="21"/>
                <w:szCs w:val="21"/>
                <w:highlight w:val="none"/>
                <w:lang w:val="en-US" w:eastAsia="zh-CN"/>
              </w:rPr>
            </w:pPr>
            <w:r>
              <w:rPr>
                <w:rFonts w:hint="eastAsia" w:hAnsi="宋体" w:cs="宋体"/>
                <w:color w:val="auto"/>
                <w:sz w:val="21"/>
                <w:szCs w:val="21"/>
                <w:highlight w:val="none"/>
              </w:rPr>
              <w:t>以事件处理</w:t>
            </w:r>
          </w:p>
        </w:tc>
        <w:tc>
          <w:tcPr>
            <w:tcW w:w="1485" w:type="dxa"/>
            <w:vAlign w:val="center"/>
          </w:tcPr>
          <w:p w14:paraId="7C4BC9D3">
            <w:pPr>
              <w:widowControl/>
              <w:snapToGrid w:val="0"/>
              <w:spacing w:line="360" w:lineRule="auto"/>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5</w:t>
            </w:r>
            <w:r>
              <w:rPr>
                <w:rFonts w:hint="eastAsia" w:hAnsi="宋体" w:cs="宋体"/>
                <w:color w:val="auto"/>
                <w:sz w:val="21"/>
                <w:szCs w:val="21"/>
                <w:highlight w:val="none"/>
              </w:rPr>
              <w:t>分</w:t>
            </w:r>
            <w:r>
              <w:rPr>
                <w:rFonts w:hint="eastAsia" w:hAnsi="宋体" w:cs="宋体"/>
                <w:color w:val="auto"/>
                <w:sz w:val="21"/>
                <w:szCs w:val="21"/>
                <w:highlight w:val="none"/>
                <w:lang w:eastAsia="zh-CN"/>
              </w:rPr>
              <w:t>，</w:t>
            </w:r>
            <w:r>
              <w:rPr>
                <w:rFonts w:hint="eastAsia" w:hAnsi="宋体" w:cs="宋体"/>
                <w:color w:val="auto"/>
                <w:sz w:val="21"/>
                <w:szCs w:val="21"/>
                <w:highlight w:val="none"/>
                <w:lang w:val="en-US" w:eastAsia="zh-CN"/>
              </w:rPr>
              <w:t>如果因中标人原因出现亡人事故，采购人有权解除合同</w:t>
            </w:r>
          </w:p>
        </w:tc>
      </w:tr>
      <w:tr w14:paraId="50340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1" w:hRule="atLeast"/>
          <w:jc w:val="center"/>
        </w:trPr>
        <w:tc>
          <w:tcPr>
            <w:tcW w:w="431" w:type="dxa"/>
            <w:vMerge w:val="continue"/>
            <w:vAlign w:val="center"/>
          </w:tcPr>
          <w:p w14:paraId="3B6C7622">
            <w:pPr>
              <w:spacing w:line="360" w:lineRule="exact"/>
              <w:jc w:val="center"/>
              <w:rPr>
                <w:rFonts w:hint="eastAsia" w:hAnsi="宋体" w:cs="宋体"/>
                <w:b/>
                <w:color w:val="auto"/>
                <w:sz w:val="21"/>
                <w:szCs w:val="21"/>
                <w:highlight w:val="none"/>
              </w:rPr>
            </w:pPr>
          </w:p>
        </w:tc>
        <w:tc>
          <w:tcPr>
            <w:tcW w:w="450" w:type="dxa"/>
            <w:vAlign w:val="center"/>
          </w:tcPr>
          <w:p w14:paraId="059D566D">
            <w:pPr>
              <w:spacing w:line="360" w:lineRule="exact"/>
              <w:jc w:val="center"/>
              <w:rPr>
                <w:rFonts w:hint="eastAsia" w:hAnsi="宋体" w:eastAsia="宋体" w:cs="宋体"/>
                <w:color w:val="auto"/>
                <w:sz w:val="21"/>
                <w:szCs w:val="21"/>
                <w:highlight w:val="none"/>
                <w:lang w:eastAsia="zh-CN"/>
              </w:rPr>
            </w:pPr>
            <w:r>
              <w:rPr>
                <w:rFonts w:hint="eastAsia" w:hAnsi="宋体" w:cs="宋体"/>
                <w:color w:val="auto"/>
                <w:sz w:val="21"/>
                <w:szCs w:val="21"/>
                <w:highlight w:val="none"/>
                <w:lang w:val="en-US" w:eastAsia="zh-CN"/>
              </w:rPr>
              <w:t>6</w:t>
            </w:r>
          </w:p>
        </w:tc>
        <w:tc>
          <w:tcPr>
            <w:tcW w:w="596" w:type="dxa"/>
            <w:vAlign w:val="center"/>
          </w:tcPr>
          <w:p w14:paraId="0B27453F">
            <w:pPr>
              <w:spacing w:line="360" w:lineRule="exact"/>
              <w:jc w:val="center"/>
              <w:rPr>
                <w:rFonts w:hint="eastAsia" w:hAnsi="宋体" w:cs="宋体"/>
                <w:color w:val="auto"/>
                <w:sz w:val="21"/>
                <w:szCs w:val="21"/>
                <w:highlight w:val="none"/>
              </w:rPr>
            </w:pPr>
          </w:p>
        </w:tc>
        <w:tc>
          <w:tcPr>
            <w:tcW w:w="4969" w:type="dxa"/>
            <w:vAlign w:val="center"/>
          </w:tcPr>
          <w:p w14:paraId="1E73820D">
            <w:pPr>
              <w:spacing w:line="360" w:lineRule="exact"/>
              <w:rPr>
                <w:rFonts w:hint="eastAsia" w:hAnsi="宋体" w:cs="宋体"/>
                <w:color w:val="auto"/>
                <w:sz w:val="21"/>
                <w:szCs w:val="21"/>
                <w:highlight w:val="none"/>
                <w:lang w:eastAsia="zh-CN"/>
              </w:rPr>
            </w:pPr>
            <w:r>
              <w:rPr>
                <w:rFonts w:hint="eastAsia" w:hAnsi="宋体" w:cs="宋体"/>
                <w:color w:val="auto"/>
                <w:sz w:val="21"/>
                <w:szCs w:val="21"/>
                <w:highlight w:val="none"/>
                <w:lang w:eastAsia="zh-CN"/>
              </w:rPr>
              <w:t>政府热线或平台出现客户投诉。</w:t>
            </w:r>
          </w:p>
        </w:tc>
        <w:tc>
          <w:tcPr>
            <w:tcW w:w="968" w:type="dxa"/>
            <w:vAlign w:val="center"/>
          </w:tcPr>
          <w:p w14:paraId="70F9F51C">
            <w:pPr>
              <w:widowControl/>
              <w:snapToGrid w:val="0"/>
              <w:spacing w:line="360" w:lineRule="auto"/>
              <w:jc w:val="center"/>
              <w:rPr>
                <w:rFonts w:hint="eastAsia" w:hAnsi="宋体" w:cs="宋体"/>
                <w:color w:val="auto"/>
                <w:sz w:val="21"/>
                <w:szCs w:val="21"/>
                <w:highlight w:val="none"/>
              </w:rPr>
            </w:pPr>
            <w:r>
              <w:rPr>
                <w:rFonts w:hint="eastAsia" w:hAnsi="宋体" w:cs="宋体"/>
                <w:color w:val="auto"/>
                <w:sz w:val="21"/>
                <w:szCs w:val="21"/>
                <w:highlight w:val="none"/>
              </w:rPr>
              <w:t>以事件处理</w:t>
            </w:r>
          </w:p>
        </w:tc>
        <w:tc>
          <w:tcPr>
            <w:tcW w:w="1485" w:type="dxa"/>
            <w:vAlign w:val="center"/>
          </w:tcPr>
          <w:p w14:paraId="1430ADD6">
            <w:pPr>
              <w:widowControl/>
              <w:snapToGrid w:val="0"/>
              <w:spacing w:line="360" w:lineRule="auto"/>
              <w:rPr>
                <w:rFonts w:hint="eastAsia" w:hAnsi="宋体" w:cs="宋体"/>
                <w:color w:val="auto"/>
                <w:sz w:val="21"/>
                <w:szCs w:val="21"/>
                <w:highlight w:val="none"/>
              </w:rPr>
            </w:pPr>
            <w:r>
              <w:rPr>
                <w:rFonts w:hint="eastAsia" w:hAnsi="宋体" w:cs="宋体"/>
                <w:color w:val="auto"/>
                <w:sz w:val="21"/>
                <w:szCs w:val="21"/>
                <w:highlight w:val="none"/>
              </w:rPr>
              <w:t>在政府热线或平台每出现一起投诉经查询属实的 ，每个投诉扣</w:t>
            </w:r>
            <w:r>
              <w:rPr>
                <w:rFonts w:hint="eastAsia" w:hAnsi="宋体" w:cs="宋体"/>
                <w:color w:val="auto"/>
                <w:sz w:val="21"/>
                <w:szCs w:val="21"/>
                <w:highlight w:val="none"/>
                <w:lang w:val="en-US" w:eastAsia="zh-CN"/>
              </w:rPr>
              <w:t>5</w:t>
            </w:r>
            <w:r>
              <w:rPr>
                <w:rFonts w:hint="eastAsia" w:hAnsi="宋体" w:cs="宋体"/>
                <w:color w:val="auto"/>
                <w:sz w:val="21"/>
                <w:szCs w:val="21"/>
                <w:highlight w:val="none"/>
              </w:rPr>
              <w:t>分 ，扣完为止</w:t>
            </w:r>
          </w:p>
        </w:tc>
      </w:tr>
      <w:tr w14:paraId="6477B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jc w:val="center"/>
        </w:trPr>
        <w:tc>
          <w:tcPr>
            <w:tcW w:w="8899" w:type="dxa"/>
            <w:gridSpan w:val="6"/>
            <w:vAlign w:val="center"/>
          </w:tcPr>
          <w:p w14:paraId="7B63FA3D">
            <w:pPr>
              <w:spacing w:line="360" w:lineRule="auto"/>
              <w:rPr>
                <w:rFonts w:hint="eastAsia" w:hAnsi="宋体" w:cs="宋体"/>
                <w:color w:val="auto"/>
                <w:sz w:val="21"/>
                <w:szCs w:val="21"/>
                <w:highlight w:val="none"/>
              </w:rPr>
            </w:pPr>
            <w:r>
              <w:rPr>
                <w:rFonts w:hint="eastAsia" w:hAnsi="宋体" w:cs="宋体"/>
                <w:color w:val="auto"/>
                <w:sz w:val="21"/>
                <w:szCs w:val="21"/>
                <w:highlight w:val="none"/>
              </w:rPr>
              <w:t>备注：</w:t>
            </w:r>
          </w:p>
          <w:p w14:paraId="28823D55">
            <w:pPr>
              <w:numPr>
                <w:ilvl w:val="0"/>
                <w:numId w:val="0"/>
              </w:numPr>
              <w:spacing w:line="360" w:lineRule="exact"/>
              <w:rPr>
                <w:rFonts w:hint="eastAsia" w:hAnsi="宋体" w:cs="宋体"/>
                <w:color w:val="auto"/>
                <w:sz w:val="21"/>
                <w:szCs w:val="21"/>
                <w:highlight w:val="none"/>
                <w:lang w:val="en-US" w:eastAsia="zh-CN"/>
              </w:rPr>
            </w:pPr>
            <w:r>
              <w:rPr>
                <w:rFonts w:hint="eastAsia" w:ascii="Tahoma" w:hAnsi="宋体" w:eastAsia="宋体" w:cs="宋体"/>
                <w:color w:val="auto"/>
                <w:sz w:val="21"/>
                <w:szCs w:val="21"/>
                <w:highlight w:val="none"/>
                <w:lang w:val="en-US" w:eastAsia="zh-CN" w:bidi="ar-SA"/>
              </w:rPr>
              <w:t>1、</w:t>
            </w:r>
            <w:r>
              <w:rPr>
                <w:rFonts w:hint="eastAsia" w:hAnsi="宋体" w:cs="宋体"/>
                <w:color w:val="auto"/>
                <w:sz w:val="21"/>
                <w:szCs w:val="21"/>
                <w:highlight w:val="none"/>
              </w:rPr>
              <w:t>检查考核分在</w:t>
            </w:r>
            <w:r>
              <w:rPr>
                <w:rFonts w:hint="eastAsia" w:hAnsi="宋体" w:cs="宋体"/>
                <w:color w:val="auto"/>
                <w:sz w:val="21"/>
                <w:szCs w:val="21"/>
                <w:highlight w:val="none"/>
                <w:lang w:val="en-US" w:eastAsia="zh-CN"/>
              </w:rPr>
              <w:t>80</w:t>
            </w:r>
            <w:r>
              <w:rPr>
                <w:rFonts w:hint="eastAsia" w:hAnsi="宋体" w:cs="宋体"/>
                <w:color w:val="auto"/>
                <w:sz w:val="21"/>
                <w:szCs w:val="21"/>
                <w:highlight w:val="none"/>
              </w:rPr>
              <w:t>分（含）以上可以不进行处罚，低于</w:t>
            </w:r>
            <w:r>
              <w:rPr>
                <w:rFonts w:hint="eastAsia" w:hAnsi="宋体" w:cs="宋体"/>
                <w:color w:val="auto"/>
                <w:sz w:val="21"/>
                <w:szCs w:val="21"/>
                <w:highlight w:val="none"/>
                <w:lang w:val="en-US" w:eastAsia="zh-CN"/>
              </w:rPr>
              <w:t>80</w:t>
            </w:r>
            <w:r>
              <w:rPr>
                <w:rFonts w:hint="eastAsia" w:hAnsi="宋体" w:cs="宋体"/>
                <w:color w:val="auto"/>
                <w:sz w:val="21"/>
                <w:szCs w:val="21"/>
                <w:highlight w:val="none"/>
              </w:rPr>
              <w:t>分的，</w:t>
            </w:r>
            <w:r>
              <w:rPr>
                <w:rFonts w:hint="eastAsia" w:hAnsi="宋体" w:cs="宋体"/>
                <w:color w:val="auto"/>
                <w:sz w:val="21"/>
                <w:szCs w:val="21"/>
                <w:highlight w:val="none"/>
                <w:lang w:eastAsia="zh-CN"/>
              </w:rPr>
              <w:t>每低</w:t>
            </w:r>
            <w:r>
              <w:rPr>
                <w:rFonts w:hint="eastAsia" w:hAnsi="宋体" w:cs="宋体"/>
                <w:color w:val="auto"/>
                <w:sz w:val="21"/>
                <w:szCs w:val="21"/>
                <w:highlight w:val="none"/>
                <w:lang w:val="en-US" w:eastAsia="zh-CN"/>
              </w:rPr>
              <w:t>1分扣当月总服务费用的0.5%。</w:t>
            </w:r>
          </w:p>
          <w:p w14:paraId="2405D759">
            <w:pPr>
              <w:pStyle w:val="2"/>
              <w:numPr>
                <w:ilvl w:val="0"/>
                <w:numId w:val="0"/>
              </w:numPr>
              <w:rPr>
                <w:rFonts w:hint="eastAsia" w:cs="宋体"/>
                <w:color w:val="auto"/>
                <w:sz w:val="21"/>
                <w:szCs w:val="21"/>
                <w:highlight w:val="none"/>
                <w:lang w:val="en-US" w:eastAsia="zh-CN"/>
              </w:rPr>
            </w:pPr>
            <w:r>
              <w:rPr>
                <w:rFonts w:hint="default" w:ascii="宋体" w:hAnsi="宋体" w:eastAsia="宋体" w:cs="宋体"/>
                <w:color w:val="auto"/>
                <w:sz w:val="24"/>
                <w:szCs w:val="22"/>
                <w:highlight w:val="none"/>
                <w:lang w:val="en-US" w:eastAsia="zh-CN" w:bidi="zh-CN"/>
              </w:rPr>
              <w:t>2、</w:t>
            </w:r>
            <w:r>
              <w:rPr>
                <w:rFonts w:hint="eastAsia" w:cs="宋体"/>
                <w:color w:val="auto"/>
                <w:sz w:val="21"/>
                <w:szCs w:val="21"/>
                <w:highlight w:val="none"/>
                <w:lang w:val="en-US" w:eastAsia="zh-CN"/>
              </w:rPr>
              <w:t>检查考核分低于60分，中标人应立即整改，中标人提供的整改方案或整改效果未能取得采购人认可的，采购人有权解除合同。</w:t>
            </w:r>
          </w:p>
          <w:p w14:paraId="2736D3A2">
            <w:pPr>
              <w:pStyle w:val="3"/>
              <w:ind w:left="0" w:firstLine="0" w:firstLineChars="0"/>
              <w:rPr>
                <w:rFonts w:hint="default"/>
                <w:color w:val="auto"/>
                <w:highlight w:val="none"/>
                <w:lang w:val="en-US" w:eastAsia="zh-CN"/>
              </w:rPr>
            </w:pPr>
            <w:r>
              <w:rPr>
                <w:rFonts w:hint="eastAsia" w:cs="宋体"/>
                <w:color w:val="auto"/>
                <w:sz w:val="21"/>
                <w:szCs w:val="21"/>
                <w:highlight w:val="none"/>
                <w:lang w:val="en-US" w:eastAsia="zh-CN"/>
              </w:rPr>
              <w:t>3、每个项目单独进行考核评分，并结合各项目当月劳务服务金额占当月劳务服务总金额的比例，确定各项目分数占当月整体考核分数的权重。</w:t>
            </w:r>
          </w:p>
        </w:tc>
      </w:tr>
    </w:tbl>
    <w:p w14:paraId="3F049ED4">
      <w:pPr>
        <w:spacing w:before="0" w:after="0"/>
        <w:rPr>
          <w:rFonts w:hint="eastAsia"/>
          <w:color w:val="auto"/>
          <w:sz w:val="28"/>
          <w:szCs w:val="28"/>
          <w:highlight w:val="none"/>
        </w:rPr>
      </w:pPr>
      <w:r>
        <w:rPr>
          <w:rFonts w:hint="eastAsia"/>
          <w:color w:val="auto"/>
          <w:sz w:val="28"/>
          <w:szCs w:val="28"/>
          <w:highlight w:val="none"/>
        </w:rPr>
        <w:br w:type="page"/>
      </w:r>
    </w:p>
    <w:p w14:paraId="121FBC6B">
      <w:pPr>
        <w:pStyle w:val="6"/>
        <w:spacing w:before="0" w:after="0" w:line="240" w:lineRule="auto"/>
        <w:rPr>
          <w:color w:val="auto"/>
          <w:sz w:val="24"/>
          <w:szCs w:val="24"/>
          <w:highlight w:val="none"/>
        </w:rPr>
      </w:pPr>
      <w:bookmarkStart w:id="19" w:name="_Toc4459"/>
      <w:r>
        <w:rPr>
          <w:rFonts w:hint="eastAsia"/>
          <w:color w:val="auto"/>
          <w:sz w:val="28"/>
          <w:szCs w:val="28"/>
          <w:highlight w:val="none"/>
        </w:rPr>
        <w:t>第四部分投标人须知</w:t>
      </w:r>
      <w:bookmarkEnd w:id="19"/>
    </w:p>
    <w:p w14:paraId="28AC883C">
      <w:pPr>
        <w:pStyle w:val="7"/>
        <w:numPr>
          <w:ilvl w:val="0"/>
          <w:numId w:val="3"/>
        </w:numPr>
        <w:spacing w:before="0" w:after="0" w:line="480" w:lineRule="auto"/>
        <w:jc w:val="center"/>
        <w:rPr>
          <w:rFonts w:ascii="宋体" w:hAnsi="宋体"/>
          <w:color w:val="auto"/>
          <w:highlight w:val="none"/>
        </w:rPr>
      </w:pPr>
      <w:bookmarkStart w:id="20" w:name="_Toc14328"/>
      <w:r>
        <w:rPr>
          <w:rFonts w:hint="eastAsia" w:ascii="宋体" w:hAnsi="宋体"/>
          <w:color w:val="auto"/>
          <w:highlight w:val="none"/>
        </w:rPr>
        <w:t>说明</w:t>
      </w:r>
      <w:bookmarkEnd w:id="20"/>
    </w:p>
    <w:p w14:paraId="6E737C59">
      <w:pPr>
        <w:pStyle w:val="8"/>
        <w:widowControl w:val="0"/>
        <w:numPr>
          <w:ilvl w:val="0"/>
          <w:numId w:val="4"/>
        </w:numPr>
        <w:overflowPunct w:val="0"/>
        <w:rPr>
          <w:rFonts w:ascii="宋体" w:hAnsi="宋体" w:cs="宋体"/>
          <w:color w:val="auto"/>
          <w:sz w:val="21"/>
          <w:szCs w:val="21"/>
          <w:highlight w:val="none"/>
        </w:rPr>
      </w:pPr>
      <w:bookmarkStart w:id="21" w:name="_Toc3534"/>
      <w:bookmarkStart w:id="22" w:name="_Toc22010"/>
      <w:r>
        <w:rPr>
          <w:rFonts w:hint="eastAsia" w:ascii="宋体" w:hAnsi="宋体" w:cs="宋体"/>
          <w:color w:val="auto"/>
          <w:sz w:val="21"/>
          <w:szCs w:val="21"/>
          <w:highlight w:val="none"/>
        </w:rPr>
        <w:t>适用范围</w:t>
      </w:r>
      <w:bookmarkEnd w:id="21"/>
      <w:bookmarkEnd w:id="22"/>
    </w:p>
    <w:p w14:paraId="3C0DA3D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采购范围：见本文件《用户需求书》</w:t>
      </w:r>
    </w:p>
    <w:p w14:paraId="71DD9ACC">
      <w:pPr>
        <w:rPr>
          <w:rFonts w:ascii="宋体" w:hAnsi="宋体" w:cs="宋体"/>
          <w:color w:val="auto"/>
          <w:highlight w:val="none"/>
        </w:rPr>
      </w:pPr>
    </w:p>
    <w:p w14:paraId="52F17E63">
      <w:pPr>
        <w:pStyle w:val="8"/>
        <w:widowControl w:val="0"/>
        <w:numPr>
          <w:ilvl w:val="0"/>
          <w:numId w:val="4"/>
        </w:numPr>
        <w:overflowPunct w:val="0"/>
        <w:rPr>
          <w:rFonts w:ascii="宋体" w:hAnsi="宋体" w:cs="宋体"/>
          <w:color w:val="auto"/>
          <w:sz w:val="21"/>
          <w:szCs w:val="21"/>
          <w:highlight w:val="none"/>
        </w:rPr>
      </w:pPr>
      <w:bookmarkStart w:id="23" w:name="_Toc20286"/>
      <w:bookmarkStart w:id="24" w:name="_Toc8998"/>
      <w:bookmarkStart w:id="25" w:name="_Toc382049092"/>
      <w:bookmarkStart w:id="26" w:name="_Toc1530"/>
      <w:bookmarkStart w:id="27" w:name="_Toc298847174"/>
      <w:bookmarkStart w:id="28" w:name="_Toc303084246"/>
      <w:r>
        <w:rPr>
          <w:rFonts w:hint="eastAsia" w:ascii="宋体" w:hAnsi="宋体" w:cs="宋体"/>
          <w:color w:val="auto"/>
          <w:sz w:val="21"/>
          <w:szCs w:val="21"/>
          <w:highlight w:val="none"/>
        </w:rPr>
        <w:t>定义</w:t>
      </w:r>
      <w:bookmarkEnd w:id="23"/>
      <w:bookmarkEnd w:id="24"/>
      <w:bookmarkEnd w:id="25"/>
      <w:bookmarkEnd w:id="26"/>
      <w:bookmarkEnd w:id="27"/>
      <w:bookmarkEnd w:id="28"/>
    </w:p>
    <w:p w14:paraId="277C4A8F">
      <w:pPr>
        <w:pStyle w:val="45"/>
        <w:widowControl w:val="0"/>
        <w:adjustRightInd/>
        <w:snapToGrid/>
        <w:ind w:left="425" w:hanging="425" w:firstLineChars="0"/>
        <w:jc w:val="both"/>
        <w:rPr>
          <w:rFonts w:ascii="宋体" w:hAnsi="宋体" w:cs="宋体"/>
          <w:vanish/>
          <w:color w:val="auto"/>
          <w:szCs w:val="21"/>
          <w:highlight w:val="none"/>
        </w:rPr>
      </w:pPr>
    </w:p>
    <w:p w14:paraId="375A710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采购人：见投标邀请书。</w:t>
      </w:r>
    </w:p>
    <w:p w14:paraId="3C641CA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28B18BC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2E00BB0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3872C94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采购代理机构：见投标邀请书。</w:t>
      </w:r>
    </w:p>
    <w:p w14:paraId="1413416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评标委员会：评标委员会是依据相关规定组建的专门负责本次采购其评标工作的临时性机构。</w:t>
      </w:r>
    </w:p>
    <w:p w14:paraId="0770F07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47C4031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117483EF">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36236FC7">
      <w:pPr>
        <w:rPr>
          <w:rFonts w:ascii="宋体" w:hAnsi="宋体" w:cs="宋体"/>
          <w:color w:val="auto"/>
          <w:highlight w:val="none"/>
        </w:rPr>
      </w:pPr>
    </w:p>
    <w:p w14:paraId="78FF983A">
      <w:pPr>
        <w:pStyle w:val="8"/>
        <w:widowControl w:val="0"/>
        <w:numPr>
          <w:ilvl w:val="0"/>
          <w:numId w:val="4"/>
        </w:numPr>
        <w:overflowPunct w:val="0"/>
        <w:rPr>
          <w:rFonts w:ascii="宋体" w:hAnsi="宋体" w:cs="宋体"/>
          <w:color w:val="auto"/>
          <w:sz w:val="21"/>
          <w:szCs w:val="21"/>
          <w:highlight w:val="none"/>
        </w:rPr>
      </w:pPr>
      <w:bookmarkStart w:id="29" w:name="_Toc29046"/>
      <w:bookmarkStart w:id="30" w:name="_Toc11624"/>
      <w:r>
        <w:rPr>
          <w:rFonts w:hint="eastAsia" w:ascii="宋体" w:hAnsi="宋体" w:cs="宋体"/>
          <w:color w:val="auto"/>
          <w:sz w:val="21"/>
          <w:szCs w:val="21"/>
          <w:highlight w:val="none"/>
        </w:rPr>
        <w:t>货物和服务</w:t>
      </w:r>
      <w:bookmarkEnd w:id="29"/>
      <w:bookmarkEnd w:id="30"/>
    </w:p>
    <w:p w14:paraId="1753A91D">
      <w:pPr>
        <w:pStyle w:val="45"/>
        <w:widowControl w:val="0"/>
        <w:adjustRightInd/>
        <w:snapToGrid/>
        <w:ind w:left="425" w:hanging="425" w:firstLineChars="0"/>
        <w:jc w:val="both"/>
        <w:rPr>
          <w:rFonts w:ascii="宋体" w:hAnsi="宋体" w:cs="宋体"/>
          <w:vanish/>
          <w:color w:val="auto"/>
          <w:szCs w:val="21"/>
          <w:highlight w:val="none"/>
        </w:rPr>
      </w:pPr>
    </w:p>
    <w:p w14:paraId="0EC297AF">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7ADC931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182ABAFE">
      <w:pPr>
        <w:rPr>
          <w:rFonts w:ascii="宋体" w:hAnsi="宋体" w:cs="宋体"/>
          <w:color w:val="auto"/>
          <w:highlight w:val="none"/>
        </w:rPr>
      </w:pPr>
    </w:p>
    <w:p w14:paraId="67FFBA9F">
      <w:pPr>
        <w:pStyle w:val="8"/>
        <w:widowControl w:val="0"/>
        <w:numPr>
          <w:ilvl w:val="0"/>
          <w:numId w:val="4"/>
        </w:numPr>
        <w:overflowPunct w:val="0"/>
        <w:rPr>
          <w:rFonts w:ascii="宋体" w:hAnsi="宋体" w:cs="宋体"/>
          <w:color w:val="auto"/>
          <w:sz w:val="21"/>
          <w:szCs w:val="21"/>
          <w:highlight w:val="none"/>
        </w:rPr>
      </w:pPr>
      <w:bookmarkStart w:id="31" w:name="_Toc15719"/>
      <w:bookmarkStart w:id="32" w:name="_Toc8893"/>
      <w:r>
        <w:rPr>
          <w:rFonts w:hint="eastAsia" w:ascii="宋体" w:hAnsi="宋体" w:cs="宋体"/>
          <w:color w:val="auto"/>
          <w:sz w:val="21"/>
          <w:szCs w:val="21"/>
          <w:highlight w:val="none"/>
        </w:rPr>
        <w:t>投标费用</w:t>
      </w:r>
      <w:bookmarkEnd w:id="31"/>
      <w:bookmarkEnd w:id="32"/>
    </w:p>
    <w:p w14:paraId="63E26CDA">
      <w:pPr>
        <w:pStyle w:val="45"/>
        <w:widowControl w:val="0"/>
        <w:adjustRightInd/>
        <w:snapToGrid/>
        <w:ind w:left="425" w:hanging="425" w:firstLineChars="0"/>
        <w:jc w:val="both"/>
        <w:rPr>
          <w:rFonts w:ascii="宋体" w:hAnsi="宋体" w:cs="宋体"/>
          <w:vanish/>
          <w:color w:val="auto"/>
          <w:szCs w:val="21"/>
          <w:highlight w:val="none"/>
        </w:rPr>
      </w:pPr>
    </w:p>
    <w:p w14:paraId="6B020CD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04EEC662">
      <w:pPr>
        <w:widowControl w:val="0"/>
        <w:adjustRightInd/>
        <w:snapToGrid/>
        <w:jc w:val="both"/>
        <w:rPr>
          <w:rFonts w:ascii="宋体" w:hAnsi="宋体" w:cs="宋体"/>
          <w:color w:val="auto"/>
          <w:szCs w:val="21"/>
          <w:highlight w:val="none"/>
        </w:rPr>
      </w:pPr>
    </w:p>
    <w:p w14:paraId="65EDAD8B">
      <w:pPr>
        <w:pStyle w:val="8"/>
        <w:widowControl w:val="0"/>
        <w:numPr>
          <w:ilvl w:val="0"/>
          <w:numId w:val="4"/>
        </w:numPr>
        <w:overflowPunct w:val="0"/>
        <w:rPr>
          <w:rFonts w:ascii="宋体" w:hAnsi="宋体" w:cs="宋体"/>
          <w:color w:val="auto"/>
          <w:sz w:val="21"/>
          <w:szCs w:val="21"/>
          <w:highlight w:val="none"/>
        </w:rPr>
      </w:pPr>
      <w:bookmarkStart w:id="33" w:name="_Toc6180"/>
      <w:bookmarkStart w:id="34" w:name="_Toc16696"/>
      <w:r>
        <w:rPr>
          <w:rFonts w:hint="eastAsia" w:ascii="宋体" w:hAnsi="宋体" w:cs="宋体"/>
          <w:color w:val="auto"/>
          <w:sz w:val="21"/>
          <w:szCs w:val="21"/>
          <w:highlight w:val="none"/>
        </w:rPr>
        <w:t>知识产权</w:t>
      </w:r>
      <w:bookmarkEnd w:id="33"/>
      <w:bookmarkEnd w:id="34"/>
    </w:p>
    <w:p w14:paraId="640698A9">
      <w:pPr>
        <w:pStyle w:val="45"/>
        <w:widowControl w:val="0"/>
        <w:adjustRightInd/>
        <w:snapToGrid/>
        <w:ind w:left="425" w:hanging="425" w:firstLineChars="0"/>
        <w:jc w:val="both"/>
        <w:rPr>
          <w:rFonts w:ascii="宋体" w:hAnsi="宋体" w:cs="宋体"/>
          <w:vanish/>
          <w:color w:val="auto"/>
          <w:szCs w:val="21"/>
          <w:highlight w:val="none"/>
        </w:rPr>
      </w:pPr>
    </w:p>
    <w:p w14:paraId="3708817F">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616F044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341E325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66395F0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09C7BFE7">
      <w:pPr>
        <w:widowControl w:val="0"/>
        <w:adjustRightInd/>
        <w:snapToGrid/>
        <w:ind w:left="567"/>
        <w:jc w:val="both"/>
        <w:rPr>
          <w:rFonts w:ascii="宋体" w:hAnsi="宋体" w:cs="宋体"/>
          <w:color w:val="auto"/>
          <w:szCs w:val="21"/>
          <w:highlight w:val="none"/>
        </w:rPr>
      </w:pPr>
    </w:p>
    <w:p w14:paraId="4BA06B45">
      <w:pPr>
        <w:pStyle w:val="8"/>
        <w:widowControl w:val="0"/>
        <w:numPr>
          <w:ilvl w:val="0"/>
          <w:numId w:val="4"/>
        </w:numPr>
        <w:overflowPunct w:val="0"/>
        <w:rPr>
          <w:rFonts w:ascii="宋体" w:hAnsi="宋体" w:cs="宋体"/>
          <w:color w:val="auto"/>
          <w:sz w:val="21"/>
          <w:szCs w:val="21"/>
          <w:highlight w:val="none"/>
        </w:rPr>
      </w:pPr>
      <w:bookmarkStart w:id="35" w:name="_Toc31236"/>
      <w:bookmarkStart w:id="36" w:name="_Toc2352"/>
      <w:r>
        <w:rPr>
          <w:rFonts w:hint="eastAsia" w:ascii="宋体" w:hAnsi="宋体" w:cs="宋体"/>
          <w:color w:val="auto"/>
          <w:sz w:val="21"/>
          <w:szCs w:val="21"/>
          <w:highlight w:val="none"/>
        </w:rPr>
        <w:t>关于联合体投标</w:t>
      </w:r>
      <w:bookmarkEnd w:id="35"/>
      <w:bookmarkEnd w:id="36"/>
    </w:p>
    <w:p w14:paraId="4503E5B4">
      <w:pPr>
        <w:pStyle w:val="45"/>
        <w:widowControl w:val="0"/>
        <w:adjustRightInd/>
        <w:snapToGrid/>
        <w:ind w:left="425" w:hanging="425" w:firstLineChars="0"/>
        <w:jc w:val="both"/>
        <w:rPr>
          <w:rFonts w:ascii="宋体" w:hAnsi="宋体" w:cs="宋体"/>
          <w:vanish/>
          <w:color w:val="auto"/>
          <w:szCs w:val="21"/>
          <w:highlight w:val="none"/>
        </w:rPr>
      </w:pPr>
    </w:p>
    <w:p w14:paraId="118DD9A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1397F52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752C2F3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4A6970E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3F76EC44">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667B025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2F62F2B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1B56DB6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2767C61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271A372C">
      <w:pPr>
        <w:widowControl w:val="0"/>
        <w:adjustRightInd/>
        <w:snapToGrid/>
        <w:ind w:left="567"/>
        <w:jc w:val="both"/>
        <w:rPr>
          <w:rFonts w:ascii="宋体" w:hAnsi="宋体" w:cs="宋体"/>
          <w:color w:val="auto"/>
          <w:szCs w:val="21"/>
          <w:highlight w:val="none"/>
        </w:rPr>
      </w:pPr>
    </w:p>
    <w:p w14:paraId="5724E49F">
      <w:pPr>
        <w:pStyle w:val="8"/>
        <w:widowControl w:val="0"/>
        <w:numPr>
          <w:ilvl w:val="0"/>
          <w:numId w:val="4"/>
        </w:numPr>
        <w:overflowPunct w:val="0"/>
        <w:rPr>
          <w:rFonts w:ascii="宋体" w:hAnsi="宋体" w:cs="宋体"/>
          <w:color w:val="auto"/>
          <w:sz w:val="21"/>
          <w:szCs w:val="21"/>
          <w:highlight w:val="none"/>
        </w:rPr>
      </w:pPr>
      <w:bookmarkStart w:id="37" w:name="_Toc3572"/>
      <w:bookmarkStart w:id="38" w:name="_Toc20824"/>
      <w:r>
        <w:rPr>
          <w:rFonts w:hint="eastAsia" w:ascii="宋体" w:hAnsi="宋体" w:cs="宋体"/>
          <w:color w:val="auto"/>
          <w:sz w:val="21"/>
          <w:szCs w:val="21"/>
          <w:highlight w:val="none"/>
        </w:rPr>
        <w:t>关于分支机构投标</w:t>
      </w:r>
      <w:bookmarkEnd w:id="37"/>
      <w:bookmarkEnd w:id="38"/>
    </w:p>
    <w:p w14:paraId="769C43DA">
      <w:pPr>
        <w:pStyle w:val="45"/>
        <w:widowControl w:val="0"/>
        <w:adjustRightInd/>
        <w:snapToGrid/>
        <w:ind w:left="425" w:hanging="425" w:firstLineChars="0"/>
        <w:jc w:val="both"/>
        <w:rPr>
          <w:rFonts w:ascii="宋体" w:hAnsi="宋体" w:cs="宋体"/>
          <w:vanish/>
          <w:color w:val="auto"/>
          <w:szCs w:val="21"/>
          <w:highlight w:val="none"/>
        </w:rPr>
      </w:pPr>
      <w:bookmarkStart w:id="39" w:name="EB389f116341dd4693875bc7987e7327f3"/>
    </w:p>
    <w:p w14:paraId="7FD66D70">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9"/>
    </w:p>
    <w:p w14:paraId="37FD7849">
      <w:pPr>
        <w:widowControl w:val="0"/>
        <w:adjustRightInd/>
        <w:snapToGrid/>
        <w:ind w:left="567"/>
        <w:jc w:val="both"/>
        <w:rPr>
          <w:rFonts w:ascii="宋体" w:hAnsi="宋体" w:cs="宋体"/>
          <w:color w:val="auto"/>
          <w:szCs w:val="21"/>
          <w:highlight w:val="none"/>
        </w:rPr>
      </w:pPr>
    </w:p>
    <w:p w14:paraId="373CC2BD">
      <w:pPr>
        <w:pStyle w:val="8"/>
        <w:widowControl w:val="0"/>
        <w:numPr>
          <w:ilvl w:val="0"/>
          <w:numId w:val="4"/>
        </w:numPr>
        <w:overflowPunct w:val="0"/>
        <w:rPr>
          <w:rFonts w:ascii="宋体" w:hAnsi="宋体" w:cs="宋体"/>
          <w:color w:val="auto"/>
          <w:sz w:val="21"/>
          <w:szCs w:val="21"/>
          <w:highlight w:val="none"/>
        </w:rPr>
      </w:pPr>
      <w:bookmarkStart w:id="40" w:name="_Toc19167"/>
      <w:r>
        <w:rPr>
          <w:rFonts w:hint="eastAsia" w:ascii="宋体" w:hAnsi="宋体" w:cs="宋体"/>
          <w:color w:val="auto"/>
          <w:sz w:val="21"/>
          <w:szCs w:val="21"/>
          <w:highlight w:val="none"/>
        </w:rPr>
        <w:t>踏勘现场</w:t>
      </w:r>
      <w:bookmarkEnd w:id="40"/>
    </w:p>
    <w:p w14:paraId="743066A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2D853F4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2F74E40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7F7F9EC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5A571355">
      <w:pPr>
        <w:rPr>
          <w:rFonts w:ascii="宋体" w:hAnsi="宋体" w:cs="宋体"/>
          <w:color w:val="auto"/>
          <w:highlight w:val="none"/>
        </w:rPr>
      </w:pPr>
    </w:p>
    <w:p w14:paraId="00C51027">
      <w:pPr>
        <w:pStyle w:val="7"/>
        <w:numPr>
          <w:ilvl w:val="0"/>
          <w:numId w:val="3"/>
        </w:numPr>
        <w:spacing w:before="0" w:after="0" w:line="360" w:lineRule="auto"/>
        <w:jc w:val="center"/>
        <w:rPr>
          <w:rFonts w:ascii="宋体" w:hAnsi="宋体" w:cs="宋体"/>
          <w:color w:val="auto"/>
          <w:highlight w:val="none"/>
        </w:rPr>
      </w:pPr>
      <w:bookmarkStart w:id="41" w:name="_Toc9444"/>
      <w:bookmarkStart w:id="42" w:name="_Toc4527"/>
      <w:r>
        <w:rPr>
          <w:rFonts w:hint="eastAsia" w:ascii="宋体" w:hAnsi="宋体" w:cs="宋体"/>
          <w:color w:val="auto"/>
          <w:highlight w:val="none"/>
        </w:rPr>
        <w:t>采购文件</w:t>
      </w:r>
      <w:bookmarkEnd w:id="41"/>
      <w:bookmarkEnd w:id="42"/>
    </w:p>
    <w:p w14:paraId="2D3C74D7">
      <w:pPr>
        <w:pStyle w:val="8"/>
        <w:widowControl w:val="0"/>
        <w:numPr>
          <w:ilvl w:val="0"/>
          <w:numId w:val="4"/>
        </w:numPr>
        <w:overflowPunct w:val="0"/>
        <w:rPr>
          <w:rFonts w:ascii="宋体" w:hAnsi="宋体" w:cs="宋体"/>
          <w:color w:val="auto"/>
          <w:sz w:val="21"/>
          <w:szCs w:val="21"/>
          <w:highlight w:val="none"/>
        </w:rPr>
      </w:pPr>
      <w:bookmarkStart w:id="43" w:name="_Toc10638"/>
      <w:bookmarkStart w:id="44" w:name="_Toc19778"/>
      <w:r>
        <w:rPr>
          <w:rFonts w:hint="eastAsia" w:ascii="宋体" w:hAnsi="宋体" w:cs="宋体"/>
          <w:color w:val="auto"/>
          <w:sz w:val="21"/>
          <w:szCs w:val="21"/>
          <w:highlight w:val="none"/>
        </w:rPr>
        <w:t>采购文件的组成</w:t>
      </w:r>
      <w:bookmarkEnd w:id="43"/>
      <w:bookmarkEnd w:id="44"/>
    </w:p>
    <w:p w14:paraId="24F2C8D4">
      <w:pPr>
        <w:pStyle w:val="45"/>
        <w:widowControl w:val="0"/>
        <w:numPr>
          <w:ilvl w:val="0"/>
          <w:numId w:val="5"/>
        </w:numPr>
        <w:adjustRightInd/>
        <w:snapToGrid/>
        <w:ind w:firstLineChars="0"/>
        <w:jc w:val="both"/>
        <w:rPr>
          <w:rFonts w:ascii="宋体" w:hAnsi="宋体" w:cs="宋体"/>
          <w:vanish/>
          <w:color w:val="auto"/>
          <w:szCs w:val="21"/>
          <w:highlight w:val="none"/>
        </w:rPr>
      </w:pPr>
    </w:p>
    <w:p w14:paraId="249E25D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采购文件包括：</w:t>
      </w:r>
    </w:p>
    <w:p w14:paraId="7A143006">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（1）投标邀请书；</w:t>
      </w:r>
    </w:p>
    <w:p w14:paraId="19ED469F">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（2）投标资料表；</w:t>
      </w:r>
    </w:p>
    <w:p w14:paraId="6DC45A13">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（3）用户需求书；</w:t>
      </w:r>
    </w:p>
    <w:p w14:paraId="11CF556C">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（4）投标人须知；</w:t>
      </w:r>
    </w:p>
    <w:p w14:paraId="5313F5AA">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（5）拟签订的合同文本；</w:t>
      </w:r>
    </w:p>
    <w:p w14:paraId="491AA37B">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（6）投标文件格式；</w:t>
      </w:r>
    </w:p>
    <w:p w14:paraId="3F4A0340">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65DF2C55">
      <w:pPr>
        <w:rPr>
          <w:rFonts w:ascii="宋体" w:hAnsi="宋体" w:cs="宋体"/>
          <w:color w:val="auto"/>
          <w:highlight w:val="none"/>
        </w:rPr>
      </w:pPr>
    </w:p>
    <w:p w14:paraId="2F438C67">
      <w:pPr>
        <w:pStyle w:val="8"/>
        <w:widowControl w:val="0"/>
        <w:numPr>
          <w:ilvl w:val="0"/>
          <w:numId w:val="4"/>
        </w:numPr>
        <w:overflowPunct w:val="0"/>
        <w:rPr>
          <w:rFonts w:ascii="宋体" w:hAnsi="宋体" w:cs="宋体"/>
          <w:color w:val="auto"/>
          <w:sz w:val="21"/>
          <w:szCs w:val="21"/>
          <w:highlight w:val="none"/>
        </w:rPr>
      </w:pPr>
      <w:bookmarkStart w:id="45" w:name="_Toc11252"/>
      <w:bookmarkStart w:id="46" w:name="_Toc21392"/>
      <w:r>
        <w:rPr>
          <w:rFonts w:hint="eastAsia" w:ascii="宋体" w:hAnsi="宋体" w:cs="宋体"/>
          <w:color w:val="auto"/>
          <w:sz w:val="21"/>
          <w:szCs w:val="21"/>
          <w:highlight w:val="none"/>
        </w:rPr>
        <w:t>采购文件的澄清或修改</w:t>
      </w:r>
      <w:bookmarkEnd w:id="45"/>
      <w:bookmarkEnd w:id="46"/>
    </w:p>
    <w:p w14:paraId="564BEBD4">
      <w:pPr>
        <w:pStyle w:val="45"/>
        <w:widowControl w:val="0"/>
        <w:numPr>
          <w:ilvl w:val="0"/>
          <w:numId w:val="5"/>
        </w:numPr>
        <w:adjustRightInd/>
        <w:snapToGrid/>
        <w:ind w:firstLineChars="0"/>
        <w:jc w:val="both"/>
        <w:rPr>
          <w:rFonts w:ascii="宋体" w:hAnsi="宋体" w:cs="宋体"/>
          <w:vanish/>
          <w:color w:val="auto"/>
          <w:szCs w:val="21"/>
          <w:highlight w:val="none"/>
        </w:rPr>
      </w:pPr>
    </w:p>
    <w:p w14:paraId="46756AD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7B54A2DA">
      <w:pPr>
        <w:widowControl w:val="0"/>
        <w:numPr>
          <w:ilvl w:val="1"/>
          <w:numId w:val="4"/>
        </w:numPr>
        <w:overflowPunct w:val="0"/>
        <w:rPr>
          <w:rFonts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4D168D58">
      <w:pPr>
        <w:widowControl w:val="0"/>
        <w:adjustRightInd/>
        <w:snapToGrid/>
        <w:ind w:left="567"/>
        <w:jc w:val="both"/>
        <w:rPr>
          <w:rFonts w:ascii="宋体" w:hAnsi="宋体" w:cs="宋体"/>
          <w:color w:val="auto"/>
          <w:szCs w:val="21"/>
          <w:highlight w:val="none"/>
        </w:rPr>
      </w:pPr>
    </w:p>
    <w:p w14:paraId="16A378F5">
      <w:pPr>
        <w:pStyle w:val="7"/>
        <w:numPr>
          <w:ilvl w:val="0"/>
          <w:numId w:val="3"/>
        </w:numPr>
        <w:spacing w:before="0" w:after="0" w:line="360" w:lineRule="auto"/>
        <w:jc w:val="center"/>
        <w:rPr>
          <w:rFonts w:ascii="宋体" w:hAnsi="宋体" w:cs="宋体"/>
          <w:color w:val="auto"/>
          <w:highlight w:val="none"/>
        </w:rPr>
      </w:pPr>
      <w:bookmarkStart w:id="47" w:name="_Toc12343"/>
      <w:bookmarkStart w:id="48" w:name="_Toc22349"/>
      <w:r>
        <w:rPr>
          <w:rFonts w:hint="eastAsia" w:ascii="宋体" w:hAnsi="宋体" w:cs="宋体"/>
          <w:color w:val="auto"/>
          <w:highlight w:val="none"/>
        </w:rPr>
        <w:t>投标文件的编制</w:t>
      </w:r>
      <w:bookmarkEnd w:id="47"/>
      <w:bookmarkEnd w:id="48"/>
    </w:p>
    <w:p w14:paraId="313F006C">
      <w:pPr>
        <w:pStyle w:val="8"/>
        <w:widowControl w:val="0"/>
        <w:numPr>
          <w:ilvl w:val="0"/>
          <w:numId w:val="4"/>
        </w:numPr>
        <w:overflowPunct w:val="0"/>
        <w:rPr>
          <w:rFonts w:ascii="宋体" w:hAnsi="宋体" w:cs="宋体"/>
          <w:color w:val="auto"/>
          <w:sz w:val="21"/>
          <w:szCs w:val="21"/>
          <w:highlight w:val="none"/>
        </w:rPr>
      </w:pPr>
      <w:bookmarkStart w:id="49" w:name="_Toc16938"/>
      <w:bookmarkStart w:id="50" w:name="_Toc19430"/>
      <w:r>
        <w:rPr>
          <w:rFonts w:hint="eastAsia" w:ascii="宋体" w:hAnsi="宋体" w:cs="宋体"/>
          <w:color w:val="auto"/>
          <w:sz w:val="21"/>
          <w:szCs w:val="21"/>
          <w:highlight w:val="none"/>
        </w:rPr>
        <w:t>投标文件的语言及度量衡单位</w:t>
      </w:r>
      <w:bookmarkEnd w:id="49"/>
      <w:bookmarkEnd w:id="50"/>
    </w:p>
    <w:p w14:paraId="1DBE690A">
      <w:pPr>
        <w:pStyle w:val="45"/>
        <w:widowControl w:val="0"/>
        <w:numPr>
          <w:ilvl w:val="0"/>
          <w:numId w:val="5"/>
        </w:numPr>
        <w:adjustRightInd/>
        <w:snapToGrid/>
        <w:ind w:firstLineChars="0"/>
        <w:jc w:val="both"/>
        <w:rPr>
          <w:rFonts w:ascii="宋体" w:hAnsi="宋体" w:cs="宋体"/>
          <w:vanish/>
          <w:color w:val="auto"/>
          <w:szCs w:val="21"/>
          <w:highlight w:val="none"/>
        </w:rPr>
      </w:pPr>
    </w:p>
    <w:p w14:paraId="1D5B856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6A943E2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489DCAC7">
      <w:pPr>
        <w:widowControl w:val="0"/>
        <w:adjustRightInd/>
        <w:snapToGrid/>
        <w:ind w:left="567"/>
        <w:jc w:val="both"/>
        <w:rPr>
          <w:rFonts w:ascii="宋体" w:hAnsi="宋体" w:cs="宋体"/>
          <w:color w:val="auto"/>
          <w:szCs w:val="21"/>
          <w:highlight w:val="none"/>
        </w:rPr>
      </w:pPr>
    </w:p>
    <w:p w14:paraId="02ACF2A1">
      <w:pPr>
        <w:pStyle w:val="8"/>
        <w:widowControl w:val="0"/>
        <w:numPr>
          <w:ilvl w:val="0"/>
          <w:numId w:val="4"/>
        </w:numPr>
        <w:overflowPunct w:val="0"/>
        <w:rPr>
          <w:rFonts w:ascii="宋体" w:hAnsi="宋体" w:cs="宋体"/>
          <w:color w:val="auto"/>
          <w:sz w:val="21"/>
          <w:szCs w:val="21"/>
          <w:highlight w:val="none"/>
        </w:rPr>
      </w:pPr>
      <w:bookmarkStart w:id="51" w:name="_Toc25439"/>
      <w:bookmarkStart w:id="52" w:name="_Toc11466"/>
      <w:bookmarkStart w:id="53" w:name="_Toc382049103"/>
      <w:bookmarkStart w:id="54" w:name="_Toc307934854"/>
      <w:bookmarkStart w:id="55" w:name="_Toc28866"/>
      <w:bookmarkStart w:id="56" w:name="_Toc303084256"/>
      <w:r>
        <w:rPr>
          <w:rFonts w:hint="eastAsia" w:ascii="宋体" w:hAnsi="宋体" w:cs="宋体"/>
          <w:color w:val="auto"/>
          <w:sz w:val="21"/>
          <w:szCs w:val="21"/>
          <w:highlight w:val="none"/>
        </w:rPr>
        <w:t>投标文件的组成</w:t>
      </w:r>
      <w:bookmarkEnd w:id="51"/>
      <w:bookmarkEnd w:id="52"/>
      <w:bookmarkEnd w:id="53"/>
      <w:bookmarkEnd w:id="54"/>
      <w:bookmarkEnd w:id="55"/>
      <w:bookmarkEnd w:id="56"/>
    </w:p>
    <w:p w14:paraId="5D99CD27">
      <w:pPr>
        <w:pStyle w:val="45"/>
        <w:widowControl w:val="0"/>
        <w:numPr>
          <w:ilvl w:val="0"/>
          <w:numId w:val="5"/>
        </w:numPr>
        <w:adjustRightInd/>
        <w:snapToGrid/>
        <w:ind w:firstLineChars="0"/>
        <w:jc w:val="both"/>
        <w:rPr>
          <w:rFonts w:ascii="宋体" w:hAnsi="宋体" w:cs="宋体"/>
          <w:vanish/>
          <w:color w:val="auto"/>
          <w:szCs w:val="21"/>
          <w:highlight w:val="none"/>
        </w:rPr>
      </w:pPr>
    </w:p>
    <w:p w14:paraId="131FE1C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64C7236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上述文件须按顺序装订成册，并编制投标文件目录。除上述文件资料外投标人还须按投标人须知的要求制作“开标文件”。“开标文件”作为投标文件的一部分，但须单独密封。</w:t>
      </w:r>
    </w:p>
    <w:p w14:paraId="2E91CA1C">
      <w:pPr>
        <w:rPr>
          <w:rFonts w:ascii="宋体" w:hAnsi="宋体" w:cs="宋体"/>
          <w:color w:val="auto"/>
          <w:highlight w:val="none"/>
        </w:rPr>
      </w:pPr>
    </w:p>
    <w:p w14:paraId="43442F07">
      <w:pPr>
        <w:pStyle w:val="8"/>
        <w:widowControl w:val="0"/>
        <w:numPr>
          <w:ilvl w:val="0"/>
          <w:numId w:val="4"/>
        </w:numPr>
        <w:overflowPunct w:val="0"/>
        <w:rPr>
          <w:rFonts w:ascii="宋体" w:hAnsi="宋体" w:cs="宋体"/>
          <w:color w:val="auto"/>
          <w:sz w:val="21"/>
          <w:szCs w:val="21"/>
          <w:highlight w:val="none"/>
        </w:rPr>
      </w:pPr>
      <w:bookmarkStart w:id="57" w:name="_Toc29084"/>
      <w:bookmarkStart w:id="58" w:name="_Toc755"/>
      <w:r>
        <w:rPr>
          <w:rFonts w:hint="eastAsia" w:ascii="宋体" w:hAnsi="宋体" w:cs="宋体"/>
          <w:color w:val="auto"/>
          <w:sz w:val="21"/>
          <w:szCs w:val="21"/>
          <w:highlight w:val="none"/>
        </w:rPr>
        <w:t>投标文件编制</w:t>
      </w:r>
      <w:bookmarkEnd w:id="57"/>
      <w:bookmarkEnd w:id="58"/>
    </w:p>
    <w:p w14:paraId="73AEB850">
      <w:pPr>
        <w:pStyle w:val="45"/>
        <w:widowControl w:val="0"/>
        <w:numPr>
          <w:ilvl w:val="0"/>
          <w:numId w:val="5"/>
        </w:numPr>
        <w:adjustRightInd/>
        <w:snapToGrid/>
        <w:ind w:firstLineChars="0"/>
        <w:jc w:val="both"/>
        <w:rPr>
          <w:rFonts w:ascii="宋体" w:hAnsi="宋体" w:cs="宋体"/>
          <w:vanish/>
          <w:color w:val="auto"/>
          <w:szCs w:val="21"/>
          <w:highlight w:val="none"/>
        </w:rPr>
      </w:pPr>
      <w:bookmarkStart w:id="59" w:name="_Toc303084258"/>
    </w:p>
    <w:p w14:paraId="07D40AFF">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18480EF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7CB07AC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投标单位名称与投标人公章不一致，若投标单位名称已进行变更，应在投标文件中提供相应的证明材料并加盖公章，否则投标文件无效。</w:t>
      </w:r>
    </w:p>
    <w:p w14:paraId="4EF45EA0">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7279B1C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14:paraId="3ED0033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02E36A5F">
      <w:pPr>
        <w:pStyle w:val="45"/>
        <w:widowControl w:val="0"/>
        <w:numPr>
          <w:ilvl w:val="0"/>
          <w:numId w:val="6"/>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28E6AB4D">
      <w:pPr>
        <w:pStyle w:val="45"/>
        <w:widowControl w:val="0"/>
        <w:numPr>
          <w:ilvl w:val="0"/>
          <w:numId w:val="6"/>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639C377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14:paraId="2340063B">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14:paraId="32E95051">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14:paraId="3DFB4A12">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14:paraId="1AAACE20">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14:paraId="4A6AD8F6">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（5）不同投标人的投标文件相互混装；</w:t>
      </w:r>
    </w:p>
    <w:p w14:paraId="3860FF4C">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59"/>
    <w:p w14:paraId="6BE853A1">
      <w:pPr>
        <w:rPr>
          <w:rFonts w:ascii="宋体" w:hAnsi="宋体" w:cs="宋体"/>
          <w:color w:val="auto"/>
          <w:highlight w:val="none"/>
        </w:rPr>
      </w:pPr>
    </w:p>
    <w:p w14:paraId="5D44D12A">
      <w:pPr>
        <w:pStyle w:val="8"/>
        <w:widowControl w:val="0"/>
        <w:numPr>
          <w:ilvl w:val="0"/>
          <w:numId w:val="4"/>
        </w:numPr>
        <w:overflowPunct w:val="0"/>
        <w:rPr>
          <w:rFonts w:ascii="宋体" w:hAnsi="宋体" w:cs="宋体"/>
          <w:color w:val="auto"/>
          <w:sz w:val="21"/>
          <w:szCs w:val="21"/>
          <w:highlight w:val="none"/>
        </w:rPr>
      </w:pPr>
      <w:bookmarkStart w:id="60" w:name="_Toc6154"/>
      <w:bookmarkStart w:id="61" w:name="_Toc27546"/>
      <w:r>
        <w:rPr>
          <w:rFonts w:hint="eastAsia" w:ascii="宋体" w:hAnsi="宋体" w:cs="宋体"/>
          <w:color w:val="auto"/>
          <w:sz w:val="21"/>
          <w:szCs w:val="21"/>
          <w:highlight w:val="none"/>
        </w:rPr>
        <w:t>投标报价说明</w:t>
      </w:r>
      <w:bookmarkEnd w:id="60"/>
      <w:bookmarkEnd w:id="61"/>
    </w:p>
    <w:p w14:paraId="2C3550EB">
      <w:pPr>
        <w:pStyle w:val="45"/>
        <w:widowControl w:val="0"/>
        <w:numPr>
          <w:ilvl w:val="0"/>
          <w:numId w:val="5"/>
        </w:numPr>
        <w:adjustRightInd/>
        <w:snapToGrid/>
        <w:ind w:firstLineChars="0"/>
        <w:jc w:val="both"/>
        <w:rPr>
          <w:rFonts w:ascii="宋体" w:hAnsi="宋体" w:cs="宋体"/>
          <w:vanish/>
          <w:color w:val="auto"/>
          <w:szCs w:val="21"/>
          <w:highlight w:val="none"/>
        </w:rPr>
      </w:pPr>
    </w:p>
    <w:p w14:paraId="3050C2F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33471F8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5D0CAB0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19172E2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0F07165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14:paraId="1D3C70E2">
      <w:pPr>
        <w:rPr>
          <w:rFonts w:ascii="宋体" w:hAnsi="宋体" w:cs="宋体"/>
          <w:color w:val="auto"/>
          <w:highlight w:val="none"/>
        </w:rPr>
      </w:pPr>
    </w:p>
    <w:p w14:paraId="645C7C8F">
      <w:pPr>
        <w:pStyle w:val="8"/>
        <w:widowControl w:val="0"/>
        <w:numPr>
          <w:ilvl w:val="0"/>
          <w:numId w:val="4"/>
        </w:numPr>
        <w:overflowPunct w:val="0"/>
        <w:rPr>
          <w:rFonts w:ascii="宋体" w:hAnsi="宋体" w:cs="宋体"/>
          <w:color w:val="auto"/>
          <w:sz w:val="21"/>
          <w:szCs w:val="21"/>
          <w:highlight w:val="none"/>
        </w:rPr>
      </w:pPr>
      <w:bookmarkStart w:id="62" w:name="_Toc26479"/>
      <w:bookmarkStart w:id="63" w:name="_Toc17669"/>
      <w:r>
        <w:rPr>
          <w:rFonts w:hint="eastAsia" w:ascii="宋体" w:hAnsi="宋体" w:cs="宋体"/>
          <w:color w:val="auto"/>
          <w:sz w:val="21"/>
          <w:szCs w:val="21"/>
          <w:highlight w:val="none"/>
        </w:rPr>
        <w:t>投标人所提供的服务或货物的证明文件</w:t>
      </w:r>
      <w:bookmarkEnd w:id="62"/>
      <w:bookmarkEnd w:id="63"/>
    </w:p>
    <w:p w14:paraId="1BF3058D">
      <w:pPr>
        <w:pStyle w:val="45"/>
        <w:widowControl w:val="0"/>
        <w:numPr>
          <w:ilvl w:val="0"/>
          <w:numId w:val="5"/>
        </w:numPr>
        <w:adjustRightInd/>
        <w:snapToGrid/>
        <w:ind w:firstLineChars="0"/>
        <w:jc w:val="both"/>
        <w:rPr>
          <w:rFonts w:ascii="宋体" w:hAnsi="宋体" w:cs="宋体"/>
          <w:vanish/>
          <w:color w:val="auto"/>
          <w:szCs w:val="21"/>
          <w:highlight w:val="none"/>
        </w:rPr>
      </w:pPr>
    </w:p>
    <w:p w14:paraId="0E579037">
      <w:pPr>
        <w:widowControl w:val="0"/>
        <w:numPr>
          <w:ilvl w:val="1"/>
          <w:numId w:val="4"/>
        </w:numPr>
        <w:overflowPunct w:val="0"/>
        <w:rPr>
          <w:rFonts w:ascii="宋体" w:hAnsi="宋体" w:cs="宋体"/>
          <w:color w:val="auto"/>
          <w:szCs w:val="21"/>
          <w:highlight w:val="none"/>
        </w:rPr>
      </w:pPr>
      <w:bookmarkStart w:id="64" w:name="_Hlt107925638"/>
      <w:bookmarkEnd w:id="64"/>
      <w:bookmarkStart w:id="65" w:name="_Hlt107925668"/>
      <w:bookmarkEnd w:id="65"/>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1885BD2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14:paraId="4783D292">
      <w:pPr>
        <w:pStyle w:val="45"/>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14:paraId="7DF15092">
      <w:pPr>
        <w:pStyle w:val="45"/>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14:paraId="0353FA1D">
      <w:pPr>
        <w:pStyle w:val="45"/>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（1）使用伪造、变造的许可证件；</w:t>
      </w:r>
    </w:p>
    <w:p w14:paraId="33E9E8BE">
      <w:pPr>
        <w:pStyle w:val="45"/>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（2）提供虚假的财务状况或者业绩；</w:t>
      </w:r>
    </w:p>
    <w:p w14:paraId="620B88DB">
      <w:pPr>
        <w:pStyle w:val="45"/>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14:paraId="46965BB4">
      <w:pPr>
        <w:pStyle w:val="45"/>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（4）提供虚假的信用状况；</w:t>
      </w:r>
    </w:p>
    <w:p w14:paraId="3F51D0DD">
      <w:pPr>
        <w:pStyle w:val="45"/>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（5）其他弄虚作假的行为。</w:t>
      </w:r>
    </w:p>
    <w:p w14:paraId="60571A47">
      <w:pPr>
        <w:pStyle w:val="8"/>
        <w:widowControl w:val="0"/>
        <w:numPr>
          <w:ilvl w:val="0"/>
          <w:numId w:val="4"/>
        </w:numPr>
        <w:overflowPunct w:val="0"/>
        <w:rPr>
          <w:rFonts w:ascii="宋体" w:hAnsi="宋体" w:cs="宋体"/>
          <w:color w:val="auto"/>
          <w:sz w:val="21"/>
          <w:szCs w:val="21"/>
          <w:highlight w:val="none"/>
        </w:rPr>
      </w:pPr>
      <w:bookmarkStart w:id="66" w:name="_Toc28338"/>
      <w:bookmarkStart w:id="67" w:name="_Toc8324"/>
      <w:r>
        <w:rPr>
          <w:rFonts w:hint="eastAsia" w:ascii="宋体" w:hAnsi="宋体" w:cs="宋体"/>
          <w:color w:val="auto"/>
          <w:sz w:val="21"/>
          <w:szCs w:val="21"/>
          <w:highlight w:val="none"/>
        </w:rPr>
        <w:t>投标有效期</w:t>
      </w:r>
      <w:bookmarkEnd w:id="66"/>
      <w:bookmarkEnd w:id="67"/>
    </w:p>
    <w:p w14:paraId="514552D3">
      <w:pPr>
        <w:pStyle w:val="45"/>
        <w:widowControl w:val="0"/>
        <w:numPr>
          <w:ilvl w:val="0"/>
          <w:numId w:val="5"/>
        </w:numPr>
        <w:adjustRightInd/>
        <w:snapToGrid/>
        <w:ind w:firstLineChars="0"/>
        <w:jc w:val="both"/>
        <w:rPr>
          <w:rFonts w:ascii="宋体" w:hAnsi="宋体" w:cs="宋体"/>
          <w:vanish/>
          <w:color w:val="auto"/>
          <w:szCs w:val="21"/>
          <w:highlight w:val="none"/>
        </w:rPr>
      </w:pPr>
    </w:p>
    <w:p w14:paraId="4150645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14:paraId="775D5972">
      <w:pPr>
        <w:widowControl w:val="0"/>
        <w:adjustRightInd/>
        <w:snapToGrid/>
        <w:ind w:left="567"/>
        <w:jc w:val="both"/>
        <w:rPr>
          <w:rFonts w:ascii="宋体" w:hAnsi="宋体" w:cs="宋体"/>
          <w:color w:val="auto"/>
          <w:highlight w:val="none"/>
        </w:rPr>
      </w:pPr>
    </w:p>
    <w:p w14:paraId="283D0FBC">
      <w:pPr>
        <w:pStyle w:val="8"/>
        <w:widowControl w:val="0"/>
        <w:numPr>
          <w:ilvl w:val="0"/>
          <w:numId w:val="4"/>
        </w:numPr>
        <w:overflowPunct w:val="0"/>
        <w:rPr>
          <w:rFonts w:ascii="宋体" w:hAnsi="宋体" w:cs="宋体"/>
          <w:color w:val="auto"/>
          <w:sz w:val="21"/>
          <w:szCs w:val="21"/>
          <w:highlight w:val="none"/>
        </w:rPr>
      </w:pPr>
      <w:bookmarkStart w:id="68" w:name="_Toc12582"/>
      <w:bookmarkStart w:id="69" w:name="_Toc27"/>
      <w:r>
        <w:rPr>
          <w:rFonts w:hint="eastAsia" w:ascii="宋体" w:hAnsi="宋体" w:cs="宋体"/>
          <w:color w:val="auto"/>
          <w:sz w:val="21"/>
          <w:szCs w:val="21"/>
          <w:highlight w:val="none"/>
        </w:rPr>
        <w:t>★投标保证金</w:t>
      </w:r>
      <w:bookmarkEnd w:id="68"/>
      <w:bookmarkEnd w:id="69"/>
    </w:p>
    <w:p w14:paraId="0DFBE43E">
      <w:pPr>
        <w:pStyle w:val="45"/>
        <w:widowControl w:val="0"/>
        <w:numPr>
          <w:ilvl w:val="0"/>
          <w:numId w:val="5"/>
        </w:numPr>
        <w:adjustRightInd/>
        <w:snapToGrid/>
        <w:ind w:firstLineChars="0"/>
        <w:jc w:val="both"/>
        <w:rPr>
          <w:rFonts w:ascii="宋体" w:hAnsi="宋体" w:cs="宋体"/>
          <w:vanish/>
          <w:color w:val="auto"/>
          <w:szCs w:val="21"/>
          <w:highlight w:val="none"/>
        </w:rPr>
      </w:pPr>
      <w:bookmarkStart w:id="70" w:name="_Ref179619405"/>
    </w:p>
    <w:p w14:paraId="623F28D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投标人应在投标文件递交截止前提交相应的投标保证金，并作为其投标的一部分。</w:t>
      </w:r>
      <w:bookmarkEnd w:id="70"/>
    </w:p>
    <w:p w14:paraId="05B5735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2F82C5C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27C972D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14:paraId="727068B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0B88E75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2C8F5E24">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14:paraId="43805383">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14:paraId="199466A7">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（2）中标人无正当理由不与采购人订立合同，在签订合同时向采购人提出附加条件，或者不按照采购文件要求提交履约担保的；</w:t>
      </w:r>
    </w:p>
    <w:p w14:paraId="05D919FF">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14:paraId="674A0534">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14:paraId="3F5106A0">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14:paraId="6075379A">
      <w:pPr>
        <w:rPr>
          <w:rFonts w:ascii="宋体" w:hAnsi="宋体" w:cs="宋体"/>
          <w:color w:val="auto"/>
          <w:highlight w:val="none"/>
        </w:rPr>
      </w:pPr>
    </w:p>
    <w:p w14:paraId="21E42631">
      <w:pPr>
        <w:pStyle w:val="7"/>
        <w:numPr>
          <w:ilvl w:val="0"/>
          <w:numId w:val="3"/>
        </w:numPr>
        <w:spacing w:before="0" w:after="0" w:line="360" w:lineRule="auto"/>
        <w:jc w:val="center"/>
        <w:rPr>
          <w:rFonts w:ascii="宋体" w:hAnsi="宋体" w:cs="宋体"/>
          <w:color w:val="auto"/>
          <w:highlight w:val="none"/>
        </w:rPr>
      </w:pPr>
      <w:bookmarkStart w:id="71" w:name="_Toc30352"/>
      <w:bookmarkStart w:id="72" w:name="_Toc20470"/>
      <w:r>
        <w:rPr>
          <w:rFonts w:hint="eastAsia" w:ascii="宋体" w:hAnsi="宋体" w:cs="宋体"/>
          <w:color w:val="auto"/>
          <w:highlight w:val="none"/>
        </w:rPr>
        <w:t>投标文件的递交</w:t>
      </w:r>
      <w:bookmarkEnd w:id="71"/>
      <w:bookmarkEnd w:id="72"/>
    </w:p>
    <w:p w14:paraId="311482AF">
      <w:pPr>
        <w:pStyle w:val="8"/>
        <w:widowControl w:val="0"/>
        <w:numPr>
          <w:ilvl w:val="0"/>
          <w:numId w:val="4"/>
        </w:numPr>
        <w:overflowPunct w:val="0"/>
        <w:rPr>
          <w:rFonts w:ascii="宋体" w:hAnsi="宋体" w:cs="宋体"/>
          <w:color w:val="auto"/>
          <w:sz w:val="21"/>
          <w:szCs w:val="21"/>
          <w:highlight w:val="none"/>
        </w:rPr>
      </w:pPr>
      <w:bookmarkStart w:id="73" w:name="_Toc382049111"/>
      <w:bookmarkStart w:id="74" w:name="_Toc24997"/>
      <w:bookmarkStart w:id="75" w:name="_Toc9998"/>
      <w:bookmarkStart w:id="76" w:name="_Toc24150"/>
      <w:bookmarkStart w:id="77" w:name="_Toc303084264"/>
      <w:r>
        <w:rPr>
          <w:rFonts w:hint="eastAsia" w:ascii="宋体" w:hAnsi="宋体" w:cs="宋体"/>
          <w:color w:val="auto"/>
          <w:sz w:val="21"/>
          <w:szCs w:val="21"/>
          <w:highlight w:val="none"/>
        </w:rPr>
        <w:t>投标文件的装订，签署，密封和标记</w:t>
      </w:r>
      <w:bookmarkEnd w:id="73"/>
      <w:bookmarkEnd w:id="74"/>
      <w:bookmarkEnd w:id="75"/>
      <w:bookmarkEnd w:id="76"/>
      <w:bookmarkEnd w:id="77"/>
    </w:p>
    <w:p w14:paraId="1BB55381">
      <w:pPr>
        <w:pStyle w:val="45"/>
        <w:widowControl w:val="0"/>
        <w:numPr>
          <w:ilvl w:val="0"/>
          <w:numId w:val="5"/>
        </w:numPr>
        <w:adjustRightInd/>
        <w:snapToGrid/>
        <w:ind w:firstLineChars="0"/>
        <w:jc w:val="both"/>
        <w:rPr>
          <w:rFonts w:ascii="宋体" w:hAnsi="宋体" w:cs="宋体"/>
          <w:vanish/>
          <w:color w:val="auto"/>
          <w:szCs w:val="21"/>
          <w:highlight w:val="none"/>
        </w:rPr>
      </w:pPr>
    </w:p>
    <w:p w14:paraId="663A0A0A">
      <w:pPr>
        <w:widowControl w:val="0"/>
        <w:numPr>
          <w:ilvl w:val="1"/>
          <w:numId w:val="4"/>
        </w:numPr>
        <w:overflowPunct w:val="0"/>
        <w:rPr>
          <w:rFonts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14:paraId="0E7C040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386131A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29B80D10">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1A9D9D0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26604D1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277AFAE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14:paraId="1156214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开标文件”字样。开标文件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开标文件”份数及签章等要求与投标文件正本相同（1份）。</w:t>
      </w:r>
    </w:p>
    <w:p w14:paraId="165FFAE2">
      <w:pPr>
        <w:widowControl w:val="0"/>
        <w:numPr>
          <w:ilvl w:val="1"/>
          <w:numId w:val="4"/>
        </w:numPr>
        <w:overflowPunct w:val="0"/>
        <w:rPr>
          <w:rFonts w:ascii="宋体" w:hAnsi="宋体" w:cs="宋体"/>
          <w:b/>
          <w:bCs/>
          <w:color w:val="auto"/>
          <w:szCs w:val="21"/>
          <w:highlight w:val="none"/>
        </w:rPr>
      </w:pPr>
      <w:r>
        <w:rPr>
          <w:rFonts w:hint="eastAsia" w:ascii="宋体" w:hAnsi="宋体" w:cs="宋体"/>
          <w:b/>
          <w:bCs/>
          <w:color w:val="auto"/>
          <w:szCs w:val="21"/>
          <w:highlight w:val="none"/>
        </w:rPr>
        <w:t>未单独提交开标文件的投标人投标文件不进行唱标，投标文件作无效处理。</w:t>
      </w:r>
    </w:p>
    <w:p w14:paraId="50C05AF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 xml:space="preserve">所有的信封均应注明： </w:t>
      </w:r>
    </w:p>
    <w:p w14:paraId="3704599C">
      <w:pPr>
        <w:widowControl w:val="0"/>
        <w:numPr>
          <w:ilvl w:val="0"/>
          <w:numId w:val="7"/>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 xml:space="preserve">收件人： </w:t>
      </w:r>
    </w:p>
    <w:p w14:paraId="5E4717BC">
      <w:pPr>
        <w:widowControl w:val="0"/>
        <w:numPr>
          <w:ilvl w:val="0"/>
          <w:numId w:val="7"/>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投标单位名称：</w:t>
      </w:r>
    </w:p>
    <w:p w14:paraId="4C662EDF">
      <w:pPr>
        <w:widowControl w:val="0"/>
        <w:numPr>
          <w:ilvl w:val="0"/>
          <w:numId w:val="7"/>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项目名称：</w:t>
      </w:r>
    </w:p>
    <w:p w14:paraId="1B63C52A">
      <w:pPr>
        <w:widowControl w:val="0"/>
        <w:numPr>
          <w:ilvl w:val="0"/>
          <w:numId w:val="7"/>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项目采购项目编号：</w:t>
      </w:r>
    </w:p>
    <w:p w14:paraId="41D8ED3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14:paraId="03C3B74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14:paraId="762D012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14:paraId="75E4D22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传真、电传的投标文件将被拒绝。</w:t>
      </w:r>
    </w:p>
    <w:p w14:paraId="1783A11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14:paraId="70DB8D15">
      <w:pPr>
        <w:rPr>
          <w:rFonts w:ascii="宋体" w:hAnsi="宋体" w:cs="宋体"/>
          <w:color w:val="auto"/>
          <w:highlight w:val="none"/>
        </w:rPr>
      </w:pPr>
    </w:p>
    <w:p w14:paraId="296FEA28">
      <w:pPr>
        <w:pStyle w:val="8"/>
        <w:widowControl w:val="0"/>
        <w:numPr>
          <w:ilvl w:val="0"/>
          <w:numId w:val="4"/>
        </w:numPr>
        <w:overflowPunct w:val="0"/>
        <w:rPr>
          <w:rFonts w:ascii="宋体" w:hAnsi="宋体" w:cs="宋体"/>
          <w:color w:val="auto"/>
          <w:sz w:val="21"/>
          <w:szCs w:val="21"/>
          <w:highlight w:val="none"/>
        </w:rPr>
      </w:pPr>
      <w:bookmarkStart w:id="78" w:name="_Toc25895"/>
      <w:bookmarkStart w:id="79" w:name="_Toc5373"/>
      <w:r>
        <w:rPr>
          <w:rFonts w:hint="eastAsia" w:ascii="宋体" w:hAnsi="宋体" w:cs="宋体"/>
          <w:color w:val="auto"/>
          <w:sz w:val="21"/>
          <w:szCs w:val="21"/>
          <w:highlight w:val="none"/>
        </w:rPr>
        <w:t>迟交的投标文件</w:t>
      </w:r>
      <w:bookmarkEnd w:id="78"/>
      <w:bookmarkEnd w:id="79"/>
    </w:p>
    <w:p w14:paraId="543A851C">
      <w:pPr>
        <w:pStyle w:val="45"/>
        <w:widowControl w:val="0"/>
        <w:numPr>
          <w:ilvl w:val="0"/>
          <w:numId w:val="5"/>
        </w:numPr>
        <w:adjustRightInd/>
        <w:snapToGrid/>
        <w:ind w:firstLineChars="0"/>
        <w:jc w:val="both"/>
        <w:rPr>
          <w:rFonts w:ascii="宋体" w:hAnsi="宋体" w:cs="宋体"/>
          <w:vanish/>
          <w:color w:val="auto"/>
          <w:szCs w:val="21"/>
          <w:highlight w:val="none"/>
        </w:rPr>
      </w:pPr>
    </w:p>
    <w:p w14:paraId="73B881A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14:paraId="343829F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14:paraId="3D49EA5E">
      <w:pPr>
        <w:rPr>
          <w:rFonts w:ascii="宋体" w:hAnsi="宋体" w:cs="宋体"/>
          <w:color w:val="auto"/>
          <w:highlight w:val="none"/>
        </w:rPr>
      </w:pPr>
    </w:p>
    <w:p w14:paraId="311CC693">
      <w:pPr>
        <w:pStyle w:val="8"/>
        <w:widowControl w:val="0"/>
        <w:numPr>
          <w:ilvl w:val="0"/>
          <w:numId w:val="4"/>
        </w:numPr>
        <w:overflowPunct w:val="0"/>
        <w:rPr>
          <w:rFonts w:ascii="宋体" w:hAnsi="宋体" w:cs="宋体"/>
          <w:color w:val="auto"/>
          <w:sz w:val="21"/>
          <w:szCs w:val="21"/>
          <w:highlight w:val="none"/>
        </w:rPr>
      </w:pPr>
      <w:bookmarkStart w:id="80" w:name="_Toc9143"/>
      <w:bookmarkStart w:id="81" w:name="_Toc23545"/>
      <w:r>
        <w:rPr>
          <w:rFonts w:hint="eastAsia" w:ascii="宋体" w:hAnsi="宋体" w:cs="宋体"/>
          <w:color w:val="auto"/>
          <w:sz w:val="21"/>
          <w:szCs w:val="21"/>
          <w:highlight w:val="none"/>
        </w:rPr>
        <w:t>投标样品（如需提交）</w:t>
      </w:r>
      <w:bookmarkEnd w:id="80"/>
      <w:bookmarkEnd w:id="81"/>
    </w:p>
    <w:p w14:paraId="17EB2E9A">
      <w:pPr>
        <w:pStyle w:val="45"/>
        <w:widowControl w:val="0"/>
        <w:numPr>
          <w:ilvl w:val="0"/>
          <w:numId w:val="5"/>
        </w:numPr>
        <w:adjustRightInd/>
        <w:snapToGrid/>
        <w:ind w:firstLineChars="0"/>
        <w:jc w:val="both"/>
        <w:rPr>
          <w:rFonts w:ascii="宋体" w:hAnsi="宋体" w:cs="宋体"/>
          <w:vanish/>
          <w:color w:val="auto"/>
          <w:szCs w:val="21"/>
          <w:highlight w:val="none"/>
        </w:rPr>
      </w:pPr>
    </w:p>
    <w:p w14:paraId="5427FAB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6F22516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31874B5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67A056F3">
      <w:pPr>
        <w:rPr>
          <w:rFonts w:ascii="宋体" w:hAnsi="宋体" w:cs="宋体"/>
          <w:color w:val="auto"/>
          <w:highlight w:val="none"/>
        </w:rPr>
      </w:pPr>
    </w:p>
    <w:p w14:paraId="3CEB7583">
      <w:pPr>
        <w:pStyle w:val="8"/>
        <w:widowControl w:val="0"/>
        <w:numPr>
          <w:ilvl w:val="0"/>
          <w:numId w:val="4"/>
        </w:numPr>
        <w:overflowPunct w:val="0"/>
        <w:rPr>
          <w:rFonts w:ascii="宋体" w:hAnsi="宋体" w:cs="宋体"/>
          <w:color w:val="auto"/>
          <w:sz w:val="21"/>
          <w:szCs w:val="21"/>
          <w:highlight w:val="none"/>
        </w:rPr>
      </w:pPr>
      <w:bookmarkStart w:id="82" w:name="_Toc303084265"/>
      <w:bookmarkStart w:id="83" w:name="_Toc9777"/>
      <w:bookmarkStart w:id="84" w:name="_Toc21852"/>
      <w:bookmarkStart w:id="85" w:name="_Toc1712"/>
      <w:bookmarkStart w:id="86" w:name="_Toc382049112"/>
      <w:r>
        <w:rPr>
          <w:rFonts w:hint="eastAsia" w:ascii="宋体" w:hAnsi="宋体" w:cs="宋体"/>
          <w:color w:val="auto"/>
          <w:sz w:val="21"/>
          <w:szCs w:val="21"/>
          <w:highlight w:val="none"/>
        </w:rPr>
        <w:t>投标截止期</w:t>
      </w:r>
      <w:bookmarkEnd w:id="82"/>
      <w:bookmarkEnd w:id="83"/>
      <w:bookmarkEnd w:id="84"/>
      <w:bookmarkEnd w:id="85"/>
      <w:bookmarkEnd w:id="86"/>
    </w:p>
    <w:p w14:paraId="65FEA53F">
      <w:pPr>
        <w:pStyle w:val="45"/>
        <w:widowControl w:val="0"/>
        <w:numPr>
          <w:ilvl w:val="0"/>
          <w:numId w:val="5"/>
        </w:numPr>
        <w:adjustRightInd/>
        <w:snapToGrid/>
        <w:ind w:firstLineChars="0"/>
        <w:jc w:val="both"/>
        <w:rPr>
          <w:rFonts w:ascii="宋体" w:hAnsi="宋体" w:cs="宋体"/>
          <w:vanish/>
          <w:color w:val="auto"/>
          <w:szCs w:val="21"/>
          <w:highlight w:val="none"/>
        </w:rPr>
      </w:pPr>
    </w:p>
    <w:p w14:paraId="67C90BA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投标人应在采购文件规定的截止日期和时间内，将投标文件送达到指定地点。</w:t>
      </w:r>
    </w:p>
    <w:p w14:paraId="6789FAF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5CBFB66A">
      <w:pPr>
        <w:rPr>
          <w:rFonts w:ascii="宋体" w:hAnsi="宋体" w:cs="宋体"/>
          <w:color w:val="auto"/>
          <w:highlight w:val="none"/>
        </w:rPr>
      </w:pPr>
    </w:p>
    <w:p w14:paraId="720C9118">
      <w:pPr>
        <w:pStyle w:val="8"/>
        <w:widowControl w:val="0"/>
        <w:numPr>
          <w:ilvl w:val="0"/>
          <w:numId w:val="4"/>
        </w:numPr>
        <w:overflowPunct w:val="0"/>
        <w:rPr>
          <w:rFonts w:ascii="宋体" w:hAnsi="宋体" w:cs="宋体"/>
          <w:color w:val="auto"/>
          <w:sz w:val="21"/>
          <w:szCs w:val="21"/>
          <w:highlight w:val="none"/>
        </w:rPr>
      </w:pPr>
      <w:bookmarkStart w:id="87" w:name="_Toc15390"/>
      <w:bookmarkStart w:id="88" w:name="_Toc31417"/>
      <w:r>
        <w:rPr>
          <w:rFonts w:hint="eastAsia" w:ascii="宋体" w:hAnsi="宋体" w:cs="宋体"/>
          <w:color w:val="auto"/>
          <w:sz w:val="21"/>
          <w:szCs w:val="21"/>
          <w:highlight w:val="none"/>
        </w:rPr>
        <w:t>投标文件的补充、修改与撤回</w:t>
      </w:r>
      <w:bookmarkEnd w:id="87"/>
      <w:bookmarkEnd w:id="88"/>
    </w:p>
    <w:p w14:paraId="5C21DD3D">
      <w:pPr>
        <w:pStyle w:val="45"/>
        <w:widowControl w:val="0"/>
        <w:numPr>
          <w:ilvl w:val="0"/>
          <w:numId w:val="5"/>
        </w:numPr>
        <w:adjustRightInd/>
        <w:snapToGrid/>
        <w:ind w:firstLineChars="0"/>
        <w:jc w:val="both"/>
        <w:rPr>
          <w:rFonts w:ascii="宋体" w:hAnsi="宋体" w:cs="宋体"/>
          <w:vanish/>
          <w:color w:val="auto"/>
          <w:szCs w:val="21"/>
          <w:highlight w:val="none"/>
        </w:rPr>
      </w:pPr>
    </w:p>
    <w:p w14:paraId="44C9613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1651747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6C12F69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投标文件一经递交不予退还。</w:t>
      </w:r>
    </w:p>
    <w:p w14:paraId="21B4D62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14:paraId="335AE1FB">
      <w:pPr>
        <w:pStyle w:val="2"/>
        <w:rPr>
          <w:color w:val="auto"/>
          <w:highlight w:val="none"/>
        </w:rPr>
      </w:pPr>
    </w:p>
    <w:p w14:paraId="73FAF412">
      <w:pPr>
        <w:pStyle w:val="7"/>
        <w:numPr>
          <w:ilvl w:val="0"/>
          <w:numId w:val="3"/>
        </w:numPr>
        <w:spacing w:before="0" w:after="0" w:line="360" w:lineRule="auto"/>
        <w:jc w:val="center"/>
        <w:rPr>
          <w:rFonts w:ascii="宋体" w:hAnsi="宋体" w:cs="宋体"/>
          <w:color w:val="auto"/>
          <w:highlight w:val="none"/>
        </w:rPr>
      </w:pPr>
      <w:bookmarkStart w:id="89" w:name="_Toc7410"/>
      <w:bookmarkStart w:id="90" w:name="_Toc5445"/>
      <w:r>
        <w:rPr>
          <w:rFonts w:hint="eastAsia" w:ascii="宋体" w:hAnsi="宋体" w:cs="宋体"/>
          <w:color w:val="auto"/>
          <w:highlight w:val="none"/>
        </w:rPr>
        <w:t>开标与评标</w:t>
      </w:r>
      <w:bookmarkEnd w:id="89"/>
      <w:bookmarkEnd w:id="90"/>
    </w:p>
    <w:p w14:paraId="34B201B4">
      <w:pPr>
        <w:pStyle w:val="8"/>
        <w:widowControl w:val="0"/>
        <w:numPr>
          <w:ilvl w:val="0"/>
          <w:numId w:val="4"/>
        </w:numPr>
        <w:overflowPunct w:val="0"/>
        <w:rPr>
          <w:rFonts w:ascii="宋体" w:hAnsi="宋体" w:cs="宋体"/>
          <w:color w:val="auto"/>
          <w:sz w:val="21"/>
          <w:szCs w:val="21"/>
          <w:highlight w:val="none"/>
        </w:rPr>
      </w:pPr>
      <w:bookmarkStart w:id="91" w:name="_Toc31671"/>
      <w:bookmarkStart w:id="92" w:name="_Toc3834"/>
      <w:r>
        <w:rPr>
          <w:rFonts w:hint="eastAsia" w:ascii="宋体" w:hAnsi="宋体" w:cs="宋体"/>
          <w:color w:val="auto"/>
          <w:sz w:val="21"/>
          <w:szCs w:val="21"/>
          <w:highlight w:val="none"/>
        </w:rPr>
        <w:t>开标</w:t>
      </w:r>
      <w:bookmarkEnd w:id="91"/>
      <w:bookmarkEnd w:id="92"/>
    </w:p>
    <w:p w14:paraId="3242190B">
      <w:pPr>
        <w:pStyle w:val="45"/>
        <w:widowControl w:val="0"/>
        <w:numPr>
          <w:ilvl w:val="0"/>
          <w:numId w:val="5"/>
        </w:numPr>
        <w:adjustRightInd/>
        <w:snapToGrid/>
        <w:ind w:firstLineChars="0"/>
        <w:jc w:val="both"/>
        <w:rPr>
          <w:rFonts w:ascii="宋体" w:hAnsi="宋体" w:cs="宋体"/>
          <w:vanish/>
          <w:color w:val="auto"/>
          <w:szCs w:val="21"/>
          <w:highlight w:val="none"/>
        </w:rPr>
      </w:pPr>
    </w:p>
    <w:p w14:paraId="7D13127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14:paraId="3B2ABFDF">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开标程序：</w:t>
      </w:r>
    </w:p>
    <w:p w14:paraId="1BDB0CA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1C7D176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0BE75F8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41FA172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14:paraId="77E5ABA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合格投标人不足3家的，不得开标；</w:t>
      </w:r>
    </w:p>
    <w:p w14:paraId="310285E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2ACB2368">
      <w:pPr>
        <w:widowControl w:val="0"/>
        <w:adjustRightInd/>
        <w:snapToGrid/>
        <w:ind w:left="567"/>
        <w:jc w:val="both"/>
        <w:rPr>
          <w:rFonts w:ascii="宋体" w:hAnsi="宋体" w:cs="宋体"/>
          <w:color w:val="auto"/>
          <w:highlight w:val="none"/>
        </w:rPr>
      </w:pPr>
    </w:p>
    <w:p w14:paraId="0E8BEB58">
      <w:pPr>
        <w:pStyle w:val="8"/>
        <w:widowControl w:val="0"/>
        <w:numPr>
          <w:ilvl w:val="0"/>
          <w:numId w:val="4"/>
        </w:numPr>
        <w:overflowPunct w:val="0"/>
        <w:rPr>
          <w:rFonts w:ascii="宋体" w:hAnsi="宋体" w:cs="宋体"/>
          <w:color w:val="auto"/>
          <w:sz w:val="21"/>
          <w:szCs w:val="21"/>
          <w:highlight w:val="none"/>
        </w:rPr>
      </w:pPr>
      <w:bookmarkStart w:id="93" w:name="_Toc3528"/>
      <w:bookmarkStart w:id="94" w:name="_Toc18957"/>
      <w:r>
        <w:rPr>
          <w:rFonts w:hint="eastAsia" w:ascii="宋体" w:hAnsi="宋体" w:cs="宋体"/>
          <w:color w:val="auto"/>
          <w:sz w:val="21"/>
          <w:szCs w:val="21"/>
          <w:highlight w:val="none"/>
        </w:rPr>
        <w:t>评标委员会及评标方法</w:t>
      </w:r>
      <w:bookmarkEnd w:id="93"/>
      <w:bookmarkEnd w:id="94"/>
    </w:p>
    <w:p w14:paraId="41B8E8B9">
      <w:pPr>
        <w:pStyle w:val="45"/>
        <w:widowControl w:val="0"/>
        <w:numPr>
          <w:ilvl w:val="0"/>
          <w:numId w:val="5"/>
        </w:numPr>
        <w:adjustRightInd/>
        <w:snapToGrid/>
        <w:ind w:firstLineChars="0"/>
        <w:jc w:val="both"/>
        <w:rPr>
          <w:rFonts w:ascii="宋体" w:hAnsi="宋体" w:cs="宋体"/>
          <w:vanish/>
          <w:color w:val="auto"/>
          <w:szCs w:val="21"/>
          <w:highlight w:val="none"/>
        </w:rPr>
      </w:pPr>
    </w:p>
    <w:p w14:paraId="5C3028C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142EE84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评审方法：本次采购的评审方法采用最低评标价法。</w:t>
      </w:r>
    </w:p>
    <w:p w14:paraId="57FB2F3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定标原则：通过资格性检查和符合性审查且报价不超过预算控制金额并同时具备以下条件的投标人应当确定为中标候选供应商或中标供应商：</w:t>
      </w:r>
    </w:p>
    <w:p w14:paraId="24E3F424">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（一）满足采购文件实质性要求；</w:t>
      </w:r>
    </w:p>
    <w:p w14:paraId="68089725">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（二）投标的价格最低。</w:t>
      </w:r>
    </w:p>
    <w:p w14:paraId="179C8990">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按投标报价由低到高顺序排列。投标报价相同的，按技术指标优劣顺序排列。采用最低评标价法的采购项目，提供相同品牌产品的不同投标人参加同一合同项下投标的，以其中通过资格审查、符合性审查且报价最低的参加评标；报价相同的，由采购人或者采购人委托评标委员会按照采购文件规定的方式确定一个参加评标的投标人，采购文件未规定的采取随机抽取方式确定，其他投标无效。</w:t>
      </w:r>
    </w:p>
    <w:p w14:paraId="03E2CA82">
      <w:pPr>
        <w:widowControl w:val="0"/>
        <w:numPr>
          <w:ilvl w:val="1"/>
          <w:numId w:val="4"/>
        </w:numPr>
        <w:overflowPunct w:val="0"/>
        <w:rPr>
          <w:rFonts w:ascii="宋体" w:hAnsi="宋体" w:cs="宋体"/>
          <w:color w:val="auto"/>
          <w:szCs w:val="21"/>
          <w:highlight w:val="none"/>
        </w:rPr>
      </w:pPr>
      <w:r>
        <w:rPr>
          <w:rFonts w:hint="eastAsia" w:ascii="宋体" w:hAnsi="宋体"/>
          <w:color w:val="auto"/>
          <w:szCs w:val="21"/>
          <w:highlight w:val="none"/>
        </w:rPr>
        <w:t>评审流程包括符合性检查、澄清问题、推荐中标候选人或确定中标人、编写评标报告等步骤。</w:t>
      </w:r>
    </w:p>
    <w:p w14:paraId="61B99174">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6A40BCD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719F6202">
      <w:pPr>
        <w:rPr>
          <w:rFonts w:ascii="宋体" w:hAnsi="宋体" w:cs="宋体"/>
          <w:color w:val="auto"/>
          <w:highlight w:val="none"/>
        </w:rPr>
      </w:pPr>
    </w:p>
    <w:p w14:paraId="40A28F88">
      <w:pPr>
        <w:pStyle w:val="8"/>
        <w:widowControl w:val="0"/>
        <w:numPr>
          <w:ilvl w:val="0"/>
          <w:numId w:val="4"/>
        </w:numPr>
        <w:overflowPunct w:val="0"/>
        <w:rPr>
          <w:rFonts w:ascii="宋体" w:hAnsi="宋体" w:cs="宋体"/>
          <w:color w:val="auto"/>
          <w:sz w:val="21"/>
          <w:szCs w:val="21"/>
          <w:highlight w:val="none"/>
        </w:rPr>
      </w:pPr>
      <w:bookmarkStart w:id="95" w:name="_Toc14641"/>
      <w:bookmarkStart w:id="96" w:name="_Toc4198"/>
      <w:r>
        <w:rPr>
          <w:rFonts w:hint="eastAsia" w:ascii="宋体" w:hAnsi="宋体" w:cs="宋体"/>
          <w:color w:val="auto"/>
          <w:sz w:val="21"/>
          <w:szCs w:val="21"/>
          <w:highlight w:val="none"/>
        </w:rPr>
        <w:t>评审原则及评标过程的保密</w:t>
      </w:r>
      <w:bookmarkEnd w:id="95"/>
      <w:bookmarkEnd w:id="96"/>
    </w:p>
    <w:p w14:paraId="74646222">
      <w:pPr>
        <w:pStyle w:val="45"/>
        <w:widowControl w:val="0"/>
        <w:numPr>
          <w:ilvl w:val="0"/>
          <w:numId w:val="5"/>
        </w:numPr>
        <w:adjustRightInd/>
        <w:snapToGrid/>
        <w:ind w:firstLineChars="0"/>
        <w:jc w:val="both"/>
        <w:rPr>
          <w:rFonts w:ascii="宋体" w:hAnsi="宋体" w:cs="宋体"/>
          <w:vanish/>
          <w:color w:val="auto"/>
          <w:szCs w:val="21"/>
          <w:highlight w:val="none"/>
        </w:rPr>
      </w:pPr>
    </w:p>
    <w:p w14:paraId="048B8F1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14:paraId="279963E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7123FCF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14:paraId="2E62D392">
      <w:pPr>
        <w:rPr>
          <w:rFonts w:ascii="宋体" w:hAnsi="宋体" w:cs="宋体"/>
          <w:color w:val="auto"/>
          <w:highlight w:val="none"/>
        </w:rPr>
      </w:pPr>
    </w:p>
    <w:p w14:paraId="6706C64E">
      <w:pPr>
        <w:pStyle w:val="8"/>
        <w:widowControl w:val="0"/>
        <w:numPr>
          <w:ilvl w:val="0"/>
          <w:numId w:val="4"/>
        </w:numPr>
        <w:overflowPunct w:val="0"/>
        <w:rPr>
          <w:rFonts w:ascii="宋体" w:hAnsi="宋体" w:cs="宋体"/>
          <w:color w:val="auto"/>
          <w:sz w:val="21"/>
          <w:szCs w:val="21"/>
          <w:highlight w:val="none"/>
        </w:rPr>
      </w:pPr>
      <w:bookmarkStart w:id="97" w:name="_Toc32737"/>
      <w:r>
        <w:rPr>
          <w:rFonts w:hint="eastAsia" w:ascii="宋体" w:hAnsi="宋体" w:cs="宋体"/>
          <w:color w:val="auto"/>
          <w:sz w:val="21"/>
          <w:szCs w:val="21"/>
          <w:highlight w:val="none"/>
        </w:rPr>
        <w:t>评标程序</w:t>
      </w:r>
      <w:bookmarkEnd w:id="97"/>
    </w:p>
    <w:p w14:paraId="696B8620">
      <w:pPr>
        <w:widowControl w:val="0"/>
        <w:numPr>
          <w:ilvl w:val="1"/>
          <w:numId w:val="4"/>
        </w:numPr>
        <w:overflowPunct w:val="0"/>
        <w:rPr>
          <w:rFonts w:ascii="宋体" w:hAnsi="宋体" w:cs="宋体"/>
          <w:b/>
          <w:bCs/>
          <w:color w:val="auto"/>
          <w:szCs w:val="21"/>
          <w:highlight w:val="none"/>
        </w:rPr>
      </w:pPr>
      <w:r>
        <w:rPr>
          <w:rFonts w:hint="eastAsia" w:ascii="宋体" w:hAnsi="宋体" w:cs="宋体"/>
          <w:b/>
          <w:bCs/>
          <w:color w:val="auto"/>
          <w:szCs w:val="21"/>
          <w:highlight w:val="none"/>
        </w:rPr>
        <w:t>资格性检查</w:t>
      </w:r>
    </w:p>
    <w:p w14:paraId="6EFA08FD">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公开采购项目开标结束后，采购人或者采购代理机构按《资格性审查表》将依法对投标人的资格进行审查。投标人必须严格按照《资格性审查表》的评审内容的要求如实提供证明材料并应加盖投标人公章，对缺漏或不符合项将直接导致无效投标。合格投标人不足3家的，不得评标。未通过资格审查的投标人不进入评标阶段的评审。</w:t>
      </w:r>
    </w:p>
    <w:p w14:paraId="2C0A2ED9">
      <w:pPr>
        <w:rPr>
          <w:b/>
          <w:bCs/>
          <w:color w:val="auto"/>
          <w:highlight w:val="none"/>
        </w:rPr>
      </w:pPr>
      <w:r>
        <w:rPr>
          <w:b/>
          <w:bCs/>
          <w:color w:val="auto"/>
          <w:highlight w:val="none"/>
        </w:rPr>
        <w:br w:type="page"/>
      </w:r>
    </w:p>
    <w:p w14:paraId="513F998E">
      <w:pPr>
        <w:jc w:val="center"/>
        <w:rPr>
          <w:rFonts w:hint="eastAsia" w:eastAsia="宋体"/>
          <w:b/>
          <w:bCs/>
          <w:color w:val="auto"/>
          <w:highlight w:val="none"/>
          <w:lang w:eastAsia="zh-CN"/>
        </w:rPr>
      </w:pPr>
      <w:r>
        <w:rPr>
          <w:b/>
          <w:bCs/>
          <w:color w:val="auto"/>
          <w:highlight w:val="none"/>
        </w:rPr>
        <w:t>《资格性审查表》</w:t>
      </w:r>
      <w:r>
        <w:rPr>
          <w:rFonts w:hint="eastAsia"/>
          <w:b/>
          <w:bCs/>
          <w:color w:val="auto"/>
          <w:highlight w:val="none"/>
          <w:lang w:eastAsia="zh-CN"/>
        </w:rPr>
        <w:t>（</w:t>
      </w:r>
      <w:r>
        <w:rPr>
          <w:rFonts w:hint="eastAsia"/>
          <w:b/>
          <w:bCs/>
          <w:color w:val="auto"/>
          <w:highlight w:val="none"/>
          <w:lang w:val="en-US" w:eastAsia="zh-CN"/>
        </w:rPr>
        <w:t>包A</w:t>
      </w:r>
      <w:r>
        <w:rPr>
          <w:rFonts w:hint="eastAsia"/>
          <w:b/>
          <w:bCs/>
          <w:color w:val="auto"/>
          <w:highlight w:val="none"/>
          <w:lang w:eastAsia="zh-CN"/>
        </w:rPr>
        <w:t>）</w:t>
      </w:r>
    </w:p>
    <w:tbl>
      <w:tblPr>
        <w:tblStyle w:val="3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
        <w:gridCol w:w="8170"/>
      </w:tblGrid>
      <w:tr w14:paraId="24661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 w:type="dxa"/>
            <w:tcBorders>
              <w:top w:val="single" w:color="auto" w:sz="4" w:space="0"/>
              <w:left w:val="single" w:color="auto" w:sz="4" w:space="0"/>
              <w:bottom w:val="single" w:color="auto" w:sz="4" w:space="0"/>
              <w:right w:val="single" w:color="auto" w:sz="4" w:space="0"/>
              <w:tl2br w:val="nil"/>
              <w:tr2bl w:val="nil"/>
            </w:tcBorders>
            <w:vAlign w:val="center"/>
          </w:tcPr>
          <w:p w14:paraId="1FD5E360">
            <w:pPr>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8170" w:type="dxa"/>
            <w:tcBorders>
              <w:top w:val="single" w:color="auto" w:sz="4" w:space="0"/>
              <w:left w:val="single" w:color="auto" w:sz="4" w:space="0"/>
              <w:bottom w:val="single" w:color="auto" w:sz="4" w:space="0"/>
              <w:right w:val="single" w:color="auto" w:sz="4" w:space="0"/>
              <w:tl2br w:val="nil"/>
              <w:tr2bl w:val="nil"/>
            </w:tcBorders>
            <w:vAlign w:val="center"/>
          </w:tcPr>
          <w:p w14:paraId="180BA84C">
            <w:pPr>
              <w:jc w:val="center"/>
              <w:rPr>
                <w:rFonts w:ascii="宋体" w:hAnsi="宋体" w:cs="宋体"/>
                <w:b/>
                <w:color w:val="auto"/>
                <w:szCs w:val="21"/>
                <w:highlight w:val="none"/>
              </w:rPr>
            </w:pPr>
            <w:r>
              <w:rPr>
                <w:rFonts w:hint="eastAsia" w:ascii="宋体" w:hAnsi="宋体" w:cs="宋体"/>
                <w:b/>
                <w:color w:val="auto"/>
                <w:szCs w:val="21"/>
                <w:highlight w:val="none"/>
              </w:rPr>
              <w:t>评 审 内 容</w:t>
            </w:r>
          </w:p>
        </w:tc>
      </w:tr>
      <w:tr w14:paraId="3F789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 w:type="dxa"/>
            <w:tcBorders>
              <w:top w:val="single" w:color="auto" w:sz="4" w:space="0"/>
              <w:left w:val="single" w:color="auto" w:sz="4" w:space="0"/>
              <w:bottom w:val="single" w:color="auto" w:sz="4" w:space="0"/>
              <w:right w:val="single" w:color="auto" w:sz="4" w:space="0"/>
              <w:tl2br w:val="nil"/>
              <w:tr2bl w:val="nil"/>
            </w:tcBorders>
            <w:vAlign w:val="center"/>
          </w:tcPr>
          <w:p w14:paraId="58379DFA">
            <w:pPr>
              <w:numPr>
                <w:ilvl w:val="0"/>
                <w:numId w:val="8"/>
              </w:numPr>
              <w:tabs>
                <w:tab w:val="left" w:pos="176"/>
                <w:tab w:val="left" w:pos="612"/>
              </w:tabs>
              <w:jc w:val="center"/>
              <w:rPr>
                <w:rFonts w:ascii="宋体" w:hAnsi="宋体" w:cs="宋体"/>
                <w:color w:val="auto"/>
                <w:szCs w:val="21"/>
                <w:highlight w:val="none"/>
              </w:rPr>
            </w:pPr>
          </w:p>
        </w:tc>
        <w:tc>
          <w:tcPr>
            <w:tcW w:w="8170" w:type="dxa"/>
            <w:tcBorders>
              <w:top w:val="single" w:color="auto" w:sz="4" w:space="0"/>
              <w:left w:val="single" w:color="auto" w:sz="4" w:space="0"/>
              <w:bottom w:val="single" w:color="auto" w:sz="4" w:space="0"/>
              <w:right w:val="single" w:color="auto" w:sz="4" w:space="0"/>
              <w:tl2br w:val="nil"/>
              <w:tr2bl w:val="nil"/>
            </w:tcBorders>
            <w:vAlign w:val="center"/>
          </w:tcPr>
          <w:p w14:paraId="42A21431">
            <w:pPr>
              <w:rPr>
                <w:rFonts w:ascii="宋体" w:hAnsi="宋体" w:cs="宋体"/>
                <w:color w:val="auto"/>
                <w:szCs w:val="21"/>
                <w:highlight w:val="none"/>
              </w:rPr>
            </w:pPr>
            <w:r>
              <w:rPr>
                <w:rFonts w:hint="eastAsia" w:ascii="宋体" w:hAnsi="宋体"/>
                <w:color w:val="auto"/>
                <w:szCs w:val="21"/>
                <w:highlight w:val="none"/>
              </w:rPr>
              <w:t>具有独立承担民事责任的能力：在中华人民共和国境内注册的法人或其他组织或自然人，投标（响应）时提交有效的营业执照（或事业法人登记证或身份证等相关证明） 副本复印件。分支机构投标的，须提供总公司和分公司营业执照副本复印件，总公司出具给分支机构的授权书。；</w:t>
            </w:r>
          </w:p>
        </w:tc>
      </w:tr>
      <w:tr w14:paraId="3CF81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 w:type="dxa"/>
            <w:tcBorders>
              <w:top w:val="single" w:color="auto" w:sz="4" w:space="0"/>
              <w:left w:val="single" w:color="auto" w:sz="4" w:space="0"/>
              <w:bottom w:val="single" w:color="auto" w:sz="4" w:space="0"/>
              <w:right w:val="single" w:color="auto" w:sz="4" w:space="0"/>
              <w:tl2br w:val="nil"/>
              <w:tr2bl w:val="nil"/>
            </w:tcBorders>
            <w:vAlign w:val="center"/>
          </w:tcPr>
          <w:p w14:paraId="420FD9F4">
            <w:pPr>
              <w:numPr>
                <w:ilvl w:val="0"/>
                <w:numId w:val="8"/>
              </w:numPr>
              <w:tabs>
                <w:tab w:val="left" w:pos="176"/>
                <w:tab w:val="left" w:pos="612"/>
              </w:tabs>
              <w:jc w:val="center"/>
              <w:rPr>
                <w:rFonts w:ascii="宋体" w:hAnsi="宋体" w:cs="宋体"/>
                <w:color w:val="auto"/>
                <w:szCs w:val="21"/>
                <w:highlight w:val="none"/>
              </w:rPr>
            </w:pPr>
          </w:p>
        </w:tc>
        <w:tc>
          <w:tcPr>
            <w:tcW w:w="8170" w:type="dxa"/>
            <w:tcBorders>
              <w:top w:val="single" w:color="auto" w:sz="4" w:space="0"/>
              <w:left w:val="single" w:color="auto" w:sz="4" w:space="0"/>
              <w:bottom w:val="single" w:color="auto" w:sz="4" w:space="0"/>
              <w:right w:val="single" w:color="auto" w:sz="4" w:space="0"/>
              <w:tl2br w:val="nil"/>
              <w:tr2bl w:val="nil"/>
            </w:tcBorders>
            <w:vAlign w:val="center"/>
          </w:tcPr>
          <w:p w14:paraId="385AEB5B">
            <w:pPr>
              <w:rPr>
                <w:rFonts w:ascii="宋体" w:hAnsi="宋体" w:cs="宋体"/>
                <w:color w:val="auto"/>
                <w:szCs w:val="21"/>
                <w:highlight w:val="none"/>
              </w:rPr>
            </w:pPr>
            <w:r>
              <w:rPr>
                <w:rFonts w:hint="eastAsia" w:ascii="宋体" w:hAnsi="宋体"/>
                <w:color w:val="auto"/>
                <w:szCs w:val="21"/>
                <w:highlight w:val="none"/>
              </w:rPr>
              <w:t>有依法缴纳税收和社会保障资金的良好记录：投标（响应）文件中提供《资格声明函》；</w:t>
            </w:r>
          </w:p>
        </w:tc>
      </w:tr>
      <w:tr w14:paraId="0BCDB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 w:type="dxa"/>
            <w:tcBorders>
              <w:top w:val="single" w:color="auto" w:sz="4" w:space="0"/>
              <w:left w:val="single" w:color="auto" w:sz="4" w:space="0"/>
              <w:bottom w:val="single" w:color="auto" w:sz="4" w:space="0"/>
              <w:right w:val="single" w:color="auto" w:sz="4" w:space="0"/>
              <w:tl2br w:val="nil"/>
              <w:tr2bl w:val="nil"/>
            </w:tcBorders>
            <w:vAlign w:val="center"/>
          </w:tcPr>
          <w:p w14:paraId="7ADA7DAF">
            <w:pPr>
              <w:numPr>
                <w:ilvl w:val="0"/>
                <w:numId w:val="8"/>
              </w:numPr>
              <w:tabs>
                <w:tab w:val="left" w:pos="176"/>
                <w:tab w:val="left" w:pos="612"/>
              </w:tabs>
              <w:jc w:val="center"/>
              <w:rPr>
                <w:rFonts w:ascii="宋体" w:hAnsi="宋体" w:cs="宋体"/>
                <w:color w:val="auto"/>
                <w:szCs w:val="21"/>
                <w:highlight w:val="none"/>
              </w:rPr>
            </w:pPr>
          </w:p>
        </w:tc>
        <w:tc>
          <w:tcPr>
            <w:tcW w:w="8170" w:type="dxa"/>
            <w:tcBorders>
              <w:top w:val="single" w:color="auto" w:sz="4" w:space="0"/>
              <w:left w:val="single" w:color="auto" w:sz="4" w:space="0"/>
              <w:bottom w:val="single" w:color="auto" w:sz="4" w:space="0"/>
              <w:right w:val="single" w:color="auto" w:sz="4" w:space="0"/>
              <w:tl2br w:val="nil"/>
              <w:tr2bl w:val="nil"/>
            </w:tcBorders>
            <w:vAlign w:val="center"/>
          </w:tcPr>
          <w:p w14:paraId="046A84F7">
            <w:pPr>
              <w:rPr>
                <w:rFonts w:ascii="宋体" w:hAnsi="宋体" w:cs="宋体"/>
                <w:color w:val="auto"/>
                <w:szCs w:val="21"/>
                <w:highlight w:val="none"/>
              </w:rPr>
            </w:pPr>
            <w:r>
              <w:rPr>
                <w:rFonts w:hint="eastAsia" w:ascii="宋体" w:hAnsi="宋体"/>
                <w:color w:val="auto"/>
                <w:szCs w:val="21"/>
                <w:highlight w:val="none"/>
              </w:rPr>
              <w:t>具有良好的商业信誉和健全的财务会计制度：投标（响应）文件中提供《资格声明函》；</w:t>
            </w:r>
          </w:p>
        </w:tc>
      </w:tr>
      <w:tr w14:paraId="68B93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 w:type="dxa"/>
            <w:tcBorders>
              <w:top w:val="single" w:color="auto" w:sz="4" w:space="0"/>
              <w:left w:val="single" w:color="auto" w:sz="4" w:space="0"/>
              <w:bottom w:val="single" w:color="auto" w:sz="4" w:space="0"/>
              <w:right w:val="single" w:color="auto" w:sz="4" w:space="0"/>
              <w:tl2br w:val="nil"/>
              <w:tr2bl w:val="nil"/>
            </w:tcBorders>
            <w:vAlign w:val="center"/>
          </w:tcPr>
          <w:p w14:paraId="7BBE7EC7">
            <w:pPr>
              <w:numPr>
                <w:ilvl w:val="0"/>
                <w:numId w:val="8"/>
              </w:numPr>
              <w:tabs>
                <w:tab w:val="left" w:pos="176"/>
                <w:tab w:val="left" w:pos="612"/>
              </w:tabs>
              <w:jc w:val="center"/>
              <w:rPr>
                <w:rFonts w:ascii="宋体" w:hAnsi="宋体" w:cs="宋体"/>
                <w:color w:val="auto"/>
                <w:szCs w:val="21"/>
                <w:highlight w:val="none"/>
              </w:rPr>
            </w:pPr>
          </w:p>
        </w:tc>
        <w:tc>
          <w:tcPr>
            <w:tcW w:w="8170" w:type="dxa"/>
            <w:tcBorders>
              <w:top w:val="single" w:color="auto" w:sz="4" w:space="0"/>
              <w:left w:val="single" w:color="auto" w:sz="4" w:space="0"/>
              <w:bottom w:val="single" w:color="auto" w:sz="4" w:space="0"/>
              <w:right w:val="single" w:color="auto" w:sz="4" w:space="0"/>
              <w:tl2br w:val="nil"/>
              <w:tr2bl w:val="nil"/>
            </w:tcBorders>
            <w:vAlign w:val="center"/>
          </w:tcPr>
          <w:p w14:paraId="0C178D3A">
            <w:pPr>
              <w:rPr>
                <w:rFonts w:ascii="宋体" w:hAnsi="宋体" w:cs="宋体"/>
                <w:color w:val="auto"/>
                <w:szCs w:val="21"/>
                <w:highlight w:val="none"/>
              </w:rPr>
            </w:pPr>
            <w:r>
              <w:rPr>
                <w:rFonts w:hint="eastAsia" w:ascii="宋体" w:hAnsi="宋体"/>
                <w:color w:val="auto"/>
                <w:szCs w:val="21"/>
                <w:highlight w:val="none"/>
              </w:rPr>
              <w:t>履行合同所必需的设备和专业技术能力：投标（响应）文件中提供《资格声明函》。</w:t>
            </w:r>
          </w:p>
        </w:tc>
      </w:tr>
      <w:tr w14:paraId="6AAF0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 w:type="dxa"/>
            <w:tcBorders>
              <w:top w:val="single" w:color="auto" w:sz="4" w:space="0"/>
              <w:left w:val="single" w:color="auto" w:sz="4" w:space="0"/>
              <w:bottom w:val="single" w:color="auto" w:sz="4" w:space="0"/>
              <w:right w:val="single" w:color="auto" w:sz="4" w:space="0"/>
              <w:tl2br w:val="nil"/>
              <w:tr2bl w:val="nil"/>
            </w:tcBorders>
            <w:vAlign w:val="center"/>
          </w:tcPr>
          <w:p w14:paraId="5803DAD5">
            <w:pPr>
              <w:numPr>
                <w:ilvl w:val="0"/>
                <w:numId w:val="8"/>
              </w:numPr>
              <w:tabs>
                <w:tab w:val="left" w:pos="176"/>
                <w:tab w:val="left" w:pos="612"/>
              </w:tabs>
              <w:jc w:val="center"/>
              <w:rPr>
                <w:rFonts w:ascii="宋体" w:hAnsi="宋体" w:cs="宋体"/>
                <w:color w:val="auto"/>
                <w:szCs w:val="21"/>
                <w:highlight w:val="none"/>
              </w:rPr>
            </w:pPr>
          </w:p>
        </w:tc>
        <w:tc>
          <w:tcPr>
            <w:tcW w:w="8170" w:type="dxa"/>
            <w:tcBorders>
              <w:top w:val="single" w:color="auto" w:sz="4" w:space="0"/>
              <w:left w:val="single" w:color="auto" w:sz="4" w:space="0"/>
              <w:bottom w:val="single" w:color="auto" w:sz="4" w:space="0"/>
              <w:right w:val="single" w:color="auto" w:sz="4" w:space="0"/>
              <w:tl2br w:val="nil"/>
              <w:tr2bl w:val="nil"/>
            </w:tcBorders>
            <w:vAlign w:val="center"/>
          </w:tcPr>
          <w:p w14:paraId="7C28BE27">
            <w:pPr>
              <w:tabs>
                <w:tab w:val="left" w:pos="612"/>
              </w:tabs>
              <w:rPr>
                <w:rFonts w:ascii="宋体" w:hAnsi="宋体" w:cs="宋体"/>
                <w:color w:val="auto"/>
                <w:szCs w:val="21"/>
                <w:highlight w:val="none"/>
              </w:rPr>
            </w:pPr>
            <w:r>
              <w:rPr>
                <w:rFonts w:hint="eastAsia" w:ascii="宋体" w:hAnsi="宋体"/>
                <w:color w:val="auto"/>
                <w:szCs w:val="21"/>
                <w:highlight w:val="none"/>
              </w:rPr>
              <w:t>参加采购活动前三年内，在经营活动中没有重大违法记录：投标（响应）文件中提供《资格声明函》</w:t>
            </w:r>
            <w:r>
              <w:rPr>
                <w:rFonts w:hint="eastAsia" w:ascii="宋体" w:hAnsi="宋体" w:cs="宋体"/>
                <w:color w:val="auto"/>
                <w:sz w:val="22"/>
                <w:highlight w:val="none"/>
              </w:rPr>
              <w:t xml:space="preserve">。 </w:t>
            </w:r>
            <w:r>
              <w:rPr>
                <w:rFonts w:hint="eastAsia" w:ascii="宋体" w:hAnsi="宋体" w:cs="宋体"/>
                <w:color w:val="auto"/>
                <w:highlight w:val="none"/>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r>
              <w:rPr>
                <w:rFonts w:hint="eastAsia" w:ascii="宋体" w:hAnsi="宋体"/>
                <w:color w:val="auto"/>
                <w:szCs w:val="21"/>
                <w:highlight w:val="none"/>
              </w:rPr>
              <w:t>。</w:t>
            </w:r>
          </w:p>
        </w:tc>
      </w:tr>
      <w:tr w14:paraId="49585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 w:type="dxa"/>
            <w:tcBorders>
              <w:top w:val="single" w:color="auto" w:sz="4" w:space="0"/>
              <w:left w:val="single" w:color="auto" w:sz="4" w:space="0"/>
              <w:bottom w:val="single" w:color="auto" w:sz="4" w:space="0"/>
              <w:right w:val="single" w:color="auto" w:sz="4" w:space="0"/>
              <w:tl2br w:val="nil"/>
              <w:tr2bl w:val="nil"/>
            </w:tcBorders>
            <w:vAlign w:val="center"/>
          </w:tcPr>
          <w:p w14:paraId="47230F55">
            <w:pPr>
              <w:numPr>
                <w:ilvl w:val="0"/>
                <w:numId w:val="8"/>
              </w:numPr>
              <w:tabs>
                <w:tab w:val="left" w:pos="176"/>
                <w:tab w:val="left" w:pos="612"/>
              </w:tabs>
              <w:jc w:val="center"/>
              <w:rPr>
                <w:rFonts w:ascii="宋体" w:hAnsi="宋体" w:cs="宋体"/>
                <w:color w:val="auto"/>
                <w:szCs w:val="21"/>
                <w:highlight w:val="none"/>
              </w:rPr>
            </w:pPr>
          </w:p>
        </w:tc>
        <w:tc>
          <w:tcPr>
            <w:tcW w:w="8170" w:type="dxa"/>
            <w:tcBorders>
              <w:top w:val="single" w:color="auto" w:sz="4" w:space="0"/>
              <w:left w:val="single" w:color="auto" w:sz="4" w:space="0"/>
              <w:bottom w:val="single" w:color="auto" w:sz="4" w:space="0"/>
              <w:right w:val="single" w:color="auto" w:sz="4" w:space="0"/>
              <w:tl2br w:val="nil"/>
              <w:tr2bl w:val="nil"/>
            </w:tcBorders>
            <w:vAlign w:val="center"/>
          </w:tcPr>
          <w:p w14:paraId="49FFFF94">
            <w:pPr>
              <w:tabs>
                <w:tab w:val="left" w:pos="612"/>
              </w:tabs>
              <w:rPr>
                <w:rFonts w:hint="eastAsia" w:ascii="宋体" w:hAnsi="宋体"/>
                <w:color w:val="auto"/>
                <w:szCs w:val="21"/>
                <w:highlight w:val="none"/>
              </w:rPr>
            </w:pPr>
            <w:r>
              <w:rPr>
                <w:rFonts w:hint="eastAsia" w:ascii="宋体" w:hAnsi="宋体"/>
                <w:color w:val="auto"/>
                <w:szCs w:val="21"/>
                <w:highlight w:val="none"/>
              </w:rPr>
              <w:t>投标人的单位负责人为同一人或者存在直接控股、管理关系的不同投标人，不得参加同一合同项下的采购活动。为本项目提供整体设计、规范编制或者项目管理、监理、检测等服务的投标人，不得参加本采购项目的采购活动</w:t>
            </w:r>
          </w:p>
        </w:tc>
      </w:tr>
      <w:tr w14:paraId="1FFD9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 w:type="dxa"/>
            <w:tcBorders>
              <w:top w:val="single" w:color="auto" w:sz="4" w:space="0"/>
              <w:left w:val="single" w:color="auto" w:sz="4" w:space="0"/>
              <w:bottom w:val="single" w:color="auto" w:sz="4" w:space="0"/>
              <w:right w:val="single" w:color="auto" w:sz="4" w:space="0"/>
              <w:tl2br w:val="nil"/>
              <w:tr2bl w:val="nil"/>
            </w:tcBorders>
            <w:vAlign w:val="center"/>
          </w:tcPr>
          <w:p w14:paraId="39CCA9C5">
            <w:pPr>
              <w:numPr>
                <w:ilvl w:val="0"/>
                <w:numId w:val="8"/>
              </w:numPr>
              <w:tabs>
                <w:tab w:val="left" w:pos="176"/>
                <w:tab w:val="left" w:pos="612"/>
              </w:tabs>
              <w:jc w:val="center"/>
              <w:rPr>
                <w:rFonts w:ascii="宋体" w:hAnsi="宋体" w:cs="宋体"/>
                <w:color w:val="auto"/>
                <w:szCs w:val="21"/>
                <w:highlight w:val="none"/>
              </w:rPr>
            </w:pPr>
          </w:p>
        </w:tc>
        <w:tc>
          <w:tcPr>
            <w:tcW w:w="8170" w:type="dxa"/>
            <w:tcBorders>
              <w:top w:val="single" w:color="auto" w:sz="4" w:space="0"/>
              <w:left w:val="single" w:color="auto" w:sz="4" w:space="0"/>
              <w:bottom w:val="single" w:color="auto" w:sz="4" w:space="0"/>
              <w:right w:val="single" w:color="auto" w:sz="4" w:space="0"/>
              <w:tl2br w:val="nil"/>
              <w:tr2bl w:val="nil"/>
            </w:tcBorders>
            <w:vAlign w:val="center"/>
          </w:tcPr>
          <w:p w14:paraId="0AAFFB5C">
            <w:pPr>
              <w:tabs>
                <w:tab w:val="left" w:pos="612"/>
              </w:tabs>
              <w:rPr>
                <w:rFonts w:hint="eastAsia" w:ascii="宋体" w:hAnsi="宋体"/>
                <w:color w:val="auto"/>
                <w:szCs w:val="21"/>
                <w:highlight w:val="none"/>
              </w:rPr>
            </w:pPr>
            <w:r>
              <w:rPr>
                <w:rFonts w:hint="eastAsia" w:ascii="宋体" w:hAnsi="宋体"/>
                <w:color w:val="auto"/>
                <w:szCs w:val="21"/>
                <w:highlight w:val="none"/>
              </w:rPr>
              <w:t>未被列入“信用中国”网站(www.creditchina.gov.cn )“记录失信被执行人或重大税收违法案件当事人名单或政府采购严重违法失信行为”记录名单；不处于中国政府采购网(www.ccgp.gov.cn )“政府采购严重违法失信行为信息记录”中的禁止参加政府采购活动期间。以代理机构于投标截止日当天在“信用中国”网站及中国政府采购网查询结果为准，如相关失信记录已失效，投标人需提供相关证明资料</w:t>
            </w:r>
          </w:p>
        </w:tc>
      </w:tr>
      <w:tr w14:paraId="139BF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 w:type="dxa"/>
            <w:tcBorders>
              <w:top w:val="single" w:color="auto" w:sz="4" w:space="0"/>
              <w:left w:val="single" w:color="auto" w:sz="4" w:space="0"/>
              <w:bottom w:val="single" w:color="auto" w:sz="4" w:space="0"/>
              <w:right w:val="single" w:color="auto" w:sz="4" w:space="0"/>
              <w:tl2br w:val="nil"/>
              <w:tr2bl w:val="nil"/>
            </w:tcBorders>
            <w:vAlign w:val="center"/>
          </w:tcPr>
          <w:p w14:paraId="11700CEE">
            <w:pPr>
              <w:numPr>
                <w:ilvl w:val="0"/>
                <w:numId w:val="8"/>
              </w:numPr>
              <w:tabs>
                <w:tab w:val="left" w:pos="176"/>
                <w:tab w:val="left" w:pos="612"/>
              </w:tabs>
              <w:jc w:val="center"/>
              <w:rPr>
                <w:rFonts w:ascii="宋体" w:hAnsi="宋体" w:cs="宋体"/>
                <w:color w:val="auto"/>
                <w:szCs w:val="21"/>
                <w:highlight w:val="none"/>
              </w:rPr>
            </w:pPr>
          </w:p>
        </w:tc>
        <w:tc>
          <w:tcPr>
            <w:tcW w:w="8170" w:type="dxa"/>
            <w:tcBorders>
              <w:top w:val="single" w:color="auto" w:sz="4" w:space="0"/>
              <w:left w:val="single" w:color="auto" w:sz="4" w:space="0"/>
              <w:bottom w:val="single" w:color="auto" w:sz="4" w:space="0"/>
              <w:right w:val="single" w:color="auto" w:sz="4" w:space="0"/>
              <w:tl2br w:val="nil"/>
              <w:tr2bl w:val="nil"/>
            </w:tcBorders>
            <w:vAlign w:val="center"/>
          </w:tcPr>
          <w:p w14:paraId="2D1A3A4A">
            <w:pPr>
              <w:tabs>
                <w:tab w:val="left" w:pos="612"/>
              </w:tabs>
              <w:rPr>
                <w:rFonts w:hint="eastAsia" w:ascii="宋体" w:hAnsi="宋体"/>
                <w:color w:val="auto"/>
                <w:szCs w:val="21"/>
                <w:highlight w:val="none"/>
              </w:rPr>
            </w:pPr>
            <w:r>
              <w:rPr>
                <w:rFonts w:hint="eastAsia" w:ascii="宋体" w:hAnsi="宋体"/>
                <w:color w:val="auto"/>
                <w:szCs w:val="21"/>
                <w:highlight w:val="none"/>
              </w:rPr>
              <w:t>未被列入东实</w:t>
            </w:r>
            <w:r>
              <w:rPr>
                <w:rFonts w:hint="eastAsia" w:ascii="宋体" w:hAnsi="宋体"/>
                <w:color w:val="auto"/>
                <w:szCs w:val="21"/>
                <w:highlight w:val="none"/>
                <w:lang w:val="en-US" w:eastAsia="zh-CN"/>
              </w:rPr>
              <w:t>集团</w:t>
            </w:r>
            <w:r>
              <w:rPr>
                <w:rFonts w:hint="eastAsia" w:ascii="宋体" w:hAnsi="宋体"/>
                <w:color w:val="auto"/>
                <w:szCs w:val="21"/>
                <w:highlight w:val="none"/>
              </w:rPr>
              <w:t>及下属企业相关领域黑名单。【以东实</w:t>
            </w:r>
            <w:r>
              <w:rPr>
                <w:rFonts w:hint="eastAsia" w:ascii="宋体" w:hAnsi="宋体"/>
                <w:color w:val="auto"/>
                <w:szCs w:val="21"/>
                <w:highlight w:val="none"/>
                <w:lang w:val="en-US" w:eastAsia="zh-CN"/>
              </w:rPr>
              <w:t>集团</w:t>
            </w:r>
            <w:r>
              <w:rPr>
                <w:rFonts w:hint="eastAsia" w:ascii="宋体" w:hAnsi="宋体"/>
                <w:color w:val="auto"/>
                <w:szCs w:val="21"/>
                <w:highlight w:val="none"/>
              </w:rPr>
              <w:t>及下属企业最新文件执行。】</w:t>
            </w:r>
          </w:p>
        </w:tc>
      </w:tr>
      <w:tr w14:paraId="36AF2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 w:type="dxa"/>
            <w:tcBorders>
              <w:top w:val="single" w:color="auto" w:sz="4" w:space="0"/>
              <w:left w:val="single" w:color="auto" w:sz="4" w:space="0"/>
              <w:bottom w:val="single" w:color="auto" w:sz="4" w:space="0"/>
              <w:right w:val="single" w:color="auto" w:sz="4" w:space="0"/>
              <w:tl2br w:val="nil"/>
              <w:tr2bl w:val="nil"/>
            </w:tcBorders>
            <w:vAlign w:val="center"/>
          </w:tcPr>
          <w:p w14:paraId="1E442A7D">
            <w:pPr>
              <w:numPr>
                <w:ilvl w:val="0"/>
                <w:numId w:val="8"/>
              </w:numPr>
              <w:tabs>
                <w:tab w:val="left" w:pos="176"/>
                <w:tab w:val="left" w:pos="612"/>
              </w:tabs>
              <w:jc w:val="center"/>
              <w:rPr>
                <w:rFonts w:ascii="宋体" w:hAnsi="宋体" w:cs="宋体"/>
                <w:color w:val="auto"/>
                <w:szCs w:val="21"/>
                <w:highlight w:val="none"/>
              </w:rPr>
            </w:pPr>
          </w:p>
        </w:tc>
        <w:tc>
          <w:tcPr>
            <w:tcW w:w="8170" w:type="dxa"/>
            <w:tcBorders>
              <w:top w:val="single" w:color="auto" w:sz="4" w:space="0"/>
              <w:left w:val="single" w:color="auto" w:sz="4" w:space="0"/>
              <w:bottom w:val="single" w:color="auto" w:sz="4" w:space="0"/>
              <w:right w:val="single" w:color="auto" w:sz="4" w:space="0"/>
              <w:tl2br w:val="nil"/>
              <w:tr2bl w:val="nil"/>
            </w:tcBorders>
            <w:vAlign w:val="center"/>
          </w:tcPr>
          <w:p w14:paraId="704EDAE2">
            <w:pPr>
              <w:tabs>
                <w:tab w:val="left" w:pos="612"/>
              </w:tabs>
              <w:rPr>
                <w:rFonts w:hint="eastAsia" w:ascii="宋体" w:hAnsi="宋体"/>
                <w:color w:val="auto"/>
                <w:szCs w:val="21"/>
                <w:highlight w:val="none"/>
              </w:rPr>
            </w:pPr>
            <w:r>
              <w:rPr>
                <w:rFonts w:hint="eastAsia" w:ascii="宋体" w:hAnsi="宋体"/>
                <w:color w:val="auto"/>
                <w:szCs w:val="21"/>
                <w:highlight w:val="none"/>
              </w:rPr>
              <w:t>本项目不接受联合体投标</w:t>
            </w:r>
          </w:p>
        </w:tc>
      </w:tr>
      <w:tr w14:paraId="0D635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 w:type="dxa"/>
            <w:tcBorders>
              <w:top w:val="single" w:color="auto" w:sz="4" w:space="0"/>
              <w:left w:val="single" w:color="auto" w:sz="4" w:space="0"/>
              <w:bottom w:val="single" w:color="auto" w:sz="4" w:space="0"/>
              <w:right w:val="single" w:color="auto" w:sz="4" w:space="0"/>
              <w:tl2br w:val="nil"/>
              <w:tr2bl w:val="nil"/>
            </w:tcBorders>
            <w:vAlign w:val="center"/>
          </w:tcPr>
          <w:p w14:paraId="7B30A2DA">
            <w:pPr>
              <w:numPr>
                <w:ilvl w:val="0"/>
                <w:numId w:val="8"/>
              </w:numPr>
              <w:tabs>
                <w:tab w:val="left" w:pos="176"/>
                <w:tab w:val="left" w:pos="612"/>
              </w:tabs>
              <w:jc w:val="center"/>
              <w:rPr>
                <w:rFonts w:ascii="宋体" w:hAnsi="宋体" w:cs="宋体"/>
                <w:color w:val="auto"/>
                <w:szCs w:val="21"/>
                <w:highlight w:val="none"/>
              </w:rPr>
            </w:pPr>
          </w:p>
        </w:tc>
        <w:tc>
          <w:tcPr>
            <w:tcW w:w="8170" w:type="dxa"/>
            <w:tcBorders>
              <w:top w:val="single" w:color="auto" w:sz="4" w:space="0"/>
              <w:left w:val="single" w:color="auto" w:sz="4" w:space="0"/>
              <w:bottom w:val="single" w:color="auto" w:sz="4" w:space="0"/>
              <w:right w:val="single" w:color="auto" w:sz="4" w:space="0"/>
              <w:tl2br w:val="nil"/>
              <w:tr2bl w:val="nil"/>
            </w:tcBorders>
            <w:vAlign w:val="center"/>
          </w:tcPr>
          <w:p w14:paraId="0E03D01A">
            <w:pPr>
              <w:tabs>
                <w:tab w:val="left" w:pos="612"/>
              </w:tabs>
              <w:rPr>
                <w:rFonts w:hint="eastAsia" w:ascii="宋体" w:hAnsi="宋体"/>
                <w:color w:val="auto"/>
                <w:szCs w:val="21"/>
                <w:highlight w:val="none"/>
              </w:rPr>
            </w:pPr>
            <w:r>
              <w:rPr>
                <w:rFonts w:hint="eastAsia" w:ascii="宋体" w:hAnsi="宋体"/>
                <w:color w:val="auto"/>
                <w:szCs w:val="21"/>
                <w:highlight w:val="none"/>
              </w:rPr>
              <w:t>投标人须具备有效期内的《劳务派遣经营许可证》，提供证书复印件</w:t>
            </w:r>
            <w:r>
              <w:rPr>
                <w:rFonts w:hint="eastAsia" w:ascii="宋体" w:hAnsi="宋体"/>
                <w:color w:val="auto"/>
                <w:szCs w:val="21"/>
                <w:highlight w:val="none"/>
                <w:lang w:val="en-US" w:eastAsia="zh-CN"/>
              </w:rPr>
              <w:t>并</w:t>
            </w:r>
            <w:r>
              <w:rPr>
                <w:rFonts w:hint="eastAsia" w:ascii="宋体" w:hAnsi="宋体"/>
                <w:color w:val="auto"/>
                <w:szCs w:val="21"/>
                <w:highlight w:val="none"/>
              </w:rPr>
              <w:t>加盖公章</w:t>
            </w:r>
          </w:p>
        </w:tc>
      </w:tr>
      <w:tr w14:paraId="2FD24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 w:type="dxa"/>
            <w:tcBorders>
              <w:top w:val="single" w:color="auto" w:sz="4" w:space="0"/>
              <w:left w:val="single" w:color="auto" w:sz="4" w:space="0"/>
              <w:bottom w:val="single" w:color="auto" w:sz="4" w:space="0"/>
              <w:right w:val="single" w:color="auto" w:sz="4" w:space="0"/>
              <w:tl2br w:val="nil"/>
              <w:tr2bl w:val="nil"/>
            </w:tcBorders>
            <w:vAlign w:val="center"/>
          </w:tcPr>
          <w:p w14:paraId="3317DECA">
            <w:pPr>
              <w:numPr>
                <w:ilvl w:val="0"/>
                <w:numId w:val="8"/>
              </w:numPr>
              <w:tabs>
                <w:tab w:val="left" w:pos="176"/>
                <w:tab w:val="left" w:pos="612"/>
              </w:tabs>
              <w:jc w:val="center"/>
              <w:rPr>
                <w:rFonts w:ascii="宋体" w:hAnsi="宋体" w:cs="宋体"/>
                <w:color w:val="auto"/>
                <w:szCs w:val="21"/>
                <w:highlight w:val="none"/>
              </w:rPr>
            </w:pPr>
          </w:p>
        </w:tc>
        <w:tc>
          <w:tcPr>
            <w:tcW w:w="8170" w:type="dxa"/>
            <w:tcBorders>
              <w:top w:val="single" w:color="auto" w:sz="4" w:space="0"/>
              <w:left w:val="single" w:color="auto" w:sz="4" w:space="0"/>
              <w:bottom w:val="single" w:color="auto" w:sz="4" w:space="0"/>
              <w:right w:val="single" w:color="auto" w:sz="4" w:space="0"/>
              <w:tl2br w:val="nil"/>
              <w:tr2bl w:val="nil"/>
            </w:tcBorders>
            <w:vAlign w:val="center"/>
          </w:tcPr>
          <w:p w14:paraId="0B60130F">
            <w:pPr>
              <w:tabs>
                <w:tab w:val="left" w:pos="612"/>
              </w:tabs>
              <w:rPr>
                <w:rFonts w:hint="eastAsia" w:ascii="宋体" w:hAnsi="宋体"/>
                <w:color w:val="auto"/>
                <w:szCs w:val="21"/>
                <w:highlight w:val="none"/>
              </w:rPr>
            </w:pPr>
            <w:r>
              <w:rPr>
                <w:rFonts w:hint="eastAsia" w:ascii="宋体" w:hAnsi="宋体"/>
                <w:color w:val="auto"/>
                <w:szCs w:val="21"/>
                <w:highlight w:val="none"/>
              </w:rPr>
              <w:t>投标人须具有2022年1月1日至今承接2个合同金额为50万</w:t>
            </w:r>
            <w:r>
              <w:rPr>
                <w:rFonts w:hint="eastAsia" w:ascii="宋体" w:hAnsi="宋体"/>
                <w:color w:val="auto"/>
                <w:szCs w:val="21"/>
                <w:highlight w:val="none"/>
                <w:lang w:val="en-US" w:eastAsia="zh-CN"/>
              </w:rPr>
              <w:t>元</w:t>
            </w:r>
            <w:r>
              <w:rPr>
                <w:rFonts w:hint="eastAsia" w:ascii="宋体" w:hAnsi="宋体"/>
                <w:color w:val="auto"/>
                <w:szCs w:val="21"/>
                <w:highlight w:val="none"/>
              </w:rPr>
              <w:t>（含或以上）的酒店客房</w:t>
            </w:r>
            <w:r>
              <w:rPr>
                <w:rFonts w:hint="eastAsia" w:ascii="宋体" w:hAnsi="宋体"/>
                <w:color w:val="auto"/>
                <w:szCs w:val="21"/>
                <w:highlight w:val="none"/>
                <w:lang w:val="en-US" w:eastAsia="zh-CN"/>
              </w:rPr>
              <w:t>清洁</w:t>
            </w:r>
            <w:r>
              <w:rPr>
                <w:rFonts w:hint="eastAsia" w:ascii="宋体" w:hAnsi="宋体"/>
                <w:color w:val="auto"/>
                <w:szCs w:val="21"/>
                <w:highlight w:val="none"/>
              </w:rPr>
              <w:t>服务类项目业绩，注：投标人须同时提供合同复印件及合同期内任意一期发票复印件并加盖投标人公章，合同中未体现总金额的需提供累计达到50万发票。</w:t>
            </w:r>
          </w:p>
        </w:tc>
      </w:tr>
    </w:tbl>
    <w:p w14:paraId="273BFE30">
      <w:pPr>
        <w:rPr>
          <w:b/>
          <w:bCs/>
          <w:color w:val="auto"/>
          <w:highlight w:val="none"/>
        </w:rPr>
      </w:pPr>
      <w:r>
        <w:rPr>
          <w:b/>
          <w:bCs/>
          <w:color w:val="auto"/>
          <w:highlight w:val="none"/>
        </w:rPr>
        <w:br w:type="page"/>
      </w:r>
    </w:p>
    <w:p w14:paraId="0E1364C5">
      <w:pPr>
        <w:jc w:val="center"/>
        <w:rPr>
          <w:rFonts w:hint="eastAsia" w:eastAsia="宋体"/>
          <w:b/>
          <w:bCs/>
          <w:color w:val="auto"/>
          <w:highlight w:val="none"/>
          <w:lang w:eastAsia="zh-CN"/>
        </w:rPr>
      </w:pPr>
      <w:r>
        <w:rPr>
          <w:b/>
          <w:bCs/>
          <w:color w:val="auto"/>
          <w:highlight w:val="none"/>
        </w:rPr>
        <w:t>《资格性审查表》</w:t>
      </w:r>
      <w:r>
        <w:rPr>
          <w:rFonts w:hint="eastAsia"/>
          <w:b/>
          <w:bCs/>
          <w:color w:val="auto"/>
          <w:highlight w:val="none"/>
          <w:lang w:eastAsia="zh-CN"/>
        </w:rPr>
        <w:t>（</w:t>
      </w:r>
      <w:r>
        <w:rPr>
          <w:rFonts w:hint="eastAsia"/>
          <w:b/>
          <w:bCs/>
          <w:color w:val="auto"/>
          <w:highlight w:val="none"/>
          <w:lang w:val="en-US" w:eastAsia="zh-CN"/>
        </w:rPr>
        <w:t>包B</w:t>
      </w:r>
      <w:r>
        <w:rPr>
          <w:rFonts w:hint="eastAsia"/>
          <w:b/>
          <w:bCs/>
          <w:color w:val="auto"/>
          <w:highlight w:val="none"/>
          <w:lang w:eastAsia="zh-CN"/>
        </w:rPr>
        <w:t>）</w:t>
      </w:r>
    </w:p>
    <w:tbl>
      <w:tblPr>
        <w:tblStyle w:val="33"/>
        <w:tblW w:w="8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8"/>
        <w:gridCol w:w="8139"/>
      </w:tblGrid>
      <w:tr w14:paraId="4E15E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8" w:type="dxa"/>
            <w:tcBorders>
              <w:top w:val="single" w:color="auto" w:sz="4" w:space="0"/>
              <w:left w:val="single" w:color="auto" w:sz="4" w:space="0"/>
              <w:bottom w:val="single" w:color="auto" w:sz="4" w:space="0"/>
              <w:right w:val="single" w:color="auto" w:sz="4" w:space="0"/>
              <w:tl2br w:val="nil"/>
              <w:tr2bl w:val="nil"/>
            </w:tcBorders>
            <w:vAlign w:val="center"/>
          </w:tcPr>
          <w:p w14:paraId="76BB503F">
            <w:pPr>
              <w:snapToGrid w:val="0"/>
              <w:spacing w:line="240" w:lineRule="auto"/>
              <w:ind w:left="0" w:leftChars="0" w:right="0" w:rightChars="0" w:firstLine="0" w:firstLineChars="0"/>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8139" w:type="dxa"/>
            <w:tcBorders>
              <w:top w:val="single" w:color="auto" w:sz="4" w:space="0"/>
              <w:left w:val="single" w:color="auto" w:sz="4" w:space="0"/>
              <w:bottom w:val="single" w:color="auto" w:sz="4" w:space="0"/>
              <w:right w:val="single" w:color="auto" w:sz="4" w:space="0"/>
              <w:tl2br w:val="nil"/>
              <w:tr2bl w:val="nil"/>
            </w:tcBorders>
            <w:vAlign w:val="center"/>
          </w:tcPr>
          <w:p w14:paraId="117194B3">
            <w:pPr>
              <w:snapToGrid w:val="0"/>
              <w:spacing w:line="240" w:lineRule="auto"/>
              <w:ind w:left="0" w:leftChars="0" w:right="0" w:rightChars="0" w:firstLine="0" w:firstLineChars="0"/>
              <w:jc w:val="center"/>
              <w:rPr>
                <w:rFonts w:ascii="宋体" w:hAnsi="宋体" w:cs="宋体"/>
                <w:b/>
                <w:color w:val="auto"/>
                <w:szCs w:val="21"/>
                <w:highlight w:val="none"/>
              </w:rPr>
            </w:pPr>
            <w:r>
              <w:rPr>
                <w:rFonts w:hint="eastAsia" w:ascii="宋体" w:hAnsi="宋体" w:cs="宋体"/>
                <w:b/>
                <w:color w:val="auto"/>
                <w:szCs w:val="21"/>
                <w:highlight w:val="none"/>
              </w:rPr>
              <w:t>评审内容</w:t>
            </w:r>
          </w:p>
        </w:tc>
      </w:tr>
      <w:tr w14:paraId="1EACD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8" w:type="dxa"/>
            <w:tcBorders>
              <w:top w:val="single" w:color="auto" w:sz="4" w:space="0"/>
              <w:left w:val="single" w:color="auto" w:sz="4" w:space="0"/>
              <w:bottom w:val="single" w:color="auto" w:sz="4" w:space="0"/>
              <w:right w:val="single" w:color="auto" w:sz="4" w:space="0"/>
              <w:tl2br w:val="nil"/>
              <w:tr2bl w:val="nil"/>
            </w:tcBorders>
            <w:vAlign w:val="center"/>
          </w:tcPr>
          <w:p w14:paraId="2B8E369C">
            <w:pPr>
              <w:numPr>
                <w:ilvl w:val="0"/>
                <w:numId w:val="9"/>
              </w:numPr>
              <w:tabs>
                <w:tab w:val="left" w:pos="176"/>
                <w:tab w:val="left" w:pos="612"/>
              </w:tabs>
              <w:snapToGrid w:val="0"/>
              <w:spacing w:line="240" w:lineRule="auto"/>
              <w:ind w:left="0" w:leftChars="0" w:right="0" w:rightChars="0" w:firstLine="0" w:firstLineChars="0"/>
              <w:jc w:val="left"/>
              <w:rPr>
                <w:rFonts w:ascii="宋体" w:hAnsi="宋体" w:eastAsia="宋体" w:cs="宋体"/>
                <w:color w:val="auto"/>
                <w:sz w:val="21"/>
                <w:szCs w:val="21"/>
                <w:highlight w:val="none"/>
              </w:rPr>
            </w:pPr>
          </w:p>
        </w:tc>
        <w:tc>
          <w:tcPr>
            <w:tcW w:w="8139" w:type="dxa"/>
            <w:tcBorders>
              <w:top w:val="single" w:color="auto" w:sz="4" w:space="0"/>
              <w:left w:val="single" w:color="auto" w:sz="4" w:space="0"/>
              <w:bottom w:val="single" w:color="auto" w:sz="4" w:space="0"/>
              <w:right w:val="single" w:color="auto" w:sz="4" w:space="0"/>
              <w:tl2br w:val="nil"/>
              <w:tr2bl w:val="nil"/>
            </w:tcBorders>
            <w:vAlign w:val="center"/>
          </w:tcPr>
          <w:p w14:paraId="3D7D727A">
            <w:pPr>
              <w:tabs>
                <w:tab w:val="left" w:pos="612"/>
              </w:tabs>
              <w:rPr>
                <w:rFonts w:hint="eastAsia" w:ascii="宋体" w:hAnsi="宋体"/>
                <w:color w:val="auto"/>
                <w:szCs w:val="21"/>
                <w:highlight w:val="none"/>
              </w:rPr>
            </w:pPr>
            <w:r>
              <w:rPr>
                <w:rFonts w:hint="eastAsia" w:ascii="宋体" w:hAnsi="宋体"/>
                <w:color w:val="auto"/>
                <w:szCs w:val="21"/>
                <w:highlight w:val="none"/>
              </w:rPr>
              <w:t>具有独立承担民事责任的能力：在中华人民共和国境内注册的法人或其他组织或自然人，投标（响应）时提交有效的营业执照（或事业法人登记证或身份证等相关证明） 副本复印件。分支机构投标的，须提供总公司和分公司营业执照副本复印件，总公司出具给分支机构的授权书。；</w:t>
            </w:r>
          </w:p>
        </w:tc>
      </w:tr>
      <w:tr w14:paraId="347D2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8" w:type="dxa"/>
            <w:tcBorders>
              <w:top w:val="single" w:color="auto" w:sz="4" w:space="0"/>
              <w:left w:val="single" w:color="auto" w:sz="4" w:space="0"/>
              <w:bottom w:val="single" w:color="auto" w:sz="4" w:space="0"/>
              <w:right w:val="single" w:color="auto" w:sz="4" w:space="0"/>
              <w:tl2br w:val="nil"/>
              <w:tr2bl w:val="nil"/>
            </w:tcBorders>
            <w:vAlign w:val="center"/>
          </w:tcPr>
          <w:p w14:paraId="5D41B4EF">
            <w:pPr>
              <w:numPr>
                <w:ilvl w:val="0"/>
                <w:numId w:val="9"/>
              </w:numPr>
              <w:tabs>
                <w:tab w:val="left" w:pos="176"/>
                <w:tab w:val="left" w:pos="612"/>
              </w:tabs>
              <w:snapToGrid w:val="0"/>
              <w:spacing w:line="240" w:lineRule="auto"/>
              <w:ind w:left="0" w:leftChars="0" w:right="0" w:rightChars="0" w:firstLine="0" w:firstLineChars="0"/>
              <w:jc w:val="left"/>
              <w:rPr>
                <w:rFonts w:ascii="宋体" w:hAnsi="宋体" w:eastAsia="宋体" w:cs="宋体"/>
                <w:color w:val="auto"/>
                <w:sz w:val="21"/>
                <w:szCs w:val="21"/>
                <w:highlight w:val="none"/>
              </w:rPr>
            </w:pPr>
          </w:p>
        </w:tc>
        <w:tc>
          <w:tcPr>
            <w:tcW w:w="8139" w:type="dxa"/>
            <w:tcBorders>
              <w:top w:val="single" w:color="auto" w:sz="4" w:space="0"/>
              <w:left w:val="single" w:color="auto" w:sz="4" w:space="0"/>
              <w:bottom w:val="single" w:color="auto" w:sz="4" w:space="0"/>
              <w:right w:val="single" w:color="auto" w:sz="4" w:space="0"/>
              <w:tl2br w:val="nil"/>
              <w:tr2bl w:val="nil"/>
            </w:tcBorders>
            <w:vAlign w:val="center"/>
          </w:tcPr>
          <w:p w14:paraId="2539A431">
            <w:pPr>
              <w:tabs>
                <w:tab w:val="left" w:pos="612"/>
              </w:tabs>
              <w:rPr>
                <w:rFonts w:hint="eastAsia" w:ascii="宋体" w:hAnsi="宋体"/>
                <w:color w:val="auto"/>
                <w:szCs w:val="21"/>
                <w:highlight w:val="none"/>
              </w:rPr>
            </w:pPr>
            <w:r>
              <w:rPr>
                <w:rFonts w:hint="eastAsia" w:ascii="宋体" w:hAnsi="宋体"/>
                <w:color w:val="auto"/>
                <w:szCs w:val="21"/>
                <w:highlight w:val="none"/>
              </w:rPr>
              <w:t>有依法缴纳税收和社会保障资金的良好记录：投标（响应）文件中提供《资格声明函》；</w:t>
            </w:r>
          </w:p>
        </w:tc>
      </w:tr>
      <w:tr w14:paraId="354DC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8" w:type="dxa"/>
            <w:tcBorders>
              <w:top w:val="single" w:color="auto" w:sz="4" w:space="0"/>
              <w:left w:val="single" w:color="auto" w:sz="4" w:space="0"/>
              <w:bottom w:val="single" w:color="auto" w:sz="4" w:space="0"/>
              <w:right w:val="single" w:color="auto" w:sz="4" w:space="0"/>
              <w:tl2br w:val="nil"/>
              <w:tr2bl w:val="nil"/>
            </w:tcBorders>
            <w:vAlign w:val="center"/>
          </w:tcPr>
          <w:p w14:paraId="59F06C16">
            <w:pPr>
              <w:numPr>
                <w:ilvl w:val="0"/>
                <w:numId w:val="9"/>
              </w:numPr>
              <w:tabs>
                <w:tab w:val="left" w:pos="176"/>
                <w:tab w:val="left" w:pos="612"/>
              </w:tabs>
              <w:snapToGrid w:val="0"/>
              <w:spacing w:line="240" w:lineRule="auto"/>
              <w:ind w:left="0" w:leftChars="0" w:right="0" w:rightChars="0" w:firstLine="0" w:firstLineChars="0"/>
              <w:jc w:val="left"/>
              <w:rPr>
                <w:rFonts w:ascii="宋体" w:hAnsi="宋体" w:eastAsia="宋体" w:cs="宋体"/>
                <w:color w:val="auto"/>
                <w:sz w:val="21"/>
                <w:szCs w:val="21"/>
                <w:highlight w:val="none"/>
              </w:rPr>
            </w:pPr>
          </w:p>
        </w:tc>
        <w:tc>
          <w:tcPr>
            <w:tcW w:w="8139" w:type="dxa"/>
            <w:tcBorders>
              <w:top w:val="single" w:color="auto" w:sz="4" w:space="0"/>
              <w:left w:val="single" w:color="auto" w:sz="4" w:space="0"/>
              <w:bottom w:val="single" w:color="auto" w:sz="4" w:space="0"/>
              <w:right w:val="single" w:color="auto" w:sz="4" w:space="0"/>
              <w:tl2br w:val="nil"/>
              <w:tr2bl w:val="nil"/>
            </w:tcBorders>
            <w:vAlign w:val="center"/>
          </w:tcPr>
          <w:p w14:paraId="72EEBA35">
            <w:pPr>
              <w:tabs>
                <w:tab w:val="left" w:pos="612"/>
              </w:tabs>
              <w:rPr>
                <w:rFonts w:hint="eastAsia" w:ascii="宋体" w:hAnsi="宋体"/>
                <w:color w:val="auto"/>
                <w:szCs w:val="21"/>
                <w:highlight w:val="none"/>
              </w:rPr>
            </w:pPr>
            <w:r>
              <w:rPr>
                <w:rFonts w:hint="eastAsia" w:ascii="宋体" w:hAnsi="宋体"/>
                <w:color w:val="auto"/>
                <w:szCs w:val="21"/>
                <w:highlight w:val="none"/>
              </w:rPr>
              <w:t>具有良好的商业信誉和健全的财务会计制度：投标（响应）文件中提供《资格声明函》；</w:t>
            </w:r>
          </w:p>
        </w:tc>
      </w:tr>
      <w:tr w14:paraId="24010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8" w:type="dxa"/>
            <w:tcBorders>
              <w:top w:val="single" w:color="auto" w:sz="4" w:space="0"/>
              <w:left w:val="single" w:color="auto" w:sz="4" w:space="0"/>
              <w:bottom w:val="single" w:color="auto" w:sz="4" w:space="0"/>
              <w:right w:val="single" w:color="auto" w:sz="4" w:space="0"/>
              <w:tl2br w:val="nil"/>
              <w:tr2bl w:val="nil"/>
            </w:tcBorders>
            <w:vAlign w:val="center"/>
          </w:tcPr>
          <w:p w14:paraId="3A6B7272">
            <w:pPr>
              <w:numPr>
                <w:ilvl w:val="0"/>
                <w:numId w:val="9"/>
              </w:numPr>
              <w:tabs>
                <w:tab w:val="left" w:pos="176"/>
                <w:tab w:val="left" w:pos="612"/>
              </w:tabs>
              <w:snapToGrid w:val="0"/>
              <w:spacing w:line="240" w:lineRule="auto"/>
              <w:ind w:left="0" w:leftChars="0" w:right="0" w:rightChars="0" w:firstLine="0" w:firstLineChars="0"/>
              <w:jc w:val="left"/>
              <w:rPr>
                <w:rFonts w:ascii="宋体" w:hAnsi="宋体" w:eastAsia="宋体" w:cs="宋体"/>
                <w:color w:val="auto"/>
                <w:sz w:val="21"/>
                <w:szCs w:val="21"/>
                <w:highlight w:val="none"/>
              </w:rPr>
            </w:pPr>
          </w:p>
        </w:tc>
        <w:tc>
          <w:tcPr>
            <w:tcW w:w="8139" w:type="dxa"/>
            <w:tcBorders>
              <w:top w:val="single" w:color="auto" w:sz="4" w:space="0"/>
              <w:left w:val="single" w:color="auto" w:sz="4" w:space="0"/>
              <w:bottom w:val="single" w:color="auto" w:sz="4" w:space="0"/>
              <w:right w:val="single" w:color="auto" w:sz="4" w:space="0"/>
              <w:tl2br w:val="nil"/>
              <w:tr2bl w:val="nil"/>
            </w:tcBorders>
            <w:vAlign w:val="center"/>
          </w:tcPr>
          <w:p w14:paraId="63380E56">
            <w:pPr>
              <w:tabs>
                <w:tab w:val="left" w:pos="612"/>
              </w:tabs>
              <w:rPr>
                <w:rFonts w:hint="eastAsia" w:ascii="宋体" w:hAnsi="宋体"/>
                <w:color w:val="auto"/>
                <w:szCs w:val="21"/>
                <w:highlight w:val="none"/>
              </w:rPr>
            </w:pPr>
            <w:r>
              <w:rPr>
                <w:rFonts w:hint="eastAsia" w:ascii="宋体" w:hAnsi="宋体"/>
                <w:color w:val="auto"/>
                <w:szCs w:val="21"/>
                <w:highlight w:val="none"/>
              </w:rPr>
              <w:t>履行合同所必需的设备和专业技术能力：投标（响应）文件中提供《资格声明函》。</w:t>
            </w:r>
          </w:p>
        </w:tc>
      </w:tr>
      <w:tr w14:paraId="3496C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8" w:type="dxa"/>
            <w:tcBorders>
              <w:top w:val="single" w:color="auto" w:sz="4" w:space="0"/>
              <w:left w:val="single" w:color="auto" w:sz="4" w:space="0"/>
              <w:bottom w:val="single" w:color="auto" w:sz="4" w:space="0"/>
              <w:right w:val="single" w:color="auto" w:sz="4" w:space="0"/>
              <w:tl2br w:val="nil"/>
              <w:tr2bl w:val="nil"/>
            </w:tcBorders>
            <w:vAlign w:val="center"/>
          </w:tcPr>
          <w:p w14:paraId="51CA4B14">
            <w:pPr>
              <w:numPr>
                <w:ilvl w:val="0"/>
                <w:numId w:val="9"/>
              </w:numPr>
              <w:tabs>
                <w:tab w:val="left" w:pos="176"/>
                <w:tab w:val="left" w:pos="612"/>
              </w:tabs>
              <w:snapToGrid w:val="0"/>
              <w:spacing w:line="240" w:lineRule="auto"/>
              <w:ind w:left="0" w:leftChars="0" w:right="0" w:rightChars="0" w:firstLine="0" w:firstLineChars="0"/>
              <w:jc w:val="left"/>
              <w:rPr>
                <w:rFonts w:ascii="宋体" w:hAnsi="宋体" w:eastAsia="宋体" w:cs="宋体"/>
                <w:color w:val="auto"/>
                <w:sz w:val="21"/>
                <w:szCs w:val="21"/>
                <w:highlight w:val="none"/>
              </w:rPr>
            </w:pPr>
          </w:p>
        </w:tc>
        <w:tc>
          <w:tcPr>
            <w:tcW w:w="8139" w:type="dxa"/>
            <w:tcBorders>
              <w:top w:val="single" w:color="auto" w:sz="4" w:space="0"/>
              <w:left w:val="single" w:color="auto" w:sz="4" w:space="0"/>
              <w:bottom w:val="single" w:color="auto" w:sz="4" w:space="0"/>
              <w:right w:val="single" w:color="auto" w:sz="4" w:space="0"/>
              <w:tl2br w:val="nil"/>
              <w:tr2bl w:val="nil"/>
            </w:tcBorders>
            <w:vAlign w:val="center"/>
          </w:tcPr>
          <w:p w14:paraId="0EE67DBB">
            <w:pPr>
              <w:tabs>
                <w:tab w:val="left" w:pos="612"/>
              </w:tabs>
              <w:rPr>
                <w:rFonts w:hint="eastAsia" w:ascii="宋体" w:hAnsi="宋体"/>
                <w:color w:val="auto"/>
                <w:szCs w:val="21"/>
                <w:highlight w:val="none"/>
              </w:rPr>
            </w:pPr>
            <w:r>
              <w:rPr>
                <w:rFonts w:hint="eastAsia" w:ascii="宋体" w:hAnsi="宋体"/>
                <w:color w:val="auto"/>
                <w:szCs w:val="21"/>
                <w:highlight w:val="none"/>
              </w:rPr>
              <w:t>参加采购活动前三年内，在经营活动中没有重大违法记录：投标（响应）文件中提供《资格声明函》。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7617B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8" w:type="dxa"/>
            <w:tcBorders>
              <w:top w:val="single" w:color="auto" w:sz="4" w:space="0"/>
              <w:left w:val="single" w:color="auto" w:sz="4" w:space="0"/>
              <w:bottom w:val="single" w:color="auto" w:sz="4" w:space="0"/>
              <w:right w:val="single" w:color="auto" w:sz="4" w:space="0"/>
              <w:tl2br w:val="nil"/>
              <w:tr2bl w:val="nil"/>
            </w:tcBorders>
            <w:vAlign w:val="center"/>
          </w:tcPr>
          <w:p w14:paraId="086A60A8">
            <w:pPr>
              <w:numPr>
                <w:ilvl w:val="0"/>
                <w:numId w:val="9"/>
              </w:numPr>
              <w:tabs>
                <w:tab w:val="left" w:pos="176"/>
                <w:tab w:val="left" w:pos="612"/>
              </w:tabs>
              <w:snapToGrid w:val="0"/>
              <w:spacing w:line="240" w:lineRule="auto"/>
              <w:ind w:left="0" w:leftChars="0" w:right="0" w:rightChars="0" w:firstLine="0" w:firstLineChars="0"/>
              <w:jc w:val="left"/>
              <w:rPr>
                <w:rFonts w:ascii="宋体" w:hAnsi="宋体" w:eastAsia="宋体" w:cs="宋体"/>
                <w:color w:val="auto"/>
                <w:sz w:val="21"/>
                <w:szCs w:val="21"/>
                <w:highlight w:val="none"/>
              </w:rPr>
            </w:pPr>
          </w:p>
        </w:tc>
        <w:tc>
          <w:tcPr>
            <w:tcW w:w="8139" w:type="dxa"/>
            <w:tcBorders>
              <w:top w:val="single" w:color="auto" w:sz="4" w:space="0"/>
              <w:left w:val="single" w:color="auto" w:sz="4" w:space="0"/>
              <w:bottom w:val="single" w:color="auto" w:sz="4" w:space="0"/>
              <w:right w:val="single" w:color="auto" w:sz="4" w:space="0"/>
              <w:tl2br w:val="nil"/>
              <w:tr2bl w:val="nil"/>
            </w:tcBorders>
            <w:vAlign w:val="center"/>
          </w:tcPr>
          <w:p w14:paraId="67C64627">
            <w:pPr>
              <w:tabs>
                <w:tab w:val="left" w:pos="612"/>
              </w:tabs>
              <w:rPr>
                <w:rFonts w:hint="eastAsia" w:ascii="宋体" w:hAnsi="宋体"/>
                <w:color w:val="auto"/>
                <w:szCs w:val="21"/>
                <w:highlight w:val="none"/>
              </w:rPr>
            </w:pPr>
            <w:r>
              <w:rPr>
                <w:rFonts w:hint="eastAsia" w:ascii="宋体" w:hAnsi="宋体"/>
                <w:color w:val="auto"/>
                <w:szCs w:val="21"/>
                <w:highlight w:val="none"/>
              </w:rPr>
              <w:t>投标人的单位负责人为同一人或者存在直接控股、管理关系的不同投标人，不得参加同一合同项下的采购活动。为本项目提供整体设计、规范编制或者项目管理、监理、检测等服务的投标人，不得参加本采购项目的采购活动</w:t>
            </w:r>
          </w:p>
        </w:tc>
      </w:tr>
      <w:tr w14:paraId="1E3E0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8" w:type="dxa"/>
            <w:tcBorders>
              <w:top w:val="single" w:color="auto" w:sz="4" w:space="0"/>
              <w:left w:val="single" w:color="auto" w:sz="4" w:space="0"/>
              <w:bottom w:val="single" w:color="auto" w:sz="4" w:space="0"/>
              <w:right w:val="single" w:color="auto" w:sz="4" w:space="0"/>
              <w:tl2br w:val="nil"/>
              <w:tr2bl w:val="nil"/>
            </w:tcBorders>
            <w:vAlign w:val="center"/>
          </w:tcPr>
          <w:p w14:paraId="6B724739">
            <w:pPr>
              <w:numPr>
                <w:ilvl w:val="0"/>
                <w:numId w:val="9"/>
              </w:numPr>
              <w:tabs>
                <w:tab w:val="left" w:pos="176"/>
                <w:tab w:val="left" w:pos="612"/>
              </w:tabs>
              <w:snapToGrid w:val="0"/>
              <w:spacing w:line="240" w:lineRule="auto"/>
              <w:ind w:left="0" w:leftChars="0" w:right="0" w:rightChars="0" w:firstLine="0" w:firstLineChars="0"/>
              <w:jc w:val="left"/>
              <w:rPr>
                <w:rFonts w:ascii="宋体" w:hAnsi="宋体" w:eastAsia="宋体" w:cs="宋体"/>
                <w:color w:val="auto"/>
                <w:sz w:val="21"/>
                <w:szCs w:val="21"/>
                <w:highlight w:val="none"/>
              </w:rPr>
            </w:pPr>
          </w:p>
        </w:tc>
        <w:tc>
          <w:tcPr>
            <w:tcW w:w="8139" w:type="dxa"/>
            <w:tcBorders>
              <w:top w:val="single" w:color="auto" w:sz="4" w:space="0"/>
              <w:left w:val="single" w:color="auto" w:sz="4" w:space="0"/>
              <w:bottom w:val="single" w:color="auto" w:sz="4" w:space="0"/>
              <w:right w:val="single" w:color="auto" w:sz="4" w:space="0"/>
              <w:tl2br w:val="nil"/>
              <w:tr2bl w:val="nil"/>
            </w:tcBorders>
            <w:vAlign w:val="center"/>
          </w:tcPr>
          <w:p w14:paraId="3BFA05FE">
            <w:pPr>
              <w:tabs>
                <w:tab w:val="left" w:pos="612"/>
              </w:tabs>
              <w:rPr>
                <w:rFonts w:hint="eastAsia" w:ascii="宋体" w:hAnsi="宋体"/>
                <w:color w:val="auto"/>
                <w:szCs w:val="21"/>
                <w:highlight w:val="none"/>
              </w:rPr>
            </w:pPr>
            <w:r>
              <w:rPr>
                <w:rFonts w:hint="eastAsia" w:ascii="宋体" w:hAnsi="宋体"/>
                <w:color w:val="auto"/>
                <w:szCs w:val="21"/>
                <w:highlight w:val="none"/>
              </w:rPr>
              <w:t>未被列入“信用中国”网站(www.creditchina.gov.cn )“记录失信被执行人或重大税收违法案件当事人名单或政府采购严重违法失信行为”记录名单；不处于中国政府采购网(www.ccgp.gov.cn )“政府采购严重违法失信行为信息记录”中的禁止参加政府采购活动期间。以代理机构于投标截止日当天在“信用中国”网站及中国政府采购网查询结果为准，如相关失信记录已失效，投标人需提供相关证明资料</w:t>
            </w:r>
          </w:p>
        </w:tc>
      </w:tr>
      <w:tr w14:paraId="69366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8" w:type="dxa"/>
            <w:tcBorders>
              <w:top w:val="single" w:color="auto" w:sz="4" w:space="0"/>
              <w:left w:val="single" w:color="auto" w:sz="4" w:space="0"/>
              <w:bottom w:val="single" w:color="auto" w:sz="4" w:space="0"/>
              <w:right w:val="single" w:color="auto" w:sz="4" w:space="0"/>
              <w:tl2br w:val="nil"/>
              <w:tr2bl w:val="nil"/>
            </w:tcBorders>
            <w:vAlign w:val="center"/>
          </w:tcPr>
          <w:p w14:paraId="59FAEE94">
            <w:pPr>
              <w:numPr>
                <w:ilvl w:val="0"/>
                <w:numId w:val="9"/>
              </w:numPr>
              <w:tabs>
                <w:tab w:val="left" w:pos="176"/>
                <w:tab w:val="left" w:pos="612"/>
              </w:tabs>
              <w:snapToGrid w:val="0"/>
              <w:spacing w:line="240" w:lineRule="auto"/>
              <w:ind w:left="0" w:leftChars="0" w:right="0" w:rightChars="0" w:firstLine="0" w:firstLineChars="0"/>
              <w:jc w:val="left"/>
              <w:rPr>
                <w:rFonts w:ascii="宋体" w:hAnsi="宋体" w:eastAsia="宋体" w:cs="宋体"/>
                <w:color w:val="auto"/>
                <w:sz w:val="21"/>
                <w:szCs w:val="21"/>
                <w:highlight w:val="none"/>
              </w:rPr>
            </w:pPr>
          </w:p>
        </w:tc>
        <w:tc>
          <w:tcPr>
            <w:tcW w:w="8139" w:type="dxa"/>
            <w:tcBorders>
              <w:top w:val="single" w:color="auto" w:sz="4" w:space="0"/>
              <w:left w:val="single" w:color="auto" w:sz="4" w:space="0"/>
              <w:bottom w:val="single" w:color="auto" w:sz="4" w:space="0"/>
              <w:right w:val="single" w:color="auto" w:sz="4" w:space="0"/>
              <w:tl2br w:val="nil"/>
              <w:tr2bl w:val="nil"/>
            </w:tcBorders>
            <w:vAlign w:val="center"/>
          </w:tcPr>
          <w:p w14:paraId="7E661689">
            <w:pPr>
              <w:tabs>
                <w:tab w:val="left" w:pos="612"/>
              </w:tabs>
              <w:rPr>
                <w:rFonts w:hint="eastAsia" w:ascii="宋体" w:hAnsi="宋体"/>
                <w:color w:val="auto"/>
                <w:szCs w:val="21"/>
                <w:highlight w:val="none"/>
              </w:rPr>
            </w:pPr>
            <w:r>
              <w:rPr>
                <w:rFonts w:hint="eastAsia" w:ascii="宋体" w:hAnsi="宋体"/>
                <w:color w:val="auto"/>
                <w:szCs w:val="21"/>
                <w:highlight w:val="none"/>
              </w:rPr>
              <w:t>未被列入东实</w:t>
            </w:r>
            <w:r>
              <w:rPr>
                <w:rFonts w:hint="eastAsia" w:ascii="宋体" w:hAnsi="宋体"/>
                <w:color w:val="auto"/>
                <w:szCs w:val="21"/>
                <w:highlight w:val="none"/>
                <w:lang w:val="en-US" w:eastAsia="zh-CN"/>
              </w:rPr>
              <w:t>集团</w:t>
            </w:r>
            <w:r>
              <w:rPr>
                <w:rFonts w:hint="eastAsia" w:ascii="宋体" w:hAnsi="宋体"/>
                <w:color w:val="auto"/>
                <w:szCs w:val="21"/>
                <w:highlight w:val="none"/>
              </w:rPr>
              <w:t>及下属企业相关领域黑名单。【以东实</w:t>
            </w:r>
            <w:r>
              <w:rPr>
                <w:rFonts w:hint="eastAsia" w:ascii="宋体" w:hAnsi="宋体"/>
                <w:color w:val="auto"/>
                <w:szCs w:val="21"/>
                <w:highlight w:val="none"/>
                <w:lang w:val="en-US" w:eastAsia="zh-CN"/>
              </w:rPr>
              <w:t>集团</w:t>
            </w:r>
            <w:r>
              <w:rPr>
                <w:rFonts w:hint="eastAsia" w:ascii="宋体" w:hAnsi="宋体"/>
                <w:color w:val="auto"/>
                <w:szCs w:val="21"/>
                <w:highlight w:val="none"/>
              </w:rPr>
              <w:t>及下属企业最新文件执行。】</w:t>
            </w:r>
          </w:p>
        </w:tc>
      </w:tr>
      <w:tr w14:paraId="705B9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8" w:type="dxa"/>
            <w:tcBorders>
              <w:top w:val="single" w:color="auto" w:sz="4" w:space="0"/>
              <w:left w:val="single" w:color="auto" w:sz="4" w:space="0"/>
              <w:bottom w:val="single" w:color="auto" w:sz="4" w:space="0"/>
              <w:right w:val="single" w:color="auto" w:sz="4" w:space="0"/>
              <w:tl2br w:val="nil"/>
              <w:tr2bl w:val="nil"/>
            </w:tcBorders>
            <w:vAlign w:val="center"/>
          </w:tcPr>
          <w:p w14:paraId="47D3CC20">
            <w:pPr>
              <w:numPr>
                <w:ilvl w:val="0"/>
                <w:numId w:val="9"/>
              </w:numPr>
              <w:tabs>
                <w:tab w:val="left" w:pos="176"/>
                <w:tab w:val="left" w:pos="612"/>
              </w:tabs>
              <w:snapToGrid w:val="0"/>
              <w:spacing w:line="240" w:lineRule="auto"/>
              <w:ind w:left="0" w:leftChars="0" w:right="0" w:rightChars="0" w:firstLine="0" w:firstLineChars="0"/>
              <w:jc w:val="left"/>
              <w:rPr>
                <w:rFonts w:ascii="宋体" w:hAnsi="宋体" w:eastAsia="宋体" w:cs="宋体"/>
                <w:color w:val="auto"/>
                <w:sz w:val="21"/>
                <w:szCs w:val="21"/>
                <w:highlight w:val="none"/>
              </w:rPr>
            </w:pPr>
          </w:p>
        </w:tc>
        <w:tc>
          <w:tcPr>
            <w:tcW w:w="8139" w:type="dxa"/>
            <w:tcBorders>
              <w:top w:val="single" w:color="auto" w:sz="4" w:space="0"/>
              <w:left w:val="single" w:color="auto" w:sz="4" w:space="0"/>
              <w:bottom w:val="single" w:color="auto" w:sz="4" w:space="0"/>
              <w:right w:val="single" w:color="auto" w:sz="4" w:space="0"/>
              <w:tl2br w:val="nil"/>
              <w:tr2bl w:val="nil"/>
            </w:tcBorders>
            <w:vAlign w:val="center"/>
          </w:tcPr>
          <w:p w14:paraId="753D7E55">
            <w:pPr>
              <w:tabs>
                <w:tab w:val="left" w:pos="612"/>
              </w:tabs>
              <w:rPr>
                <w:rFonts w:hint="eastAsia" w:ascii="宋体" w:hAnsi="宋体"/>
                <w:color w:val="auto"/>
                <w:szCs w:val="21"/>
                <w:highlight w:val="none"/>
              </w:rPr>
            </w:pPr>
            <w:r>
              <w:rPr>
                <w:rFonts w:hint="eastAsia" w:ascii="宋体" w:hAnsi="宋体"/>
                <w:color w:val="auto"/>
                <w:szCs w:val="21"/>
                <w:highlight w:val="none"/>
              </w:rPr>
              <w:t>本项目不接受联合体投标</w:t>
            </w:r>
          </w:p>
        </w:tc>
      </w:tr>
      <w:tr w14:paraId="2CA5C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8" w:type="dxa"/>
            <w:tcBorders>
              <w:top w:val="single" w:color="auto" w:sz="4" w:space="0"/>
              <w:left w:val="single" w:color="auto" w:sz="4" w:space="0"/>
              <w:bottom w:val="single" w:color="auto" w:sz="4" w:space="0"/>
              <w:right w:val="single" w:color="auto" w:sz="4" w:space="0"/>
              <w:tl2br w:val="nil"/>
              <w:tr2bl w:val="nil"/>
            </w:tcBorders>
            <w:vAlign w:val="center"/>
          </w:tcPr>
          <w:p w14:paraId="20BB61B6">
            <w:pPr>
              <w:numPr>
                <w:ilvl w:val="0"/>
                <w:numId w:val="9"/>
              </w:numPr>
              <w:tabs>
                <w:tab w:val="left" w:pos="176"/>
                <w:tab w:val="left" w:pos="612"/>
              </w:tabs>
              <w:snapToGrid w:val="0"/>
              <w:spacing w:line="240" w:lineRule="auto"/>
              <w:ind w:left="0" w:leftChars="0" w:right="0" w:rightChars="0" w:firstLine="0" w:firstLineChars="0"/>
              <w:jc w:val="left"/>
              <w:rPr>
                <w:rFonts w:ascii="宋体" w:hAnsi="宋体" w:eastAsia="宋体" w:cs="宋体"/>
                <w:color w:val="auto"/>
                <w:sz w:val="21"/>
                <w:szCs w:val="21"/>
                <w:highlight w:val="none"/>
              </w:rPr>
            </w:pPr>
          </w:p>
        </w:tc>
        <w:tc>
          <w:tcPr>
            <w:tcW w:w="8139" w:type="dxa"/>
            <w:tcBorders>
              <w:top w:val="single" w:color="auto" w:sz="4" w:space="0"/>
              <w:left w:val="single" w:color="auto" w:sz="4" w:space="0"/>
              <w:bottom w:val="single" w:color="auto" w:sz="4" w:space="0"/>
              <w:right w:val="single" w:color="auto" w:sz="4" w:space="0"/>
              <w:tl2br w:val="nil"/>
              <w:tr2bl w:val="nil"/>
            </w:tcBorders>
            <w:vAlign w:val="center"/>
          </w:tcPr>
          <w:p w14:paraId="57D17D76">
            <w:pPr>
              <w:tabs>
                <w:tab w:val="left" w:pos="612"/>
              </w:tabs>
              <w:rPr>
                <w:rFonts w:hint="eastAsia" w:ascii="宋体" w:hAnsi="宋体"/>
                <w:color w:val="auto"/>
                <w:szCs w:val="21"/>
                <w:highlight w:val="none"/>
              </w:rPr>
            </w:pPr>
            <w:r>
              <w:rPr>
                <w:rFonts w:hint="eastAsia" w:ascii="宋体" w:hAnsi="宋体"/>
                <w:color w:val="auto"/>
                <w:szCs w:val="21"/>
                <w:highlight w:val="none"/>
              </w:rPr>
              <w:t>投标人须具备有效期内的《劳务派遣经营许可证》，提供证书复印件</w:t>
            </w:r>
            <w:r>
              <w:rPr>
                <w:rFonts w:hint="eastAsia" w:ascii="宋体" w:hAnsi="宋体"/>
                <w:color w:val="auto"/>
                <w:szCs w:val="21"/>
                <w:highlight w:val="none"/>
                <w:lang w:val="en-US" w:eastAsia="zh-CN"/>
              </w:rPr>
              <w:t>并</w:t>
            </w:r>
            <w:r>
              <w:rPr>
                <w:rFonts w:hint="eastAsia" w:ascii="宋体" w:hAnsi="宋体"/>
                <w:color w:val="auto"/>
                <w:szCs w:val="21"/>
                <w:highlight w:val="none"/>
              </w:rPr>
              <w:t>加盖公章</w:t>
            </w:r>
          </w:p>
        </w:tc>
      </w:tr>
      <w:tr w14:paraId="6BAC3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8" w:type="dxa"/>
            <w:tcBorders>
              <w:top w:val="single" w:color="auto" w:sz="4" w:space="0"/>
              <w:left w:val="single" w:color="auto" w:sz="4" w:space="0"/>
              <w:bottom w:val="single" w:color="auto" w:sz="4" w:space="0"/>
              <w:right w:val="single" w:color="auto" w:sz="4" w:space="0"/>
              <w:tl2br w:val="nil"/>
              <w:tr2bl w:val="nil"/>
            </w:tcBorders>
            <w:vAlign w:val="center"/>
          </w:tcPr>
          <w:p w14:paraId="31837591">
            <w:pPr>
              <w:numPr>
                <w:ilvl w:val="0"/>
                <w:numId w:val="9"/>
              </w:numPr>
              <w:tabs>
                <w:tab w:val="left" w:pos="176"/>
                <w:tab w:val="left" w:pos="612"/>
              </w:tabs>
              <w:snapToGrid w:val="0"/>
              <w:spacing w:line="240" w:lineRule="auto"/>
              <w:ind w:left="0" w:leftChars="0" w:right="0" w:rightChars="0" w:firstLine="0" w:firstLineChars="0"/>
              <w:jc w:val="left"/>
              <w:rPr>
                <w:rFonts w:ascii="宋体" w:hAnsi="宋体" w:eastAsia="宋体" w:cs="宋体"/>
                <w:color w:val="auto"/>
                <w:sz w:val="21"/>
                <w:szCs w:val="21"/>
                <w:highlight w:val="none"/>
              </w:rPr>
            </w:pPr>
          </w:p>
        </w:tc>
        <w:tc>
          <w:tcPr>
            <w:tcW w:w="8139" w:type="dxa"/>
            <w:tcBorders>
              <w:top w:val="single" w:color="auto" w:sz="4" w:space="0"/>
              <w:left w:val="single" w:color="auto" w:sz="4" w:space="0"/>
              <w:bottom w:val="single" w:color="auto" w:sz="4" w:space="0"/>
              <w:right w:val="single" w:color="auto" w:sz="4" w:space="0"/>
              <w:tl2br w:val="nil"/>
              <w:tr2bl w:val="nil"/>
            </w:tcBorders>
            <w:vAlign w:val="center"/>
          </w:tcPr>
          <w:p w14:paraId="0F0D1AFB">
            <w:pPr>
              <w:tabs>
                <w:tab w:val="left" w:pos="612"/>
              </w:tabs>
              <w:rPr>
                <w:rFonts w:hint="eastAsia" w:ascii="宋体" w:hAnsi="宋体"/>
                <w:color w:val="auto"/>
                <w:szCs w:val="21"/>
                <w:highlight w:val="none"/>
              </w:rPr>
            </w:pPr>
            <w:r>
              <w:rPr>
                <w:rFonts w:hint="eastAsia" w:ascii="宋体" w:hAnsi="宋体"/>
                <w:color w:val="auto"/>
                <w:szCs w:val="21"/>
                <w:highlight w:val="none"/>
              </w:rPr>
              <w:t>投标人须具有</w:t>
            </w:r>
            <w:r>
              <w:rPr>
                <w:rFonts w:hint="eastAsia" w:ascii="宋体" w:hAnsi="宋体"/>
                <w:color w:val="auto"/>
                <w:szCs w:val="21"/>
                <w:highlight w:val="none"/>
                <w:lang w:val="en-US" w:eastAsia="zh-CN"/>
              </w:rPr>
              <w:t>2022年1月1日</w:t>
            </w:r>
            <w:r>
              <w:rPr>
                <w:rFonts w:hint="eastAsia" w:ascii="宋体" w:hAnsi="宋体"/>
                <w:color w:val="auto"/>
                <w:szCs w:val="21"/>
                <w:highlight w:val="none"/>
              </w:rPr>
              <w:t>至今</w:t>
            </w:r>
            <w:r>
              <w:rPr>
                <w:rFonts w:hint="eastAsia" w:ascii="宋体" w:hAnsi="宋体"/>
                <w:color w:val="auto"/>
                <w:szCs w:val="21"/>
                <w:highlight w:val="none"/>
                <w:lang w:val="en-US" w:eastAsia="zh-CN"/>
              </w:rPr>
              <w:t>承接2个合同金额为50万元（含或以上）的酒店劳务服务类（除客房清洁服务）项目业绩，</w:t>
            </w:r>
            <w:r>
              <w:rPr>
                <w:rFonts w:hint="eastAsia" w:ascii="宋体" w:hAnsi="宋体"/>
                <w:color w:val="auto"/>
                <w:szCs w:val="21"/>
                <w:highlight w:val="none"/>
              </w:rPr>
              <w:t>注：投标人须同时提供合同复印件及合同期内</w:t>
            </w:r>
            <w:r>
              <w:rPr>
                <w:rFonts w:hint="eastAsia" w:ascii="宋体" w:hAnsi="宋体"/>
                <w:color w:val="auto"/>
                <w:szCs w:val="21"/>
                <w:highlight w:val="none"/>
                <w:lang w:val="en-US" w:eastAsia="zh-CN"/>
              </w:rPr>
              <w:t>任意一期</w:t>
            </w:r>
            <w:r>
              <w:rPr>
                <w:rFonts w:hint="eastAsia" w:ascii="宋体" w:hAnsi="宋体"/>
                <w:color w:val="auto"/>
                <w:szCs w:val="21"/>
                <w:highlight w:val="none"/>
              </w:rPr>
              <w:t>发票复印件并加盖投标人公章</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合同中未体现总金额的需提供累计达到50万（不包括客房清洁服务金额）发票</w:t>
            </w:r>
            <w:r>
              <w:rPr>
                <w:rFonts w:hint="eastAsia" w:ascii="宋体" w:hAnsi="宋体"/>
                <w:color w:val="auto"/>
                <w:szCs w:val="21"/>
                <w:highlight w:val="none"/>
              </w:rPr>
              <w:t>。</w:t>
            </w:r>
          </w:p>
        </w:tc>
      </w:tr>
    </w:tbl>
    <w:p w14:paraId="74D5CE35">
      <w:pPr>
        <w:rPr>
          <w:rFonts w:ascii="宋体" w:hAnsi="宋体" w:cs="宋体"/>
          <w:b/>
          <w:bCs/>
          <w:color w:val="auto"/>
          <w:szCs w:val="21"/>
          <w:highlight w:val="none"/>
        </w:rPr>
      </w:pPr>
      <w:r>
        <w:rPr>
          <w:rFonts w:hint="eastAsia" w:ascii="宋体" w:hAnsi="宋体" w:cs="宋体"/>
          <w:b/>
          <w:bCs/>
          <w:color w:val="auto"/>
          <w:szCs w:val="21"/>
          <w:highlight w:val="none"/>
        </w:rPr>
        <w:br w:type="page"/>
      </w:r>
    </w:p>
    <w:p w14:paraId="5C203741">
      <w:pPr>
        <w:widowControl w:val="0"/>
        <w:numPr>
          <w:ilvl w:val="1"/>
          <w:numId w:val="4"/>
        </w:numPr>
        <w:overflowPunct w:val="0"/>
        <w:rPr>
          <w:rFonts w:ascii="宋体" w:hAnsi="宋体" w:cs="宋体"/>
          <w:b/>
          <w:bCs/>
          <w:color w:val="auto"/>
          <w:szCs w:val="21"/>
          <w:highlight w:val="none"/>
        </w:rPr>
      </w:pPr>
      <w:r>
        <w:rPr>
          <w:rFonts w:hint="eastAsia" w:ascii="宋体" w:hAnsi="宋体" w:cs="宋体"/>
          <w:b/>
          <w:bCs/>
          <w:color w:val="auto"/>
          <w:szCs w:val="21"/>
          <w:highlight w:val="none"/>
        </w:rPr>
        <w:t>符合性检查</w:t>
      </w:r>
    </w:p>
    <w:p w14:paraId="7C62E4A6">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评标委员会将对符合资格的投标人的投标文件按《符合性审查表》进行符合性审查，以确定其是否满足采购文件的实质性要求。投标人必须严格按照《符合性审查表》的评审内容的要求如实提供证明材料并应加盖投标人公章，对缺漏或不符合项将直接导致无效投标。</w:t>
      </w:r>
    </w:p>
    <w:p w14:paraId="4C377FE8">
      <w:pPr>
        <w:pStyle w:val="2"/>
        <w:jc w:val="center"/>
        <w:rPr>
          <w:rFonts w:ascii="Tahoma" w:hAnsi="Tahoma" w:cs="Times New Roman"/>
          <w:b/>
          <w:bCs/>
          <w:color w:val="auto"/>
          <w:sz w:val="21"/>
          <w:highlight w:val="none"/>
          <w:lang w:val="en-US" w:bidi="ar-SA"/>
        </w:rPr>
      </w:pPr>
      <w:r>
        <w:rPr>
          <w:rFonts w:hint="eastAsia" w:ascii="Tahoma" w:hAnsi="Tahoma" w:cs="Times New Roman"/>
          <w:b/>
          <w:bCs/>
          <w:color w:val="auto"/>
          <w:sz w:val="21"/>
          <w:highlight w:val="none"/>
          <w:lang w:val="en-US" w:bidi="ar-SA"/>
        </w:rPr>
        <w:t>《符合性审查表》</w:t>
      </w:r>
    </w:p>
    <w:tbl>
      <w:tblPr>
        <w:tblStyle w:val="33"/>
        <w:tblW w:w="8333" w:type="dxa"/>
        <w:jc w:val="center"/>
        <w:tblLayout w:type="fixed"/>
        <w:tblCellMar>
          <w:top w:w="15" w:type="dxa"/>
          <w:left w:w="15" w:type="dxa"/>
          <w:bottom w:w="15" w:type="dxa"/>
          <w:right w:w="15" w:type="dxa"/>
        </w:tblCellMar>
      </w:tblPr>
      <w:tblGrid>
        <w:gridCol w:w="705"/>
        <w:gridCol w:w="7628"/>
      </w:tblGrid>
      <w:tr w14:paraId="5A3E3257">
        <w:tblPrEx>
          <w:tblCellMar>
            <w:top w:w="15" w:type="dxa"/>
            <w:left w:w="15" w:type="dxa"/>
            <w:bottom w:w="15" w:type="dxa"/>
            <w:right w:w="15" w:type="dxa"/>
          </w:tblCellMar>
        </w:tblPrEx>
        <w:trPr>
          <w:jc w:val="center"/>
        </w:trPr>
        <w:tc>
          <w:tcPr>
            <w:tcW w:w="705" w:type="dxa"/>
            <w:tcBorders>
              <w:top w:val="single" w:color="000000" w:sz="4" w:space="0"/>
              <w:left w:val="single" w:color="000000" w:sz="4" w:space="0"/>
              <w:bottom w:val="single" w:color="000000" w:sz="4" w:space="0"/>
              <w:right w:val="single" w:color="000000" w:sz="4" w:space="0"/>
              <w:tl2br w:val="nil"/>
              <w:tr2bl w:val="nil"/>
            </w:tcBorders>
            <w:vAlign w:val="center"/>
          </w:tcPr>
          <w:p w14:paraId="769D786C">
            <w:pPr>
              <w:jc w:val="center"/>
              <w:textAlignment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7628" w:type="dxa"/>
            <w:tcBorders>
              <w:top w:val="single" w:color="000000" w:sz="4" w:space="0"/>
              <w:left w:val="single" w:color="000000" w:sz="4" w:space="0"/>
              <w:bottom w:val="single" w:color="000000" w:sz="4" w:space="0"/>
              <w:right w:val="single" w:color="000000" w:sz="4" w:space="0"/>
              <w:tl2br w:val="nil"/>
              <w:tr2bl w:val="nil"/>
            </w:tcBorders>
            <w:vAlign w:val="center"/>
          </w:tcPr>
          <w:p w14:paraId="57B9DD84">
            <w:pPr>
              <w:jc w:val="center"/>
              <w:textAlignment w:val="center"/>
              <w:rPr>
                <w:rFonts w:ascii="宋体" w:hAnsi="宋体" w:cs="宋体"/>
                <w:b/>
                <w:bCs/>
                <w:color w:val="auto"/>
                <w:szCs w:val="21"/>
                <w:highlight w:val="none"/>
              </w:rPr>
            </w:pPr>
            <w:r>
              <w:rPr>
                <w:rFonts w:hint="eastAsia" w:ascii="宋体" w:hAnsi="宋体" w:cs="宋体"/>
                <w:b/>
                <w:bCs/>
                <w:color w:val="auto"/>
                <w:szCs w:val="21"/>
                <w:highlight w:val="none"/>
              </w:rPr>
              <w:t>评 审 内 容</w:t>
            </w:r>
          </w:p>
        </w:tc>
      </w:tr>
      <w:tr w14:paraId="691D2EDF">
        <w:tblPrEx>
          <w:tblCellMar>
            <w:top w:w="15" w:type="dxa"/>
            <w:left w:w="15" w:type="dxa"/>
            <w:bottom w:w="15" w:type="dxa"/>
            <w:right w:w="15" w:type="dxa"/>
          </w:tblCellMar>
        </w:tblPrEx>
        <w:trPr>
          <w:jc w:val="center"/>
        </w:trPr>
        <w:tc>
          <w:tcPr>
            <w:tcW w:w="705" w:type="dxa"/>
            <w:tcBorders>
              <w:top w:val="single" w:color="000000" w:sz="4" w:space="0"/>
              <w:left w:val="single" w:color="000000" w:sz="4" w:space="0"/>
              <w:bottom w:val="single" w:color="000000" w:sz="4" w:space="0"/>
              <w:right w:val="single" w:color="000000" w:sz="4" w:space="0"/>
              <w:tl2br w:val="nil"/>
              <w:tr2bl w:val="nil"/>
            </w:tcBorders>
            <w:vAlign w:val="center"/>
          </w:tcPr>
          <w:p w14:paraId="5D8FD86E">
            <w:pPr>
              <w:jc w:val="cente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1</w:t>
            </w:r>
          </w:p>
        </w:tc>
        <w:tc>
          <w:tcPr>
            <w:tcW w:w="7628" w:type="dxa"/>
            <w:tcBorders>
              <w:top w:val="single" w:color="000000" w:sz="4" w:space="0"/>
              <w:left w:val="single" w:color="000000" w:sz="4" w:space="0"/>
              <w:bottom w:val="single" w:color="000000" w:sz="4" w:space="0"/>
              <w:right w:val="single" w:color="000000" w:sz="4" w:space="0"/>
              <w:tl2br w:val="nil"/>
              <w:tr2bl w:val="nil"/>
            </w:tcBorders>
            <w:vAlign w:val="center"/>
          </w:tcPr>
          <w:p w14:paraId="7F18A660">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14:paraId="5A531081">
        <w:tblPrEx>
          <w:tblCellMar>
            <w:top w:w="15" w:type="dxa"/>
            <w:left w:w="15" w:type="dxa"/>
            <w:bottom w:w="15" w:type="dxa"/>
            <w:right w:w="15" w:type="dxa"/>
          </w:tblCellMar>
        </w:tblPrEx>
        <w:trPr>
          <w:jc w:val="center"/>
        </w:trPr>
        <w:tc>
          <w:tcPr>
            <w:tcW w:w="705" w:type="dxa"/>
            <w:tcBorders>
              <w:top w:val="single" w:color="000000" w:sz="4" w:space="0"/>
              <w:left w:val="single" w:color="000000" w:sz="4" w:space="0"/>
              <w:bottom w:val="single" w:color="000000" w:sz="4" w:space="0"/>
              <w:right w:val="single" w:color="000000" w:sz="4" w:space="0"/>
              <w:tl2br w:val="nil"/>
              <w:tr2bl w:val="nil"/>
            </w:tcBorders>
            <w:vAlign w:val="center"/>
          </w:tcPr>
          <w:p w14:paraId="0EF90C80">
            <w:pPr>
              <w:jc w:val="center"/>
              <w:textAlignment w:val="center"/>
              <w:rPr>
                <w:rFonts w:ascii="宋体" w:hAnsi="宋体" w:cs="宋体"/>
                <w:color w:val="auto"/>
                <w:szCs w:val="21"/>
                <w:highlight w:val="none"/>
              </w:rPr>
            </w:pPr>
            <w:r>
              <w:rPr>
                <w:rFonts w:hint="eastAsia" w:ascii="宋体" w:hAnsi="宋体" w:cs="宋体"/>
                <w:color w:val="auto"/>
                <w:szCs w:val="21"/>
                <w:highlight w:val="none"/>
                <w:lang w:bidi="ar"/>
              </w:rPr>
              <w:t>2</w:t>
            </w:r>
          </w:p>
        </w:tc>
        <w:tc>
          <w:tcPr>
            <w:tcW w:w="7628" w:type="dxa"/>
            <w:tcBorders>
              <w:top w:val="single" w:color="000000" w:sz="4" w:space="0"/>
              <w:left w:val="single" w:color="000000" w:sz="4" w:space="0"/>
              <w:bottom w:val="single" w:color="000000" w:sz="4" w:space="0"/>
              <w:right w:val="single" w:color="000000" w:sz="4" w:space="0"/>
              <w:tl2br w:val="nil"/>
              <w:tr2bl w:val="nil"/>
            </w:tcBorders>
            <w:vAlign w:val="center"/>
          </w:tcPr>
          <w:p w14:paraId="39F840F0">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14:paraId="1C33338F">
        <w:tblPrEx>
          <w:tblCellMar>
            <w:top w:w="15" w:type="dxa"/>
            <w:left w:w="15" w:type="dxa"/>
            <w:bottom w:w="15" w:type="dxa"/>
            <w:right w:w="15" w:type="dxa"/>
          </w:tblCellMar>
        </w:tblPrEx>
        <w:trPr>
          <w:jc w:val="center"/>
        </w:trPr>
        <w:tc>
          <w:tcPr>
            <w:tcW w:w="705" w:type="dxa"/>
            <w:tcBorders>
              <w:top w:val="single" w:color="000000" w:sz="4" w:space="0"/>
              <w:left w:val="single" w:color="000000" w:sz="4" w:space="0"/>
              <w:bottom w:val="single" w:color="000000" w:sz="4" w:space="0"/>
              <w:right w:val="single" w:color="000000" w:sz="4" w:space="0"/>
              <w:tl2br w:val="nil"/>
              <w:tr2bl w:val="nil"/>
            </w:tcBorders>
            <w:vAlign w:val="center"/>
          </w:tcPr>
          <w:p w14:paraId="1952F0C5">
            <w:pPr>
              <w:jc w:val="center"/>
              <w:textAlignment w:val="center"/>
              <w:rPr>
                <w:rFonts w:ascii="宋体" w:hAnsi="宋体" w:cs="宋体"/>
                <w:color w:val="auto"/>
                <w:szCs w:val="21"/>
                <w:highlight w:val="none"/>
              </w:rPr>
            </w:pPr>
            <w:r>
              <w:rPr>
                <w:rFonts w:hint="eastAsia" w:ascii="宋体" w:hAnsi="宋体" w:cs="宋体"/>
                <w:color w:val="auto"/>
                <w:szCs w:val="21"/>
                <w:highlight w:val="none"/>
                <w:lang w:bidi="ar"/>
              </w:rPr>
              <w:t>3</w:t>
            </w:r>
          </w:p>
        </w:tc>
        <w:tc>
          <w:tcPr>
            <w:tcW w:w="7628" w:type="dxa"/>
            <w:tcBorders>
              <w:top w:val="single" w:color="000000" w:sz="4" w:space="0"/>
              <w:left w:val="single" w:color="000000" w:sz="4" w:space="0"/>
              <w:bottom w:val="single" w:color="000000" w:sz="4" w:space="0"/>
              <w:right w:val="single" w:color="000000" w:sz="4" w:space="0"/>
              <w:tl2br w:val="nil"/>
              <w:tr2bl w:val="nil"/>
            </w:tcBorders>
            <w:vAlign w:val="center"/>
          </w:tcPr>
          <w:p w14:paraId="7D17A841">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14:paraId="6A5B8715">
        <w:tblPrEx>
          <w:tblCellMar>
            <w:top w:w="15" w:type="dxa"/>
            <w:left w:w="15" w:type="dxa"/>
            <w:bottom w:w="15" w:type="dxa"/>
            <w:right w:w="15" w:type="dxa"/>
          </w:tblCellMar>
        </w:tblPrEx>
        <w:trPr>
          <w:jc w:val="center"/>
        </w:trPr>
        <w:tc>
          <w:tcPr>
            <w:tcW w:w="705" w:type="dxa"/>
            <w:tcBorders>
              <w:top w:val="single" w:color="000000" w:sz="4" w:space="0"/>
              <w:left w:val="single" w:color="000000" w:sz="4" w:space="0"/>
              <w:bottom w:val="single" w:color="000000" w:sz="4" w:space="0"/>
              <w:right w:val="single" w:color="000000" w:sz="4" w:space="0"/>
              <w:tl2br w:val="nil"/>
              <w:tr2bl w:val="nil"/>
            </w:tcBorders>
            <w:vAlign w:val="center"/>
          </w:tcPr>
          <w:p w14:paraId="2EE1442B">
            <w:pPr>
              <w:jc w:val="cente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4</w:t>
            </w:r>
          </w:p>
        </w:tc>
        <w:tc>
          <w:tcPr>
            <w:tcW w:w="7628" w:type="dxa"/>
            <w:tcBorders>
              <w:top w:val="single" w:color="000000" w:sz="4" w:space="0"/>
              <w:left w:val="single" w:color="000000" w:sz="4" w:space="0"/>
              <w:bottom w:val="single" w:color="000000" w:sz="4" w:space="0"/>
              <w:right w:val="single" w:color="000000" w:sz="4" w:space="0"/>
              <w:tl2br w:val="nil"/>
              <w:tr2bl w:val="nil"/>
            </w:tcBorders>
            <w:vAlign w:val="center"/>
          </w:tcPr>
          <w:p w14:paraId="215C9DBD">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14:paraId="1F406570">
        <w:tblPrEx>
          <w:tblCellMar>
            <w:top w:w="15" w:type="dxa"/>
            <w:left w:w="15" w:type="dxa"/>
            <w:bottom w:w="15" w:type="dxa"/>
            <w:right w:w="15" w:type="dxa"/>
          </w:tblCellMar>
        </w:tblPrEx>
        <w:trPr>
          <w:jc w:val="center"/>
        </w:trPr>
        <w:tc>
          <w:tcPr>
            <w:tcW w:w="705" w:type="dxa"/>
            <w:tcBorders>
              <w:top w:val="single" w:color="000000" w:sz="4" w:space="0"/>
              <w:left w:val="single" w:color="000000" w:sz="4" w:space="0"/>
              <w:bottom w:val="single" w:color="000000" w:sz="4" w:space="0"/>
              <w:right w:val="single" w:color="000000" w:sz="4" w:space="0"/>
              <w:tl2br w:val="nil"/>
              <w:tr2bl w:val="nil"/>
            </w:tcBorders>
            <w:vAlign w:val="center"/>
          </w:tcPr>
          <w:p w14:paraId="4DE3C18D">
            <w:pPr>
              <w:jc w:val="center"/>
              <w:textAlignment w:val="center"/>
              <w:rPr>
                <w:rFonts w:ascii="宋体" w:hAnsi="宋体" w:cs="宋体"/>
                <w:color w:val="auto"/>
                <w:szCs w:val="21"/>
                <w:highlight w:val="none"/>
              </w:rPr>
            </w:pPr>
            <w:r>
              <w:rPr>
                <w:rFonts w:hint="eastAsia" w:ascii="宋体" w:hAnsi="宋体" w:cs="宋体"/>
                <w:color w:val="auto"/>
                <w:szCs w:val="21"/>
                <w:highlight w:val="none"/>
                <w:lang w:bidi="ar"/>
              </w:rPr>
              <w:t>5</w:t>
            </w:r>
          </w:p>
        </w:tc>
        <w:tc>
          <w:tcPr>
            <w:tcW w:w="7628" w:type="dxa"/>
            <w:tcBorders>
              <w:top w:val="single" w:color="000000" w:sz="4" w:space="0"/>
              <w:left w:val="single" w:color="000000" w:sz="4" w:space="0"/>
              <w:bottom w:val="single" w:color="000000" w:sz="4" w:space="0"/>
              <w:right w:val="single" w:color="000000" w:sz="4" w:space="0"/>
              <w:tl2br w:val="nil"/>
              <w:tr2bl w:val="nil"/>
            </w:tcBorders>
            <w:vAlign w:val="center"/>
          </w:tcPr>
          <w:p w14:paraId="6A96A544">
            <w:pPr>
              <w:textAlignment w:val="center"/>
              <w:rPr>
                <w:rFonts w:ascii="宋体" w:hAnsi="宋体" w:cs="宋体"/>
                <w:color w:val="auto"/>
                <w:szCs w:val="21"/>
                <w:highlight w:val="none"/>
              </w:rPr>
            </w:pPr>
            <w:r>
              <w:rPr>
                <w:rFonts w:hint="eastAsia" w:ascii="宋体" w:hAnsi="宋体" w:cs="宋体"/>
                <w:color w:val="auto"/>
                <w:szCs w:val="21"/>
                <w:highlight w:val="none"/>
                <w:lang w:bidi="ar"/>
              </w:rPr>
              <w:t>无负偏离标注“★”符号的条款。</w:t>
            </w:r>
          </w:p>
        </w:tc>
      </w:tr>
      <w:tr w14:paraId="3189BC65">
        <w:tblPrEx>
          <w:tblCellMar>
            <w:top w:w="15" w:type="dxa"/>
            <w:left w:w="15" w:type="dxa"/>
            <w:bottom w:w="15" w:type="dxa"/>
            <w:right w:w="15" w:type="dxa"/>
          </w:tblCellMar>
        </w:tblPrEx>
        <w:trPr>
          <w:jc w:val="center"/>
        </w:trPr>
        <w:tc>
          <w:tcPr>
            <w:tcW w:w="705" w:type="dxa"/>
            <w:tcBorders>
              <w:top w:val="single" w:color="000000" w:sz="4" w:space="0"/>
              <w:left w:val="single" w:color="000000" w:sz="4" w:space="0"/>
              <w:bottom w:val="single" w:color="000000" w:sz="4" w:space="0"/>
              <w:right w:val="single" w:color="000000" w:sz="4" w:space="0"/>
              <w:tl2br w:val="nil"/>
              <w:tr2bl w:val="nil"/>
            </w:tcBorders>
            <w:vAlign w:val="center"/>
          </w:tcPr>
          <w:p w14:paraId="6D46AC18">
            <w:pPr>
              <w:jc w:val="center"/>
              <w:textAlignment w:val="center"/>
              <w:rPr>
                <w:rFonts w:ascii="宋体" w:hAnsi="宋体" w:cs="宋体"/>
                <w:color w:val="auto"/>
                <w:szCs w:val="21"/>
                <w:highlight w:val="none"/>
              </w:rPr>
            </w:pPr>
            <w:r>
              <w:rPr>
                <w:rFonts w:hint="eastAsia" w:ascii="宋体" w:hAnsi="宋体" w:cs="宋体"/>
                <w:color w:val="auto"/>
                <w:szCs w:val="21"/>
                <w:highlight w:val="none"/>
              </w:rPr>
              <w:t>6</w:t>
            </w:r>
          </w:p>
        </w:tc>
        <w:tc>
          <w:tcPr>
            <w:tcW w:w="7628" w:type="dxa"/>
            <w:tcBorders>
              <w:top w:val="single" w:color="000000" w:sz="4" w:space="0"/>
              <w:left w:val="single" w:color="000000" w:sz="4" w:space="0"/>
              <w:bottom w:val="single" w:color="000000" w:sz="4" w:space="0"/>
              <w:right w:val="single" w:color="000000" w:sz="4" w:space="0"/>
              <w:tl2br w:val="nil"/>
              <w:tr2bl w:val="nil"/>
            </w:tcBorders>
            <w:vAlign w:val="center"/>
          </w:tcPr>
          <w:p w14:paraId="629B2FE0">
            <w:pPr>
              <w:textAlignment w:val="center"/>
              <w:rPr>
                <w:rFonts w:ascii="宋体" w:hAnsi="宋体" w:cs="宋体"/>
                <w:color w:val="auto"/>
                <w:szCs w:val="21"/>
                <w:highlight w:val="none"/>
                <w:lang w:bidi="ar"/>
              </w:rPr>
            </w:pPr>
            <w:r>
              <w:rPr>
                <w:rFonts w:hint="eastAsia" w:ascii="宋体" w:hAnsi="宋体" w:cs="宋体"/>
                <w:color w:val="auto"/>
                <w:szCs w:val="21"/>
                <w:highlight w:val="none"/>
              </w:rPr>
              <w:t>未出现</w:t>
            </w:r>
            <w:r>
              <w:rPr>
                <w:rFonts w:hint="eastAsia" w:ascii="宋体" w:hAnsi="宋体" w:cs="宋体"/>
                <w:color w:val="auto"/>
                <w:szCs w:val="21"/>
                <w:highlight w:val="none"/>
                <w:lang w:bidi="ar"/>
              </w:rPr>
              <w:t>法律、法规和采购文件规定的其他无效情形。</w:t>
            </w:r>
          </w:p>
        </w:tc>
      </w:tr>
    </w:tbl>
    <w:p w14:paraId="521B2374">
      <w:pPr>
        <w:widowControl w:val="0"/>
        <w:overflowPunct w:val="0"/>
        <w:ind w:firstLine="420" w:firstLineChars="200"/>
        <w:rPr>
          <w:rFonts w:ascii="宋体" w:hAnsi="宋体"/>
          <w:color w:val="auto"/>
          <w:szCs w:val="21"/>
          <w:highlight w:val="none"/>
        </w:rPr>
      </w:pPr>
      <w:r>
        <w:rPr>
          <w:rFonts w:hint="eastAsia" w:ascii="宋体" w:hAnsi="宋体"/>
          <w:color w:val="auto"/>
          <w:szCs w:val="21"/>
          <w:highlight w:val="none"/>
        </w:rPr>
        <w:t>以上资格性检查、符合性检查中带有不合格分项的投标文件，将作无效标处理。经评标委员会确认的无效投标文件，采购人和采购代理机构将予以拒绝，并且不允许通过修正或撤消其不符合要求的差异，使之成为具有符合性的投标文件。经评标委员会符合性审查确认具有有效投标文件的投标人不足三家时将重新组织采购。</w:t>
      </w:r>
    </w:p>
    <w:p w14:paraId="541CC188">
      <w:pPr>
        <w:widowControl w:val="0"/>
        <w:numPr>
          <w:ilvl w:val="1"/>
          <w:numId w:val="4"/>
        </w:numPr>
        <w:overflowPunct w:val="0"/>
        <w:rPr>
          <w:rFonts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14:paraId="6E588762">
      <w:pPr>
        <w:widowControl w:val="0"/>
        <w:numPr>
          <w:ilvl w:val="0"/>
          <w:numId w:val="10"/>
        </w:numPr>
        <w:overflowPunct w:val="0"/>
        <w:rPr>
          <w:rFonts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14:paraId="71A57140">
      <w:pPr>
        <w:widowControl w:val="0"/>
        <w:numPr>
          <w:ilvl w:val="0"/>
          <w:numId w:val="10"/>
        </w:numPr>
        <w:overflowPunct w:val="0"/>
        <w:rPr>
          <w:rFonts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14:paraId="05C7A929">
      <w:pPr>
        <w:widowControl w:val="0"/>
        <w:numPr>
          <w:ilvl w:val="0"/>
          <w:numId w:val="10"/>
        </w:numPr>
        <w:overflowPunct w:val="0"/>
        <w:rPr>
          <w:rFonts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14:paraId="4921A88D">
      <w:pPr>
        <w:widowControl w:val="0"/>
        <w:numPr>
          <w:ilvl w:val="0"/>
          <w:numId w:val="10"/>
        </w:numPr>
        <w:overflowPunct w:val="0"/>
        <w:rPr>
          <w:rFonts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201BC94C">
      <w:pPr>
        <w:widowControl w:val="0"/>
        <w:numPr>
          <w:ilvl w:val="0"/>
          <w:numId w:val="10"/>
        </w:numPr>
        <w:overflowPunct w:val="0"/>
        <w:rPr>
          <w:rFonts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2432BEAC">
      <w:pPr>
        <w:widowControl w:val="0"/>
        <w:numPr>
          <w:ilvl w:val="0"/>
          <w:numId w:val="10"/>
        </w:numPr>
        <w:overflowPunct w:val="0"/>
        <w:rPr>
          <w:rFonts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1888B863">
      <w:pPr>
        <w:widowControl w:val="0"/>
        <w:numPr>
          <w:ilvl w:val="0"/>
          <w:numId w:val="10"/>
        </w:numPr>
        <w:overflowPunct w:val="0"/>
        <w:rPr>
          <w:rFonts w:ascii="宋体" w:hAnsi="宋体" w:cs="宋体"/>
          <w:color w:val="auto"/>
          <w:szCs w:val="21"/>
          <w:highlight w:val="none"/>
        </w:rPr>
      </w:pPr>
      <w:r>
        <w:rPr>
          <w:rFonts w:hint="eastAsia" w:ascii="宋体" w:hAnsi="宋体" w:cs="宋体"/>
          <w:color w:val="auto"/>
          <w:szCs w:val="21"/>
          <w:highlight w:val="none"/>
        </w:rPr>
        <w:t>对于投标文件中不构成实质性偏差的不正规、不一致或不规则，评标委员会可以接受，但这种接受不能损害或影响任何投标人的相对排序。</w:t>
      </w:r>
    </w:p>
    <w:p w14:paraId="295BB1EF">
      <w:pPr>
        <w:widowControl w:val="0"/>
        <w:numPr>
          <w:ilvl w:val="0"/>
          <w:numId w:val="10"/>
        </w:numPr>
        <w:overflowPunct w:val="0"/>
        <w:rPr>
          <w:rFonts w:ascii="宋体" w:hAnsi="宋体" w:cs="宋体"/>
          <w:color w:val="auto"/>
          <w:szCs w:val="21"/>
          <w:highlight w:val="none"/>
        </w:rPr>
      </w:pPr>
      <w:r>
        <w:rPr>
          <w:rFonts w:hint="eastAsia" w:ascii="宋体" w:hAnsi="宋体" w:cs="宋体"/>
          <w:color w:val="auto"/>
          <w:szCs w:val="21"/>
          <w:highlight w:val="none"/>
        </w:rPr>
        <w:t>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334BCA4A">
      <w:pPr>
        <w:pStyle w:val="2"/>
        <w:rPr>
          <w:color w:val="auto"/>
          <w:highlight w:val="none"/>
        </w:rPr>
      </w:pPr>
    </w:p>
    <w:p w14:paraId="34728925">
      <w:pPr>
        <w:pStyle w:val="8"/>
        <w:widowControl w:val="0"/>
        <w:numPr>
          <w:ilvl w:val="0"/>
          <w:numId w:val="4"/>
        </w:numPr>
        <w:overflowPunct w:val="0"/>
        <w:rPr>
          <w:rFonts w:ascii="宋体" w:hAnsi="宋体" w:cs="宋体"/>
          <w:color w:val="auto"/>
          <w:sz w:val="21"/>
          <w:szCs w:val="21"/>
          <w:highlight w:val="none"/>
        </w:rPr>
      </w:pPr>
      <w:bookmarkStart w:id="98" w:name="_Toc4799"/>
      <w:bookmarkStart w:id="99" w:name="_Toc20456"/>
      <w:r>
        <w:rPr>
          <w:rFonts w:hint="eastAsia" w:ascii="宋体" w:hAnsi="宋体" w:cs="宋体"/>
          <w:color w:val="auto"/>
          <w:sz w:val="21"/>
          <w:szCs w:val="21"/>
          <w:highlight w:val="none"/>
        </w:rPr>
        <w:t>商务、技术、价格评审（本条款不适用于本项目）</w:t>
      </w:r>
      <w:bookmarkEnd w:id="98"/>
      <w:bookmarkEnd w:id="99"/>
    </w:p>
    <w:p w14:paraId="2BB69E14">
      <w:pPr>
        <w:pStyle w:val="45"/>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6C6D7214">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 xml:space="preserve">对通过资格性和符合性审查的有效供应商方有资格提交最终报价及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21F119D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标委员会对通过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589273F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采用综合评分法的，评标结果按评审后得分由高到低顺序排列。综合得分相同的，按价格评分由高到低顺序排列。综合</w:t>
      </w:r>
      <w:r>
        <w:rPr>
          <w:rFonts w:hint="eastAsia" w:ascii="宋体" w:hAnsi="宋体"/>
          <w:color w:val="auto"/>
          <w:szCs w:val="21"/>
          <w:highlight w:val="none"/>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0045F9A9">
      <w:pPr>
        <w:widowControl w:val="0"/>
        <w:tabs>
          <w:tab w:val="left" w:pos="907"/>
        </w:tabs>
        <w:adjustRightInd/>
        <w:snapToGrid/>
        <w:ind w:left="567"/>
        <w:jc w:val="both"/>
        <w:rPr>
          <w:rFonts w:ascii="宋体" w:hAnsi="宋体" w:cs="宋体"/>
          <w:color w:val="auto"/>
          <w:szCs w:val="21"/>
          <w:highlight w:val="none"/>
        </w:rPr>
      </w:pPr>
    </w:p>
    <w:p w14:paraId="2A8FD094">
      <w:pPr>
        <w:pStyle w:val="8"/>
        <w:widowControl w:val="0"/>
        <w:numPr>
          <w:ilvl w:val="0"/>
          <w:numId w:val="4"/>
        </w:numPr>
        <w:overflowPunct w:val="0"/>
        <w:rPr>
          <w:rFonts w:ascii="宋体" w:hAnsi="宋体" w:cs="宋体"/>
          <w:color w:val="auto"/>
          <w:sz w:val="21"/>
          <w:szCs w:val="21"/>
          <w:highlight w:val="none"/>
        </w:rPr>
      </w:pPr>
      <w:bookmarkStart w:id="100" w:name="_Toc316375620"/>
      <w:bookmarkStart w:id="101" w:name="_Toc20328"/>
      <w:bookmarkStart w:id="102" w:name="_Toc4668"/>
      <w:bookmarkStart w:id="103" w:name="_Toc21663"/>
      <w:bookmarkStart w:id="104" w:name="_Toc382049120"/>
      <w:r>
        <w:rPr>
          <w:rFonts w:hint="eastAsia" w:ascii="宋体" w:hAnsi="宋体" w:cs="宋体"/>
          <w:color w:val="auto"/>
          <w:sz w:val="21"/>
          <w:szCs w:val="21"/>
          <w:highlight w:val="none"/>
        </w:rPr>
        <w:t>纪律和保密</w:t>
      </w:r>
      <w:bookmarkEnd w:id="100"/>
      <w:r>
        <w:rPr>
          <w:rFonts w:hint="eastAsia" w:ascii="宋体" w:hAnsi="宋体" w:cs="宋体"/>
          <w:color w:val="auto"/>
          <w:sz w:val="21"/>
          <w:szCs w:val="21"/>
          <w:highlight w:val="none"/>
        </w:rPr>
        <w:t>事项</w:t>
      </w:r>
      <w:bookmarkEnd w:id="101"/>
      <w:bookmarkEnd w:id="102"/>
      <w:bookmarkEnd w:id="103"/>
      <w:bookmarkEnd w:id="104"/>
    </w:p>
    <w:p w14:paraId="176DBA64">
      <w:pPr>
        <w:pStyle w:val="45"/>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70B296A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3B60B07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1D3B54C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11E12A14">
      <w:pPr>
        <w:rPr>
          <w:rFonts w:ascii="宋体" w:hAnsi="宋体" w:cs="宋体"/>
          <w:color w:val="auto"/>
          <w:highlight w:val="none"/>
        </w:rPr>
      </w:pPr>
    </w:p>
    <w:p w14:paraId="4E508A9B">
      <w:pPr>
        <w:pStyle w:val="7"/>
        <w:numPr>
          <w:ilvl w:val="0"/>
          <w:numId w:val="3"/>
        </w:numPr>
        <w:spacing w:before="0" w:after="0" w:line="360" w:lineRule="auto"/>
        <w:jc w:val="center"/>
        <w:rPr>
          <w:rFonts w:ascii="宋体" w:hAnsi="宋体" w:cs="宋体"/>
          <w:color w:val="auto"/>
          <w:highlight w:val="none"/>
        </w:rPr>
      </w:pPr>
      <w:bookmarkStart w:id="105" w:name="_Toc6135"/>
      <w:bookmarkStart w:id="106" w:name="_Toc1109"/>
      <w:r>
        <w:rPr>
          <w:rFonts w:hint="eastAsia" w:ascii="宋体" w:hAnsi="宋体" w:cs="宋体"/>
          <w:color w:val="auto"/>
          <w:highlight w:val="none"/>
        </w:rPr>
        <w:t>授予合同</w:t>
      </w:r>
      <w:bookmarkEnd w:id="105"/>
      <w:bookmarkEnd w:id="106"/>
    </w:p>
    <w:p w14:paraId="2935EE75">
      <w:pPr>
        <w:pStyle w:val="8"/>
        <w:widowControl w:val="0"/>
        <w:numPr>
          <w:ilvl w:val="0"/>
          <w:numId w:val="4"/>
        </w:numPr>
        <w:overflowPunct w:val="0"/>
        <w:rPr>
          <w:rFonts w:ascii="宋体" w:hAnsi="宋体" w:cs="宋体"/>
          <w:color w:val="auto"/>
          <w:sz w:val="21"/>
          <w:szCs w:val="21"/>
          <w:highlight w:val="none"/>
        </w:rPr>
      </w:pPr>
      <w:bookmarkStart w:id="107" w:name="_Toc22623"/>
      <w:bookmarkStart w:id="108" w:name="_Toc508284011"/>
      <w:bookmarkStart w:id="109" w:name="_Toc13522"/>
      <w:r>
        <w:rPr>
          <w:rFonts w:hint="eastAsia" w:ascii="宋体" w:hAnsi="宋体" w:cs="宋体"/>
          <w:color w:val="auto"/>
          <w:sz w:val="21"/>
          <w:szCs w:val="21"/>
          <w:highlight w:val="none"/>
        </w:rPr>
        <w:t>合同授予标准</w:t>
      </w:r>
      <w:bookmarkEnd w:id="107"/>
      <w:bookmarkEnd w:id="108"/>
      <w:bookmarkEnd w:id="109"/>
    </w:p>
    <w:p w14:paraId="16E79C67">
      <w:pPr>
        <w:pStyle w:val="45"/>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41A2700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14:paraId="46D552E6">
      <w:pPr>
        <w:rPr>
          <w:rFonts w:ascii="宋体" w:hAnsi="宋体" w:cs="宋体"/>
          <w:color w:val="auto"/>
          <w:highlight w:val="none"/>
        </w:rPr>
      </w:pPr>
    </w:p>
    <w:p w14:paraId="03DE00FA">
      <w:pPr>
        <w:pStyle w:val="8"/>
        <w:widowControl w:val="0"/>
        <w:numPr>
          <w:ilvl w:val="0"/>
          <w:numId w:val="4"/>
        </w:numPr>
        <w:overflowPunct w:val="0"/>
        <w:rPr>
          <w:rFonts w:ascii="宋体" w:hAnsi="宋体" w:cs="宋体"/>
          <w:color w:val="auto"/>
          <w:sz w:val="21"/>
          <w:szCs w:val="21"/>
          <w:highlight w:val="none"/>
        </w:rPr>
      </w:pPr>
      <w:bookmarkStart w:id="110" w:name="_Toc22418"/>
      <w:bookmarkStart w:id="111" w:name="_Toc508284013"/>
      <w:bookmarkStart w:id="112" w:name="_Toc10545"/>
      <w:r>
        <w:rPr>
          <w:rFonts w:hint="eastAsia" w:ascii="宋体" w:hAnsi="宋体" w:cs="宋体"/>
          <w:color w:val="auto"/>
          <w:sz w:val="21"/>
          <w:szCs w:val="21"/>
          <w:highlight w:val="none"/>
        </w:rPr>
        <w:t>发布中标结果</w:t>
      </w:r>
      <w:bookmarkEnd w:id="110"/>
      <w:bookmarkEnd w:id="111"/>
      <w:bookmarkEnd w:id="112"/>
    </w:p>
    <w:p w14:paraId="365162FE">
      <w:pPr>
        <w:pStyle w:val="45"/>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65E7142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6612E2F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中标公告期限为3个日历日。</w:t>
      </w:r>
    </w:p>
    <w:p w14:paraId="016D3AB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14:paraId="548106E8">
      <w:pPr>
        <w:widowControl w:val="0"/>
        <w:tabs>
          <w:tab w:val="left" w:pos="907"/>
        </w:tabs>
        <w:adjustRightInd/>
        <w:snapToGrid/>
        <w:jc w:val="both"/>
        <w:rPr>
          <w:rFonts w:ascii="宋体" w:hAnsi="宋体" w:cs="宋体"/>
          <w:color w:val="auto"/>
          <w:szCs w:val="21"/>
          <w:highlight w:val="none"/>
        </w:rPr>
      </w:pPr>
    </w:p>
    <w:p w14:paraId="458913C2">
      <w:pPr>
        <w:pStyle w:val="8"/>
        <w:widowControl w:val="0"/>
        <w:numPr>
          <w:ilvl w:val="0"/>
          <w:numId w:val="4"/>
        </w:numPr>
        <w:overflowPunct w:val="0"/>
        <w:rPr>
          <w:rFonts w:ascii="宋体" w:hAnsi="宋体" w:cs="宋体"/>
          <w:color w:val="auto"/>
          <w:sz w:val="21"/>
          <w:szCs w:val="21"/>
          <w:highlight w:val="none"/>
        </w:rPr>
      </w:pPr>
      <w:bookmarkStart w:id="113" w:name="_Toc14603"/>
      <w:bookmarkStart w:id="114" w:name="_Toc11420"/>
      <w:r>
        <w:rPr>
          <w:rFonts w:hint="eastAsia" w:ascii="宋体" w:hAnsi="宋体" w:cs="宋体"/>
          <w:color w:val="auto"/>
          <w:sz w:val="21"/>
          <w:szCs w:val="21"/>
          <w:highlight w:val="none"/>
        </w:rPr>
        <w:t>资格后审</w:t>
      </w:r>
      <w:bookmarkEnd w:id="113"/>
      <w:bookmarkEnd w:id="114"/>
    </w:p>
    <w:p w14:paraId="09E25476">
      <w:pPr>
        <w:pStyle w:val="45"/>
        <w:widowControl w:val="0"/>
        <w:numPr>
          <w:ilvl w:val="0"/>
          <w:numId w:val="5"/>
        </w:numPr>
        <w:tabs>
          <w:tab w:val="left" w:pos="567"/>
          <w:tab w:val="left" w:pos="907"/>
        </w:tabs>
        <w:adjustRightInd/>
        <w:snapToGrid/>
        <w:ind w:firstLineChars="0"/>
        <w:jc w:val="both"/>
        <w:rPr>
          <w:rFonts w:ascii="宋体" w:hAnsi="宋体" w:cs="宋体"/>
          <w:vanish/>
          <w:color w:val="auto"/>
          <w:szCs w:val="21"/>
          <w:highlight w:val="none"/>
        </w:rPr>
      </w:pPr>
    </w:p>
    <w:p w14:paraId="610E832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采购人将有权根据本文件中的要求，对评委会推荐的中标候选人进行资格后审。</w:t>
      </w:r>
    </w:p>
    <w:p w14:paraId="43F295D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14:paraId="1FFB657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60AA74E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3D0E3BC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004CF114">
      <w:pPr>
        <w:rPr>
          <w:rFonts w:ascii="宋体" w:hAnsi="宋体" w:cs="宋体"/>
          <w:color w:val="auto"/>
          <w:highlight w:val="none"/>
        </w:rPr>
      </w:pPr>
    </w:p>
    <w:p w14:paraId="1942D4C8">
      <w:pPr>
        <w:pStyle w:val="8"/>
        <w:widowControl w:val="0"/>
        <w:numPr>
          <w:ilvl w:val="0"/>
          <w:numId w:val="4"/>
        </w:numPr>
        <w:overflowPunct w:val="0"/>
        <w:rPr>
          <w:rFonts w:ascii="宋体" w:hAnsi="宋体" w:cs="宋体"/>
          <w:color w:val="auto"/>
          <w:sz w:val="21"/>
          <w:szCs w:val="21"/>
          <w:highlight w:val="none"/>
        </w:rPr>
      </w:pPr>
      <w:bookmarkStart w:id="115" w:name="_Toc22113"/>
      <w:bookmarkStart w:id="116" w:name="_Toc27302"/>
      <w:r>
        <w:rPr>
          <w:rFonts w:hint="eastAsia" w:ascii="宋体" w:hAnsi="宋体" w:cs="宋体"/>
          <w:color w:val="auto"/>
          <w:sz w:val="21"/>
          <w:szCs w:val="21"/>
          <w:highlight w:val="none"/>
        </w:rPr>
        <w:t>合同的签订与履行</w:t>
      </w:r>
      <w:bookmarkEnd w:id="115"/>
      <w:bookmarkEnd w:id="116"/>
    </w:p>
    <w:p w14:paraId="4D67AB73">
      <w:pPr>
        <w:pStyle w:val="45"/>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7C96567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服务期开始时间不得早于合同签订时间。</w:t>
      </w:r>
    </w:p>
    <w:p w14:paraId="7788BEC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14:paraId="3B508F5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14:paraId="3AC7042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2CAF5B33">
      <w:pPr>
        <w:widowControl w:val="0"/>
        <w:tabs>
          <w:tab w:val="left" w:pos="907"/>
        </w:tabs>
        <w:adjustRightInd/>
        <w:snapToGrid/>
        <w:jc w:val="both"/>
        <w:rPr>
          <w:rFonts w:ascii="宋体" w:hAnsi="宋体" w:cs="宋体"/>
          <w:color w:val="auto"/>
          <w:highlight w:val="none"/>
        </w:rPr>
      </w:pPr>
    </w:p>
    <w:p w14:paraId="5F91CEED">
      <w:pPr>
        <w:pStyle w:val="8"/>
        <w:widowControl w:val="0"/>
        <w:numPr>
          <w:ilvl w:val="0"/>
          <w:numId w:val="4"/>
        </w:numPr>
        <w:overflowPunct w:val="0"/>
        <w:rPr>
          <w:rFonts w:ascii="宋体" w:hAnsi="宋体" w:cs="宋体"/>
          <w:color w:val="auto"/>
          <w:sz w:val="21"/>
          <w:szCs w:val="21"/>
          <w:highlight w:val="none"/>
        </w:rPr>
      </w:pPr>
      <w:bookmarkStart w:id="117" w:name="_Toc382049124"/>
      <w:bookmarkStart w:id="118" w:name="_Toc29009"/>
      <w:bookmarkStart w:id="119" w:name="_Toc303084277"/>
      <w:bookmarkStart w:id="120" w:name="_Toc7250"/>
      <w:bookmarkStart w:id="121" w:name="_Toc6617"/>
      <w:r>
        <w:rPr>
          <w:rFonts w:hint="eastAsia" w:ascii="宋体" w:hAnsi="宋体" w:cs="宋体"/>
          <w:color w:val="auto"/>
          <w:sz w:val="21"/>
          <w:szCs w:val="21"/>
          <w:highlight w:val="none"/>
        </w:rPr>
        <w:t>履约</w:t>
      </w:r>
      <w:bookmarkEnd w:id="117"/>
      <w:bookmarkEnd w:id="118"/>
      <w:bookmarkEnd w:id="119"/>
      <w:r>
        <w:rPr>
          <w:rFonts w:hint="eastAsia" w:ascii="宋体" w:hAnsi="宋体" w:cs="宋体"/>
          <w:color w:val="auto"/>
          <w:sz w:val="21"/>
          <w:szCs w:val="21"/>
          <w:highlight w:val="none"/>
        </w:rPr>
        <w:t>担保</w:t>
      </w:r>
      <w:bookmarkEnd w:id="120"/>
      <w:bookmarkEnd w:id="121"/>
    </w:p>
    <w:p w14:paraId="14634146">
      <w:pPr>
        <w:pStyle w:val="45"/>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17C4AFA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中标人在合同签订之日提交履约担保，履约担保金额为</w:t>
      </w:r>
      <w:r>
        <w:rPr>
          <w:rFonts w:hint="eastAsia" w:ascii="宋体" w:hAnsi="宋体"/>
          <w:color w:val="auto"/>
          <w:szCs w:val="21"/>
          <w:highlight w:val="none"/>
          <w:u w:val="single"/>
          <w:lang w:val="en-US" w:eastAsia="zh-CN"/>
        </w:rPr>
        <w:t>20万元</w:t>
      </w:r>
      <w:r>
        <w:rPr>
          <w:rFonts w:hint="eastAsia" w:ascii="宋体" w:hAnsi="宋体" w:cs="宋体"/>
          <w:color w:val="auto"/>
          <w:szCs w:val="21"/>
          <w:highlight w:val="none"/>
        </w:rPr>
        <w:t>，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4A3D064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14:paraId="174A272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履约担保可以采用下列任何一种形式：</w:t>
      </w:r>
    </w:p>
    <w:p w14:paraId="465C09E7">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14:paraId="120A92F3">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①保函应由银行支行或以上银行机构开具，非东莞市行政区内的银行开具的保函要由银行所在地公证部门出具的公证书。</w:t>
      </w:r>
    </w:p>
    <w:p w14:paraId="3D527C2E">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7C3BDA21">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③履约保函必须打印，手写、涂改无效。</w:t>
      </w:r>
    </w:p>
    <w:p w14:paraId="78658FBC">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（2）履约保证金。可采用银行转账方式提交，但不可以采用现金、电汇、银行汇票等方式提交。履约保证金金额为</w:t>
      </w:r>
      <w:r>
        <w:rPr>
          <w:rFonts w:hint="eastAsia" w:ascii="宋体" w:hAnsi="宋体" w:cs="宋体"/>
          <w:color w:val="auto"/>
          <w:szCs w:val="21"/>
          <w:highlight w:val="none"/>
          <w:lang w:val="en-US" w:eastAsia="zh-CN"/>
        </w:rPr>
        <w:t>20万元</w:t>
      </w:r>
      <w:r>
        <w:rPr>
          <w:rFonts w:hint="eastAsia" w:ascii="宋体" w:hAnsi="宋体" w:cs="宋体"/>
          <w:color w:val="auto"/>
          <w:szCs w:val="21"/>
          <w:highlight w:val="none"/>
        </w:rPr>
        <w:t>。中标人人必须保证履约保证金以中标人的名称在（合同约定的日期）前提交至采购人指定账户。</w:t>
      </w:r>
    </w:p>
    <w:p w14:paraId="5BBA0A9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若中标人不能按本采购文件（33.1至33.3）的规定提交履约担保的，采购人将有权</w:t>
      </w:r>
      <w:r>
        <w:rPr>
          <w:rFonts w:ascii="宋体" w:hAnsi="宋体" w:cs="宋体"/>
          <w:color w:val="auto"/>
          <w:szCs w:val="21"/>
          <w:highlight w:val="none"/>
        </w:rPr>
        <w:t>取消中标人的中标资格</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并同时没收中标人的投标保证金</w:t>
      </w:r>
      <w:r>
        <w:rPr>
          <w:rFonts w:hint="eastAsia" w:ascii="宋体" w:hAnsi="宋体" w:cs="宋体"/>
          <w:color w:val="auto"/>
          <w:szCs w:val="21"/>
          <w:highlight w:val="none"/>
        </w:rPr>
        <w:t>（采购人可以按照评标委员会提出的中标候选人名单排序依次确定其他中标候选人为中标人，也可以重新采购），投标保证金不予退还</w:t>
      </w:r>
      <w:r>
        <w:rPr>
          <w:rFonts w:hint="eastAsia"/>
          <w:color w:val="auto"/>
          <w:highlight w:val="none"/>
        </w:rPr>
        <w:t>。</w:t>
      </w:r>
      <w:r>
        <w:rPr>
          <w:rFonts w:hint="eastAsia" w:ascii="宋体" w:hAnsi="宋体" w:cs="宋体"/>
          <w:color w:val="auto"/>
          <w:szCs w:val="21"/>
          <w:highlight w:val="none"/>
        </w:rPr>
        <w:t>给采购人造成的损失如果超过投标保证金数额的，还应当对超过部分予以赔偿。</w:t>
      </w:r>
    </w:p>
    <w:p w14:paraId="7D8B8D4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为取得履约担保所需的费用，由中标人承担；若履约担保时间延长，延长费用由中标人承担。</w:t>
      </w:r>
    </w:p>
    <w:p w14:paraId="733E84A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若中标人在合同履行过程中出现项目质量事故、服务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598AC6D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下列任何情况发生时，采购人有权行使享有的担保权利，采购人有权立即没收其履约担保，若造成损失超过履约担保的，还应当对超过部分予以赔偿：</w:t>
      </w:r>
    </w:p>
    <w:p w14:paraId="11B7D5B5">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14:paraId="51B548CE">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03E26BF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14:paraId="5C8ACB65">
      <w:pPr>
        <w:widowControl w:val="0"/>
        <w:tabs>
          <w:tab w:val="left" w:pos="907"/>
        </w:tabs>
        <w:adjustRightInd/>
        <w:snapToGrid/>
        <w:jc w:val="both"/>
        <w:rPr>
          <w:rFonts w:ascii="宋体" w:hAnsi="宋体" w:cs="宋体"/>
          <w:color w:val="auto"/>
          <w:highlight w:val="none"/>
        </w:rPr>
      </w:pPr>
    </w:p>
    <w:p w14:paraId="0A6AD8AC">
      <w:pPr>
        <w:pStyle w:val="8"/>
        <w:widowControl w:val="0"/>
        <w:numPr>
          <w:ilvl w:val="0"/>
          <w:numId w:val="4"/>
        </w:numPr>
        <w:overflowPunct w:val="0"/>
        <w:rPr>
          <w:rFonts w:ascii="宋体" w:hAnsi="宋体" w:cs="宋体"/>
          <w:color w:val="auto"/>
          <w:sz w:val="21"/>
          <w:szCs w:val="21"/>
          <w:highlight w:val="none"/>
        </w:rPr>
      </w:pPr>
      <w:bookmarkStart w:id="122" w:name="_Toc1813"/>
      <w:bookmarkStart w:id="123" w:name="_Toc18880"/>
      <w:r>
        <w:rPr>
          <w:rFonts w:hint="eastAsia" w:ascii="宋体" w:hAnsi="宋体" w:cs="宋体"/>
          <w:color w:val="auto"/>
          <w:sz w:val="21"/>
          <w:szCs w:val="21"/>
          <w:highlight w:val="none"/>
        </w:rPr>
        <w:t>预付款保函（适用于预付款支付）</w:t>
      </w:r>
      <w:bookmarkEnd w:id="122"/>
      <w:bookmarkEnd w:id="123"/>
    </w:p>
    <w:p w14:paraId="33A32B20">
      <w:pPr>
        <w:pStyle w:val="45"/>
        <w:widowControl w:val="0"/>
        <w:numPr>
          <w:ilvl w:val="0"/>
          <w:numId w:val="5"/>
        </w:numPr>
        <w:tabs>
          <w:tab w:val="left" w:pos="567"/>
          <w:tab w:val="left" w:pos="907"/>
        </w:tabs>
        <w:adjustRightInd/>
        <w:snapToGrid/>
        <w:ind w:firstLineChars="0"/>
        <w:jc w:val="both"/>
        <w:rPr>
          <w:rFonts w:ascii="宋体" w:hAnsi="宋体" w:cs="宋体"/>
          <w:vanish/>
          <w:color w:val="auto"/>
          <w:szCs w:val="21"/>
          <w:highlight w:val="none"/>
        </w:rPr>
      </w:pPr>
    </w:p>
    <w:p w14:paraId="49CD727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12B500C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预付款保函应：</w:t>
      </w:r>
    </w:p>
    <w:p w14:paraId="50944441">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（1）由东莞市行政区域内的银行支行及以上银行机构开具。非东莞市行政区内的银行开具的保函要由银行所在地公证部门出具的公证书。</w:t>
      </w:r>
    </w:p>
    <w:p w14:paraId="6389CA17">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（2）须使用采购文件中提供的预付款保函的格式。</w:t>
      </w:r>
    </w:p>
    <w:p w14:paraId="52409C38">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（3）必须打印，手写、涂改无效</w:t>
      </w:r>
    </w:p>
    <w:p w14:paraId="2827601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14:paraId="5C7A1C6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2CD63CA7">
      <w:pPr>
        <w:rPr>
          <w:rFonts w:ascii="宋体" w:hAnsi="宋体" w:cs="宋体"/>
          <w:color w:val="auto"/>
          <w:highlight w:val="none"/>
        </w:rPr>
      </w:pPr>
    </w:p>
    <w:p w14:paraId="3DC87324">
      <w:pPr>
        <w:pStyle w:val="7"/>
        <w:numPr>
          <w:ilvl w:val="0"/>
          <w:numId w:val="3"/>
        </w:numPr>
        <w:spacing w:before="0" w:after="0" w:line="360" w:lineRule="auto"/>
        <w:jc w:val="center"/>
        <w:rPr>
          <w:rFonts w:ascii="宋体" w:hAnsi="宋体" w:cs="宋体"/>
          <w:color w:val="auto"/>
          <w:highlight w:val="none"/>
        </w:rPr>
      </w:pPr>
      <w:bookmarkStart w:id="124" w:name="_Toc3510"/>
      <w:bookmarkStart w:id="125" w:name="_Toc21814"/>
      <w:r>
        <w:rPr>
          <w:rFonts w:hint="eastAsia" w:ascii="宋体" w:hAnsi="宋体" w:cs="宋体"/>
          <w:color w:val="auto"/>
          <w:highlight w:val="none"/>
        </w:rPr>
        <w:t>异议</w:t>
      </w:r>
      <w:bookmarkEnd w:id="124"/>
      <w:bookmarkEnd w:id="125"/>
    </w:p>
    <w:p w14:paraId="392AEB91">
      <w:pPr>
        <w:pStyle w:val="8"/>
        <w:widowControl w:val="0"/>
        <w:numPr>
          <w:ilvl w:val="0"/>
          <w:numId w:val="4"/>
        </w:numPr>
        <w:overflowPunct w:val="0"/>
        <w:rPr>
          <w:rFonts w:ascii="宋体" w:hAnsi="宋体" w:cs="宋体"/>
          <w:color w:val="auto"/>
          <w:sz w:val="21"/>
          <w:szCs w:val="21"/>
          <w:highlight w:val="none"/>
        </w:rPr>
      </w:pPr>
      <w:bookmarkStart w:id="126" w:name="_Toc28421"/>
      <w:bookmarkStart w:id="127" w:name="_Toc9791"/>
      <w:r>
        <w:rPr>
          <w:rFonts w:hint="eastAsia" w:ascii="宋体" w:hAnsi="宋体" w:cs="宋体"/>
          <w:color w:val="auto"/>
          <w:sz w:val="21"/>
          <w:szCs w:val="21"/>
          <w:highlight w:val="none"/>
        </w:rPr>
        <w:t>异议</w:t>
      </w:r>
      <w:bookmarkEnd w:id="126"/>
      <w:bookmarkEnd w:id="127"/>
    </w:p>
    <w:p w14:paraId="5613B73D">
      <w:pPr>
        <w:pStyle w:val="45"/>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1395113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14:paraId="3F7F7D91">
      <w:pPr>
        <w:widowControl w:val="0"/>
        <w:tabs>
          <w:tab w:val="left" w:pos="907"/>
        </w:tabs>
        <w:adjustRightInd/>
        <w:snapToGrid/>
        <w:ind w:firstLine="420" w:firstLineChars="200"/>
        <w:jc w:val="both"/>
        <w:rPr>
          <w:rFonts w:ascii="宋体" w:hAnsi="宋体" w:cs="宋体"/>
          <w:color w:val="auto"/>
          <w:szCs w:val="21"/>
          <w:highlight w:val="none"/>
        </w:rPr>
      </w:pPr>
      <w:r>
        <w:rPr>
          <w:rFonts w:hint="eastAsia" w:ascii="宋体" w:hAnsi="宋体" w:cs="宋体"/>
          <w:bCs/>
          <w:color w:val="auto"/>
          <w:kern w:val="2"/>
          <w:szCs w:val="21"/>
          <w:highlight w:val="none"/>
          <w:lang w:val="zh-CN"/>
        </w:rPr>
        <w:t>投标人或者其他利害关系人对采购文件有异议的，应当在投标截止时间10日前</w:t>
      </w:r>
      <w:r>
        <w:rPr>
          <w:rFonts w:hint="eastAsia" w:ascii="宋体" w:hAnsi="宋体" w:cs="宋体"/>
          <w:color w:val="auto"/>
          <w:kern w:val="2"/>
          <w:szCs w:val="21"/>
          <w:highlight w:val="none"/>
          <w:lang w:val="zh-CN"/>
        </w:rPr>
        <w:t>以书面形式向采购代理机构提出，并将材料原件送达采购代理机构，逾期则视为对采购文件所有内容无异议。</w:t>
      </w:r>
      <w:r>
        <w:rPr>
          <w:rFonts w:hint="eastAsia" w:ascii="宋体" w:hAnsi="宋体" w:cs="宋体"/>
          <w:bCs/>
          <w:color w:val="auto"/>
          <w:kern w:val="2"/>
          <w:szCs w:val="21"/>
          <w:highlight w:val="none"/>
          <w:lang w:val="zh-CN"/>
        </w:rPr>
        <w:t>异议</w:t>
      </w:r>
      <w:r>
        <w:rPr>
          <w:rFonts w:hint="eastAsia" w:ascii="宋体" w:hAnsi="宋体" w:cs="宋体"/>
          <w:color w:val="auto"/>
          <w:kern w:val="2"/>
          <w:szCs w:val="21"/>
          <w:highlight w:val="none"/>
          <w:lang w:val="zh-CN"/>
        </w:rPr>
        <w:t>书面材料必须加盖投标人法人公章，并注明联系人、联系电话、联系地址。</w:t>
      </w:r>
      <w:r>
        <w:rPr>
          <w:rFonts w:hint="eastAsia" w:ascii="宋体" w:hAnsi="宋体" w:cs="宋体"/>
          <w:bCs/>
          <w:color w:val="auto"/>
          <w:kern w:val="2"/>
          <w:szCs w:val="21"/>
          <w:highlight w:val="none"/>
          <w:lang w:val="zh-CN"/>
        </w:rPr>
        <w:t>超出</w:t>
      </w:r>
      <w:r>
        <w:rPr>
          <w:rFonts w:hint="eastAsia" w:ascii="宋体" w:hAnsi="宋体" w:cs="宋体"/>
          <w:color w:val="auto"/>
          <w:kern w:val="2"/>
          <w:szCs w:val="21"/>
          <w:highlight w:val="none"/>
          <w:lang w:val="zh-CN"/>
        </w:rPr>
        <w:t>提交接收异议截止时间而</w:t>
      </w:r>
      <w:r>
        <w:rPr>
          <w:rFonts w:hint="eastAsia" w:ascii="宋体" w:hAnsi="宋体" w:cs="宋体"/>
          <w:bCs/>
          <w:color w:val="auto"/>
          <w:kern w:val="2"/>
          <w:szCs w:val="21"/>
          <w:highlight w:val="none"/>
          <w:lang w:val="zh-CN"/>
        </w:rPr>
        <w:t>提出的任何疑问，</w:t>
      </w:r>
      <w:r>
        <w:rPr>
          <w:rFonts w:hint="eastAsia" w:ascii="宋体" w:hAnsi="宋体" w:cs="宋体"/>
          <w:bCs/>
          <w:color w:val="auto"/>
          <w:kern w:val="2"/>
          <w:szCs w:val="21"/>
          <w:highlight w:val="none"/>
        </w:rPr>
        <w:t>采购人或</w:t>
      </w:r>
      <w:r>
        <w:rPr>
          <w:rFonts w:hint="eastAsia" w:ascii="宋体" w:hAnsi="宋体" w:cs="宋体"/>
          <w:bCs/>
          <w:color w:val="auto"/>
          <w:kern w:val="2"/>
          <w:szCs w:val="21"/>
          <w:highlight w:val="none"/>
          <w:lang w:val="zh-CN"/>
        </w:rPr>
        <w:t>采购代理机构可不予答复。</w:t>
      </w:r>
    </w:p>
    <w:p w14:paraId="79D169B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14:paraId="2E2C1CCB">
      <w:pPr>
        <w:widowControl w:val="0"/>
        <w:tabs>
          <w:tab w:val="left" w:pos="907"/>
        </w:tabs>
        <w:adjustRightInd/>
        <w:snapToGrid/>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7710EAB3">
      <w:pPr>
        <w:widowControl w:val="0"/>
        <w:tabs>
          <w:tab w:val="left" w:pos="907"/>
        </w:tabs>
        <w:adjustRightInd/>
        <w:snapToGrid/>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5A1052D0">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14:paraId="5759604F">
      <w:pPr>
        <w:rPr>
          <w:rFonts w:ascii="宋体" w:hAnsi="宋体" w:cs="宋体"/>
          <w:color w:val="auto"/>
          <w:highlight w:val="none"/>
        </w:rPr>
      </w:pPr>
    </w:p>
    <w:p w14:paraId="4A069735">
      <w:pPr>
        <w:pStyle w:val="7"/>
        <w:numPr>
          <w:ilvl w:val="0"/>
          <w:numId w:val="3"/>
        </w:numPr>
        <w:spacing w:before="0" w:after="0" w:line="360" w:lineRule="auto"/>
        <w:jc w:val="center"/>
        <w:rPr>
          <w:rFonts w:ascii="宋体" w:hAnsi="宋体" w:cs="宋体"/>
          <w:color w:val="auto"/>
          <w:highlight w:val="none"/>
        </w:rPr>
      </w:pPr>
      <w:bookmarkStart w:id="128" w:name="_Toc19887"/>
      <w:bookmarkStart w:id="129" w:name="_Toc18965"/>
      <w:r>
        <w:rPr>
          <w:rFonts w:hint="eastAsia" w:ascii="宋体" w:hAnsi="宋体" w:cs="宋体"/>
          <w:color w:val="auto"/>
          <w:highlight w:val="none"/>
        </w:rPr>
        <w:t>其他</w:t>
      </w:r>
      <w:bookmarkEnd w:id="128"/>
      <w:bookmarkEnd w:id="129"/>
    </w:p>
    <w:p w14:paraId="668E1533">
      <w:pPr>
        <w:pStyle w:val="8"/>
        <w:widowControl w:val="0"/>
        <w:numPr>
          <w:ilvl w:val="0"/>
          <w:numId w:val="4"/>
        </w:numPr>
        <w:overflowPunct w:val="0"/>
        <w:rPr>
          <w:rFonts w:ascii="宋体" w:hAnsi="宋体" w:cs="宋体"/>
          <w:color w:val="auto"/>
          <w:sz w:val="21"/>
          <w:szCs w:val="21"/>
          <w:highlight w:val="none"/>
        </w:rPr>
      </w:pPr>
      <w:bookmarkStart w:id="130" w:name="_Toc17242"/>
      <w:bookmarkStart w:id="131" w:name="_Toc1587"/>
      <w:r>
        <w:rPr>
          <w:rFonts w:hint="eastAsia" w:ascii="宋体" w:hAnsi="宋体" w:cs="宋体"/>
          <w:color w:val="auto"/>
          <w:sz w:val="21"/>
          <w:szCs w:val="21"/>
          <w:highlight w:val="none"/>
        </w:rPr>
        <w:t>采购文件的解释权</w:t>
      </w:r>
      <w:bookmarkEnd w:id="130"/>
      <w:bookmarkEnd w:id="131"/>
    </w:p>
    <w:p w14:paraId="2F53BF59">
      <w:pPr>
        <w:pStyle w:val="45"/>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67CD913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p>
    <w:p w14:paraId="675525B9">
      <w:pPr>
        <w:widowControl w:val="0"/>
        <w:numPr>
          <w:ilvl w:val="1"/>
          <w:numId w:val="11"/>
        </w:numPr>
        <w:tabs>
          <w:tab w:val="left" w:pos="907"/>
        </w:tabs>
        <w:adjustRightInd/>
        <w:snapToGrid/>
        <w:spacing w:line="360" w:lineRule="exact"/>
        <w:jc w:val="both"/>
        <w:rPr>
          <w:rFonts w:ascii="宋体" w:hAnsi="宋体"/>
          <w:color w:val="auto"/>
          <w:szCs w:val="21"/>
          <w:highlight w:val="none"/>
        </w:rPr>
      </w:pPr>
      <w:r>
        <w:rPr>
          <w:rFonts w:hint="eastAsia" w:ascii="宋体" w:hAnsi="宋体"/>
          <w:color w:val="auto"/>
          <w:szCs w:val="21"/>
          <w:highlight w:val="none"/>
        </w:rPr>
        <w:br w:type="page"/>
      </w:r>
    </w:p>
    <w:p w14:paraId="32A5444C">
      <w:pPr>
        <w:pStyle w:val="6"/>
        <w:spacing w:before="0" w:after="0" w:line="240" w:lineRule="auto"/>
        <w:rPr>
          <w:color w:val="auto"/>
          <w:sz w:val="28"/>
          <w:szCs w:val="28"/>
          <w:highlight w:val="none"/>
        </w:rPr>
      </w:pPr>
      <w:bookmarkStart w:id="132" w:name="_Toc8462"/>
      <w:r>
        <w:rPr>
          <w:rFonts w:hint="eastAsia"/>
          <w:color w:val="auto"/>
          <w:sz w:val="28"/>
          <w:szCs w:val="28"/>
          <w:highlight w:val="none"/>
        </w:rPr>
        <w:t>第五部分  合同条款格式</w:t>
      </w:r>
      <w:bookmarkEnd w:id="132"/>
      <w:bookmarkStart w:id="133" w:name="_Toc15636"/>
    </w:p>
    <w:bookmarkEnd w:id="133"/>
    <w:p w14:paraId="14C0B95A">
      <w:pPr>
        <w:jc w:val="center"/>
        <w:outlineLvl w:val="9"/>
        <w:rPr>
          <w:rFonts w:hint="eastAsia" w:ascii="仿宋" w:hAnsi="仿宋" w:eastAsia="仿宋" w:cs="仿宋"/>
          <w:b/>
          <w:bCs/>
          <w:color w:val="auto"/>
          <w:sz w:val="36"/>
          <w:szCs w:val="40"/>
          <w:highlight w:val="none"/>
        </w:rPr>
      </w:pPr>
      <w:bookmarkStart w:id="134" w:name="_Hlt109815959"/>
      <w:bookmarkEnd w:id="134"/>
    </w:p>
    <w:p w14:paraId="11FADA45">
      <w:pPr>
        <w:jc w:val="center"/>
        <w:outlineLvl w:val="2"/>
        <w:rPr>
          <w:rFonts w:hint="eastAsia" w:ascii="仿宋" w:hAnsi="仿宋" w:eastAsia="仿宋" w:cs="仿宋"/>
          <w:b/>
          <w:bCs/>
          <w:color w:val="auto"/>
          <w:sz w:val="36"/>
          <w:szCs w:val="40"/>
          <w:highlight w:val="none"/>
          <w:lang w:eastAsia="zh-CN"/>
        </w:rPr>
      </w:pPr>
      <w:r>
        <w:rPr>
          <w:rFonts w:hint="eastAsia" w:ascii="仿宋" w:hAnsi="仿宋" w:eastAsia="仿宋" w:cs="仿宋"/>
          <w:b/>
          <w:bCs/>
          <w:color w:val="auto"/>
          <w:sz w:val="36"/>
          <w:szCs w:val="40"/>
          <w:highlight w:val="none"/>
        </w:rPr>
        <w:t>酒店人力资源服务协议</w:t>
      </w:r>
      <w:r>
        <w:rPr>
          <w:rFonts w:hint="eastAsia" w:ascii="仿宋" w:hAnsi="仿宋" w:eastAsia="仿宋" w:cs="仿宋"/>
          <w:b/>
          <w:bCs/>
          <w:color w:val="auto"/>
          <w:sz w:val="36"/>
          <w:szCs w:val="40"/>
          <w:highlight w:val="none"/>
          <w:lang w:eastAsia="zh-CN"/>
        </w:rPr>
        <w:t>（计件）</w:t>
      </w:r>
    </w:p>
    <w:p w14:paraId="1865F9A3">
      <w:pPr>
        <w:rPr>
          <w:rFonts w:hint="eastAsia" w:ascii="仿宋" w:hAnsi="仿宋" w:eastAsia="仿宋" w:cs="仿宋"/>
          <w:color w:val="auto"/>
          <w:sz w:val="24"/>
          <w:szCs w:val="28"/>
          <w:highlight w:val="none"/>
        </w:rPr>
      </w:pPr>
    </w:p>
    <w:p w14:paraId="2C4836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甲方</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：东莞迎宾馆酒店有限公司</w:t>
      </w:r>
    </w:p>
    <w:p w14:paraId="04D3BDF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地址：东莞市南城区桃源路1号</w:t>
      </w:r>
    </w:p>
    <w:p w14:paraId="0AAA29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甲方2：</w:t>
      </w:r>
      <w:r>
        <w:rPr>
          <w:rFonts w:hint="eastAsia" w:ascii="仿宋" w:hAnsi="仿宋" w:eastAsia="仿宋" w:cs="仿宋"/>
          <w:color w:val="auto"/>
          <w:sz w:val="24"/>
          <w:szCs w:val="24"/>
          <w:highlight w:val="none"/>
          <w:lang w:val="en-US" w:bidi="ar-SA"/>
        </w:rPr>
        <w:t>东莞松湖迎宾里酒店有限公司</w:t>
      </w:r>
    </w:p>
    <w:p w14:paraId="6D6BF9A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地址：</w:t>
      </w:r>
      <w:r>
        <w:rPr>
          <w:rFonts w:hint="eastAsia" w:ascii="仿宋" w:hAnsi="仿宋" w:eastAsia="仿宋" w:cs="仿宋"/>
          <w:color w:val="auto"/>
          <w:sz w:val="24"/>
          <w:szCs w:val="24"/>
          <w:highlight w:val="none"/>
        </w:rPr>
        <w:t>东莞市松山湖园区博恒二路1号9栋2001房</w:t>
      </w:r>
    </w:p>
    <w:p w14:paraId="71F89A3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甲方3：</w:t>
      </w:r>
    </w:p>
    <w:p w14:paraId="0D27595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地址：</w:t>
      </w:r>
    </w:p>
    <w:p w14:paraId="70A3B17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rPr>
      </w:pPr>
    </w:p>
    <w:p w14:paraId="7A0A797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乙方：</w:t>
      </w:r>
    </w:p>
    <w:p w14:paraId="1FBD114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地址：</w:t>
      </w:r>
    </w:p>
    <w:p w14:paraId="7AB5264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lang w:eastAsia="zh-CN"/>
        </w:rPr>
      </w:pPr>
    </w:p>
    <w:p w14:paraId="40F3E8B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rPr>
      </w:pPr>
    </w:p>
    <w:p w14:paraId="4CC3C46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甲乙双方已经友好协商，确定委托乙方负责甲方客房清洁劳务服务工作</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为规范双方之义务并保障双方权益，根据《中华人民共和国</w:t>
      </w:r>
      <w:r>
        <w:rPr>
          <w:rFonts w:hint="eastAsia" w:ascii="仿宋" w:hAnsi="仿宋" w:eastAsia="仿宋" w:cs="仿宋"/>
          <w:color w:val="auto"/>
          <w:sz w:val="24"/>
          <w:szCs w:val="24"/>
          <w:highlight w:val="none"/>
          <w:lang w:val="en-US" w:eastAsia="zh-CN"/>
        </w:rPr>
        <w:t>民法典</w:t>
      </w:r>
      <w:r>
        <w:rPr>
          <w:rFonts w:hint="eastAsia" w:ascii="仿宋" w:hAnsi="仿宋" w:eastAsia="仿宋" w:cs="仿宋"/>
          <w:color w:val="auto"/>
          <w:sz w:val="24"/>
          <w:szCs w:val="24"/>
          <w:highlight w:val="none"/>
        </w:rPr>
        <w:t>》之有关规定特订立以下协议条款</w:t>
      </w:r>
    </w:p>
    <w:p w14:paraId="48C9500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6CD5A8E5">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rPr>
        <w:t>一</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合作内容</w:t>
      </w:r>
    </w:p>
    <w:p w14:paraId="0E1E77A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乙方作为专业提供</w:t>
      </w:r>
      <w:r>
        <w:rPr>
          <w:rFonts w:hint="eastAsia" w:ascii="仿宋" w:hAnsi="仿宋" w:eastAsia="仿宋" w:cs="仿宋"/>
          <w:color w:val="auto"/>
          <w:sz w:val="24"/>
          <w:szCs w:val="24"/>
          <w:highlight w:val="none"/>
          <w:lang w:eastAsia="zh-CN"/>
        </w:rPr>
        <w:t>客房</w:t>
      </w:r>
      <w:r>
        <w:rPr>
          <w:rFonts w:hint="eastAsia" w:ascii="仿宋" w:hAnsi="仿宋" w:eastAsia="仿宋" w:cs="仿宋"/>
          <w:color w:val="auto"/>
          <w:sz w:val="24"/>
          <w:szCs w:val="24"/>
          <w:highlight w:val="none"/>
        </w:rPr>
        <w:t>清洁服务的支持服务商，在本协议有效期内根据甲方的需要为甲方提供专业</w:t>
      </w:r>
      <w:r>
        <w:rPr>
          <w:rFonts w:hint="eastAsia" w:ascii="仿宋" w:hAnsi="仿宋" w:eastAsia="仿宋" w:cs="仿宋"/>
          <w:color w:val="auto"/>
          <w:sz w:val="24"/>
          <w:szCs w:val="24"/>
          <w:highlight w:val="none"/>
          <w:lang w:eastAsia="zh-CN"/>
        </w:rPr>
        <w:t>客房</w:t>
      </w:r>
      <w:r>
        <w:rPr>
          <w:rFonts w:hint="eastAsia" w:ascii="仿宋" w:hAnsi="仿宋" w:eastAsia="仿宋" w:cs="仿宋"/>
          <w:color w:val="auto"/>
          <w:sz w:val="24"/>
          <w:szCs w:val="24"/>
          <w:highlight w:val="none"/>
        </w:rPr>
        <w:t>清洁服务，并根据甲方要求对清洁服务人员进行工作安排和现场管理。</w:t>
      </w:r>
    </w:p>
    <w:p w14:paraId="4D23ED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2、甲方有权对乙方就清洁服务业务提供指导和监督。乙方应严格按照甲方制定之工作标准，在约定的时间内高质量地完成清洁服务工作。</w:t>
      </w:r>
    </w:p>
    <w:p w14:paraId="26E74C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乙方须具备4小时内启动应急响应的能力，可根据甲方</w:t>
      </w: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rPr>
        <w:t>需求及时、灵活</w:t>
      </w:r>
      <w:r>
        <w:rPr>
          <w:rFonts w:hint="eastAsia" w:ascii="仿宋" w:hAnsi="仿宋" w:eastAsia="仿宋" w:cs="仿宋"/>
          <w:color w:val="auto"/>
          <w:sz w:val="24"/>
          <w:szCs w:val="24"/>
          <w:highlight w:val="none"/>
          <w:lang w:eastAsia="zh-CN"/>
        </w:rPr>
        <w:t>提供劳务服务</w:t>
      </w:r>
      <w:r>
        <w:rPr>
          <w:rFonts w:hint="eastAsia" w:ascii="仿宋" w:hAnsi="仿宋" w:eastAsia="仿宋" w:cs="仿宋"/>
          <w:color w:val="auto"/>
          <w:sz w:val="24"/>
          <w:szCs w:val="24"/>
          <w:highlight w:val="none"/>
        </w:rPr>
        <w:t>。</w:t>
      </w:r>
    </w:p>
    <w:p w14:paraId="599A51B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4F6F711F">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服务人员要求</w:t>
      </w:r>
    </w:p>
    <w:p w14:paraId="1D901E6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乙方应根据</w:t>
      </w:r>
      <w:r>
        <w:rPr>
          <w:rFonts w:hint="eastAsia" w:ascii="仿宋" w:hAnsi="仿宋" w:eastAsia="仿宋" w:cs="仿宋"/>
          <w:color w:val="auto"/>
          <w:sz w:val="24"/>
          <w:szCs w:val="24"/>
          <w:highlight w:val="none"/>
        </w:rPr>
        <w:t>甲方</w:t>
      </w:r>
      <w:r>
        <w:rPr>
          <w:rFonts w:hint="eastAsia" w:ascii="仿宋" w:hAnsi="仿宋" w:eastAsia="仿宋" w:cs="仿宋"/>
          <w:color w:val="auto"/>
          <w:sz w:val="24"/>
          <w:szCs w:val="24"/>
          <w:highlight w:val="none"/>
          <w:lang w:val="en-US" w:eastAsia="zh-CN"/>
        </w:rPr>
        <w:t>服务需求匹配服务人员，并对人员进行</w:t>
      </w:r>
      <w:r>
        <w:rPr>
          <w:rFonts w:hint="eastAsia" w:ascii="仿宋" w:hAnsi="仿宋" w:eastAsia="仿宋" w:cs="仿宋"/>
          <w:color w:val="auto"/>
          <w:sz w:val="24"/>
          <w:szCs w:val="24"/>
          <w:highlight w:val="none"/>
        </w:rPr>
        <w:t>培训及日常管理</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乙方服务人员应符合以下要求：</w:t>
      </w:r>
    </w:p>
    <w:p w14:paraId="01BA07F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年龄要求：男性16-</w:t>
      </w:r>
      <w:r>
        <w:rPr>
          <w:rFonts w:hint="eastAsia" w:ascii="仿宋" w:hAnsi="仿宋" w:eastAsia="仿宋" w:cs="仿宋"/>
          <w:color w:val="auto"/>
          <w:sz w:val="24"/>
          <w:szCs w:val="24"/>
          <w:highlight w:val="none"/>
          <w:lang w:val="en-US" w:eastAsia="zh-CN"/>
        </w:rPr>
        <w:t>60</w:t>
      </w:r>
      <w:r>
        <w:rPr>
          <w:rFonts w:hint="eastAsia" w:ascii="仿宋" w:hAnsi="仿宋" w:eastAsia="仿宋" w:cs="仿宋"/>
          <w:color w:val="auto"/>
          <w:sz w:val="24"/>
          <w:szCs w:val="24"/>
          <w:highlight w:val="none"/>
        </w:rPr>
        <w:t>岁、女性16-5</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岁。</w:t>
      </w:r>
    </w:p>
    <w:p w14:paraId="7B642B9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身高要求：女性1.56米以上，男性1.68米以上；五官端正，初中以上学历，无纹身、无体味，身体健康且无传染病，</w:t>
      </w:r>
      <w:r>
        <w:rPr>
          <w:rFonts w:hint="eastAsia" w:ascii="仿宋" w:hAnsi="仿宋" w:eastAsia="仿宋" w:cs="仿宋"/>
          <w:color w:val="auto"/>
          <w:sz w:val="24"/>
          <w:szCs w:val="24"/>
          <w:highlight w:val="none"/>
          <w:lang w:eastAsia="zh-CN"/>
        </w:rPr>
        <w:t>无精神疾病，</w:t>
      </w:r>
      <w:r>
        <w:rPr>
          <w:rFonts w:hint="eastAsia" w:ascii="仿宋" w:hAnsi="仿宋" w:eastAsia="仿宋" w:cs="仿宋"/>
          <w:color w:val="auto"/>
          <w:sz w:val="24"/>
          <w:szCs w:val="24"/>
          <w:highlight w:val="none"/>
        </w:rPr>
        <w:t>持有有效健康证。</w:t>
      </w:r>
    </w:p>
    <w:p w14:paraId="479315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遵纪守法，无违法犯罪记录，仪表仪容符合甲方酒店要求，遵守酒店服务部门及相关程序规定。</w:t>
      </w:r>
    </w:p>
    <w:p w14:paraId="6035310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业务熟练、服务态度好，需达到8小时内完成12间客房标准间清洁的基本要求。</w:t>
      </w:r>
    </w:p>
    <w:p w14:paraId="34DA08A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乙方不得安排怀孕妇女或身体状况不良人员从事本协议约定的服务工作，否则因此导致的各类病症和纠纷由乙方全权负责。</w:t>
      </w:r>
    </w:p>
    <w:p w14:paraId="737D7B8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77DCAD27">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服务内容</w:t>
      </w:r>
    </w:p>
    <w:p w14:paraId="3A1FC47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乙方的服务内容为甲方东莞迎宾馆酒店有限公司</w:t>
      </w:r>
      <w:r>
        <w:rPr>
          <w:rFonts w:hint="eastAsia" w:ascii="仿宋" w:hAnsi="仿宋" w:eastAsia="仿宋" w:cs="仿宋"/>
          <w:color w:val="auto"/>
          <w:sz w:val="24"/>
          <w:szCs w:val="24"/>
          <w:highlight w:val="none"/>
          <w:lang w:eastAsia="zh-CN"/>
        </w:rPr>
        <w:t>及下属公司、实际管理公司的</w:t>
      </w:r>
      <w:r>
        <w:rPr>
          <w:rFonts w:hint="eastAsia" w:ascii="仿宋" w:hAnsi="仿宋" w:eastAsia="仿宋" w:cs="仿宋"/>
          <w:color w:val="auto"/>
          <w:sz w:val="24"/>
          <w:szCs w:val="24"/>
          <w:highlight w:val="none"/>
        </w:rPr>
        <w:t>楼层客房的清洁服务工作，按实际清洁数量计算</w:t>
      </w:r>
      <w:r>
        <w:rPr>
          <w:rFonts w:hint="eastAsia" w:ascii="仿宋" w:hAnsi="仿宋" w:eastAsia="仿宋" w:cs="仿宋"/>
          <w:color w:val="auto"/>
          <w:sz w:val="24"/>
          <w:szCs w:val="24"/>
          <w:highlight w:val="none"/>
          <w:lang w:eastAsia="zh-CN"/>
        </w:rPr>
        <w:t>。</w:t>
      </w:r>
    </w:p>
    <w:p w14:paraId="6FEB70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2、具体服务内容乙方服务人员应根据甲方要求进行统一安排，甲方承诺不要求乙方人员提供与合同约定不符的服务。</w:t>
      </w:r>
    </w:p>
    <w:p w14:paraId="5D42B17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4E81EC77">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四、服务期限</w:t>
      </w:r>
    </w:p>
    <w:p w14:paraId="45B6014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本协议有效期为自合同签订生效之日起两年（    年  月  日至    年  月  日），若合作期内结算金额达到</w:t>
      </w:r>
      <w:r>
        <w:rPr>
          <w:rFonts w:hint="eastAsia" w:ascii="仿宋" w:hAnsi="仿宋" w:eastAsia="仿宋" w:cs="仿宋"/>
          <w:color w:val="auto"/>
          <w:sz w:val="24"/>
          <w:szCs w:val="24"/>
          <w:highlight w:val="none"/>
        </w:rPr>
        <w:t>合同总金额上限</w:t>
      </w:r>
      <w:r>
        <w:rPr>
          <w:rFonts w:hint="eastAsia" w:ascii="仿宋" w:hAnsi="仿宋" w:eastAsia="仿宋" w:cs="仿宋"/>
          <w:color w:val="auto"/>
          <w:sz w:val="24"/>
          <w:szCs w:val="24"/>
          <w:highlight w:val="none"/>
          <w:lang w:val="en-US" w:eastAsia="zh-CN"/>
        </w:rPr>
        <w:t>，则合同提前终止。如需延长服务期限，双方另行协商。</w:t>
      </w:r>
    </w:p>
    <w:p w14:paraId="34DA853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7D4CF015">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五、服务费用</w:t>
      </w:r>
    </w:p>
    <w:p w14:paraId="26FE13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甲乙双方一致同意按以下标准计算服务费用</w:t>
      </w:r>
      <w:r>
        <w:rPr>
          <w:rFonts w:hint="eastAsia" w:ascii="仿宋" w:hAnsi="仿宋" w:eastAsia="仿宋" w:cs="仿宋"/>
          <w:color w:val="auto"/>
          <w:sz w:val="24"/>
          <w:szCs w:val="24"/>
          <w:highlight w:val="none"/>
          <w:lang w:eastAsia="zh-CN"/>
        </w:rPr>
        <w:t>，报价不得超过项目最高限价，价格含增值税发票及人员管理费、绩效、保险、税费等全部相关费用</w:t>
      </w:r>
      <w:r>
        <w:rPr>
          <w:rFonts w:hint="eastAsia" w:ascii="仿宋" w:hAnsi="仿宋" w:eastAsia="仿宋" w:cs="仿宋"/>
          <w:color w:val="auto"/>
          <w:sz w:val="24"/>
          <w:szCs w:val="24"/>
          <w:highlight w:val="none"/>
        </w:rPr>
        <w:t>：</w:t>
      </w:r>
    </w:p>
    <w:p w14:paraId="4F7D1601">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服务单价：</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eastAsia="zh-CN"/>
        </w:rPr>
        <w:t>元</w:t>
      </w:r>
      <w:r>
        <w:rPr>
          <w:rFonts w:hint="eastAsia" w:ascii="仿宋" w:hAnsi="仿宋" w:eastAsia="仿宋" w:cs="仿宋"/>
          <w:color w:val="auto"/>
          <w:sz w:val="24"/>
          <w:szCs w:val="24"/>
          <w:highlight w:val="none"/>
          <w:lang w:val="en-US" w:eastAsia="zh-CN"/>
        </w:rPr>
        <w:t>/间</w:t>
      </w:r>
      <w:r>
        <w:rPr>
          <w:rFonts w:hint="eastAsia" w:ascii="仿宋" w:hAnsi="仿宋" w:eastAsia="仿宋" w:cs="仿宋"/>
          <w:color w:val="auto"/>
          <w:sz w:val="24"/>
          <w:szCs w:val="24"/>
          <w:highlight w:val="none"/>
          <w:lang w:eastAsia="zh-CN"/>
        </w:rPr>
        <w:t>。</w:t>
      </w:r>
    </w:p>
    <w:p w14:paraId="37AE013C">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合同总金额上限：</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元</w:t>
      </w:r>
      <w:r>
        <w:rPr>
          <w:rFonts w:hint="eastAsia" w:ascii="仿宋" w:hAnsi="仿宋" w:eastAsia="仿宋" w:cs="仿宋"/>
          <w:color w:val="auto"/>
          <w:sz w:val="24"/>
          <w:szCs w:val="24"/>
          <w:highlight w:val="none"/>
          <w:lang w:eastAsia="zh-CN"/>
        </w:rPr>
        <w:t>（合同总金额上限参考</w:t>
      </w:r>
      <w:r>
        <w:rPr>
          <w:rFonts w:hint="eastAsia" w:ascii="仿宋" w:hAnsi="仿宋" w:eastAsia="仿宋" w:cs="仿宋"/>
          <w:bCs w:val="0"/>
          <w:color w:val="auto"/>
          <w:sz w:val="24"/>
          <w:szCs w:val="24"/>
          <w:highlight w:val="none"/>
          <w:u w:val="none"/>
        </w:rPr>
        <w:t>东莞迎宾馆酒店有限公司及下属公司、实际管理公司劳务服务项目</w:t>
      </w:r>
      <w:r>
        <w:rPr>
          <w:rFonts w:hint="eastAsia" w:ascii="仿宋" w:hAnsi="仿宋" w:eastAsia="仿宋" w:cs="仿宋"/>
          <w:bCs w:val="0"/>
          <w:color w:val="auto"/>
          <w:sz w:val="24"/>
          <w:szCs w:val="24"/>
          <w:highlight w:val="none"/>
          <w:u w:val="none"/>
          <w:lang w:eastAsia="zh-CN"/>
        </w:rPr>
        <w:t>招标文件，且该额度为项目累计金额</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w:t>
      </w:r>
    </w:p>
    <w:p w14:paraId="3234C7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法定节假日（春节、五一劳动节、国庆节、中秋节、端午节、清明节、元旦等）（具体以国务院节假日安排</w:t>
      </w:r>
      <w:r>
        <w:rPr>
          <w:rFonts w:hint="eastAsia" w:ascii="仿宋" w:hAnsi="仿宋" w:eastAsia="仿宋" w:cs="仿宋"/>
          <w:color w:val="auto"/>
          <w:sz w:val="24"/>
          <w:szCs w:val="24"/>
          <w:highlight w:val="none"/>
          <w:lang w:val="en-US" w:eastAsia="zh-CN"/>
        </w:rPr>
        <w:t>的相关通知</w:t>
      </w:r>
      <w:r>
        <w:rPr>
          <w:rFonts w:hint="eastAsia" w:ascii="仿宋" w:hAnsi="仿宋" w:eastAsia="仿宋" w:cs="仿宋"/>
          <w:color w:val="auto"/>
          <w:sz w:val="24"/>
          <w:szCs w:val="24"/>
          <w:highlight w:val="none"/>
        </w:rPr>
        <w:t>为准）服务费在基准服务单价（</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元/</w:t>
      </w:r>
      <w:r>
        <w:rPr>
          <w:rFonts w:hint="eastAsia" w:ascii="仿宋" w:hAnsi="仿宋" w:eastAsia="仿宋" w:cs="仿宋"/>
          <w:color w:val="auto"/>
          <w:sz w:val="24"/>
          <w:szCs w:val="24"/>
          <w:highlight w:val="none"/>
          <w:lang w:eastAsia="zh-CN"/>
        </w:rPr>
        <w:t>间</w:t>
      </w:r>
      <w:r>
        <w:rPr>
          <w:rFonts w:hint="eastAsia" w:ascii="仿宋" w:hAnsi="仿宋" w:eastAsia="仿宋" w:cs="仿宋"/>
          <w:color w:val="auto"/>
          <w:sz w:val="24"/>
          <w:szCs w:val="24"/>
          <w:highlight w:val="none"/>
        </w:rPr>
        <w:t>）的基础上按2倍标准计算</w:t>
      </w:r>
      <w:r>
        <w:rPr>
          <w:rFonts w:hint="eastAsia" w:ascii="仿宋" w:hAnsi="仿宋" w:eastAsia="仿宋" w:cs="仿宋"/>
          <w:color w:val="auto"/>
          <w:sz w:val="24"/>
          <w:szCs w:val="24"/>
          <w:highlight w:val="none"/>
          <w:lang w:eastAsia="zh-CN"/>
        </w:rPr>
        <w:t>。</w:t>
      </w:r>
    </w:p>
    <w:p w14:paraId="5491F65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5E32B9B9">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六</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食宿安排：</w:t>
      </w:r>
    </w:p>
    <w:p w14:paraId="0D74B42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乙方服务人员在甲方工作期间，由甲方提供制服和工作餐，住宿等事宜按甲方相关规定执行。</w:t>
      </w:r>
    </w:p>
    <w:p w14:paraId="4C6C36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乙方服务人员仅能在服务当天班次开始前1小时内到达酒店用餐，或班次结束后1小时内逗留酒店用餐，违反上述约定的，甲方将从服务费用中扣除相应用餐成本。</w:t>
      </w:r>
    </w:p>
    <w:p w14:paraId="74C920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27399A88">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七、甲方权利和义务</w:t>
      </w:r>
    </w:p>
    <w:p w14:paraId="79C50C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对乙方提供的服务人员，</w:t>
      </w:r>
      <w:r>
        <w:rPr>
          <w:rFonts w:hint="eastAsia" w:ascii="仿宋" w:hAnsi="仿宋" w:eastAsia="仿宋" w:cs="仿宋"/>
          <w:color w:val="auto"/>
          <w:sz w:val="24"/>
          <w:szCs w:val="24"/>
          <w:highlight w:val="none"/>
          <w:lang w:eastAsia="zh-CN"/>
        </w:rPr>
        <w:t>甲方</w:t>
      </w:r>
      <w:r>
        <w:rPr>
          <w:rFonts w:hint="eastAsia" w:ascii="仿宋" w:hAnsi="仿宋" w:eastAsia="仿宋" w:cs="仿宋"/>
          <w:color w:val="auto"/>
          <w:sz w:val="24"/>
          <w:szCs w:val="24"/>
          <w:highlight w:val="none"/>
        </w:rPr>
        <w:t>有权核查其资料（含劳动合同、身份证、健康证等）的真实性，</w:t>
      </w:r>
      <w:r>
        <w:rPr>
          <w:rFonts w:hint="eastAsia" w:ascii="仿宋" w:hAnsi="仿宋" w:eastAsia="仿宋" w:cs="仿宋"/>
          <w:color w:val="auto"/>
          <w:sz w:val="24"/>
          <w:szCs w:val="24"/>
          <w:highlight w:val="none"/>
          <w:lang w:eastAsia="zh-CN"/>
        </w:rPr>
        <w:t>并</w:t>
      </w:r>
      <w:r>
        <w:rPr>
          <w:rFonts w:hint="eastAsia" w:ascii="仿宋" w:hAnsi="仿宋" w:eastAsia="仿宋" w:cs="仿宋"/>
          <w:color w:val="auto"/>
          <w:sz w:val="24"/>
          <w:szCs w:val="24"/>
          <w:highlight w:val="none"/>
        </w:rPr>
        <w:t>存档备查。</w:t>
      </w:r>
    </w:p>
    <w:p w14:paraId="05DC55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有权拒绝不符合约定条件的服务人员</w:t>
      </w:r>
      <w:r>
        <w:rPr>
          <w:rFonts w:hint="eastAsia" w:ascii="仿宋" w:hAnsi="仿宋" w:eastAsia="仿宋" w:cs="仿宋"/>
          <w:color w:val="auto"/>
          <w:sz w:val="24"/>
          <w:szCs w:val="24"/>
          <w:highlight w:val="none"/>
          <w:lang w:val="en-US" w:eastAsia="zh-CN"/>
        </w:rPr>
        <w:t>提供服务</w:t>
      </w:r>
      <w:r>
        <w:rPr>
          <w:rFonts w:hint="eastAsia" w:ascii="仿宋" w:hAnsi="仿宋" w:eastAsia="仿宋" w:cs="仿宋"/>
          <w:color w:val="auto"/>
          <w:sz w:val="24"/>
          <w:szCs w:val="24"/>
          <w:highlight w:val="none"/>
        </w:rPr>
        <w:t>，并要求乙方在7个工作日内无条件更换合格人员；如对服务质量不满意，可按约定要求更换人员或追究责任。</w:t>
      </w:r>
    </w:p>
    <w:p w14:paraId="4D50A5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有权要求</w:t>
      </w:r>
      <w:r>
        <w:rPr>
          <w:rFonts w:hint="eastAsia" w:ascii="仿宋" w:hAnsi="仿宋" w:eastAsia="仿宋" w:cs="仿宋"/>
          <w:color w:val="auto"/>
          <w:sz w:val="24"/>
          <w:szCs w:val="24"/>
          <w:highlight w:val="none"/>
        </w:rPr>
        <w:t>乙方</w:t>
      </w:r>
      <w:r>
        <w:rPr>
          <w:rFonts w:hint="eastAsia" w:ascii="仿宋" w:hAnsi="仿宋" w:eastAsia="仿宋" w:cs="仿宋"/>
          <w:color w:val="auto"/>
          <w:sz w:val="24"/>
          <w:szCs w:val="24"/>
          <w:highlight w:val="none"/>
          <w:lang w:val="en-US" w:eastAsia="zh-CN"/>
        </w:rPr>
        <w:t>为其拟派</w:t>
      </w:r>
      <w:r>
        <w:rPr>
          <w:rFonts w:hint="eastAsia" w:ascii="仿宋" w:hAnsi="仿宋" w:eastAsia="仿宋" w:cs="仿宋"/>
          <w:color w:val="auto"/>
          <w:sz w:val="24"/>
          <w:szCs w:val="24"/>
          <w:highlight w:val="none"/>
        </w:rPr>
        <w:t>服务人员提供必要的岗前培训及服务工作说明，有权要求乙方</w:t>
      </w:r>
      <w:r>
        <w:rPr>
          <w:rFonts w:hint="eastAsia" w:ascii="仿宋" w:hAnsi="仿宋" w:eastAsia="仿宋" w:cs="仿宋"/>
          <w:color w:val="auto"/>
          <w:sz w:val="24"/>
          <w:szCs w:val="24"/>
          <w:highlight w:val="none"/>
          <w:lang w:val="en-US" w:eastAsia="zh-CN"/>
        </w:rPr>
        <w:t>组织其拟派服务人员开展</w:t>
      </w:r>
      <w:r>
        <w:rPr>
          <w:rFonts w:hint="eastAsia" w:ascii="仿宋" w:hAnsi="仿宋" w:eastAsia="仿宋" w:cs="仿宋"/>
          <w:color w:val="auto"/>
          <w:sz w:val="24"/>
          <w:szCs w:val="24"/>
          <w:highlight w:val="none"/>
        </w:rPr>
        <w:t>相关业务知识培训，乙方需予以配合</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并有权对乙方提供之清洁服务进行业务指导和监督</w:t>
      </w:r>
      <w:r>
        <w:rPr>
          <w:rFonts w:hint="eastAsia" w:ascii="仿宋" w:hAnsi="仿宋" w:eastAsia="仿宋" w:cs="仿宋"/>
          <w:color w:val="auto"/>
          <w:sz w:val="24"/>
          <w:szCs w:val="24"/>
          <w:highlight w:val="none"/>
          <w:lang w:eastAsia="zh-CN"/>
        </w:rPr>
        <w:t>。</w:t>
      </w:r>
    </w:p>
    <w:p w14:paraId="03DA281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、甲方有义务为在甲方工作的乙方服务工作人员提供必要的工作设施设备。如需增加服务人员，甲方须提前以书面形式通知乙方所需要的人数、服务地点、服务时间。</w:t>
      </w:r>
    </w:p>
    <w:p w14:paraId="3272D0A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、甲方将为乙方服务人员提供服务期间所需制服，但更换制服所需时间将不视为服务时间，甲方无需支付该期间的费用给乙方。</w:t>
      </w:r>
    </w:p>
    <w:p w14:paraId="2A9FF4C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甲方将按协议约定将清洁服务费按时统一支付给乙方。</w:t>
      </w:r>
    </w:p>
    <w:p w14:paraId="0A02487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在本协议服务期限内，甲方不得以任何理由招聘乙方的在职或离职人员。</w:t>
      </w:r>
    </w:p>
    <w:p w14:paraId="41990B7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8、乙方每月检查考核分在80分（含）以上可以不进行处罚，低于80分的甲方有权进行处罚，每低1分扣当月总服务费用的0.5%。考核分低于60分，乙方应在3个工作日内整改完毕，乙方提供的整改方案或整改效果未能取得甲方认可的，甲方有权单方解除合同。</w:t>
      </w:r>
    </w:p>
    <w:p w14:paraId="26A92DCC">
      <w:pPr>
        <w:pStyle w:val="2"/>
        <w:rPr>
          <w:rFonts w:hint="eastAsia"/>
          <w:color w:val="auto"/>
          <w:highlight w:val="none"/>
        </w:rPr>
      </w:pPr>
    </w:p>
    <w:p w14:paraId="6B29E124">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乙方权利和义务</w:t>
      </w:r>
    </w:p>
    <w:p w14:paraId="0F839E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主要负责甲方酒店已退客房的清洁，在清洁完客房后须将工</w:t>
      </w:r>
      <w:r>
        <w:rPr>
          <w:rFonts w:hint="eastAsia" w:ascii="仿宋" w:hAnsi="仿宋" w:eastAsia="仿宋" w:cs="仿宋"/>
          <w:color w:val="auto"/>
          <w:sz w:val="24"/>
          <w:szCs w:val="24"/>
          <w:highlight w:val="none"/>
          <w:lang w:val="en-US" w:eastAsia="zh-CN"/>
        </w:rPr>
        <w:t>作间及门口走廊区域清洁干净。</w:t>
      </w:r>
    </w:p>
    <w:p w14:paraId="731AA85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2、具备对外提供劳务服务的相关资质（含派遣许可证）及相关行业服务。</w:t>
      </w:r>
      <w:r>
        <w:rPr>
          <w:rFonts w:hint="eastAsia" w:ascii="仿宋" w:hAnsi="仿宋" w:eastAsia="仿宋" w:cs="仿宋"/>
          <w:color w:val="auto"/>
          <w:sz w:val="24"/>
          <w:szCs w:val="24"/>
          <w:highlight w:val="none"/>
        </w:rPr>
        <w:t>乙方确认并保证，其与</w:t>
      </w:r>
      <w:r>
        <w:rPr>
          <w:rFonts w:hint="eastAsia" w:ascii="仿宋" w:hAnsi="仿宋" w:eastAsia="仿宋" w:cs="仿宋"/>
          <w:color w:val="auto"/>
          <w:sz w:val="24"/>
          <w:szCs w:val="24"/>
          <w:highlight w:val="none"/>
          <w:lang w:val="en-US" w:eastAsia="zh-CN"/>
        </w:rPr>
        <w:t>派出提供</w:t>
      </w:r>
      <w:r>
        <w:rPr>
          <w:rFonts w:hint="eastAsia" w:ascii="仿宋" w:hAnsi="仿宋" w:eastAsia="仿宋" w:cs="仿宋"/>
          <w:color w:val="auto"/>
          <w:sz w:val="24"/>
          <w:szCs w:val="24"/>
          <w:highlight w:val="none"/>
        </w:rPr>
        <w:t>服务</w:t>
      </w:r>
      <w:r>
        <w:rPr>
          <w:rFonts w:hint="eastAsia" w:ascii="仿宋" w:hAnsi="仿宋" w:eastAsia="仿宋" w:cs="仿宋"/>
          <w:color w:val="auto"/>
          <w:sz w:val="24"/>
          <w:szCs w:val="24"/>
          <w:highlight w:val="none"/>
          <w:lang w:val="en-US" w:eastAsia="zh-CN"/>
        </w:rPr>
        <w:t>的具体</w:t>
      </w:r>
      <w:r>
        <w:rPr>
          <w:rFonts w:hint="eastAsia" w:ascii="仿宋" w:hAnsi="仿宋" w:eastAsia="仿宋" w:cs="仿宋"/>
          <w:color w:val="auto"/>
          <w:sz w:val="24"/>
          <w:szCs w:val="24"/>
          <w:highlight w:val="none"/>
        </w:rPr>
        <w:t>人员之间建立标准的劳动关系或符合法律规定的其他用工关系，并独立承担作为用人单位的全部法律责任</w:t>
      </w:r>
      <w:r>
        <w:rPr>
          <w:rFonts w:hint="eastAsia" w:ascii="仿宋" w:hAnsi="仿宋" w:eastAsia="仿宋" w:cs="仿宋"/>
          <w:color w:val="auto"/>
          <w:sz w:val="24"/>
          <w:szCs w:val="24"/>
          <w:highlight w:val="none"/>
          <w:lang w:val="en-US" w:eastAsia="zh-CN"/>
        </w:rPr>
        <w:t>和经济责任</w:t>
      </w:r>
      <w:r>
        <w:rPr>
          <w:rFonts w:hint="eastAsia" w:ascii="仿宋" w:hAnsi="仿宋" w:eastAsia="仿宋" w:cs="仿宋"/>
          <w:color w:val="auto"/>
          <w:sz w:val="24"/>
          <w:szCs w:val="24"/>
          <w:highlight w:val="none"/>
        </w:rPr>
        <w:t>。</w:t>
      </w:r>
    </w:p>
    <w:p w14:paraId="4FA9017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应对服务人员进行严格考核、背景资料调查及规章制度培训，保证其遵纪守法，并对此承担担保责任；与所有派出为甲方提供服务的人员依法签订劳动合同，购买保险，足额支付工资、福利待遇，承担相关税收。</w:t>
      </w:r>
    </w:p>
    <w:p w14:paraId="5509199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4、为保证乙方服务人员达到甲方服务标准，乙方应组织其服务人员参加相关业务知识培训。</w:t>
      </w:r>
    </w:p>
    <w:p w14:paraId="19AF97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指定专职管理人员负责人员管理，就服务人员工作、生活相关事宜与甲方保持有效沟通；确保服务人员在约定服务时间前15分钟到达服务地点，更换制服并做好准备工作，该准备时间不视为服务时间，甲方无需支付费用。</w:t>
      </w:r>
    </w:p>
    <w:p w14:paraId="52E8685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6、配合甲方组织服务人员参加相关业务知识培训，向甲方提供服务人员名册、身份证、健康证、劳动合同等资料复印件，经甲方确认后方可上岗，保证资料真实性。</w:t>
      </w:r>
    </w:p>
    <w:p w14:paraId="30FE4B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服务人员在服务期间发生工伤等意外事故（包括安全、交通等），或出现劳动仲裁、诉讼、劳资纠纷等事宜，由乙方负责处理并承担全部责任及相关成本，与甲方无关；如因此影响甲方正常工作，甲方有权另行采购劳务服务，产生的费用由乙方承担。</w:t>
      </w:r>
    </w:p>
    <w:p w14:paraId="08D31F0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8、乙方服务人员在服务期间发生以下行为的，乙方需积极配合甲方进行处理，并追究相关人员责任，乙方有过错的，由乙方负责赔偿，同时，甲方有权随时通知乙方解除协议：</w:t>
      </w:r>
    </w:p>
    <w:p w14:paraId="2FD62FE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(1）乙方人员在服务期间损坏酒店设施或物品，将按物品的年限折旧赔偿相应费用：</w:t>
      </w:r>
    </w:p>
    <w:p w14:paraId="5C63C0F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(2）乙方人员在服务期间因故意或工作失误造成甲方及第三方损失的：</w:t>
      </w:r>
    </w:p>
    <w:p w14:paraId="430C759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(3）甲方酒店客人财物丢失，证实是乙方人员所为的。</w:t>
      </w:r>
    </w:p>
    <w:p w14:paraId="7CF9838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9、须遵守商业道德对涉及甲方的商业秘密及数据文件不得泄露或转发，否则甲方有权追究乙方法律责任。</w:t>
      </w:r>
    </w:p>
    <w:p w14:paraId="3E7C090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10、乙方承诺在接到甲方通知后</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小时内到现场提供服务。</w:t>
      </w:r>
    </w:p>
    <w:p w14:paraId="331BD85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乙方违反上述保证所产生的法律责任均由乙方自行承担，与甲方无关。</w:t>
      </w:r>
    </w:p>
    <w:p w14:paraId="0E40E31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若乙方违反本协议任何约定、承诺或保证，因此给甲方造成的全部损失，乙方均应予以全额赔偿。“全部损失”包括但不限于甲方的直接经济损失、间接损失（如营业收入损失、商誉损失）以及甲方为维权而支出的合理费用（如律师费、诉讼费、差旅费、鉴定费、保全费、担保费等）。甲方有权将本协议项下约定的违约金、赔偿金等直接从应付乙方的服务费中扣除，不足部分乙方需补足。</w:t>
      </w:r>
    </w:p>
    <w:p w14:paraId="0158FFA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6D840435">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九、结算方式</w:t>
      </w:r>
    </w:p>
    <w:p w14:paraId="7F1FFAB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乙方于入场工作日起与甲方核对服务量，</w:t>
      </w:r>
      <w:r>
        <w:rPr>
          <w:rFonts w:hint="default" w:ascii="仿宋" w:hAnsi="仿宋" w:eastAsia="仿宋" w:cs="仿宋"/>
          <w:color w:val="auto"/>
          <w:sz w:val="24"/>
          <w:szCs w:val="24"/>
          <w:highlight w:val="none"/>
          <w:lang w:val="en-US" w:eastAsia="zh-CN"/>
        </w:rPr>
        <w:t>根据上月</w:t>
      </w:r>
      <w:r>
        <w:rPr>
          <w:rFonts w:hint="eastAsia" w:ascii="仿宋" w:hAnsi="仿宋" w:eastAsia="仿宋" w:cs="仿宋"/>
          <w:color w:val="auto"/>
          <w:sz w:val="24"/>
          <w:szCs w:val="24"/>
          <w:highlight w:val="none"/>
          <w:lang w:val="en-US" w:eastAsia="zh-CN"/>
        </w:rPr>
        <w:t>实际使用的劳务服务数量、</w:t>
      </w:r>
      <w:r>
        <w:rPr>
          <w:rFonts w:hint="default" w:ascii="仿宋" w:hAnsi="仿宋" w:eastAsia="仿宋" w:cs="仿宋"/>
          <w:color w:val="auto"/>
          <w:sz w:val="24"/>
          <w:szCs w:val="24"/>
          <w:highlight w:val="none"/>
          <w:lang w:val="en-US" w:eastAsia="zh-CN"/>
        </w:rPr>
        <w:t>考核情况，按月支付服务费给</w:t>
      </w:r>
      <w:r>
        <w:rPr>
          <w:rFonts w:hint="eastAsia" w:ascii="仿宋" w:hAnsi="仿宋" w:eastAsia="仿宋" w:cs="仿宋"/>
          <w:color w:val="auto"/>
          <w:sz w:val="24"/>
          <w:szCs w:val="24"/>
          <w:highlight w:val="none"/>
          <w:lang w:val="en-US" w:eastAsia="zh-CN"/>
        </w:rPr>
        <w:t>乙方</w:t>
      </w:r>
      <w:r>
        <w:rPr>
          <w:rFonts w:hint="default"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lang w:val="en-US" w:eastAsia="zh-CN"/>
        </w:rPr>
        <w:t>核对无误后，</w:t>
      </w:r>
      <w:r>
        <w:rPr>
          <w:rFonts w:hint="default" w:ascii="仿宋" w:hAnsi="仿宋" w:eastAsia="仿宋" w:cs="仿宋"/>
          <w:color w:val="auto"/>
          <w:sz w:val="24"/>
          <w:szCs w:val="24"/>
          <w:highlight w:val="none"/>
          <w:lang w:val="en-US" w:eastAsia="zh-CN"/>
        </w:rPr>
        <w:t>服务费用将在</w:t>
      </w:r>
      <w:r>
        <w:rPr>
          <w:rFonts w:hint="eastAsia" w:ascii="仿宋" w:hAnsi="仿宋" w:eastAsia="仿宋" w:cs="仿宋"/>
          <w:color w:val="auto"/>
          <w:sz w:val="24"/>
          <w:szCs w:val="24"/>
          <w:highlight w:val="none"/>
          <w:lang w:val="en-US" w:eastAsia="zh-CN"/>
        </w:rPr>
        <w:t>核对完毕后</w:t>
      </w:r>
      <w:r>
        <w:rPr>
          <w:rFonts w:hint="default" w:ascii="仿宋" w:hAnsi="仿宋" w:eastAsia="仿宋" w:cs="仿宋"/>
          <w:color w:val="auto"/>
          <w:sz w:val="24"/>
          <w:szCs w:val="24"/>
          <w:highlight w:val="none"/>
          <w:lang w:val="en-US" w:eastAsia="zh-CN"/>
        </w:rPr>
        <w:t>次月15个工作日内支付完毕。</w:t>
      </w:r>
    </w:p>
    <w:p w14:paraId="7B1341C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乙方应在劳务服务数量、</w:t>
      </w:r>
      <w:r>
        <w:rPr>
          <w:rFonts w:hint="default" w:ascii="仿宋" w:hAnsi="仿宋" w:eastAsia="仿宋" w:cs="仿宋"/>
          <w:color w:val="auto"/>
          <w:sz w:val="24"/>
          <w:szCs w:val="24"/>
          <w:highlight w:val="none"/>
          <w:lang w:val="en-US" w:eastAsia="zh-CN"/>
        </w:rPr>
        <w:t>考核情况</w:t>
      </w:r>
      <w:r>
        <w:rPr>
          <w:rFonts w:hint="eastAsia" w:ascii="仿宋" w:hAnsi="仿宋" w:eastAsia="仿宋" w:cs="仿宋"/>
          <w:color w:val="auto"/>
          <w:sz w:val="24"/>
          <w:szCs w:val="24"/>
          <w:highlight w:val="none"/>
          <w:lang w:val="en-US" w:eastAsia="zh-CN"/>
        </w:rPr>
        <w:t>核对完毕时</w:t>
      </w:r>
      <w:r>
        <w:rPr>
          <w:rFonts w:hint="default" w:ascii="仿宋" w:hAnsi="仿宋" w:eastAsia="仿宋" w:cs="仿宋"/>
          <w:color w:val="auto"/>
          <w:sz w:val="24"/>
          <w:szCs w:val="24"/>
          <w:highlight w:val="none"/>
          <w:lang w:val="en-US" w:eastAsia="zh-CN"/>
        </w:rPr>
        <w:t>提供等额的</w:t>
      </w:r>
      <w:r>
        <w:rPr>
          <w:rFonts w:hint="eastAsia" w:ascii="仿宋" w:hAnsi="仿宋" w:eastAsia="仿宋" w:cs="仿宋"/>
          <w:color w:val="auto"/>
          <w:sz w:val="24"/>
          <w:szCs w:val="24"/>
          <w:highlight w:val="none"/>
          <w:lang w:val="en-US" w:eastAsia="zh-CN"/>
        </w:rPr>
        <w:t>增值税专用</w:t>
      </w:r>
      <w:r>
        <w:rPr>
          <w:rFonts w:hint="default" w:ascii="仿宋" w:hAnsi="仿宋" w:eastAsia="仿宋" w:cs="仿宋"/>
          <w:color w:val="auto"/>
          <w:sz w:val="24"/>
          <w:szCs w:val="24"/>
          <w:highlight w:val="none"/>
          <w:lang w:val="en-US" w:eastAsia="zh-CN"/>
        </w:rPr>
        <w:t>发票给</w:t>
      </w:r>
      <w:r>
        <w:rPr>
          <w:rFonts w:hint="eastAsia" w:ascii="仿宋" w:hAnsi="仿宋" w:eastAsia="仿宋" w:cs="仿宋"/>
          <w:color w:val="auto"/>
          <w:sz w:val="24"/>
          <w:szCs w:val="24"/>
          <w:highlight w:val="none"/>
          <w:lang w:val="en-US" w:eastAsia="zh-CN"/>
        </w:rPr>
        <w:t>接受服务的单位</w:t>
      </w:r>
      <w:r>
        <w:rPr>
          <w:rFonts w:hint="default" w:ascii="仿宋" w:hAnsi="仿宋" w:eastAsia="仿宋" w:cs="仿宋"/>
          <w:color w:val="auto"/>
          <w:sz w:val="24"/>
          <w:szCs w:val="24"/>
          <w:highlight w:val="none"/>
          <w:lang w:val="en-US" w:eastAsia="zh-CN"/>
        </w:rPr>
        <w:t>，以便</w:t>
      </w:r>
      <w:r>
        <w:rPr>
          <w:rFonts w:hint="eastAsia" w:ascii="仿宋" w:hAnsi="仿宋" w:eastAsia="仿宋" w:cs="仿宋"/>
          <w:color w:val="auto"/>
          <w:sz w:val="24"/>
          <w:szCs w:val="24"/>
          <w:highlight w:val="none"/>
          <w:lang w:val="en-US" w:eastAsia="zh-CN"/>
        </w:rPr>
        <w:t>接受服务的单位</w:t>
      </w:r>
      <w:r>
        <w:rPr>
          <w:rFonts w:hint="default" w:ascii="仿宋" w:hAnsi="仿宋" w:eastAsia="仿宋" w:cs="仿宋"/>
          <w:color w:val="auto"/>
          <w:sz w:val="24"/>
          <w:szCs w:val="24"/>
          <w:highlight w:val="none"/>
          <w:lang w:val="en-US" w:eastAsia="zh-CN"/>
        </w:rPr>
        <w:t>及时办理支付手续</w:t>
      </w:r>
      <w:r>
        <w:rPr>
          <w:rFonts w:hint="eastAsia" w:ascii="仿宋" w:hAnsi="仿宋" w:eastAsia="仿宋" w:cs="仿宋"/>
          <w:color w:val="auto"/>
          <w:sz w:val="24"/>
          <w:szCs w:val="24"/>
          <w:highlight w:val="none"/>
          <w:lang w:val="en-US" w:eastAsia="zh-CN"/>
        </w:rPr>
        <w:t>，乙方逾期提供合格发票的，服务费用将相应延后支付</w:t>
      </w:r>
      <w:r>
        <w:rPr>
          <w:rFonts w:hint="default" w:ascii="仿宋" w:hAnsi="仿宋" w:eastAsia="仿宋" w:cs="仿宋"/>
          <w:color w:val="auto"/>
          <w:sz w:val="24"/>
          <w:szCs w:val="24"/>
          <w:highlight w:val="none"/>
          <w:lang w:val="en-US" w:eastAsia="zh-CN"/>
        </w:rPr>
        <w:t>。</w:t>
      </w:r>
    </w:p>
    <w:p w14:paraId="430585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开户名：</w:t>
      </w:r>
    </w:p>
    <w:p w14:paraId="21F028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银行：</w:t>
      </w:r>
    </w:p>
    <w:p w14:paraId="7B7EC7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账号：</w:t>
      </w:r>
    </w:p>
    <w:p w14:paraId="34623DA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0A7D460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十、保密条款</w:t>
      </w:r>
    </w:p>
    <w:p w14:paraId="7AE1D9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1、双方均视本协议内容及条款为双方的商业</w:t>
      </w:r>
      <w:r>
        <w:rPr>
          <w:rFonts w:hint="eastAsia" w:ascii="仿宋" w:hAnsi="仿宋" w:eastAsia="仿宋" w:cs="仿宋"/>
          <w:color w:val="auto"/>
          <w:sz w:val="24"/>
          <w:szCs w:val="24"/>
          <w:highlight w:val="none"/>
          <w:lang w:val="en-US" w:eastAsia="zh-CN"/>
        </w:rPr>
        <w:t>秘密</w:t>
      </w:r>
      <w:r>
        <w:rPr>
          <w:rFonts w:hint="eastAsia" w:ascii="仿宋" w:hAnsi="仿宋" w:eastAsia="仿宋" w:cs="仿宋"/>
          <w:color w:val="auto"/>
          <w:sz w:val="24"/>
          <w:szCs w:val="24"/>
          <w:highlight w:val="none"/>
        </w:rPr>
        <w:t>。双方均对本协议所涉及内容及所有条款负有保密义务，不得将相关条款、内容、信息泄露给任何第三方，包括甲方的同行、乙方的同行及其它任何第三方单位或个人。</w:t>
      </w:r>
    </w:p>
    <w:p w14:paraId="380A3AD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2、如任何一方将本协议内容或条款、信息以任何形式泄露给第三方单位或个人，均需承担</w:t>
      </w:r>
      <w:r>
        <w:rPr>
          <w:rFonts w:hint="eastAsia" w:ascii="仿宋" w:hAnsi="仿宋" w:eastAsia="仿宋" w:cs="仿宋"/>
          <w:color w:val="auto"/>
          <w:sz w:val="24"/>
          <w:szCs w:val="24"/>
          <w:highlight w:val="none"/>
          <w:lang w:eastAsia="zh-CN"/>
        </w:rPr>
        <w:t>当月服务费</w:t>
      </w:r>
      <w:r>
        <w:rPr>
          <w:rFonts w:hint="eastAsia" w:ascii="仿宋" w:hAnsi="仿宋" w:eastAsia="仿宋" w:cs="仿宋"/>
          <w:color w:val="auto"/>
          <w:sz w:val="24"/>
          <w:szCs w:val="24"/>
          <w:highlight w:val="none"/>
          <w:lang w:val="en-US" w:eastAsia="zh-CN"/>
        </w:rPr>
        <w:t>10%的赔偿并承担</w:t>
      </w:r>
      <w:r>
        <w:rPr>
          <w:rFonts w:hint="eastAsia" w:ascii="仿宋" w:hAnsi="仿宋" w:eastAsia="仿宋" w:cs="仿宋"/>
          <w:color w:val="auto"/>
          <w:sz w:val="24"/>
          <w:szCs w:val="24"/>
          <w:highlight w:val="none"/>
        </w:rPr>
        <w:t>因此给对方所造成的一切损失。</w:t>
      </w:r>
    </w:p>
    <w:p w14:paraId="4A26A1F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58D14AE2">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服务评估与扣款条款</w:t>
      </w:r>
    </w:p>
    <w:p w14:paraId="4399927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（一）服务评估机制</w:t>
      </w:r>
    </w:p>
    <w:p w14:paraId="493E3CF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1、评估主体：甲方组成评估小组，负责对乙方服务质量进行考核评估。</w:t>
      </w:r>
    </w:p>
    <w:p w14:paraId="3EFCD21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2、评估周期：每月开展1次月度评估，年度进行总评。</w:t>
      </w:r>
    </w:p>
    <w:p w14:paraId="40FF953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3、评估内容（详见</w:t>
      </w:r>
      <w:r>
        <w:rPr>
          <w:rFonts w:hint="eastAsia" w:ascii="仿宋" w:hAnsi="仿宋" w:eastAsia="仿宋" w:cs="仿宋"/>
          <w:bCs w:val="0"/>
          <w:color w:val="auto"/>
          <w:sz w:val="24"/>
          <w:szCs w:val="24"/>
          <w:highlight w:val="none"/>
          <w:u w:val="none"/>
        </w:rPr>
        <w:t>东莞迎宾馆酒店有限公司及下属公司、实际管理公司劳务服务项目</w:t>
      </w:r>
      <w:r>
        <w:rPr>
          <w:rFonts w:hint="eastAsia" w:ascii="仿宋" w:hAnsi="仿宋" w:eastAsia="仿宋" w:cs="仿宋"/>
          <w:bCs w:val="0"/>
          <w:color w:val="auto"/>
          <w:sz w:val="24"/>
          <w:szCs w:val="24"/>
          <w:highlight w:val="none"/>
          <w:u w:val="none"/>
          <w:lang w:eastAsia="zh-CN"/>
        </w:rPr>
        <w:t>招标文件</w:t>
      </w:r>
      <w:r>
        <w:rPr>
          <w:rFonts w:hint="eastAsia" w:ascii="仿宋" w:hAnsi="仿宋" w:eastAsia="仿宋" w:cs="仿宋"/>
          <w:color w:val="auto"/>
          <w:sz w:val="24"/>
          <w:szCs w:val="24"/>
          <w:highlight w:val="none"/>
          <w:lang w:val="en-US" w:eastAsia="zh-CN"/>
        </w:rPr>
        <w:t>）</w:t>
      </w:r>
    </w:p>
    <w:p w14:paraId="24D1F9D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（1）通用行为规范与职业素养评估；</w:t>
      </w:r>
    </w:p>
    <w:p w14:paraId="6286F48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（2）作业质量评估；</w:t>
      </w:r>
    </w:p>
    <w:p w14:paraId="5876082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（3）其它评估（包含客户投诉、人员更换及时性、沟通协作效率、安全合规等）。</w:t>
      </w:r>
    </w:p>
    <w:p w14:paraId="05DB00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4、评估方式：采取现场检查、数据统计、客户反馈、资料核查等方式，评估结果以书面形式告知乙方，乙方需在3个工作日内确认，逾期未确认视为认可评估结果。</w:t>
      </w:r>
    </w:p>
    <w:p w14:paraId="49A94F5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（二）扣款规则</w:t>
      </w:r>
    </w:p>
    <w:p w14:paraId="2FE18DC4">
      <w:pPr>
        <w:keepNext w:val="0"/>
        <w:keepLines w:val="0"/>
        <w:widowControl w:val="0"/>
        <w:numPr>
          <w:ilvl w:val="0"/>
          <w:numId w:val="0"/>
        </w:numPr>
        <w:adjustRightInd/>
        <w:snapToGrid/>
        <w:spacing w:line="360" w:lineRule="auto"/>
        <w:ind w:firstLine="480" w:firstLineChars="200"/>
        <w:rPr>
          <w:rFonts w:hint="eastAsia"/>
          <w:color w:val="auto"/>
          <w:highlight w:val="none"/>
          <w:lang w:val="en-US" w:eastAsia="zh-CN"/>
        </w:rPr>
      </w:pPr>
      <w:r>
        <w:rPr>
          <w:rFonts w:hint="eastAsia" w:ascii="仿宋" w:hAnsi="仿宋" w:eastAsia="仿宋" w:cs="仿宋"/>
          <w:color w:val="auto"/>
          <w:sz w:val="24"/>
          <w:szCs w:val="24"/>
          <w:highlight w:val="none"/>
          <w:lang w:val="en-US" w:eastAsia="zh-CN"/>
        </w:rPr>
        <w:t>甲方每个项目每月对乙方进行考核，检查考核分在80分（含）以上可以不进行处罚，低于80分的甲方有权进行处罚，每低1分扣当月该项目总服务费用的0.5%。考核分低于60分，乙方应立即整改，乙方提供的整改方案或整改效果未能取得甲方认可的，甲方有权解除合同。</w:t>
      </w:r>
    </w:p>
    <w:p w14:paraId="37F2B4C0">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color w:val="auto"/>
          <w:sz w:val="24"/>
          <w:szCs w:val="24"/>
          <w:highlight w:val="none"/>
          <w:lang w:val="en-US" w:eastAsia="zh-CN"/>
        </w:rPr>
      </w:pPr>
    </w:p>
    <w:p w14:paraId="14E33559">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违约责任</w:t>
      </w:r>
    </w:p>
    <w:p w14:paraId="17C23A06">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如乙方</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包含其派出提供服务的人员，下同</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无故未在甲方要求的服务时间内提供服务</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或服务达不到甲方要求</w:t>
      </w:r>
      <w:r>
        <w:rPr>
          <w:rFonts w:hint="eastAsia" w:ascii="仿宋" w:hAnsi="仿宋" w:eastAsia="仿宋" w:cs="仿宋"/>
          <w:color w:val="auto"/>
          <w:sz w:val="24"/>
          <w:szCs w:val="24"/>
          <w:highlight w:val="none"/>
          <w:lang w:eastAsia="zh-CN"/>
        </w:rPr>
        <w:t>，甲方有权另行向第三方采购，由此导致甲方额外增加的费用（如甲方另行采购价与乙方中标价的差额等），由乙方承担，甲方有权在未付款项中扣除或另行向乙方追索。</w:t>
      </w:r>
    </w:p>
    <w:p w14:paraId="1BA87275">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乙方在为甲方提供服务</w:t>
      </w:r>
      <w:r>
        <w:rPr>
          <w:rFonts w:hint="eastAsia" w:ascii="仿宋" w:hAnsi="仿宋" w:eastAsia="仿宋" w:cs="仿宋"/>
          <w:color w:val="auto"/>
          <w:sz w:val="24"/>
          <w:szCs w:val="24"/>
          <w:highlight w:val="none"/>
        </w:rPr>
        <w:t>时，</w:t>
      </w:r>
      <w:r>
        <w:rPr>
          <w:rFonts w:hint="eastAsia" w:ascii="仿宋" w:hAnsi="仿宋" w:eastAsia="仿宋" w:cs="仿宋"/>
          <w:color w:val="auto"/>
          <w:sz w:val="24"/>
          <w:szCs w:val="24"/>
          <w:highlight w:val="none"/>
          <w:lang w:val="en-US" w:eastAsia="zh-CN"/>
        </w:rPr>
        <w:t>如发生</w:t>
      </w:r>
      <w:r>
        <w:rPr>
          <w:rFonts w:hint="eastAsia" w:ascii="仿宋" w:hAnsi="仿宋" w:eastAsia="仿宋" w:cs="仿宋"/>
          <w:color w:val="auto"/>
          <w:sz w:val="24"/>
          <w:szCs w:val="24"/>
          <w:highlight w:val="none"/>
        </w:rPr>
        <w:t>损坏酒店或第三方设施财物、偷窃</w:t>
      </w:r>
      <w:r>
        <w:rPr>
          <w:rFonts w:hint="eastAsia" w:ascii="仿宋" w:hAnsi="仿宋" w:eastAsia="仿宋" w:cs="仿宋"/>
          <w:color w:val="auto"/>
          <w:sz w:val="24"/>
          <w:szCs w:val="24"/>
          <w:highlight w:val="none"/>
          <w:lang w:val="en-US" w:eastAsia="zh-CN"/>
        </w:rPr>
        <w:t>甲方或</w:t>
      </w:r>
      <w:r>
        <w:rPr>
          <w:rFonts w:hint="eastAsia" w:ascii="仿宋" w:hAnsi="仿宋" w:eastAsia="仿宋" w:cs="仿宋"/>
          <w:color w:val="auto"/>
          <w:sz w:val="24"/>
          <w:szCs w:val="24"/>
          <w:highlight w:val="none"/>
        </w:rPr>
        <w:t>宾客的财物，或</w:t>
      </w:r>
      <w:r>
        <w:rPr>
          <w:rFonts w:hint="eastAsia" w:ascii="仿宋" w:hAnsi="仿宋" w:eastAsia="仿宋" w:cs="仿宋"/>
          <w:color w:val="auto"/>
          <w:sz w:val="24"/>
          <w:szCs w:val="24"/>
          <w:highlight w:val="none"/>
          <w:lang w:val="en-US" w:eastAsia="zh-CN"/>
        </w:rPr>
        <w:t>对</w:t>
      </w:r>
      <w:r>
        <w:rPr>
          <w:rFonts w:hint="eastAsia" w:ascii="仿宋" w:hAnsi="仿宋" w:eastAsia="仿宋" w:cs="仿宋"/>
          <w:color w:val="auto"/>
          <w:sz w:val="24"/>
          <w:szCs w:val="24"/>
          <w:highlight w:val="none"/>
        </w:rPr>
        <w:t>第三人人身安全</w:t>
      </w:r>
      <w:r>
        <w:rPr>
          <w:rFonts w:hint="eastAsia" w:ascii="仿宋" w:hAnsi="仿宋" w:eastAsia="仿宋" w:cs="仿宋"/>
          <w:color w:val="auto"/>
          <w:sz w:val="24"/>
          <w:szCs w:val="24"/>
          <w:highlight w:val="none"/>
          <w:lang w:val="en-US" w:eastAsia="zh-CN"/>
        </w:rPr>
        <w:t>或健康</w:t>
      </w:r>
      <w:r>
        <w:rPr>
          <w:rFonts w:hint="eastAsia" w:ascii="仿宋" w:hAnsi="仿宋" w:eastAsia="仿宋" w:cs="仿宋"/>
          <w:color w:val="auto"/>
          <w:sz w:val="24"/>
          <w:szCs w:val="24"/>
          <w:highlight w:val="none"/>
        </w:rPr>
        <w:t>造成</w:t>
      </w:r>
      <w:r>
        <w:rPr>
          <w:rFonts w:hint="eastAsia" w:ascii="仿宋" w:hAnsi="仿宋" w:eastAsia="仿宋" w:cs="仿宋"/>
          <w:color w:val="auto"/>
          <w:sz w:val="24"/>
          <w:szCs w:val="24"/>
          <w:highlight w:val="none"/>
          <w:lang w:val="en-US" w:eastAsia="zh-CN"/>
        </w:rPr>
        <w:t>影响，或因其他原因造成甲方或宾客损失的，</w:t>
      </w:r>
      <w:r>
        <w:rPr>
          <w:rFonts w:hint="eastAsia" w:ascii="仿宋" w:hAnsi="仿宋" w:eastAsia="仿宋" w:cs="仿宋"/>
          <w:color w:val="auto"/>
          <w:sz w:val="24"/>
          <w:szCs w:val="24"/>
          <w:highlight w:val="none"/>
        </w:rPr>
        <w:t>由乙方</w:t>
      </w:r>
      <w:r>
        <w:rPr>
          <w:rFonts w:hint="eastAsia" w:ascii="仿宋" w:hAnsi="仿宋" w:eastAsia="仿宋" w:cs="仿宋"/>
          <w:color w:val="auto"/>
          <w:sz w:val="24"/>
          <w:szCs w:val="24"/>
          <w:highlight w:val="none"/>
          <w:lang w:eastAsia="zh-CN"/>
        </w:rPr>
        <w:t>负责</w:t>
      </w:r>
      <w:r>
        <w:rPr>
          <w:rFonts w:hint="eastAsia" w:ascii="仿宋" w:hAnsi="仿宋" w:eastAsia="仿宋" w:cs="仿宋"/>
          <w:color w:val="auto"/>
          <w:sz w:val="24"/>
          <w:szCs w:val="24"/>
          <w:highlight w:val="none"/>
          <w:lang w:val="en-US" w:eastAsia="zh-CN"/>
        </w:rPr>
        <w:t>足额赔偿。</w:t>
      </w:r>
    </w:p>
    <w:p w14:paraId="45A57B59">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color w:val="auto"/>
          <w:sz w:val="24"/>
          <w:szCs w:val="24"/>
          <w:highlight w:val="none"/>
          <w:lang w:val="en-US"/>
        </w:rPr>
      </w:pPr>
      <w:r>
        <w:rPr>
          <w:rFonts w:hint="eastAsia" w:ascii="仿宋" w:hAnsi="仿宋" w:eastAsia="仿宋" w:cs="仿宋"/>
          <w:color w:val="auto"/>
          <w:sz w:val="24"/>
          <w:szCs w:val="24"/>
          <w:highlight w:val="none"/>
          <w:lang w:val="en-US" w:eastAsia="zh-CN"/>
        </w:rPr>
        <w:t>如乙方</w:t>
      </w:r>
      <w:r>
        <w:rPr>
          <w:rFonts w:hint="eastAsia" w:ascii="仿宋" w:hAnsi="仿宋" w:eastAsia="仿宋" w:cs="仿宋"/>
          <w:color w:val="auto"/>
          <w:sz w:val="24"/>
          <w:szCs w:val="24"/>
          <w:highlight w:val="none"/>
        </w:rPr>
        <w:t>进行违法犯罪活动的</w:t>
      </w:r>
      <w:r>
        <w:rPr>
          <w:rFonts w:hint="eastAsia" w:ascii="仿宋" w:hAnsi="仿宋" w:eastAsia="仿宋" w:cs="仿宋"/>
          <w:color w:val="auto"/>
          <w:sz w:val="24"/>
          <w:szCs w:val="24"/>
          <w:highlight w:val="none"/>
          <w:lang w:val="en-US" w:eastAsia="zh-CN"/>
        </w:rPr>
        <w:t>或</w:t>
      </w:r>
      <w:r>
        <w:rPr>
          <w:rFonts w:hint="eastAsia" w:ascii="仿宋" w:hAnsi="仿宋" w:eastAsia="仿宋" w:cs="仿宋"/>
          <w:color w:val="auto"/>
          <w:sz w:val="24"/>
          <w:szCs w:val="24"/>
          <w:highlight w:val="none"/>
          <w:lang w:eastAsia="zh-CN"/>
        </w:rPr>
        <w:t>出现亡人</w:t>
      </w:r>
      <w:r>
        <w:rPr>
          <w:rFonts w:hint="eastAsia" w:ascii="仿宋" w:hAnsi="仿宋" w:eastAsia="仿宋" w:cs="仿宋"/>
          <w:color w:val="auto"/>
          <w:sz w:val="24"/>
          <w:szCs w:val="24"/>
          <w:highlight w:val="none"/>
          <w:lang w:val="en-US" w:eastAsia="zh-CN"/>
        </w:rPr>
        <w:t>事故或发生其他重大情况影响合同继续履行的，甲方有权单方解除合同，并要求乙方支付相当于</w:t>
      </w:r>
      <w:r>
        <w:rPr>
          <w:rFonts w:hint="eastAsia" w:ascii="仿宋" w:hAnsi="仿宋" w:eastAsia="仿宋" w:cs="仿宋"/>
          <w:color w:val="auto"/>
          <w:sz w:val="24"/>
          <w:szCs w:val="24"/>
          <w:highlight w:val="none"/>
        </w:rPr>
        <w:t>合同总金额上限</w:t>
      </w:r>
      <w:r>
        <w:rPr>
          <w:rFonts w:hint="eastAsia" w:ascii="仿宋" w:hAnsi="仿宋" w:eastAsia="仿宋" w:cs="仿宋"/>
          <w:color w:val="auto"/>
          <w:sz w:val="24"/>
          <w:szCs w:val="24"/>
          <w:highlight w:val="none"/>
          <w:lang w:val="en-US" w:eastAsia="zh-CN"/>
        </w:rPr>
        <w:t>30%的违约金，违约金不足以弥补</w:t>
      </w:r>
      <w:r>
        <w:rPr>
          <w:rFonts w:hint="eastAsia" w:ascii="仿宋" w:hAnsi="仿宋" w:eastAsia="仿宋" w:cs="仿宋"/>
          <w:color w:val="auto"/>
          <w:sz w:val="24"/>
          <w:szCs w:val="24"/>
          <w:highlight w:val="none"/>
        </w:rPr>
        <w:t>甲方损失</w:t>
      </w:r>
      <w:r>
        <w:rPr>
          <w:rFonts w:hint="eastAsia" w:ascii="仿宋" w:hAnsi="仿宋" w:eastAsia="仿宋" w:cs="仿宋"/>
          <w:color w:val="auto"/>
          <w:sz w:val="24"/>
          <w:szCs w:val="24"/>
          <w:highlight w:val="none"/>
          <w:lang w:val="en-US" w:eastAsia="zh-CN"/>
        </w:rPr>
        <w:t>的，乙方应予补足。</w:t>
      </w:r>
    </w:p>
    <w:p w14:paraId="3DDCE0C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4、甲方有下列情形之一的，乙方可以随时通知甲方解除协议：</w:t>
      </w:r>
    </w:p>
    <w:p w14:paraId="2ECAC5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(1)以暴力、威胁、监禁或者非法限制人身自由的手段强迫乙方服务人员提供服务的；</w:t>
      </w:r>
    </w:p>
    <w:p w14:paraId="69FF58B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(2）未按协议约定按时支付清洁服务费用逾期达30天以上的，但因乙方逾期提供发票、人员资料不实等乙方原因导致甲方支付延迟的除外。</w:t>
      </w:r>
    </w:p>
    <w:p w14:paraId="4427C68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5、乙方无正当理由解除合同的，甲方有权要求乙方支付相当于</w:t>
      </w:r>
      <w:r>
        <w:rPr>
          <w:rFonts w:hint="eastAsia" w:ascii="仿宋" w:hAnsi="仿宋" w:eastAsia="仿宋" w:cs="仿宋"/>
          <w:color w:val="auto"/>
          <w:sz w:val="24"/>
          <w:szCs w:val="24"/>
          <w:highlight w:val="none"/>
        </w:rPr>
        <w:t>合同总金额上限</w:t>
      </w:r>
      <w:r>
        <w:rPr>
          <w:rFonts w:hint="eastAsia" w:ascii="仿宋" w:hAnsi="仿宋" w:eastAsia="仿宋" w:cs="仿宋"/>
          <w:color w:val="auto"/>
          <w:sz w:val="24"/>
          <w:szCs w:val="24"/>
          <w:highlight w:val="none"/>
          <w:lang w:val="en-US" w:eastAsia="zh-CN"/>
        </w:rPr>
        <w:t>30%的金额作为违约金，违约金不足以弥补</w:t>
      </w:r>
      <w:r>
        <w:rPr>
          <w:rFonts w:hint="eastAsia" w:ascii="仿宋" w:hAnsi="仿宋" w:eastAsia="仿宋" w:cs="仿宋"/>
          <w:color w:val="auto"/>
          <w:sz w:val="24"/>
          <w:szCs w:val="24"/>
          <w:highlight w:val="none"/>
        </w:rPr>
        <w:t>甲方损失</w:t>
      </w:r>
      <w:r>
        <w:rPr>
          <w:rFonts w:hint="eastAsia" w:ascii="仿宋" w:hAnsi="仿宋" w:eastAsia="仿宋" w:cs="仿宋"/>
          <w:color w:val="auto"/>
          <w:sz w:val="24"/>
          <w:szCs w:val="24"/>
          <w:highlight w:val="none"/>
          <w:lang w:val="en-US" w:eastAsia="zh-CN"/>
        </w:rPr>
        <w:t>的，乙方应予补足。</w:t>
      </w:r>
    </w:p>
    <w:p w14:paraId="2DC814B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6、本合同所称的甲方损失指甲方的直接损失、间接损失以及维权成本，包括但不限于第三人索赔、诉讼/仲裁费、调查取证费/公证费/鉴定费、律师费、保全费、担保费、差旅费等费用及其他合理费用。</w:t>
      </w:r>
    </w:p>
    <w:p w14:paraId="5E70800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7、乙方在本合同下任何应向甲方支付款项，包括但不限于赔偿、补偿等，</w:t>
      </w:r>
      <w:r>
        <w:rPr>
          <w:rFonts w:hint="eastAsia" w:ascii="仿宋" w:hAnsi="仿宋" w:eastAsia="仿宋" w:cs="仿宋"/>
          <w:color w:val="auto"/>
          <w:sz w:val="24"/>
          <w:szCs w:val="24"/>
          <w:highlight w:val="none"/>
        </w:rPr>
        <w:t>甲方</w:t>
      </w:r>
      <w:r>
        <w:rPr>
          <w:rFonts w:hint="eastAsia" w:ascii="仿宋" w:hAnsi="仿宋" w:eastAsia="仿宋" w:cs="仿宋"/>
          <w:color w:val="auto"/>
          <w:sz w:val="24"/>
          <w:szCs w:val="24"/>
          <w:highlight w:val="none"/>
          <w:lang w:val="en-US" w:eastAsia="zh-CN"/>
        </w:rPr>
        <w:t>均</w:t>
      </w:r>
      <w:r>
        <w:rPr>
          <w:rFonts w:hint="eastAsia" w:ascii="仿宋" w:hAnsi="仿宋" w:eastAsia="仿宋" w:cs="仿宋"/>
          <w:color w:val="auto"/>
          <w:sz w:val="24"/>
          <w:szCs w:val="24"/>
          <w:highlight w:val="none"/>
        </w:rPr>
        <w:t>有权</w:t>
      </w:r>
      <w:r>
        <w:rPr>
          <w:rFonts w:hint="eastAsia" w:ascii="仿宋" w:hAnsi="仿宋" w:eastAsia="仿宋" w:cs="仿宋"/>
          <w:color w:val="auto"/>
          <w:sz w:val="24"/>
          <w:szCs w:val="24"/>
          <w:highlight w:val="none"/>
          <w:lang w:val="en-US" w:eastAsia="zh-CN"/>
        </w:rPr>
        <w:t>从</w:t>
      </w:r>
      <w:r>
        <w:rPr>
          <w:rFonts w:hint="eastAsia" w:ascii="仿宋" w:hAnsi="仿宋" w:eastAsia="仿宋" w:cs="仿宋"/>
          <w:color w:val="auto"/>
          <w:sz w:val="24"/>
          <w:szCs w:val="24"/>
          <w:highlight w:val="none"/>
        </w:rPr>
        <w:t>甲方</w:t>
      </w:r>
      <w:r>
        <w:rPr>
          <w:rFonts w:hint="eastAsia" w:ascii="仿宋" w:hAnsi="仿宋" w:eastAsia="仿宋" w:cs="仿宋"/>
          <w:color w:val="auto"/>
          <w:sz w:val="24"/>
          <w:szCs w:val="24"/>
          <w:highlight w:val="none"/>
          <w:lang w:val="en-US" w:eastAsia="zh-CN"/>
        </w:rPr>
        <w:t>应</w:t>
      </w:r>
      <w:r>
        <w:rPr>
          <w:rFonts w:hint="eastAsia" w:ascii="仿宋" w:hAnsi="仿宋" w:eastAsia="仿宋" w:cs="仿宋"/>
          <w:color w:val="auto"/>
          <w:sz w:val="24"/>
          <w:szCs w:val="24"/>
          <w:highlight w:val="none"/>
        </w:rPr>
        <w:t>支付给乙方每月总费用中</w:t>
      </w:r>
      <w:r>
        <w:rPr>
          <w:rFonts w:hint="eastAsia" w:ascii="仿宋" w:hAnsi="仿宋" w:eastAsia="仿宋" w:cs="仿宋"/>
          <w:color w:val="auto"/>
          <w:sz w:val="24"/>
          <w:szCs w:val="24"/>
          <w:highlight w:val="none"/>
          <w:lang w:val="en-US" w:eastAsia="zh-CN"/>
        </w:rPr>
        <w:t>直接</w:t>
      </w:r>
      <w:r>
        <w:rPr>
          <w:rFonts w:hint="eastAsia" w:ascii="仿宋" w:hAnsi="仿宋" w:eastAsia="仿宋" w:cs="仿宋"/>
          <w:color w:val="auto"/>
          <w:sz w:val="24"/>
          <w:szCs w:val="24"/>
          <w:highlight w:val="none"/>
        </w:rPr>
        <w:t>扣除，扣除金额以书面形式（包括但不限于电子邮件）通知乙方。扣除</w:t>
      </w:r>
      <w:r>
        <w:rPr>
          <w:rFonts w:hint="eastAsia" w:ascii="仿宋" w:hAnsi="仿宋" w:eastAsia="仿宋" w:cs="仿宋"/>
          <w:color w:val="auto"/>
          <w:sz w:val="24"/>
          <w:szCs w:val="24"/>
          <w:highlight w:val="none"/>
          <w:lang w:val="en-US" w:eastAsia="zh-CN"/>
        </w:rPr>
        <w:t>后仍</w:t>
      </w:r>
      <w:r>
        <w:rPr>
          <w:rFonts w:hint="eastAsia" w:ascii="仿宋" w:hAnsi="仿宋" w:eastAsia="仿宋" w:cs="仿宋"/>
          <w:color w:val="auto"/>
          <w:sz w:val="24"/>
          <w:szCs w:val="24"/>
          <w:highlight w:val="none"/>
        </w:rPr>
        <w:t>不足</w:t>
      </w:r>
      <w:r>
        <w:rPr>
          <w:rFonts w:hint="eastAsia" w:ascii="仿宋" w:hAnsi="仿宋" w:eastAsia="仿宋" w:cs="仿宋"/>
          <w:color w:val="auto"/>
          <w:sz w:val="24"/>
          <w:szCs w:val="24"/>
          <w:highlight w:val="none"/>
          <w:lang w:val="en-US" w:eastAsia="zh-CN"/>
        </w:rPr>
        <w:t>以覆盖全部应付额</w:t>
      </w:r>
      <w:r>
        <w:rPr>
          <w:rFonts w:hint="eastAsia" w:ascii="仿宋" w:hAnsi="仿宋" w:eastAsia="仿宋" w:cs="仿宋"/>
          <w:color w:val="auto"/>
          <w:sz w:val="24"/>
          <w:szCs w:val="24"/>
          <w:highlight w:val="none"/>
        </w:rPr>
        <w:t>的，乙方应在甲方书面通知后5个工作日内补足。</w:t>
      </w:r>
      <w:r>
        <w:rPr>
          <w:rFonts w:hint="eastAsia" w:ascii="仿宋" w:hAnsi="仿宋" w:eastAsia="仿宋" w:cs="仿宋"/>
          <w:color w:val="auto"/>
          <w:sz w:val="24"/>
          <w:szCs w:val="24"/>
          <w:highlight w:val="none"/>
          <w:lang w:val="en-US" w:eastAsia="zh-CN"/>
        </w:rPr>
        <w:t>若</w:t>
      </w:r>
      <w:r>
        <w:rPr>
          <w:rFonts w:hint="eastAsia" w:ascii="仿宋" w:hAnsi="仿宋" w:eastAsia="仿宋" w:cs="仿宋"/>
          <w:color w:val="auto"/>
          <w:sz w:val="24"/>
          <w:szCs w:val="24"/>
          <w:highlight w:val="none"/>
        </w:rPr>
        <w:t>乙方对扣除金额有异议的，应在收到通知后3个工作日内提出，</w:t>
      </w:r>
      <w:r>
        <w:rPr>
          <w:rFonts w:hint="eastAsia" w:ascii="仿宋" w:hAnsi="仿宋" w:eastAsia="仿宋" w:cs="仿宋"/>
          <w:color w:val="auto"/>
          <w:sz w:val="24"/>
          <w:szCs w:val="24"/>
          <w:highlight w:val="none"/>
          <w:lang w:val="en-US" w:eastAsia="zh-CN"/>
        </w:rPr>
        <w:t>由</w:t>
      </w:r>
      <w:r>
        <w:rPr>
          <w:rFonts w:hint="eastAsia" w:ascii="仿宋" w:hAnsi="仿宋" w:eastAsia="仿宋" w:cs="仿宋"/>
          <w:color w:val="auto"/>
          <w:sz w:val="24"/>
          <w:szCs w:val="24"/>
          <w:highlight w:val="none"/>
        </w:rPr>
        <w:t>双方</w:t>
      </w:r>
      <w:r>
        <w:rPr>
          <w:rFonts w:hint="eastAsia" w:ascii="仿宋" w:hAnsi="仿宋" w:eastAsia="仿宋" w:cs="仿宋"/>
          <w:color w:val="auto"/>
          <w:sz w:val="24"/>
          <w:szCs w:val="24"/>
          <w:highlight w:val="none"/>
          <w:lang w:val="en-US" w:eastAsia="zh-CN"/>
        </w:rPr>
        <w:t>核对</w:t>
      </w:r>
      <w:r>
        <w:rPr>
          <w:rFonts w:hint="eastAsia" w:ascii="仿宋" w:hAnsi="仿宋" w:eastAsia="仿宋" w:cs="仿宋"/>
          <w:color w:val="auto"/>
          <w:sz w:val="24"/>
          <w:szCs w:val="24"/>
          <w:highlight w:val="none"/>
        </w:rPr>
        <w:t>，逾期未提出视为认可。总费用金额不够抵扣的，乙方应另行赔偿给甲方。</w:t>
      </w:r>
    </w:p>
    <w:p w14:paraId="3D4544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4E119A31">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十</w:t>
      </w:r>
      <w:r>
        <w:rPr>
          <w:rFonts w:hint="eastAsia" w:ascii="仿宋" w:hAnsi="仿宋" w:eastAsia="仿宋" w:cs="仿宋"/>
          <w:b/>
          <w:bCs/>
          <w:color w:val="auto"/>
          <w:sz w:val="24"/>
          <w:szCs w:val="24"/>
          <w:highlight w:val="none"/>
          <w:lang w:eastAsia="zh-CN"/>
        </w:rPr>
        <w:t>三</w:t>
      </w:r>
      <w:r>
        <w:rPr>
          <w:rFonts w:hint="eastAsia" w:ascii="仿宋" w:hAnsi="仿宋" w:eastAsia="仿宋" w:cs="仿宋"/>
          <w:b/>
          <w:bCs/>
          <w:color w:val="auto"/>
          <w:sz w:val="24"/>
          <w:szCs w:val="24"/>
          <w:highlight w:val="none"/>
        </w:rPr>
        <w:t>、其它</w:t>
      </w:r>
    </w:p>
    <w:p w14:paraId="66A2207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1、必须的服务工作量和质量</w:t>
      </w:r>
      <w:r>
        <w:rPr>
          <w:rFonts w:hint="eastAsia" w:ascii="仿宋" w:hAnsi="仿宋" w:eastAsia="仿宋" w:cs="仿宋"/>
          <w:color w:val="auto"/>
          <w:sz w:val="24"/>
          <w:szCs w:val="24"/>
          <w:highlight w:val="none"/>
          <w:lang w:eastAsia="zh-CN"/>
        </w:rPr>
        <w:t>：</w:t>
      </w:r>
    </w:p>
    <w:p w14:paraId="1742438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乙方应按每人每天8小时完成12间客房标准间清洁服务（特殊情况除外）乙方未按此要求完成服务工作而延长的服务时间甲方不予支付服务费用。</w:t>
      </w:r>
    </w:p>
    <w:p w14:paraId="4EC9022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2、在协议期间，双方</w:t>
      </w:r>
      <w:r>
        <w:rPr>
          <w:rFonts w:hint="eastAsia" w:ascii="仿宋" w:hAnsi="仿宋" w:eastAsia="仿宋" w:cs="仿宋"/>
          <w:color w:val="auto"/>
          <w:sz w:val="24"/>
          <w:szCs w:val="24"/>
          <w:highlight w:val="none"/>
          <w:lang w:eastAsia="zh-CN"/>
        </w:rPr>
        <w:t>均</w:t>
      </w:r>
      <w:r>
        <w:rPr>
          <w:rFonts w:hint="eastAsia" w:ascii="仿宋" w:hAnsi="仿宋" w:eastAsia="仿宋" w:cs="仿宋"/>
          <w:color w:val="auto"/>
          <w:sz w:val="24"/>
          <w:szCs w:val="24"/>
          <w:highlight w:val="none"/>
        </w:rPr>
        <w:t>有权提前终止此协议，但必须提前一个月书面通知对方。本协议期限届满，协议即终止。双方在本协议期满前30天向对方表示续订意向。甲乙双方经协商同意，可以续订协议。协议终止不影响守约方追究违约方在协议终止前违约行为的责任。</w:t>
      </w:r>
    </w:p>
    <w:p w14:paraId="0D8DD64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3、由于不可抗力导致的协议无法或不能按期履行，双方承诺互不追究对方责任，善后事宜，双方经过协商解决：其它未尽事宜，由双方协商解决，并可另行签订补充协议。若协商不成，向甲方所在地</w:t>
      </w:r>
      <w:r>
        <w:rPr>
          <w:rFonts w:hint="eastAsia" w:ascii="仿宋" w:hAnsi="仿宋" w:eastAsia="仿宋" w:cs="仿宋"/>
          <w:color w:val="auto"/>
          <w:sz w:val="24"/>
          <w:szCs w:val="24"/>
          <w:highlight w:val="none"/>
          <w:lang w:val="en-US" w:eastAsia="zh-CN"/>
        </w:rPr>
        <w:t>有管辖权的人民</w:t>
      </w:r>
      <w:r>
        <w:rPr>
          <w:rFonts w:hint="eastAsia" w:ascii="仿宋" w:hAnsi="仿宋" w:eastAsia="仿宋" w:cs="仿宋"/>
          <w:color w:val="auto"/>
          <w:sz w:val="24"/>
          <w:szCs w:val="24"/>
          <w:highlight w:val="none"/>
        </w:rPr>
        <w:t>法院起诉</w:t>
      </w:r>
      <w:r>
        <w:rPr>
          <w:rFonts w:hint="eastAsia" w:ascii="仿宋" w:hAnsi="仿宋" w:eastAsia="仿宋" w:cs="仿宋"/>
          <w:color w:val="auto"/>
          <w:sz w:val="24"/>
          <w:szCs w:val="24"/>
          <w:highlight w:val="none"/>
          <w:lang w:eastAsia="zh-CN"/>
        </w:rPr>
        <w:t>。</w:t>
      </w:r>
    </w:p>
    <w:p w14:paraId="45D72DE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4</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本协议一式肆份，甲方执叁份，乙方执壹份存档，经甲乙盖章后生效，并具</w:t>
      </w:r>
      <w:r>
        <w:rPr>
          <w:rFonts w:hint="eastAsia" w:ascii="仿宋" w:hAnsi="仿宋" w:eastAsia="仿宋" w:cs="仿宋"/>
          <w:color w:val="auto"/>
          <w:sz w:val="24"/>
          <w:szCs w:val="24"/>
          <w:highlight w:val="none"/>
          <w:lang w:val="en-US" w:eastAsia="zh-CN"/>
        </w:rPr>
        <w:t>有</w:t>
      </w:r>
      <w:r>
        <w:rPr>
          <w:rFonts w:hint="eastAsia" w:ascii="仿宋" w:hAnsi="仿宋" w:eastAsia="仿宋" w:cs="仿宋"/>
          <w:color w:val="auto"/>
          <w:sz w:val="24"/>
          <w:szCs w:val="24"/>
          <w:highlight w:val="none"/>
        </w:rPr>
        <w:t>同等法律效力</w:t>
      </w:r>
    </w:p>
    <w:p w14:paraId="6998D40F">
      <w:pPr>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附件1：计件劳务服务（楼层服务员）月度劳务服务考核评估表</w:t>
      </w:r>
    </w:p>
    <w:p w14:paraId="7911F2C8">
      <w:pPr>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附件2：阳光合作协议</w:t>
      </w:r>
    </w:p>
    <w:p w14:paraId="7556E737">
      <w:pPr>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附件3：东莞迎宾馆安全作业协议书</w:t>
      </w:r>
    </w:p>
    <w:p w14:paraId="0949846C">
      <w:pPr>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附件4：中标通知书</w:t>
      </w:r>
    </w:p>
    <w:p w14:paraId="5AD52509">
      <w:pPr>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附件5：采购文件（含补充通知）</w:t>
      </w:r>
    </w:p>
    <w:p w14:paraId="1E0759F1">
      <w:pPr>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附件6：投标文件</w:t>
      </w:r>
    </w:p>
    <w:p w14:paraId="75593334">
      <w:pPr>
        <w:ind w:firstLine="480" w:firstLineChars="200"/>
        <w:rPr>
          <w:rFonts w:hint="eastAsia" w:ascii="仿宋" w:hAnsi="仿宋" w:eastAsia="仿宋" w:cs="仿宋"/>
          <w:color w:val="auto"/>
          <w:sz w:val="24"/>
          <w:szCs w:val="24"/>
          <w:highlight w:val="none"/>
        </w:rPr>
      </w:pPr>
    </w:p>
    <w:p w14:paraId="100F148C">
      <w:pPr>
        <w:ind w:firstLine="480" w:firstLineChars="200"/>
        <w:rPr>
          <w:rFonts w:hint="eastAsia" w:ascii="仿宋" w:hAnsi="仿宋" w:eastAsia="仿宋" w:cs="仿宋"/>
          <w:color w:val="auto"/>
          <w:sz w:val="24"/>
          <w:szCs w:val="24"/>
          <w:highlight w:val="none"/>
        </w:rPr>
      </w:pPr>
    </w:p>
    <w:p w14:paraId="39360E7C">
      <w:pPr>
        <w:ind w:firstLine="480" w:firstLineChars="200"/>
        <w:rPr>
          <w:rFonts w:hint="eastAsia" w:ascii="仿宋" w:hAnsi="仿宋" w:eastAsia="仿宋" w:cs="仿宋"/>
          <w:color w:val="auto"/>
          <w:sz w:val="24"/>
          <w:szCs w:val="24"/>
          <w:highlight w:val="none"/>
        </w:rPr>
      </w:pPr>
    </w:p>
    <w:p w14:paraId="776F0AB1">
      <w:pPr>
        <w:ind w:firstLine="480" w:firstLineChars="200"/>
        <w:rPr>
          <w:rFonts w:hint="eastAsia" w:ascii="仿宋" w:hAnsi="仿宋" w:eastAsia="仿宋" w:cs="仿宋"/>
          <w:color w:val="auto"/>
          <w:sz w:val="24"/>
          <w:szCs w:val="24"/>
          <w:highlight w:val="none"/>
        </w:rPr>
      </w:pPr>
    </w:p>
    <w:p w14:paraId="56FBDC6E">
      <w:pPr>
        <w:ind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甲方</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 xml:space="preserve">（盖章）               </w:t>
      </w:r>
      <w:r>
        <w:rPr>
          <w:rFonts w:hint="eastAsia" w:ascii="仿宋" w:hAnsi="仿宋" w:eastAsia="仿宋" w:cs="仿宋"/>
          <w:color w:val="auto"/>
          <w:sz w:val="24"/>
          <w:szCs w:val="24"/>
          <w:highlight w:val="none"/>
          <w:lang w:val="en-US" w:eastAsia="zh-CN"/>
        </w:rPr>
        <w:t>甲方2：（盖章）</w:t>
      </w:r>
      <w:r>
        <w:rPr>
          <w:rFonts w:hint="eastAsia" w:ascii="仿宋" w:hAnsi="仿宋" w:eastAsia="仿宋" w:cs="仿宋"/>
          <w:color w:val="auto"/>
          <w:sz w:val="24"/>
          <w:szCs w:val="24"/>
          <w:highlight w:val="none"/>
        </w:rPr>
        <w:t xml:space="preserve">         乙方</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（盖章）</w:t>
      </w:r>
    </w:p>
    <w:p w14:paraId="24EA95B6">
      <w:pPr>
        <w:rPr>
          <w:rFonts w:hint="eastAsia" w:ascii="仿宋" w:hAnsi="仿宋" w:eastAsia="仿宋" w:cs="仿宋"/>
          <w:color w:val="auto"/>
          <w:sz w:val="24"/>
          <w:szCs w:val="24"/>
          <w:highlight w:val="none"/>
        </w:rPr>
      </w:pPr>
    </w:p>
    <w:p w14:paraId="4368FFAF">
      <w:pPr>
        <w:tabs>
          <w:tab w:val="left" w:pos="5625"/>
        </w:tabs>
        <w:ind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代表（签字）</w:t>
      </w:r>
      <w:r>
        <w:rPr>
          <w:rFonts w:hint="eastAsia" w:ascii="仿宋" w:hAnsi="仿宋" w:eastAsia="仿宋" w:cs="仿宋"/>
          <w:color w:val="auto"/>
          <w:sz w:val="24"/>
          <w:szCs w:val="24"/>
          <w:highlight w:val="none"/>
          <w:lang w:val="en-US" w:eastAsia="zh-CN"/>
        </w:rPr>
        <w:t xml:space="preserve">                代表（签字）</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代表（签字）</w:t>
      </w:r>
    </w:p>
    <w:p w14:paraId="424F69D1">
      <w:pPr>
        <w:rPr>
          <w:rFonts w:hint="eastAsia" w:ascii="仿宋" w:hAnsi="仿宋" w:eastAsia="仿宋" w:cs="仿宋"/>
          <w:color w:val="auto"/>
          <w:sz w:val="24"/>
          <w:szCs w:val="24"/>
          <w:highlight w:val="none"/>
        </w:rPr>
      </w:pPr>
    </w:p>
    <w:p w14:paraId="74909310">
      <w:pPr>
        <w:tabs>
          <w:tab w:val="left" w:pos="5295"/>
        </w:tabs>
        <w:ind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日期：  年  月   日</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日期：  年  月   日</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t>日期：  年   月   日</w:t>
      </w:r>
    </w:p>
    <w:p w14:paraId="1E9E9FA5">
      <w:pPr>
        <w:rPr>
          <w:rFonts w:hint="eastAsia"/>
          <w:color w:val="auto"/>
          <w:highlight w:val="none"/>
        </w:rPr>
      </w:pPr>
      <w:r>
        <w:rPr>
          <w:rFonts w:hint="eastAsia"/>
          <w:color w:val="auto"/>
          <w:highlight w:val="none"/>
        </w:rPr>
        <w:br w:type="page"/>
      </w:r>
    </w:p>
    <w:p w14:paraId="4A9D20AF">
      <w:pPr>
        <w:rPr>
          <w:rFonts w:hint="eastAsia"/>
          <w:b/>
          <w:bCs/>
          <w:color w:val="auto"/>
          <w:sz w:val="24"/>
          <w:szCs w:val="24"/>
          <w:highlight w:val="none"/>
          <w:lang w:val="en-US" w:eastAsia="zh-CN"/>
        </w:rPr>
      </w:pPr>
      <w:r>
        <w:rPr>
          <w:rFonts w:hint="eastAsia"/>
          <w:b/>
          <w:bCs/>
          <w:color w:val="auto"/>
          <w:sz w:val="22"/>
          <w:szCs w:val="22"/>
          <w:highlight w:val="none"/>
          <w:lang w:val="en-US" w:eastAsia="zh-CN"/>
        </w:rPr>
        <w:t>附件1：计件劳务服务（楼层服务员）月度劳务服务考核评估表</w:t>
      </w:r>
    </w:p>
    <w:tbl>
      <w:tblPr>
        <w:tblStyle w:val="33"/>
        <w:tblW w:w="9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450"/>
        <w:gridCol w:w="596"/>
        <w:gridCol w:w="5163"/>
        <w:gridCol w:w="1091"/>
        <w:gridCol w:w="1311"/>
      </w:tblGrid>
      <w:tr w14:paraId="165C7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31" w:type="dxa"/>
            <w:vAlign w:val="center"/>
          </w:tcPr>
          <w:p w14:paraId="1CEBEE0A">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分</w:t>
            </w:r>
          </w:p>
          <w:p w14:paraId="3FA26D74">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类</w:t>
            </w:r>
          </w:p>
        </w:tc>
        <w:tc>
          <w:tcPr>
            <w:tcW w:w="450" w:type="dxa"/>
            <w:vAlign w:val="center"/>
          </w:tcPr>
          <w:p w14:paraId="44CD5C88">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序</w:t>
            </w:r>
          </w:p>
          <w:p w14:paraId="38B462F1">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号</w:t>
            </w:r>
          </w:p>
        </w:tc>
        <w:tc>
          <w:tcPr>
            <w:tcW w:w="596" w:type="dxa"/>
            <w:vAlign w:val="center"/>
          </w:tcPr>
          <w:p w14:paraId="6522D4F6">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项</w:t>
            </w:r>
          </w:p>
          <w:p w14:paraId="27207606">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目</w:t>
            </w:r>
          </w:p>
        </w:tc>
        <w:tc>
          <w:tcPr>
            <w:tcW w:w="5163" w:type="dxa"/>
            <w:vAlign w:val="center"/>
          </w:tcPr>
          <w:p w14:paraId="50DCBA3F">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标准</w:t>
            </w:r>
          </w:p>
        </w:tc>
        <w:tc>
          <w:tcPr>
            <w:tcW w:w="1091" w:type="dxa"/>
            <w:vAlign w:val="center"/>
          </w:tcPr>
          <w:p w14:paraId="65DD11B0">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检验方法</w:t>
            </w:r>
          </w:p>
        </w:tc>
        <w:tc>
          <w:tcPr>
            <w:tcW w:w="1311" w:type="dxa"/>
            <w:vAlign w:val="center"/>
          </w:tcPr>
          <w:p w14:paraId="3FD96E6A">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评分标准</w:t>
            </w:r>
          </w:p>
        </w:tc>
      </w:tr>
      <w:tr w14:paraId="3D53A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restart"/>
            <w:textDirection w:val="tbRlV"/>
            <w:vAlign w:val="center"/>
          </w:tcPr>
          <w:p w14:paraId="534B20CC">
            <w:pPr>
              <w:spacing w:line="360" w:lineRule="exact"/>
              <w:ind w:left="113" w:right="113"/>
              <w:jc w:val="center"/>
              <w:rPr>
                <w:rFonts w:hint="eastAsia" w:hAnsi="宋体" w:cs="宋体"/>
                <w:b/>
                <w:color w:val="auto"/>
                <w:sz w:val="21"/>
                <w:szCs w:val="21"/>
                <w:highlight w:val="none"/>
              </w:rPr>
            </w:pPr>
            <w:r>
              <w:rPr>
                <w:rFonts w:hint="eastAsia" w:hAnsi="宋体" w:cs="宋体"/>
                <w:b/>
                <w:color w:val="auto"/>
                <w:sz w:val="21"/>
                <w:szCs w:val="21"/>
                <w:highlight w:val="none"/>
              </w:rPr>
              <w:t>一、通用行为规范与职业素养</w:t>
            </w:r>
          </w:p>
        </w:tc>
        <w:tc>
          <w:tcPr>
            <w:tcW w:w="450" w:type="dxa"/>
            <w:vMerge w:val="restart"/>
            <w:vAlign w:val="center"/>
          </w:tcPr>
          <w:p w14:paraId="1FE5219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1</w:t>
            </w:r>
          </w:p>
        </w:tc>
        <w:tc>
          <w:tcPr>
            <w:tcW w:w="596" w:type="dxa"/>
            <w:vMerge w:val="restart"/>
            <w:vAlign w:val="center"/>
          </w:tcPr>
          <w:p w14:paraId="73175C56">
            <w:pPr>
              <w:spacing w:line="360" w:lineRule="exact"/>
              <w:jc w:val="center"/>
              <w:rPr>
                <w:rFonts w:hint="eastAsia" w:hAnsi="宋体" w:cs="宋体"/>
                <w:b/>
                <w:bCs/>
                <w:color w:val="auto"/>
                <w:sz w:val="21"/>
                <w:szCs w:val="21"/>
                <w:highlight w:val="none"/>
              </w:rPr>
            </w:pPr>
            <w:r>
              <w:rPr>
                <w:rStyle w:val="36"/>
                <w:rFonts w:hint="eastAsia" w:ascii="Segoe UI" w:hAnsi="Segoe UI" w:eastAsia="宋体" w:cs="Segoe UI"/>
                <w:b/>
                <w:bCs/>
                <w:i w:val="0"/>
                <w:iCs w:val="0"/>
                <w:caps w:val="0"/>
                <w:color w:val="auto"/>
                <w:spacing w:val="0"/>
                <w:sz w:val="22"/>
                <w:szCs w:val="22"/>
                <w:highlight w:val="none"/>
                <w:shd w:val="clear" w:fill="FFFFFF"/>
                <w:lang w:val="en-US" w:eastAsia="zh-CN"/>
              </w:rPr>
              <w:t>服务</w:t>
            </w:r>
            <w:r>
              <w:rPr>
                <w:rStyle w:val="36"/>
                <w:rFonts w:ascii="Segoe UI" w:hAnsi="Segoe UI" w:eastAsia="Segoe UI" w:cs="Segoe UI"/>
                <w:b/>
                <w:bCs/>
                <w:i w:val="0"/>
                <w:iCs w:val="0"/>
                <w:caps w:val="0"/>
                <w:color w:val="auto"/>
                <w:spacing w:val="0"/>
                <w:sz w:val="22"/>
                <w:szCs w:val="22"/>
                <w:highlight w:val="none"/>
                <w:shd w:val="clear" w:fill="FFFFFF"/>
              </w:rPr>
              <w:t>形象</w:t>
            </w:r>
          </w:p>
        </w:tc>
        <w:tc>
          <w:tcPr>
            <w:tcW w:w="5163" w:type="dxa"/>
            <w:vAlign w:val="center"/>
          </w:tcPr>
          <w:p w14:paraId="303C260A">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1、统一着工装，服装洁净、平整、无破损；</w:t>
            </w:r>
          </w:p>
        </w:tc>
        <w:tc>
          <w:tcPr>
            <w:tcW w:w="1091" w:type="dxa"/>
            <w:vMerge w:val="restart"/>
            <w:vAlign w:val="center"/>
          </w:tcPr>
          <w:p w14:paraId="311BF563">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每天不定时观察2次</w:t>
            </w:r>
          </w:p>
        </w:tc>
        <w:tc>
          <w:tcPr>
            <w:tcW w:w="1311" w:type="dxa"/>
            <w:vMerge w:val="restart"/>
            <w:vAlign w:val="center"/>
          </w:tcPr>
          <w:p w14:paraId="6CC8E13D">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4F451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431" w:type="dxa"/>
            <w:vMerge w:val="continue"/>
            <w:vAlign w:val="center"/>
          </w:tcPr>
          <w:p w14:paraId="2678CAA1">
            <w:pPr>
              <w:spacing w:line="360" w:lineRule="exact"/>
              <w:jc w:val="center"/>
              <w:rPr>
                <w:rFonts w:hint="eastAsia" w:hAnsi="宋体" w:cs="宋体"/>
                <w:color w:val="auto"/>
                <w:sz w:val="21"/>
                <w:szCs w:val="21"/>
                <w:highlight w:val="none"/>
              </w:rPr>
            </w:pPr>
          </w:p>
        </w:tc>
        <w:tc>
          <w:tcPr>
            <w:tcW w:w="450" w:type="dxa"/>
            <w:vMerge w:val="continue"/>
            <w:vAlign w:val="center"/>
          </w:tcPr>
          <w:p w14:paraId="69852CC5">
            <w:pPr>
              <w:spacing w:line="360" w:lineRule="exact"/>
              <w:jc w:val="center"/>
              <w:rPr>
                <w:rFonts w:hint="eastAsia" w:hAnsi="宋体" w:cs="宋体"/>
                <w:color w:val="auto"/>
                <w:sz w:val="21"/>
                <w:szCs w:val="21"/>
                <w:highlight w:val="none"/>
              </w:rPr>
            </w:pPr>
          </w:p>
        </w:tc>
        <w:tc>
          <w:tcPr>
            <w:tcW w:w="596" w:type="dxa"/>
            <w:vMerge w:val="continue"/>
            <w:vAlign w:val="center"/>
          </w:tcPr>
          <w:p w14:paraId="3C5FA2CB">
            <w:pPr>
              <w:spacing w:line="360" w:lineRule="exact"/>
              <w:jc w:val="center"/>
              <w:rPr>
                <w:rFonts w:hint="eastAsia" w:hAnsi="宋体" w:cs="宋体"/>
                <w:b/>
                <w:bCs/>
                <w:color w:val="auto"/>
                <w:sz w:val="21"/>
                <w:szCs w:val="21"/>
                <w:highlight w:val="none"/>
              </w:rPr>
            </w:pPr>
          </w:p>
        </w:tc>
        <w:tc>
          <w:tcPr>
            <w:tcW w:w="5163" w:type="dxa"/>
            <w:vAlign w:val="center"/>
          </w:tcPr>
          <w:p w14:paraId="55F2B827">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2、工牌佩戴于左胸指定位置，清晰可见；</w:t>
            </w:r>
          </w:p>
        </w:tc>
        <w:tc>
          <w:tcPr>
            <w:tcW w:w="1091" w:type="dxa"/>
            <w:vMerge w:val="continue"/>
            <w:vAlign w:val="center"/>
          </w:tcPr>
          <w:p w14:paraId="032DE71C">
            <w:pPr>
              <w:spacing w:line="360" w:lineRule="exact"/>
              <w:jc w:val="center"/>
              <w:rPr>
                <w:rFonts w:hint="eastAsia" w:hAnsi="宋体" w:cs="宋体"/>
                <w:color w:val="auto"/>
                <w:sz w:val="21"/>
                <w:szCs w:val="21"/>
                <w:highlight w:val="none"/>
              </w:rPr>
            </w:pPr>
          </w:p>
        </w:tc>
        <w:tc>
          <w:tcPr>
            <w:tcW w:w="1311" w:type="dxa"/>
            <w:vMerge w:val="continue"/>
            <w:vAlign w:val="center"/>
          </w:tcPr>
          <w:p w14:paraId="38AB9BC4">
            <w:pPr>
              <w:spacing w:line="360" w:lineRule="exact"/>
              <w:jc w:val="center"/>
              <w:rPr>
                <w:rFonts w:hint="eastAsia" w:hAnsi="宋体" w:cs="宋体"/>
                <w:color w:val="auto"/>
                <w:sz w:val="21"/>
                <w:szCs w:val="21"/>
                <w:highlight w:val="none"/>
              </w:rPr>
            </w:pPr>
          </w:p>
        </w:tc>
      </w:tr>
      <w:tr w14:paraId="0B603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7B5C3E67">
            <w:pPr>
              <w:spacing w:line="360" w:lineRule="exact"/>
              <w:jc w:val="center"/>
              <w:rPr>
                <w:rFonts w:hint="eastAsia" w:hAnsi="宋体" w:cs="宋体"/>
                <w:color w:val="auto"/>
                <w:sz w:val="21"/>
                <w:szCs w:val="21"/>
                <w:highlight w:val="none"/>
              </w:rPr>
            </w:pPr>
          </w:p>
        </w:tc>
        <w:tc>
          <w:tcPr>
            <w:tcW w:w="450" w:type="dxa"/>
            <w:vMerge w:val="continue"/>
            <w:vAlign w:val="center"/>
          </w:tcPr>
          <w:p w14:paraId="12297D53">
            <w:pPr>
              <w:spacing w:line="360" w:lineRule="exact"/>
              <w:jc w:val="center"/>
              <w:rPr>
                <w:rFonts w:hint="eastAsia" w:hAnsi="宋体" w:cs="宋体"/>
                <w:color w:val="auto"/>
                <w:sz w:val="21"/>
                <w:szCs w:val="21"/>
                <w:highlight w:val="none"/>
              </w:rPr>
            </w:pPr>
          </w:p>
        </w:tc>
        <w:tc>
          <w:tcPr>
            <w:tcW w:w="596" w:type="dxa"/>
            <w:vMerge w:val="continue"/>
            <w:vAlign w:val="center"/>
          </w:tcPr>
          <w:p w14:paraId="2F7AFE14">
            <w:pPr>
              <w:spacing w:line="360" w:lineRule="exact"/>
              <w:jc w:val="center"/>
              <w:rPr>
                <w:rFonts w:hint="eastAsia" w:hAnsi="宋体" w:cs="宋体"/>
                <w:b/>
                <w:bCs/>
                <w:color w:val="auto"/>
                <w:sz w:val="21"/>
                <w:szCs w:val="21"/>
                <w:highlight w:val="none"/>
              </w:rPr>
            </w:pPr>
          </w:p>
        </w:tc>
        <w:tc>
          <w:tcPr>
            <w:tcW w:w="5163" w:type="dxa"/>
            <w:vAlign w:val="center"/>
          </w:tcPr>
          <w:p w14:paraId="77E1B751">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3、头发清洁，发型利落，男性前发不遮眉、侧发不盖耳；女性长发需盘起；</w:t>
            </w:r>
          </w:p>
        </w:tc>
        <w:tc>
          <w:tcPr>
            <w:tcW w:w="1091" w:type="dxa"/>
            <w:vMerge w:val="continue"/>
            <w:vAlign w:val="center"/>
          </w:tcPr>
          <w:p w14:paraId="7208F58F">
            <w:pPr>
              <w:spacing w:line="360" w:lineRule="exact"/>
              <w:jc w:val="center"/>
              <w:rPr>
                <w:rFonts w:hint="eastAsia" w:hAnsi="宋体" w:cs="宋体"/>
                <w:color w:val="auto"/>
                <w:sz w:val="21"/>
                <w:szCs w:val="21"/>
                <w:highlight w:val="none"/>
              </w:rPr>
            </w:pPr>
          </w:p>
        </w:tc>
        <w:tc>
          <w:tcPr>
            <w:tcW w:w="1311" w:type="dxa"/>
            <w:vMerge w:val="continue"/>
            <w:vAlign w:val="center"/>
          </w:tcPr>
          <w:p w14:paraId="64811C0F">
            <w:pPr>
              <w:spacing w:line="360" w:lineRule="exact"/>
              <w:jc w:val="center"/>
              <w:rPr>
                <w:rFonts w:hint="eastAsia" w:hAnsi="宋体" w:cs="宋体"/>
                <w:color w:val="auto"/>
                <w:sz w:val="21"/>
                <w:szCs w:val="21"/>
                <w:highlight w:val="none"/>
              </w:rPr>
            </w:pPr>
          </w:p>
        </w:tc>
      </w:tr>
      <w:tr w14:paraId="66BD3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0C229984">
            <w:pPr>
              <w:spacing w:line="360" w:lineRule="exact"/>
              <w:jc w:val="center"/>
              <w:rPr>
                <w:rFonts w:hint="eastAsia" w:hAnsi="宋体" w:cs="宋体"/>
                <w:color w:val="auto"/>
                <w:sz w:val="21"/>
                <w:szCs w:val="21"/>
                <w:highlight w:val="none"/>
              </w:rPr>
            </w:pPr>
          </w:p>
        </w:tc>
        <w:tc>
          <w:tcPr>
            <w:tcW w:w="450" w:type="dxa"/>
            <w:vMerge w:val="continue"/>
            <w:vAlign w:val="center"/>
          </w:tcPr>
          <w:p w14:paraId="7C1D724A">
            <w:pPr>
              <w:spacing w:line="360" w:lineRule="exact"/>
              <w:jc w:val="center"/>
              <w:rPr>
                <w:rFonts w:hint="eastAsia" w:hAnsi="宋体" w:cs="宋体"/>
                <w:color w:val="auto"/>
                <w:sz w:val="21"/>
                <w:szCs w:val="21"/>
                <w:highlight w:val="none"/>
              </w:rPr>
            </w:pPr>
          </w:p>
        </w:tc>
        <w:tc>
          <w:tcPr>
            <w:tcW w:w="596" w:type="dxa"/>
            <w:vMerge w:val="continue"/>
            <w:vAlign w:val="center"/>
          </w:tcPr>
          <w:p w14:paraId="40D5E174">
            <w:pPr>
              <w:spacing w:line="360" w:lineRule="exact"/>
              <w:jc w:val="center"/>
              <w:rPr>
                <w:rFonts w:hint="eastAsia" w:hAnsi="宋体" w:cs="宋体"/>
                <w:b/>
                <w:bCs/>
                <w:color w:val="auto"/>
                <w:sz w:val="21"/>
                <w:szCs w:val="21"/>
                <w:highlight w:val="none"/>
              </w:rPr>
            </w:pPr>
          </w:p>
        </w:tc>
        <w:tc>
          <w:tcPr>
            <w:tcW w:w="5163" w:type="dxa"/>
            <w:vAlign w:val="center"/>
          </w:tcPr>
          <w:p w14:paraId="414F5151">
            <w:pPr>
              <w:spacing w:line="360" w:lineRule="exact"/>
              <w:rPr>
                <w:rFonts w:hint="eastAsia"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4、不佩戴夸张饰物，不涂有色指甲油，保持手部清洁：</w:t>
            </w:r>
          </w:p>
        </w:tc>
        <w:tc>
          <w:tcPr>
            <w:tcW w:w="1091" w:type="dxa"/>
            <w:vMerge w:val="continue"/>
            <w:vAlign w:val="center"/>
          </w:tcPr>
          <w:p w14:paraId="6EF98884">
            <w:pPr>
              <w:spacing w:line="360" w:lineRule="exact"/>
              <w:jc w:val="center"/>
              <w:rPr>
                <w:rFonts w:hint="eastAsia" w:hAnsi="宋体" w:cs="宋体"/>
                <w:color w:val="auto"/>
                <w:sz w:val="21"/>
                <w:szCs w:val="21"/>
                <w:highlight w:val="none"/>
              </w:rPr>
            </w:pPr>
          </w:p>
        </w:tc>
        <w:tc>
          <w:tcPr>
            <w:tcW w:w="1311" w:type="dxa"/>
            <w:vMerge w:val="continue"/>
            <w:vAlign w:val="center"/>
          </w:tcPr>
          <w:p w14:paraId="12DB4EE0">
            <w:pPr>
              <w:spacing w:line="360" w:lineRule="exact"/>
              <w:jc w:val="center"/>
              <w:rPr>
                <w:rFonts w:hint="eastAsia" w:hAnsi="宋体" w:cs="宋体"/>
                <w:color w:val="auto"/>
                <w:sz w:val="21"/>
                <w:szCs w:val="21"/>
                <w:highlight w:val="none"/>
              </w:rPr>
            </w:pPr>
          </w:p>
        </w:tc>
      </w:tr>
      <w:tr w14:paraId="69B22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06329E54">
            <w:pPr>
              <w:spacing w:line="360" w:lineRule="exact"/>
              <w:jc w:val="center"/>
              <w:rPr>
                <w:rFonts w:hint="eastAsia" w:hAnsi="宋体" w:cs="宋体"/>
                <w:color w:val="auto"/>
                <w:sz w:val="21"/>
                <w:szCs w:val="21"/>
                <w:highlight w:val="none"/>
              </w:rPr>
            </w:pPr>
          </w:p>
        </w:tc>
        <w:tc>
          <w:tcPr>
            <w:tcW w:w="450" w:type="dxa"/>
            <w:vMerge w:val="continue"/>
            <w:vAlign w:val="center"/>
          </w:tcPr>
          <w:p w14:paraId="5823DBB8">
            <w:pPr>
              <w:spacing w:line="360" w:lineRule="exact"/>
              <w:jc w:val="center"/>
              <w:rPr>
                <w:rFonts w:hint="eastAsia" w:hAnsi="宋体" w:cs="宋体"/>
                <w:color w:val="auto"/>
                <w:sz w:val="21"/>
                <w:szCs w:val="21"/>
                <w:highlight w:val="none"/>
              </w:rPr>
            </w:pPr>
          </w:p>
        </w:tc>
        <w:tc>
          <w:tcPr>
            <w:tcW w:w="596" w:type="dxa"/>
            <w:vMerge w:val="continue"/>
            <w:vAlign w:val="center"/>
          </w:tcPr>
          <w:p w14:paraId="0A2903AB">
            <w:pPr>
              <w:spacing w:line="360" w:lineRule="exact"/>
              <w:jc w:val="center"/>
              <w:rPr>
                <w:rFonts w:hint="eastAsia" w:hAnsi="宋体" w:cs="宋体"/>
                <w:b/>
                <w:bCs/>
                <w:color w:val="auto"/>
                <w:sz w:val="21"/>
                <w:szCs w:val="21"/>
                <w:highlight w:val="none"/>
              </w:rPr>
            </w:pPr>
          </w:p>
        </w:tc>
        <w:tc>
          <w:tcPr>
            <w:tcW w:w="5163" w:type="dxa"/>
            <w:vAlign w:val="center"/>
          </w:tcPr>
          <w:p w14:paraId="1ADB7532">
            <w:pPr>
              <w:spacing w:line="360" w:lineRule="exact"/>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5、站立、行走姿态端正，无倚靠、蹲坐等不雅姿态；</w:t>
            </w:r>
          </w:p>
        </w:tc>
        <w:tc>
          <w:tcPr>
            <w:tcW w:w="1091" w:type="dxa"/>
            <w:vMerge w:val="continue"/>
            <w:vAlign w:val="center"/>
          </w:tcPr>
          <w:p w14:paraId="36ED1BCA">
            <w:pPr>
              <w:spacing w:line="360" w:lineRule="exact"/>
              <w:jc w:val="center"/>
              <w:rPr>
                <w:rFonts w:hint="eastAsia" w:hAnsi="宋体" w:cs="宋体"/>
                <w:color w:val="auto"/>
                <w:sz w:val="21"/>
                <w:szCs w:val="21"/>
                <w:highlight w:val="none"/>
              </w:rPr>
            </w:pPr>
          </w:p>
        </w:tc>
        <w:tc>
          <w:tcPr>
            <w:tcW w:w="1311" w:type="dxa"/>
            <w:vMerge w:val="continue"/>
            <w:vAlign w:val="center"/>
          </w:tcPr>
          <w:p w14:paraId="76E70930">
            <w:pPr>
              <w:spacing w:line="360" w:lineRule="exact"/>
              <w:jc w:val="center"/>
              <w:rPr>
                <w:rFonts w:hint="eastAsia" w:hAnsi="宋体" w:cs="宋体"/>
                <w:color w:val="auto"/>
                <w:sz w:val="21"/>
                <w:szCs w:val="21"/>
                <w:highlight w:val="none"/>
              </w:rPr>
            </w:pPr>
          </w:p>
        </w:tc>
      </w:tr>
      <w:tr w14:paraId="0587E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continue"/>
            <w:vAlign w:val="center"/>
          </w:tcPr>
          <w:p w14:paraId="738A2AF9">
            <w:pPr>
              <w:spacing w:line="360" w:lineRule="exact"/>
              <w:jc w:val="center"/>
              <w:rPr>
                <w:rFonts w:hint="eastAsia" w:hAnsi="宋体" w:cs="宋体"/>
                <w:color w:val="auto"/>
                <w:sz w:val="21"/>
                <w:szCs w:val="21"/>
                <w:highlight w:val="none"/>
              </w:rPr>
            </w:pPr>
          </w:p>
        </w:tc>
        <w:tc>
          <w:tcPr>
            <w:tcW w:w="450" w:type="dxa"/>
            <w:vMerge w:val="continue"/>
            <w:vAlign w:val="center"/>
          </w:tcPr>
          <w:p w14:paraId="6D500838">
            <w:pPr>
              <w:spacing w:line="360" w:lineRule="exact"/>
              <w:jc w:val="center"/>
              <w:rPr>
                <w:rFonts w:hint="eastAsia" w:hAnsi="宋体" w:cs="宋体"/>
                <w:color w:val="auto"/>
                <w:sz w:val="21"/>
                <w:szCs w:val="21"/>
                <w:highlight w:val="none"/>
              </w:rPr>
            </w:pPr>
          </w:p>
        </w:tc>
        <w:tc>
          <w:tcPr>
            <w:tcW w:w="596" w:type="dxa"/>
            <w:vMerge w:val="continue"/>
            <w:vAlign w:val="center"/>
          </w:tcPr>
          <w:p w14:paraId="1E424DED">
            <w:pPr>
              <w:spacing w:line="360" w:lineRule="exact"/>
              <w:jc w:val="center"/>
              <w:rPr>
                <w:rFonts w:hint="eastAsia" w:hAnsi="宋体" w:cs="宋体"/>
                <w:b/>
                <w:bCs/>
                <w:color w:val="auto"/>
                <w:sz w:val="21"/>
                <w:szCs w:val="21"/>
                <w:highlight w:val="none"/>
              </w:rPr>
            </w:pPr>
          </w:p>
        </w:tc>
        <w:tc>
          <w:tcPr>
            <w:tcW w:w="5163" w:type="dxa"/>
            <w:vAlign w:val="center"/>
          </w:tcPr>
          <w:p w14:paraId="36D002D2">
            <w:pPr>
              <w:spacing w:line="360" w:lineRule="exact"/>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6、在工作区域内不高声喧哗、不追逐打闹</w:t>
            </w:r>
          </w:p>
        </w:tc>
        <w:tc>
          <w:tcPr>
            <w:tcW w:w="1091" w:type="dxa"/>
            <w:vMerge w:val="continue"/>
            <w:vAlign w:val="center"/>
          </w:tcPr>
          <w:p w14:paraId="3AECAE30">
            <w:pPr>
              <w:spacing w:line="360" w:lineRule="exact"/>
              <w:jc w:val="center"/>
              <w:rPr>
                <w:rFonts w:hint="eastAsia" w:hAnsi="宋体" w:cs="宋体"/>
                <w:color w:val="auto"/>
                <w:sz w:val="21"/>
                <w:szCs w:val="21"/>
                <w:highlight w:val="none"/>
              </w:rPr>
            </w:pPr>
          </w:p>
        </w:tc>
        <w:tc>
          <w:tcPr>
            <w:tcW w:w="1311" w:type="dxa"/>
            <w:vMerge w:val="continue"/>
            <w:vAlign w:val="center"/>
          </w:tcPr>
          <w:p w14:paraId="0337E942">
            <w:pPr>
              <w:spacing w:line="360" w:lineRule="exact"/>
              <w:jc w:val="center"/>
              <w:rPr>
                <w:rFonts w:hint="eastAsia" w:hAnsi="宋体" w:cs="宋体"/>
                <w:color w:val="auto"/>
                <w:sz w:val="21"/>
                <w:szCs w:val="21"/>
                <w:highlight w:val="none"/>
              </w:rPr>
            </w:pPr>
          </w:p>
        </w:tc>
      </w:tr>
      <w:tr w14:paraId="6E9CA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1E8628D4">
            <w:pPr>
              <w:spacing w:line="360" w:lineRule="exact"/>
              <w:jc w:val="center"/>
              <w:rPr>
                <w:rFonts w:hint="eastAsia" w:hAnsi="宋体" w:cs="宋体"/>
                <w:color w:val="auto"/>
                <w:sz w:val="21"/>
                <w:szCs w:val="21"/>
                <w:highlight w:val="none"/>
              </w:rPr>
            </w:pPr>
          </w:p>
        </w:tc>
        <w:tc>
          <w:tcPr>
            <w:tcW w:w="450" w:type="dxa"/>
            <w:vMerge w:val="continue"/>
            <w:vAlign w:val="center"/>
          </w:tcPr>
          <w:p w14:paraId="77239941">
            <w:pPr>
              <w:spacing w:line="360" w:lineRule="exact"/>
              <w:jc w:val="center"/>
              <w:rPr>
                <w:rFonts w:hint="eastAsia" w:hAnsi="宋体" w:cs="宋体"/>
                <w:color w:val="auto"/>
                <w:sz w:val="21"/>
                <w:szCs w:val="21"/>
                <w:highlight w:val="none"/>
              </w:rPr>
            </w:pPr>
          </w:p>
        </w:tc>
        <w:tc>
          <w:tcPr>
            <w:tcW w:w="596" w:type="dxa"/>
            <w:vMerge w:val="continue"/>
            <w:vAlign w:val="center"/>
          </w:tcPr>
          <w:p w14:paraId="7EDCA653">
            <w:pPr>
              <w:spacing w:line="360" w:lineRule="exact"/>
              <w:jc w:val="center"/>
              <w:rPr>
                <w:rFonts w:hint="eastAsia" w:hAnsi="宋体" w:cs="宋体"/>
                <w:b/>
                <w:bCs/>
                <w:color w:val="auto"/>
                <w:sz w:val="21"/>
                <w:szCs w:val="21"/>
                <w:highlight w:val="none"/>
              </w:rPr>
            </w:pPr>
          </w:p>
        </w:tc>
        <w:tc>
          <w:tcPr>
            <w:tcW w:w="5163" w:type="dxa"/>
            <w:vAlign w:val="center"/>
          </w:tcPr>
          <w:p w14:paraId="7714C3EF">
            <w:pPr>
              <w:spacing w:line="360" w:lineRule="exact"/>
              <w:rPr>
                <w:rFonts w:hint="default" w:hAnsi="宋体" w:cs="宋体"/>
                <w:color w:val="auto"/>
                <w:sz w:val="21"/>
                <w:szCs w:val="21"/>
                <w:highlight w:val="none"/>
                <w:lang w:val="en-US" w:eastAsia="zh-CN"/>
              </w:rPr>
            </w:pPr>
            <w:r>
              <w:rPr>
                <w:rFonts w:hint="eastAsia" w:hAnsi="宋体" w:cs="宋体"/>
                <w:color w:val="auto"/>
                <w:sz w:val="21"/>
                <w:szCs w:val="21"/>
                <w:highlight w:val="none"/>
                <w:lang w:val="en-US" w:eastAsia="zh-CN"/>
              </w:rPr>
              <w:t>7、未经允许不擅动客人物品或设施设备</w:t>
            </w:r>
          </w:p>
        </w:tc>
        <w:tc>
          <w:tcPr>
            <w:tcW w:w="1091" w:type="dxa"/>
            <w:vMerge w:val="continue"/>
            <w:vAlign w:val="center"/>
          </w:tcPr>
          <w:p w14:paraId="541EB176">
            <w:pPr>
              <w:spacing w:line="360" w:lineRule="exact"/>
              <w:jc w:val="center"/>
              <w:rPr>
                <w:rFonts w:hint="eastAsia" w:hAnsi="宋体" w:cs="宋体"/>
                <w:color w:val="auto"/>
                <w:sz w:val="21"/>
                <w:szCs w:val="21"/>
                <w:highlight w:val="none"/>
              </w:rPr>
            </w:pPr>
          </w:p>
        </w:tc>
        <w:tc>
          <w:tcPr>
            <w:tcW w:w="1311" w:type="dxa"/>
            <w:vMerge w:val="continue"/>
            <w:vAlign w:val="center"/>
          </w:tcPr>
          <w:p w14:paraId="072105AB">
            <w:pPr>
              <w:spacing w:line="360" w:lineRule="exact"/>
              <w:jc w:val="center"/>
              <w:rPr>
                <w:rFonts w:hint="eastAsia" w:hAnsi="宋体" w:cs="宋体"/>
                <w:color w:val="auto"/>
                <w:sz w:val="21"/>
                <w:szCs w:val="21"/>
                <w:highlight w:val="none"/>
              </w:rPr>
            </w:pPr>
          </w:p>
        </w:tc>
      </w:tr>
      <w:tr w14:paraId="6080E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42E47991">
            <w:pPr>
              <w:spacing w:line="360" w:lineRule="exact"/>
              <w:jc w:val="center"/>
              <w:rPr>
                <w:rFonts w:hint="eastAsia" w:hAnsi="宋体" w:cs="宋体"/>
                <w:color w:val="auto"/>
                <w:sz w:val="21"/>
                <w:szCs w:val="21"/>
                <w:highlight w:val="none"/>
              </w:rPr>
            </w:pPr>
          </w:p>
        </w:tc>
        <w:tc>
          <w:tcPr>
            <w:tcW w:w="450" w:type="dxa"/>
            <w:vMerge w:val="continue"/>
            <w:vAlign w:val="center"/>
          </w:tcPr>
          <w:p w14:paraId="2655C598">
            <w:pPr>
              <w:spacing w:line="360" w:lineRule="exact"/>
              <w:jc w:val="center"/>
              <w:rPr>
                <w:rFonts w:hint="eastAsia" w:hAnsi="宋体" w:cs="宋体"/>
                <w:color w:val="auto"/>
                <w:sz w:val="21"/>
                <w:szCs w:val="21"/>
                <w:highlight w:val="none"/>
              </w:rPr>
            </w:pPr>
          </w:p>
        </w:tc>
        <w:tc>
          <w:tcPr>
            <w:tcW w:w="596" w:type="dxa"/>
            <w:vMerge w:val="continue"/>
            <w:vAlign w:val="center"/>
          </w:tcPr>
          <w:p w14:paraId="456A636F">
            <w:pPr>
              <w:spacing w:line="360" w:lineRule="exact"/>
              <w:jc w:val="center"/>
              <w:rPr>
                <w:rFonts w:hint="eastAsia" w:hAnsi="宋体" w:cs="宋体"/>
                <w:b/>
                <w:bCs/>
                <w:color w:val="auto"/>
                <w:sz w:val="21"/>
                <w:szCs w:val="21"/>
                <w:highlight w:val="none"/>
              </w:rPr>
            </w:pPr>
          </w:p>
        </w:tc>
        <w:tc>
          <w:tcPr>
            <w:tcW w:w="5163" w:type="dxa"/>
            <w:vAlign w:val="center"/>
          </w:tcPr>
          <w:p w14:paraId="3CFC794F">
            <w:pPr>
              <w:spacing w:line="360" w:lineRule="exact"/>
              <w:rPr>
                <w:rFonts w:hint="eastAsia" w:hAnsi="宋体" w:cs="宋体"/>
                <w:color w:val="auto"/>
                <w:sz w:val="21"/>
                <w:szCs w:val="21"/>
                <w:highlight w:val="none"/>
              </w:rPr>
            </w:pPr>
            <w:r>
              <w:rPr>
                <w:rFonts w:hint="eastAsia" w:hAnsi="宋体" w:cs="宋体"/>
                <w:color w:val="auto"/>
                <w:sz w:val="21"/>
                <w:szCs w:val="21"/>
                <w:highlight w:val="none"/>
                <w:lang w:val="en-US" w:eastAsia="zh-CN"/>
              </w:rPr>
              <w:t>5、</w:t>
            </w:r>
            <w:r>
              <w:rPr>
                <w:rFonts w:hint="eastAsia" w:hAnsi="宋体" w:cs="宋体"/>
                <w:color w:val="auto"/>
                <w:sz w:val="21"/>
                <w:szCs w:val="21"/>
                <w:highlight w:val="none"/>
              </w:rPr>
              <w:t>面部整洁，精神饱满</w:t>
            </w:r>
          </w:p>
        </w:tc>
        <w:tc>
          <w:tcPr>
            <w:tcW w:w="1091" w:type="dxa"/>
            <w:vMerge w:val="continue"/>
            <w:vAlign w:val="center"/>
          </w:tcPr>
          <w:p w14:paraId="6A829CC7">
            <w:pPr>
              <w:spacing w:line="360" w:lineRule="exact"/>
              <w:jc w:val="center"/>
              <w:rPr>
                <w:rFonts w:hint="eastAsia" w:hAnsi="宋体" w:cs="宋体"/>
                <w:color w:val="auto"/>
                <w:sz w:val="21"/>
                <w:szCs w:val="21"/>
                <w:highlight w:val="none"/>
              </w:rPr>
            </w:pPr>
          </w:p>
        </w:tc>
        <w:tc>
          <w:tcPr>
            <w:tcW w:w="1311" w:type="dxa"/>
            <w:vMerge w:val="continue"/>
            <w:vAlign w:val="center"/>
          </w:tcPr>
          <w:p w14:paraId="50FF4259">
            <w:pPr>
              <w:spacing w:line="360" w:lineRule="exact"/>
              <w:jc w:val="center"/>
              <w:rPr>
                <w:rFonts w:hint="eastAsia" w:hAnsi="宋体" w:cs="宋体"/>
                <w:color w:val="auto"/>
                <w:sz w:val="21"/>
                <w:szCs w:val="21"/>
                <w:highlight w:val="none"/>
              </w:rPr>
            </w:pPr>
          </w:p>
        </w:tc>
      </w:tr>
      <w:tr w14:paraId="3B675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4570B49">
            <w:pPr>
              <w:spacing w:line="360" w:lineRule="exact"/>
              <w:jc w:val="center"/>
              <w:rPr>
                <w:rFonts w:hint="eastAsia" w:hAnsi="宋体" w:cs="宋体"/>
                <w:color w:val="auto"/>
                <w:sz w:val="21"/>
                <w:szCs w:val="21"/>
                <w:highlight w:val="none"/>
              </w:rPr>
            </w:pPr>
          </w:p>
        </w:tc>
        <w:tc>
          <w:tcPr>
            <w:tcW w:w="450" w:type="dxa"/>
            <w:vMerge w:val="restart"/>
            <w:vAlign w:val="center"/>
          </w:tcPr>
          <w:p w14:paraId="32DD58C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2</w:t>
            </w:r>
          </w:p>
        </w:tc>
        <w:tc>
          <w:tcPr>
            <w:tcW w:w="596" w:type="dxa"/>
            <w:vMerge w:val="restart"/>
            <w:vAlign w:val="center"/>
          </w:tcPr>
          <w:p w14:paraId="77C40821">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服务礼仪</w:t>
            </w:r>
          </w:p>
        </w:tc>
        <w:tc>
          <w:tcPr>
            <w:tcW w:w="5163" w:type="dxa"/>
            <w:vAlign w:val="center"/>
          </w:tcPr>
          <w:p w14:paraId="356140C8">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w:t>
            </w:r>
            <w:r>
              <w:rPr>
                <w:rFonts w:hint="eastAsia" w:hAnsi="宋体" w:eastAsia="宋体" w:cs="宋体"/>
                <w:color w:val="auto"/>
                <w:sz w:val="21"/>
                <w:szCs w:val="21"/>
                <w:highlight w:val="none"/>
              </w:rPr>
              <w:t>自觉使用“十字”礼貌用语（请、您好、谢谢、对不起、再见）</w:t>
            </w:r>
            <w:r>
              <w:rPr>
                <w:rFonts w:hint="eastAsia" w:hAnsi="宋体" w:cs="宋体"/>
                <w:color w:val="auto"/>
                <w:sz w:val="21"/>
                <w:szCs w:val="21"/>
                <w:highlight w:val="none"/>
              </w:rPr>
              <w:t>；</w:t>
            </w:r>
          </w:p>
        </w:tc>
        <w:tc>
          <w:tcPr>
            <w:tcW w:w="1091" w:type="dxa"/>
            <w:vMerge w:val="restart"/>
            <w:vAlign w:val="center"/>
          </w:tcPr>
          <w:p w14:paraId="3C73B029">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每天不定时观察2次</w:t>
            </w:r>
          </w:p>
        </w:tc>
        <w:tc>
          <w:tcPr>
            <w:tcW w:w="1311" w:type="dxa"/>
            <w:vMerge w:val="restart"/>
            <w:vAlign w:val="center"/>
          </w:tcPr>
          <w:p w14:paraId="622ED1E2">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6ADBC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26A2EAE">
            <w:pPr>
              <w:spacing w:line="360" w:lineRule="exact"/>
              <w:jc w:val="center"/>
              <w:rPr>
                <w:rFonts w:hint="eastAsia" w:hAnsi="宋体" w:cs="宋体"/>
                <w:color w:val="auto"/>
                <w:sz w:val="21"/>
                <w:szCs w:val="21"/>
                <w:highlight w:val="none"/>
              </w:rPr>
            </w:pPr>
          </w:p>
        </w:tc>
        <w:tc>
          <w:tcPr>
            <w:tcW w:w="450" w:type="dxa"/>
            <w:vMerge w:val="continue"/>
            <w:vAlign w:val="center"/>
          </w:tcPr>
          <w:p w14:paraId="0C2511F2">
            <w:pPr>
              <w:spacing w:line="360" w:lineRule="exact"/>
              <w:jc w:val="center"/>
              <w:rPr>
                <w:rFonts w:hint="eastAsia" w:hAnsi="宋体" w:cs="宋体"/>
                <w:color w:val="auto"/>
                <w:sz w:val="21"/>
                <w:szCs w:val="21"/>
                <w:highlight w:val="none"/>
              </w:rPr>
            </w:pPr>
          </w:p>
        </w:tc>
        <w:tc>
          <w:tcPr>
            <w:tcW w:w="596" w:type="dxa"/>
            <w:vMerge w:val="continue"/>
            <w:vAlign w:val="center"/>
          </w:tcPr>
          <w:p w14:paraId="75DB6A26">
            <w:pPr>
              <w:spacing w:line="360" w:lineRule="exact"/>
              <w:jc w:val="center"/>
              <w:rPr>
                <w:rFonts w:hint="eastAsia" w:hAnsi="宋体" w:cs="宋体"/>
                <w:b/>
                <w:bCs/>
                <w:color w:val="auto"/>
                <w:sz w:val="21"/>
                <w:szCs w:val="21"/>
                <w:highlight w:val="none"/>
              </w:rPr>
            </w:pPr>
          </w:p>
        </w:tc>
        <w:tc>
          <w:tcPr>
            <w:tcW w:w="5163" w:type="dxa"/>
            <w:vAlign w:val="center"/>
          </w:tcPr>
          <w:p w14:paraId="709D601F">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2、与同事、客人或管理人员交谈时态度谦和，语言文明；</w:t>
            </w:r>
          </w:p>
        </w:tc>
        <w:tc>
          <w:tcPr>
            <w:tcW w:w="1091" w:type="dxa"/>
            <w:vMerge w:val="continue"/>
            <w:vAlign w:val="center"/>
          </w:tcPr>
          <w:p w14:paraId="4E010116">
            <w:pPr>
              <w:spacing w:line="360" w:lineRule="exact"/>
              <w:jc w:val="center"/>
              <w:rPr>
                <w:rFonts w:hint="eastAsia" w:hAnsi="宋体" w:cs="宋体"/>
                <w:color w:val="auto"/>
                <w:sz w:val="21"/>
                <w:szCs w:val="21"/>
                <w:highlight w:val="none"/>
              </w:rPr>
            </w:pPr>
          </w:p>
        </w:tc>
        <w:tc>
          <w:tcPr>
            <w:tcW w:w="1311" w:type="dxa"/>
            <w:vMerge w:val="continue"/>
            <w:vAlign w:val="center"/>
          </w:tcPr>
          <w:p w14:paraId="2311EBE0">
            <w:pPr>
              <w:spacing w:line="360" w:lineRule="exact"/>
              <w:jc w:val="center"/>
              <w:rPr>
                <w:rFonts w:hint="eastAsia" w:hAnsi="宋体" w:cs="宋体"/>
                <w:color w:val="auto"/>
                <w:sz w:val="21"/>
                <w:szCs w:val="21"/>
                <w:highlight w:val="none"/>
              </w:rPr>
            </w:pPr>
          </w:p>
        </w:tc>
      </w:tr>
      <w:tr w14:paraId="22207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E93C502">
            <w:pPr>
              <w:spacing w:line="360" w:lineRule="exact"/>
              <w:jc w:val="center"/>
              <w:rPr>
                <w:rFonts w:hint="eastAsia" w:hAnsi="宋体" w:cs="宋体"/>
                <w:color w:val="auto"/>
                <w:sz w:val="21"/>
                <w:szCs w:val="21"/>
                <w:highlight w:val="none"/>
              </w:rPr>
            </w:pPr>
          </w:p>
        </w:tc>
        <w:tc>
          <w:tcPr>
            <w:tcW w:w="450" w:type="dxa"/>
            <w:vMerge w:val="continue"/>
            <w:vAlign w:val="center"/>
          </w:tcPr>
          <w:p w14:paraId="49D68152">
            <w:pPr>
              <w:spacing w:line="360" w:lineRule="exact"/>
              <w:jc w:val="center"/>
              <w:rPr>
                <w:rFonts w:hint="eastAsia" w:hAnsi="宋体" w:cs="宋体"/>
                <w:color w:val="auto"/>
                <w:sz w:val="21"/>
                <w:szCs w:val="21"/>
                <w:highlight w:val="none"/>
              </w:rPr>
            </w:pPr>
          </w:p>
        </w:tc>
        <w:tc>
          <w:tcPr>
            <w:tcW w:w="596" w:type="dxa"/>
            <w:vMerge w:val="continue"/>
            <w:vAlign w:val="center"/>
          </w:tcPr>
          <w:p w14:paraId="02D97714">
            <w:pPr>
              <w:spacing w:line="360" w:lineRule="exact"/>
              <w:jc w:val="center"/>
              <w:rPr>
                <w:rFonts w:hint="eastAsia" w:hAnsi="宋体" w:cs="宋体"/>
                <w:b/>
                <w:bCs/>
                <w:color w:val="auto"/>
                <w:sz w:val="21"/>
                <w:szCs w:val="21"/>
                <w:highlight w:val="none"/>
              </w:rPr>
            </w:pPr>
          </w:p>
        </w:tc>
        <w:tc>
          <w:tcPr>
            <w:tcW w:w="5163" w:type="dxa"/>
            <w:vAlign w:val="center"/>
          </w:tcPr>
          <w:p w14:paraId="00CBF1FC">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3、接听电话或使用对讲机时规范应答；</w:t>
            </w:r>
          </w:p>
        </w:tc>
        <w:tc>
          <w:tcPr>
            <w:tcW w:w="1091" w:type="dxa"/>
            <w:vMerge w:val="continue"/>
            <w:vAlign w:val="center"/>
          </w:tcPr>
          <w:p w14:paraId="1B19AF9E">
            <w:pPr>
              <w:spacing w:line="360" w:lineRule="exact"/>
              <w:jc w:val="center"/>
              <w:rPr>
                <w:rFonts w:hint="eastAsia" w:hAnsi="宋体" w:cs="宋体"/>
                <w:color w:val="auto"/>
                <w:sz w:val="21"/>
                <w:szCs w:val="21"/>
                <w:highlight w:val="none"/>
              </w:rPr>
            </w:pPr>
          </w:p>
        </w:tc>
        <w:tc>
          <w:tcPr>
            <w:tcW w:w="1311" w:type="dxa"/>
            <w:vMerge w:val="continue"/>
            <w:vAlign w:val="center"/>
          </w:tcPr>
          <w:p w14:paraId="03976189">
            <w:pPr>
              <w:spacing w:line="360" w:lineRule="exact"/>
              <w:jc w:val="center"/>
              <w:rPr>
                <w:rFonts w:hint="eastAsia" w:hAnsi="宋体" w:cs="宋体"/>
                <w:color w:val="auto"/>
                <w:sz w:val="21"/>
                <w:szCs w:val="21"/>
                <w:highlight w:val="none"/>
              </w:rPr>
            </w:pPr>
          </w:p>
        </w:tc>
      </w:tr>
      <w:tr w14:paraId="43584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66C85B2">
            <w:pPr>
              <w:spacing w:line="360" w:lineRule="exact"/>
              <w:jc w:val="center"/>
              <w:rPr>
                <w:rFonts w:hint="eastAsia" w:hAnsi="宋体" w:cs="宋体"/>
                <w:color w:val="auto"/>
                <w:sz w:val="21"/>
                <w:szCs w:val="21"/>
                <w:highlight w:val="none"/>
              </w:rPr>
            </w:pPr>
          </w:p>
        </w:tc>
        <w:tc>
          <w:tcPr>
            <w:tcW w:w="450" w:type="dxa"/>
            <w:vMerge w:val="continue"/>
            <w:vAlign w:val="center"/>
          </w:tcPr>
          <w:p w14:paraId="74B06419">
            <w:pPr>
              <w:spacing w:line="360" w:lineRule="exact"/>
              <w:jc w:val="center"/>
              <w:rPr>
                <w:rFonts w:hint="eastAsia" w:hAnsi="宋体" w:cs="宋体"/>
                <w:color w:val="auto"/>
                <w:sz w:val="21"/>
                <w:szCs w:val="21"/>
                <w:highlight w:val="none"/>
              </w:rPr>
            </w:pPr>
          </w:p>
        </w:tc>
        <w:tc>
          <w:tcPr>
            <w:tcW w:w="596" w:type="dxa"/>
            <w:vMerge w:val="continue"/>
            <w:vAlign w:val="center"/>
          </w:tcPr>
          <w:p w14:paraId="04CD8C03">
            <w:pPr>
              <w:spacing w:line="360" w:lineRule="exact"/>
              <w:jc w:val="center"/>
              <w:rPr>
                <w:rFonts w:hint="eastAsia" w:hAnsi="宋体" w:cs="宋体"/>
                <w:b/>
                <w:bCs/>
                <w:color w:val="auto"/>
                <w:sz w:val="21"/>
                <w:szCs w:val="21"/>
                <w:highlight w:val="none"/>
              </w:rPr>
            </w:pPr>
          </w:p>
        </w:tc>
        <w:tc>
          <w:tcPr>
            <w:tcW w:w="5163" w:type="dxa"/>
            <w:vAlign w:val="center"/>
          </w:tcPr>
          <w:p w14:paraId="1A90D8B0">
            <w:pPr>
              <w:spacing w:line="360" w:lineRule="exact"/>
              <w:rPr>
                <w:rFonts w:hint="eastAsia" w:hAnsi="宋体" w:cs="宋体"/>
                <w:color w:val="auto"/>
                <w:sz w:val="21"/>
                <w:szCs w:val="21"/>
                <w:highlight w:val="none"/>
              </w:rPr>
            </w:pPr>
            <w:r>
              <w:rPr>
                <w:rFonts w:hint="eastAsia" w:hAnsi="宋体" w:cs="宋体"/>
                <w:color w:val="auto"/>
                <w:sz w:val="21"/>
                <w:szCs w:val="21"/>
                <w:highlight w:val="none"/>
              </w:rPr>
              <w:t>4、主动服务意识强，能积极发现并响应需求；</w:t>
            </w:r>
          </w:p>
        </w:tc>
        <w:tc>
          <w:tcPr>
            <w:tcW w:w="1091" w:type="dxa"/>
            <w:vMerge w:val="continue"/>
            <w:vAlign w:val="center"/>
          </w:tcPr>
          <w:p w14:paraId="3CEFA487">
            <w:pPr>
              <w:spacing w:line="360" w:lineRule="exact"/>
              <w:jc w:val="center"/>
              <w:rPr>
                <w:rFonts w:hint="eastAsia" w:hAnsi="宋体" w:cs="宋体"/>
                <w:color w:val="auto"/>
                <w:sz w:val="21"/>
                <w:szCs w:val="21"/>
                <w:highlight w:val="none"/>
              </w:rPr>
            </w:pPr>
          </w:p>
        </w:tc>
        <w:tc>
          <w:tcPr>
            <w:tcW w:w="1311" w:type="dxa"/>
            <w:vMerge w:val="continue"/>
            <w:vAlign w:val="center"/>
          </w:tcPr>
          <w:p w14:paraId="3E33E8D9">
            <w:pPr>
              <w:spacing w:line="360" w:lineRule="exact"/>
              <w:jc w:val="center"/>
              <w:rPr>
                <w:rFonts w:hint="eastAsia" w:hAnsi="宋体" w:cs="宋体"/>
                <w:color w:val="auto"/>
                <w:sz w:val="21"/>
                <w:szCs w:val="21"/>
                <w:highlight w:val="none"/>
              </w:rPr>
            </w:pPr>
          </w:p>
        </w:tc>
      </w:tr>
      <w:tr w14:paraId="0F0CB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DC6584E">
            <w:pPr>
              <w:spacing w:line="360" w:lineRule="exact"/>
              <w:jc w:val="center"/>
              <w:rPr>
                <w:rFonts w:hint="eastAsia" w:hAnsi="宋体" w:cs="宋体"/>
                <w:color w:val="auto"/>
                <w:sz w:val="21"/>
                <w:szCs w:val="21"/>
                <w:highlight w:val="none"/>
              </w:rPr>
            </w:pPr>
          </w:p>
        </w:tc>
        <w:tc>
          <w:tcPr>
            <w:tcW w:w="450" w:type="dxa"/>
            <w:vMerge w:val="continue"/>
            <w:vAlign w:val="center"/>
          </w:tcPr>
          <w:p w14:paraId="444E982C">
            <w:pPr>
              <w:spacing w:line="360" w:lineRule="exact"/>
              <w:jc w:val="center"/>
              <w:rPr>
                <w:rFonts w:hint="eastAsia" w:hAnsi="宋体" w:cs="宋体"/>
                <w:color w:val="auto"/>
                <w:sz w:val="21"/>
                <w:szCs w:val="21"/>
                <w:highlight w:val="none"/>
              </w:rPr>
            </w:pPr>
          </w:p>
        </w:tc>
        <w:tc>
          <w:tcPr>
            <w:tcW w:w="596" w:type="dxa"/>
            <w:vMerge w:val="continue"/>
            <w:vAlign w:val="center"/>
          </w:tcPr>
          <w:p w14:paraId="2C7D20A5">
            <w:pPr>
              <w:spacing w:line="360" w:lineRule="exact"/>
              <w:jc w:val="center"/>
              <w:rPr>
                <w:rFonts w:hint="eastAsia" w:hAnsi="宋体" w:cs="宋体"/>
                <w:b/>
                <w:bCs/>
                <w:color w:val="auto"/>
                <w:sz w:val="21"/>
                <w:szCs w:val="21"/>
                <w:highlight w:val="none"/>
              </w:rPr>
            </w:pPr>
          </w:p>
        </w:tc>
        <w:tc>
          <w:tcPr>
            <w:tcW w:w="5163" w:type="dxa"/>
            <w:vAlign w:val="center"/>
          </w:tcPr>
          <w:p w14:paraId="0E1F9BF9">
            <w:pPr>
              <w:spacing w:line="360" w:lineRule="exact"/>
              <w:rPr>
                <w:rFonts w:hint="eastAsia" w:hAnsi="宋体" w:cs="宋体"/>
                <w:color w:val="auto"/>
                <w:sz w:val="21"/>
                <w:szCs w:val="21"/>
                <w:highlight w:val="none"/>
              </w:rPr>
            </w:pPr>
            <w:r>
              <w:rPr>
                <w:rFonts w:hint="eastAsia" w:hAnsi="宋体" w:cs="宋体"/>
                <w:color w:val="auto"/>
                <w:sz w:val="21"/>
                <w:szCs w:val="21"/>
                <w:highlight w:val="none"/>
              </w:rPr>
              <w:t>5、面对询问或要求，耐心倾听，积极解决，不推诿、不怠慢；</w:t>
            </w:r>
          </w:p>
        </w:tc>
        <w:tc>
          <w:tcPr>
            <w:tcW w:w="1091" w:type="dxa"/>
            <w:vMerge w:val="continue"/>
            <w:vAlign w:val="center"/>
          </w:tcPr>
          <w:p w14:paraId="083EB488">
            <w:pPr>
              <w:spacing w:line="360" w:lineRule="exact"/>
              <w:jc w:val="center"/>
              <w:rPr>
                <w:rFonts w:hint="eastAsia" w:hAnsi="宋体" w:cs="宋体"/>
                <w:color w:val="auto"/>
                <w:sz w:val="21"/>
                <w:szCs w:val="21"/>
                <w:highlight w:val="none"/>
              </w:rPr>
            </w:pPr>
          </w:p>
        </w:tc>
        <w:tc>
          <w:tcPr>
            <w:tcW w:w="1311" w:type="dxa"/>
            <w:vMerge w:val="continue"/>
            <w:vAlign w:val="center"/>
          </w:tcPr>
          <w:p w14:paraId="13F6CAA0">
            <w:pPr>
              <w:spacing w:line="360" w:lineRule="exact"/>
              <w:jc w:val="center"/>
              <w:rPr>
                <w:rFonts w:hint="eastAsia" w:hAnsi="宋体" w:cs="宋体"/>
                <w:color w:val="auto"/>
                <w:sz w:val="21"/>
                <w:szCs w:val="21"/>
                <w:highlight w:val="none"/>
              </w:rPr>
            </w:pPr>
          </w:p>
        </w:tc>
      </w:tr>
      <w:tr w14:paraId="2A423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4F32175">
            <w:pPr>
              <w:spacing w:line="360" w:lineRule="exact"/>
              <w:jc w:val="center"/>
              <w:rPr>
                <w:rFonts w:hint="eastAsia" w:hAnsi="宋体" w:cs="宋体"/>
                <w:color w:val="auto"/>
                <w:sz w:val="21"/>
                <w:szCs w:val="21"/>
                <w:highlight w:val="none"/>
              </w:rPr>
            </w:pPr>
          </w:p>
        </w:tc>
        <w:tc>
          <w:tcPr>
            <w:tcW w:w="450" w:type="dxa"/>
            <w:vMerge w:val="continue"/>
            <w:vAlign w:val="center"/>
          </w:tcPr>
          <w:p w14:paraId="590F2F11">
            <w:pPr>
              <w:spacing w:line="360" w:lineRule="exact"/>
              <w:jc w:val="center"/>
              <w:rPr>
                <w:rFonts w:hint="eastAsia" w:hAnsi="宋体" w:cs="宋体"/>
                <w:color w:val="auto"/>
                <w:sz w:val="21"/>
                <w:szCs w:val="21"/>
                <w:highlight w:val="none"/>
              </w:rPr>
            </w:pPr>
          </w:p>
        </w:tc>
        <w:tc>
          <w:tcPr>
            <w:tcW w:w="596" w:type="dxa"/>
            <w:vMerge w:val="continue"/>
            <w:vAlign w:val="center"/>
          </w:tcPr>
          <w:p w14:paraId="14C635F8">
            <w:pPr>
              <w:spacing w:line="360" w:lineRule="exact"/>
              <w:jc w:val="center"/>
              <w:rPr>
                <w:rFonts w:hint="eastAsia" w:hAnsi="宋体" w:cs="宋体"/>
                <w:b/>
                <w:bCs/>
                <w:color w:val="auto"/>
                <w:sz w:val="21"/>
                <w:szCs w:val="21"/>
                <w:highlight w:val="none"/>
              </w:rPr>
            </w:pPr>
          </w:p>
        </w:tc>
        <w:tc>
          <w:tcPr>
            <w:tcW w:w="5163" w:type="dxa"/>
            <w:vAlign w:val="center"/>
          </w:tcPr>
          <w:p w14:paraId="55D4D959">
            <w:pPr>
              <w:spacing w:line="360" w:lineRule="exact"/>
              <w:rPr>
                <w:rFonts w:hint="eastAsia"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6、受到批评时冷静面对，不争辩，及时上报；</w:t>
            </w:r>
          </w:p>
        </w:tc>
        <w:tc>
          <w:tcPr>
            <w:tcW w:w="1091" w:type="dxa"/>
            <w:vMerge w:val="continue"/>
            <w:vAlign w:val="center"/>
          </w:tcPr>
          <w:p w14:paraId="3099A3A3">
            <w:pPr>
              <w:spacing w:line="360" w:lineRule="exact"/>
              <w:jc w:val="center"/>
              <w:rPr>
                <w:rFonts w:hint="eastAsia" w:hAnsi="宋体" w:cs="宋体"/>
                <w:color w:val="auto"/>
                <w:sz w:val="21"/>
                <w:szCs w:val="21"/>
                <w:highlight w:val="none"/>
              </w:rPr>
            </w:pPr>
          </w:p>
        </w:tc>
        <w:tc>
          <w:tcPr>
            <w:tcW w:w="1311" w:type="dxa"/>
            <w:vMerge w:val="continue"/>
            <w:vAlign w:val="center"/>
          </w:tcPr>
          <w:p w14:paraId="1DFDEFCB">
            <w:pPr>
              <w:spacing w:line="360" w:lineRule="exact"/>
              <w:jc w:val="center"/>
              <w:rPr>
                <w:rFonts w:hint="eastAsia" w:hAnsi="宋体" w:cs="宋体"/>
                <w:color w:val="auto"/>
                <w:sz w:val="21"/>
                <w:szCs w:val="21"/>
                <w:highlight w:val="none"/>
              </w:rPr>
            </w:pPr>
          </w:p>
        </w:tc>
      </w:tr>
      <w:tr w14:paraId="1314F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431" w:type="dxa"/>
            <w:vMerge w:val="continue"/>
            <w:vAlign w:val="center"/>
          </w:tcPr>
          <w:p w14:paraId="15E8CCF9">
            <w:pPr>
              <w:spacing w:line="360" w:lineRule="exact"/>
              <w:jc w:val="center"/>
              <w:rPr>
                <w:rFonts w:hint="eastAsia" w:hAnsi="宋体" w:cs="宋体"/>
                <w:color w:val="auto"/>
                <w:sz w:val="21"/>
                <w:szCs w:val="21"/>
                <w:highlight w:val="none"/>
              </w:rPr>
            </w:pPr>
          </w:p>
        </w:tc>
        <w:tc>
          <w:tcPr>
            <w:tcW w:w="450" w:type="dxa"/>
            <w:vMerge w:val="restart"/>
            <w:vAlign w:val="center"/>
          </w:tcPr>
          <w:p w14:paraId="7DC6478A">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3</w:t>
            </w:r>
          </w:p>
        </w:tc>
        <w:tc>
          <w:tcPr>
            <w:tcW w:w="596" w:type="dxa"/>
            <w:vMerge w:val="restart"/>
            <w:vAlign w:val="center"/>
          </w:tcPr>
          <w:p w14:paraId="4F8E85E4">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lang w:val="en-US" w:eastAsia="zh-CN"/>
              </w:rPr>
              <w:t>服务</w:t>
            </w:r>
            <w:r>
              <w:rPr>
                <w:rFonts w:hint="eastAsia" w:hAnsi="宋体" w:cs="宋体"/>
                <w:b/>
                <w:bCs/>
                <w:color w:val="auto"/>
                <w:sz w:val="21"/>
                <w:szCs w:val="21"/>
                <w:highlight w:val="none"/>
              </w:rPr>
              <w:t>纪律</w:t>
            </w:r>
          </w:p>
        </w:tc>
        <w:tc>
          <w:tcPr>
            <w:tcW w:w="5163" w:type="dxa"/>
            <w:vAlign w:val="center"/>
          </w:tcPr>
          <w:p w14:paraId="5FE7601F">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1、按时</w:t>
            </w:r>
            <w:r>
              <w:rPr>
                <w:rFonts w:hint="eastAsia" w:hAnsi="宋体" w:cs="宋体"/>
                <w:color w:val="auto"/>
                <w:sz w:val="21"/>
                <w:szCs w:val="21"/>
                <w:highlight w:val="none"/>
                <w:lang w:val="en-US" w:eastAsia="zh-CN"/>
              </w:rPr>
              <w:t>提供服务</w:t>
            </w:r>
            <w:r>
              <w:rPr>
                <w:rFonts w:hint="eastAsia" w:hAnsi="宋体" w:cs="宋体"/>
                <w:color w:val="auto"/>
                <w:sz w:val="21"/>
                <w:szCs w:val="21"/>
                <w:highlight w:val="none"/>
              </w:rPr>
              <w:t>，参加班前会，无迟到、早退；</w:t>
            </w:r>
          </w:p>
        </w:tc>
        <w:tc>
          <w:tcPr>
            <w:tcW w:w="1091" w:type="dxa"/>
            <w:vMerge w:val="restart"/>
            <w:vAlign w:val="center"/>
          </w:tcPr>
          <w:p w14:paraId="6D8C2D8B">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009CA2BF">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分，每发现缺1人扣</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tc>
      </w:tr>
      <w:tr w14:paraId="4D053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431" w:type="dxa"/>
            <w:vMerge w:val="continue"/>
            <w:vAlign w:val="center"/>
          </w:tcPr>
          <w:p w14:paraId="4F974345">
            <w:pPr>
              <w:spacing w:line="360" w:lineRule="exact"/>
              <w:jc w:val="center"/>
              <w:rPr>
                <w:rFonts w:hint="eastAsia" w:hAnsi="宋体" w:cs="宋体"/>
                <w:color w:val="auto"/>
                <w:sz w:val="21"/>
                <w:szCs w:val="21"/>
                <w:highlight w:val="none"/>
              </w:rPr>
            </w:pPr>
          </w:p>
        </w:tc>
        <w:tc>
          <w:tcPr>
            <w:tcW w:w="450" w:type="dxa"/>
            <w:vMerge w:val="continue"/>
            <w:vAlign w:val="center"/>
          </w:tcPr>
          <w:p w14:paraId="4ED0A157">
            <w:pPr>
              <w:spacing w:line="360" w:lineRule="exact"/>
              <w:jc w:val="center"/>
              <w:rPr>
                <w:rFonts w:hint="eastAsia" w:hAnsi="宋体" w:cs="宋体"/>
                <w:color w:val="auto"/>
                <w:sz w:val="21"/>
                <w:szCs w:val="21"/>
                <w:highlight w:val="none"/>
              </w:rPr>
            </w:pPr>
          </w:p>
        </w:tc>
        <w:tc>
          <w:tcPr>
            <w:tcW w:w="596" w:type="dxa"/>
            <w:vMerge w:val="continue"/>
            <w:vAlign w:val="center"/>
          </w:tcPr>
          <w:p w14:paraId="3A191239">
            <w:pPr>
              <w:spacing w:line="360" w:lineRule="exact"/>
              <w:jc w:val="center"/>
              <w:rPr>
                <w:rFonts w:hint="eastAsia" w:hAnsi="宋体" w:cs="宋体"/>
                <w:color w:val="auto"/>
                <w:sz w:val="21"/>
                <w:szCs w:val="21"/>
                <w:highlight w:val="none"/>
              </w:rPr>
            </w:pPr>
          </w:p>
        </w:tc>
        <w:tc>
          <w:tcPr>
            <w:tcW w:w="5163" w:type="dxa"/>
            <w:vAlign w:val="center"/>
          </w:tcPr>
          <w:p w14:paraId="1495613B">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w:t>
            </w:r>
            <w:r>
              <w:rPr>
                <w:rFonts w:hint="eastAsia" w:hAnsi="宋体" w:cs="宋体"/>
                <w:color w:val="auto"/>
                <w:sz w:val="21"/>
                <w:szCs w:val="21"/>
                <w:highlight w:val="none"/>
                <w:lang w:val="en-US" w:eastAsia="zh-CN"/>
              </w:rPr>
              <w:t>确保其排出的服务人员在服务提供时间内</w:t>
            </w:r>
            <w:r>
              <w:rPr>
                <w:rFonts w:hint="eastAsia" w:hAnsi="宋体" w:cs="宋体"/>
                <w:color w:val="auto"/>
                <w:sz w:val="21"/>
                <w:szCs w:val="21"/>
                <w:highlight w:val="none"/>
              </w:rPr>
              <w:t>不擅离，不做与</w:t>
            </w:r>
            <w:r>
              <w:rPr>
                <w:rFonts w:hint="eastAsia" w:hAnsi="宋体" w:cs="宋体"/>
                <w:color w:val="auto"/>
                <w:sz w:val="21"/>
                <w:szCs w:val="21"/>
                <w:highlight w:val="none"/>
                <w:lang w:val="en-US" w:eastAsia="zh-CN"/>
              </w:rPr>
              <w:t>服务事项</w:t>
            </w:r>
            <w:r>
              <w:rPr>
                <w:rFonts w:hint="eastAsia" w:hAnsi="宋体" w:cs="宋体"/>
                <w:color w:val="auto"/>
                <w:sz w:val="21"/>
                <w:szCs w:val="21"/>
                <w:highlight w:val="none"/>
              </w:rPr>
              <w:t>无关的事（如玩手机、闲聊）；</w:t>
            </w:r>
          </w:p>
        </w:tc>
        <w:tc>
          <w:tcPr>
            <w:tcW w:w="1091" w:type="dxa"/>
            <w:vMerge w:val="continue"/>
            <w:vAlign w:val="center"/>
          </w:tcPr>
          <w:p w14:paraId="5AB4E689">
            <w:pPr>
              <w:spacing w:line="360" w:lineRule="exact"/>
              <w:jc w:val="center"/>
              <w:rPr>
                <w:rFonts w:hint="eastAsia" w:hAnsi="宋体" w:cs="宋体"/>
                <w:color w:val="auto"/>
                <w:sz w:val="21"/>
                <w:szCs w:val="21"/>
                <w:highlight w:val="none"/>
              </w:rPr>
            </w:pPr>
          </w:p>
        </w:tc>
        <w:tc>
          <w:tcPr>
            <w:tcW w:w="1311" w:type="dxa"/>
            <w:vMerge w:val="continue"/>
            <w:vAlign w:val="center"/>
          </w:tcPr>
          <w:p w14:paraId="749EBA6E">
            <w:pPr>
              <w:spacing w:line="360" w:lineRule="exact"/>
              <w:jc w:val="center"/>
              <w:rPr>
                <w:rFonts w:hint="eastAsia" w:hAnsi="宋体" w:cs="宋体"/>
                <w:color w:val="auto"/>
                <w:sz w:val="21"/>
                <w:szCs w:val="21"/>
                <w:highlight w:val="none"/>
              </w:rPr>
            </w:pPr>
          </w:p>
        </w:tc>
      </w:tr>
      <w:tr w14:paraId="1B535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431" w:type="dxa"/>
            <w:vMerge w:val="continue"/>
            <w:vAlign w:val="center"/>
          </w:tcPr>
          <w:p w14:paraId="03749653">
            <w:pPr>
              <w:spacing w:line="360" w:lineRule="exact"/>
              <w:jc w:val="center"/>
              <w:rPr>
                <w:rFonts w:hint="eastAsia" w:hAnsi="宋体" w:cs="宋体"/>
                <w:color w:val="auto"/>
                <w:sz w:val="21"/>
                <w:szCs w:val="21"/>
                <w:highlight w:val="none"/>
              </w:rPr>
            </w:pPr>
          </w:p>
        </w:tc>
        <w:tc>
          <w:tcPr>
            <w:tcW w:w="450" w:type="dxa"/>
            <w:vMerge w:val="continue"/>
            <w:vAlign w:val="center"/>
          </w:tcPr>
          <w:p w14:paraId="131330F2">
            <w:pPr>
              <w:spacing w:line="360" w:lineRule="exact"/>
              <w:jc w:val="center"/>
              <w:rPr>
                <w:rFonts w:hint="eastAsia" w:hAnsi="宋体" w:cs="宋体"/>
                <w:color w:val="auto"/>
                <w:sz w:val="21"/>
                <w:szCs w:val="21"/>
                <w:highlight w:val="none"/>
              </w:rPr>
            </w:pPr>
          </w:p>
        </w:tc>
        <w:tc>
          <w:tcPr>
            <w:tcW w:w="596" w:type="dxa"/>
            <w:vMerge w:val="continue"/>
            <w:vAlign w:val="center"/>
          </w:tcPr>
          <w:p w14:paraId="6D6C3A49">
            <w:pPr>
              <w:spacing w:line="360" w:lineRule="exact"/>
              <w:jc w:val="center"/>
              <w:rPr>
                <w:rFonts w:hint="eastAsia" w:hAnsi="宋体" w:cs="宋体"/>
                <w:color w:val="auto"/>
                <w:sz w:val="21"/>
                <w:szCs w:val="21"/>
                <w:highlight w:val="none"/>
              </w:rPr>
            </w:pPr>
          </w:p>
        </w:tc>
        <w:tc>
          <w:tcPr>
            <w:tcW w:w="5163" w:type="dxa"/>
            <w:vAlign w:val="center"/>
          </w:tcPr>
          <w:p w14:paraId="72A309F6">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3、严格遵守酒店规章制度；</w:t>
            </w:r>
          </w:p>
        </w:tc>
        <w:tc>
          <w:tcPr>
            <w:tcW w:w="1091" w:type="dxa"/>
            <w:vMerge w:val="continue"/>
            <w:vAlign w:val="center"/>
          </w:tcPr>
          <w:p w14:paraId="25C289A9">
            <w:pPr>
              <w:spacing w:line="360" w:lineRule="exact"/>
              <w:jc w:val="center"/>
              <w:rPr>
                <w:rFonts w:hint="eastAsia" w:hAnsi="宋体" w:cs="宋体"/>
                <w:color w:val="auto"/>
                <w:sz w:val="21"/>
                <w:szCs w:val="21"/>
                <w:highlight w:val="none"/>
              </w:rPr>
            </w:pPr>
          </w:p>
        </w:tc>
        <w:tc>
          <w:tcPr>
            <w:tcW w:w="1311" w:type="dxa"/>
            <w:vMerge w:val="continue"/>
            <w:vAlign w:val="center"/>
          </w:tcPr>
          <w:p w14:paraId="41531EEA">
            <w:pPr>
              <w:spacing w:line="360" w:lineRule="exact"/>
              <w:jc w:val="center"/>
              <w:rPr>
                <w:rFonts w:hint="eastAsia" w:hAnsi="宋体" w:cs="宋体"/>
                <w:color w:val="auto"/>
                <w:sz w:val="21"/>
                <w:szCs w:val="21"/>
                <w:highlight w:val="none"/>
              </w:rPr>
            </w:pPr>
          </w:p>
        </w:tc>
      </w:tr>
      <w:tr w14:paraId="49337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5F8997F">
            <w:pPr>
              <w:spacing w:line="360" w:lineRule="exact"/>
              <w:jc w:val="center"/>
              <w:rPr>
                <w:rFonts w:hint="eastAsia" w:hAnsi="宋体" w:cs="宋体"/>
                <w:color w:val="auto"/>
                <w:sz w:val="21"/>
                <w:szCs w:val="21"/>
                <w:highlight w:val="none"/>
              </w:rPr>
            </w:pPr>
          </w:p>
        </w:tc>
        <w:tc>
          <w:tcPr>
            <w:tcW w:w="450" w:type="dxa"/>
            <w:vMerge w:val="continue"/>
            <w:vAlign w:val="center"/>
          </w:tcPr>
          <w:p w14:paraId="41E7FC8E">
            <w:pPr>
              <w:spacing w:line="360" w:lineRule="exact"/>
              <w:jc w:val="center"/>
              <w:rPr>
                <w:rFonts w:hint="eastAsia" w:hAnsi="宋体" w:cs="宋体"/>
                <w:color w:val="auto"/>
                <w:sz w:val="21"/>
                <w:szCs w:val="21"/>
                <w:highlight w:val="none"/>
              </w:rPr>
            </w:pPr>
          </w:p>
        </w:tc>
        <w:tc>
          <w:tcPr>
            <w:tcW w:w="596" w:type="dxa"/>
            <w:vMerge w:val="continue"/>
            <w:vAlign w:val="center"/>
          </w:tcPr>
          <w:p w14:paraId="03DD2653">
            <w:pPr>
              <w:spacing w:line="360" w:lineRule="exact"/>
              <w:jc w:val="center"/>
              <w:rPr>
                <w:rFonts w:hint="eastAsia" w:hAnsi="宋体" w:cs="宋体"/>
                <w:color w:val="auto"/>
                <w:sz w:val="21"/>
                <w:szCs w:val="21"/>
                <w:highlight w:val="none"/>
              </w:rPr>
            </w:pPr>
          </w:p>
        </w:tc>
        <w:tc>
          <w:tcPr>
            <w:tcW w:w="5163" w:type="dxa"/>
            <w:vAlign w:val="center"/>
          </w:tcPr>
          <w:p w14:paraId="4D4DF022">
            <w:pPr>
              <w:spacing w:line="360" w:lineRule="exact"/>
              <w:rPr>
                <w:rFonts w:hint="eastAsia" w:hAnsi="宋体" w:cs="宋体"/>
                <w:color w:val="auto"/>
                <w:sz w:val="21"/>
                <w:szCs w:val="21"/>
                <w:highlight w:val="none"/>
              </w:rPr>
            </w:pPr>
            <w:r>
              <w:rPr>
                <w:rFonts w:hint="eastAsia" w:hAnsi="宋体" w:cs="宋体"/>
                <w:color w:val="auto"/>
                <w:sz w:val="21"/>
                <w:szCs w:val="21"/>
                <w:highlight w:val="none"/>
              </w:rPr>
              <w:t>4、</w:t>
            </w:r>
            <w:r>
              <w:rPr>
                <w:rFonts w:hint="eastAsia" w:hAnsi="宋体" w:cs="宋体"/>
                <w:color w:val="auto"/>
                <w:sz w:val="21"/>
                <w:szCs w:val="21"/>
                <w:highlight w:val="none"/>
                <w:lang w:val="en-US" w:eastAsia="zh-CN"/>
              </w:rPr>
              <w:t>不得</w:t>
            </w:r>
            <w:r>
              <w:rPr>
                <w:rFonts w:hint="eastAsia" w:hAnsi="宋体" w:cs="宋体"/>
                <w:color w:val="auto"/>
                <w:sz w:val="21"/>
                <w:szCs w:val="21"/>
                <w:highlight w:val="none"/>
              </w:rPr>
              <w:t>利用</w:t>
            </w:r>
            <w:r>
              <w:rPr>
                <w:rFonts w:hint="eastAsia" w:hAnsi="宋体" w:cs="宋体"/>
                <w:color w:val="auto"/>
                <w:sz w:val="21"/>
                <w:szCs w:val="21"/>
                <w:highlight w:val="none"/>
                <w:lang w:val="en-US" w:eastAsia="zh-CN"/>
              </w:rPr>
              <w:t>提供服务</w:t>
            </w:r>
            <w:r>
              <w:rPr>
                <w:rFonts w:hint="eastAsia" w:hAnsi="宋体" w:cs="宋体"/>
                <w:color w:val="auto"/>
                <w:sz w:val="21"/>
                <w:szCs w:val="21"/>
                <w:highlight w:val="none"/>
              </w:rPr>
              <w:t>之便私拿客用品或酒店物品；</w:t>
            </w:r>
          </w:p>
        </w:tc>
        <w:tc>
          <w:tcPr>
            <w:tcW w:w="1091" w:type="dxa"/>
            <w:vMerge w:val="continue"/>
            <w:vAlign w:val="center"/>
          </w:tcPr>
          <w:p w14:paraId="7C24EE3B">
            <w:pPr>
              <w:spacing w:line="360" w:lineRule="exact"/>
              <w:jc w:val="center"/>
              <w:rPr>
                <w:rFonts w:hint="eastAsia" w:hAnsi="宋体" w:cs="宋体"/>
                <w:color w:val="auto"/>
                <w:sz w:val="21"/>
                <w:szCs w:val="21"/>
                <w:highlight w:val="none"/>
              </w:rPr>
            </w:pPr>
          </w:p>
        </w:tc>
        <w:tc>
          <w:tcPr>
            <w:tcW w:w="1311" w:type="dxa"/>
            <w:vMerge w:val="continue"/>
            <w:vAlign w:val="center"/>
          </w:tcPr>
          <w:p w14:paraId="1E24EFD5">
            <w:pPr>
              <w:spacing w:line="360" w:lineRule="exact"/>
              <w:jc w:val="center"/>
              <w:rPr>
                <w:rFonts w:hint="eastAsia" w:hAnsi="宋体" w:cs="宋体"/>
                <w:color w:val="auto"/>
                <w:sz w:val="21"/>
                <w:szCs w:val="21"/>
                <w:highlight w:val="none"/>
              </w:rPr>
            </w:pPr>
          </w:p>
        </w:tc>
      </w:tr>
      <w:tr w14:paraId="0CB7C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EB928CC">
            <w:pPr>
              <w:spacing w:line="360" w:lineRule="exact"/>
              <w:jc w:val="center"/>
              <w:rPr>
                <w:rFonts w:hint="eastAsia" w:hAnsi="宋体" w:cs="宋体"/>
                <w:color w:val="auto"/>
                <w:sz w:val="21"/>
                <w:szCs w:val="21"/>
                <w:highlight w:val="none"/>
              </w:rPr>
            </w:pPr>
          </w:p>
        </w:tc>
        <w:tc>
          <w:tcPr>
            <w:tcW w:w="450" w:type="dxa"/>
            <w:vMerge w:val="continue"/>
            <w:vAlign w:val="center"/>
          </w:tcPr>
          <w:p w14:paraId="017A2BFB">
            <w:pPr>
              <w:spacing w:line="360" w:lineRule="exact"/>
              <w:jc w:val="center"/>
              <w:rPr>
                <w:rFonts w:hint="eastAsia" w:hAnsi="宋体" w:cs="宋体"/>
                <w:color w:val="auto"/>
                <w:sz w:val="21"/>
                <w:szCs w:val="21"/>
                <w:highlight w:val="none"/>
              </w:rPr>
            </w:pPr>
          </w:p>
        </w:tc>
        <w:tc>
          <w:tcPr>
            <w:tcW w:w="596" w:type="dxa"/>
            <w:vMerge w:val="continue"/>
            <w:vAlign w:val="center"/>
          </w:tcPr>
          <w:p w14:paraId="49C0FA90">
            <w:pPr>
              <w:spacing w:line="360" w:lineRule="exact"/>
              <w:jc w:val="center"/>
              <w:rPr>
                <w:rFonts w:hint="eastAsia" w:hAnsi="宋体" w:cs="宋体"/>
                <w:color w:val="auto"/>
                <w:sz w:val="21"/>
                <w:szCs w:val="21"/>
                <w:highlight w:val="none"/>
              </w:rPr>
            </w:pPr>
          </w:p>
        </w:tc>
        <w:tc>
          <w:tcPr>
            <w:tcW w:w="5163" w:type="dxa"/>
            <w:vAlign w:val="center"/>
          </w:tcPr>
          <w:p w14:paraId="39CAB74A">
            <w:pPr>
              <w:spacing w:line="360" w:lineRule="exact"/>
              <w:rPr>
                <w:rFonts w:hint="eastAsia" w:hAnsi="宋体" w:cs="宋体"/>
                <w:color w:val="auto"/>
                <w:sz w:val="21"/>
                <w:szCs w:val="21"/>
                <w:highlight w:val="none"/>
              </w:rPr>
            </w:pPr>
            <w:r>
              <w:rPr>
                <w:rFonts w:hint="eastAsia" w:hAnsi="宋体" w:cs="宋体"/>
                <w:color w:val="auto"/>
                <w:sz w:val="21"/>
                <w:szCs w:val="21"/>
                <w:highlight w:val="none"/>
              </w:rPr>
              <w:t>5、</w:t>
            </w:r>
            <w:r>
              <w:rPr>
                <w:rFonts w:hint="eastAsia" w:hAnsi="宋体" w:cs="宋体"/>
                <w:color w:val="auto"/>
                <w:sz w:val="21"/>
                <w:szCs w:val="21"/>
                <w:highlight w:val="none"/>
                <w:lang w:val="en-US" w:eastAsia="zh-CN"/>
              </w:rPr>
              <w:t>确保其排除的服务人员</w:t>
            </w:r>
            <w:r>
              <w:rPr>
                <w:rFonts w:hint="eastAsia" w:hAnsi="宋体" w:cs="宋体"/>
                <w:color w:val="auto"/>
                <w:sz w:val="21"/>
                <w:szCs w:val="21"/>
                <w:highlight w:val="none"/>
              </w:rPr>
              <w:t>掌握</w:t>
            </w:r>
            <w:r>
              <w:rPr>
                <w:rFonts w:hint="eastAsia" w:hAnsi="宋体" w:cs="宋体"/>
                <w:color w:val="auto"/>
                <w:sz w:val="21"/>
                <w:szCs w:val="21"/>
                <w:highlight w:val="none"/>
                <w:lang w:val="en-US" w:eastAsia="zh-CN"/>
              </w:rPr>
              <w:t>服务地点</w:t>
            </w:r>
            <w:r>
              <w:rPr>
                <w:rFonts w:hint="eastAsia" w:hAnsi="宋体" w:cs="宋体"/>
                <w:color w:val="auto"/>
                <w:sz w:val="21"/>
                <w:szCs w:val="21"/>
                <w:highlight w:val="none"/>
              </w:rPr>
              <w:t>消防器材位置及基本使用方法；</w:t>
            </w:r>
          </w:p>
        </w:tc>
        <w:tc>
          <w:tcPr>
            <w:tcW w:w="1091" w:type="dxa"/>
            <w:vMerge w:val="continue"/>
            <w:vAlign w:val="center"/>
          </w:tcPr>
          <w:p w14:paraId="0488DDDE">
            <w:pPr>
              <w:spacing w:line="360" w:lineRule="exact"/>
              <w:jc w:val="center"/>
              <w:rPr>
                <w:rFonts w:hint="eastAsia" w:hAnsi="宋体" w:cs="宋体"/>
                <w:color w:val="auto"/>
                <w:sz w:val="21"/>
                <w:szCs w:val="21"/>
                <w:highlight w:val="none"/>
              </w:rPr>
            </w:pPr>
          </w:p>
        </w:tc>
        <w:tc>
          <w:tcPr>
            <w:tcW w:w="1311" w:type="dxa"/>
            <w:vMerge w:val="continue"/>
            <w:vAlign w:val="center"/>
          </w:tcPr>
          <w:p w14:paraId="6EB24C9D">
            <w:pPr>
              <w:spacing w:line="360" w:lineRule="exact"/>
              <w:jc w:val="center"/>
              <w:rPr>
                <w:rFonts w:hint="eastAsia" w:hAnsi="宋体" w:cs="宋体"/>
                <w:color w:val="auto"/>
                <w:sz w:val="21"/>
                <w:szCs w:val="21"/>
                <w:highlight w:val="none"/>
              </w:rPr>
            </w:pPr>
          </w:p>
        </w:tc>
      </w:tr>
      <w:tr w14:paraId="2032A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31" w:type="dxa"/>
            <w:vMerge w:val="continue"/>
            <w:vAlign w:val="center"/>
          </w:tcPr>
          <w:p w14:paraId="3FA7F43F">
            <w:pPr>
              <w:spacing w:line="360" w:lineRule="exact"/>
              <w:jc w:val="center"/>
              <w:rPr>
                <w:rFonts w:hint="eastAsia" w:hAnsi="宋体" w:cs="宋体"/>
                <w:color w:val="auto"/>
                <w:sz w:val="21"/>
                <w:szCs w:val="21"/>
                <w:highlight w:val="none"/>
              </w:rPr>
            </w:pPr>
          </w:p>
        </w:tc>
        <w:tc>
          <w:tcPr>
            <w:tcW w:w="450" w:type="dxa"/>
            <w:vMerge w:val="continue"/>
            <w:vAlign w:val="center"/>
          </w:tcPr>
          <w:p w14:paraId="213789C5">
            <w:pPr>
              <w:spacing w:line="360" w:lineRule="exact"/>
              <w:jc w:val="center"/>
              <w:rPr>
                <w:rFonts w:hint="eastAsia" w:hAnsi="宋体" w:cs="宋体"/>
                <w:color w:val="auto"/>
                <w:sz w:val="21"/>
                <w:szCs w:val="21"/>
                <w:highlight w:val="none"/>
              </w:rPr>
            </w:pPr>
          </w:p>
        </w:tc>
        <w:tc>
          <w:tcPr>
            <w:tcW w:w="596" w:type="dxa"/>
            <w:vMerge w:val="continue"/>
            <w:vAlign w:val="center"/>
          </w:tcPr>
          <w:p w14:paraId="5EEE1CDB">
            <w:pPr>
              <w:spacing w:line="360" w:lineRule="exact"/>
              <w:jc w:val="center"/>
              <w:rPr>
                <w:rFonts w:hint="eastAsia" w:hAnsi="宋体" w:cs="宋体"/>
                <w:color w:val="auto"/>
                <w:sz w:val="21"/>
                <w:szCs w:val="21"/>
                <w:highlight w:val="none"/>
              </w:rPr>
            </w:pPr>
          </w:p>
        </w:tc>
        <w:tc>
          <w:tcPr>
            <w:tcW w:w="5163" w:type="dxa"/>
            <w:vAlign w:val="center"/>
          </w:tcPr>
          <w:p w14:paraId="11F2DD92">
            <w:pPr>
              <w:spacing w:line="360" w:lineRule="exact"/>
              <w:rPr>
                <w:rFonts w:hint="eastAsia" w:hAnsi="宋体" w:cs="宋体"/>
                <w:color w:val="auto"/>
                <w:sz w:val="21"/>
                <w:szCs w:val="21"/>
                <w:highlight w:val="none"/>
              </w:rPr>
            </w:pPr>
            <w:r>
              <w:rPr>
                <w:rFonts w:hint="eastAsia" w:hAnsi="宋体" w:cs="宋体"/>
                <w:color w:val="auto"/>
                <w:sz w:val="21"/>
                <w:szCs w:val="21"/>
                <w:highlight w:val="none"/>
              </w:rPr>
              <w:t>6、</w:t>
            </w:r>
            <w:r>
              <w:rPr>
                <w:rFonts w:hint="eastAsia" w:hAnsi="宋体" w:cs="宋体"/>
                <w:color w:val="auto"/>
                <w:sz w:val="21"/>
                <w:szCs w:val="21"/>
                <w:highlight w:val="none"/>
                <w:lang w:val="en-US" w:eastAsia="zh-CN"/>
              </w:rPr>
              <w:t>服务期间</w:t>
            </w:r>
            <w:r>
              <w:rPr>
                <w:rFonts w:hint="eastAsia" w:hAnsi="宋体" w:cs="宋体"/>
                <w:color w:val="auto"/>
                <w:sz w:val="21"/>
                <w:szCs w:val="21"/>
                <w:highlight w:val="none"/>
              </w:rPr>
              <w:t>发现安全隐患（如地面积水、设备异常、电线裸露）能立即处理并上报；</w:t>
            </w:r>
          </w:p>
        </w:tc>
        <w:tc>
          <w:tcPr>
            <w:tcW w:w="1091" w:type="dxa"/>
            <w:vMerge w:val="continue"/>
            <w:vAlign w:val="center"/>
          </w:tcPr>
          <w:p w14:paraId="3424F64D">
            <w:pPr>
              <w:spacing w:line="360" w:lineRule="exact"/>
              <w:jc w:val="center"/>
              <w:rPr>
                <w:rFonts w:hint="eastAsia" w:hAnsi="宋体" w:cs="宋体"/>
                <w:color w:val="auto"/>
                <w:sz w:val="21"/>
                <w:szCs w:val="21"/>
                <w:highlight w:val="none"/>
              </w:rPr>
            </w:pPr>
          </w:p>
        </w:tc>
        <w:tc>
          <w:tcPr>
            <w:tcW w:w="1311" w:type="dxa"/>
            <w:vMerge w:val="continue"/>
            <w:vAlign w:val="center"/>
          </w:tcPr>
          <w:p w14:paraId="1A4C3431">
            <w:pPr>
              <w:spacing w:line="360" w:lineRule="exact"/>
              <w:jc w:val="center"/>
              <w:rPr>
                <w:rFonts w:hint="eastAsia" w:hAnsi="宋体" w:cs="宋体"/>
                <w:color w:val="auto"/>
                <w:sz w:val="21"/>
                <w:szCs w:val="21"/>
                <w:highlight w:val="none"/>
              </w:rPr>
            </w:pPr>
          </w:p>
        </w:tc>
      </w:tr>
      <w:tr w14:paraId="0AC56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1983EEAF">
            <w:pPr>
              <w:spacing w:line="360" w:lineRule="exact"/>
              <w:jc w:val="center"/>
              <w:rPr>
                <w:rFonts w:hint="eastAsia" w:hAnsi="宋体" w:cs="宋体"/>
                <w:color w:val="auto"/>
                <w:sz w:val="21"/>
                <w:szCs w:val="21"/>
                <w:highlight w:val="none"/>
              </w:rPr>
            </w:pPr>
          </w:p>
        </w:tc>
        <w:tc>
          <w:tcPr>
            <w:tcW w:w="450" w:type="dxa"/>
            <w:vMerge w:val="continue"/>
            <w:vAlign w:val="center"/>
          </w:tcPr>
          <w:p w14:paraId="04AAD9C4">
            <w:pPr>
              <w:spacing w:line="360" w:lineRule="exact"/>
              <w:jc w:val="center"/>
              <w:rPr>
                <w:rFonts w:hint="eastAsia" w:hAnsi="宋体" w:cs="宋体"/>
                <w:color w:val="auto"/>
                <w:sz w:val="21"/>
                <w:szCs w:val="21"/>
                <w:highlight w:val="none"/>
              </w:rPr>
            </w:pPr>
          </w:p>
        </w:tc>
        <w:tc>
          <w:tcPr>
            <w:tcW w:w="596" w:type="dxa"/>
            <w:vMerge w:val="continue"/>
            <w:vAlign w:val="center"/>
          </w:tcPr>
          <w:p w14:paraId="56ED04A7">
            <w:pPr>
              <w:spacing w:line="360" w:lineRule="exact"/>
              <w:jc w:val="center"/>
              <w:rPr>
                <w:rFonts w:hint="eastAsia" w:hAnsi="宋体" w:cs="宋体"/>
                <w:color w:val="auto"/>
                <w:sz w:val="21"/>
                <w:szCs w:val="21"/>
                <w:highlight w:val="none"/>
              </w:rPr>
            </w:pPr>
          </w:p>
        </w:tc>
        <w:tc>
          <w:tcPr>
            <w:tcW w:w="5163" w:type="dxa"/>
            <w:vAlign w:val="center"/>
          </w:tcPr>
          <w:p w14:paraId="726BFAB7">
            <w:pPr>
              <w:spacing w:line="360" w:lineRule="exact"/>
              <w:rPr>
                <w:rFonts w:hint="eastAsia" w:hAnsi="宋体" w:cs="宋体"/>
                <w:color w:val="auto"/>
                <w:sz w:val="21"/>
                <w:szCs w:val="21"/>
                <w:highlight w:val="none"/>
              </w:rPr>
            </w:pPr>
            <w:r>
              <w:rPr>
                <w:rFonts w:hint="eastAsia" w:hAnsi="宋体" w:cs="宋体"/>
                <w:color w:val="auto"/>
                <w:sz w:val="21"/>
                <w:szCs w:val="21"/>
                <w:highlight w:val="none"/>
              </w:rPr>
              <w:t>7、</w:t>
            </w:r>
            <w:r>
              <w:rPr>
                <w:rFonts w:hint="eastAsia" w:hAnsi="宋体" w:cs="宋体"/>
                <w:color w:val="auto"/>
                <w:sz w:val="21"/>
                <w:szCs w:val="21"/>
                <w:highlight w:val="none"/>
                <w:lang w:val="en-US" w:eastAsia="zh-CN"/>
              </w:rPr>
              <w:t>未能按期足额排除服务人员时，应</w:t>
            </w:r>
            <w:r>
              <w:rPr>
                <w:rFonts w:hint="eastAsia" w:hAnsi="宋体" w:cs="宋体"/>
                <w:color w:val="auto"/>
                <w:sz w:val="21"/>
                <w:szCs w:val="21"/>
                <w:highlight w:val="none"/>
              </w:rPr>
              <w:t>提前按规定办理手续，无“先斩后奏”现象；</w:t>
            </w:r>
          </w:p>
        </w:tc>
        <w:tc>
          <w:tcPr>
            <w:tcW w:w="1091" w:type="dxa"/>
            <w:vMerge w:val="continue"/>
            <w:vAlign w:val="center"/>
          </w:tcPr>
          <w:p w14:paraId="24909603">
            <w:pPr>
              <w:spacing w:line="360" w:lineRule="exact"/>
              <w:jc w:val="center"/>
              <w:rPr>
                <w:rFonts w:hint="eastAsia" w:hAnsi="宋体" w:cs="宋体"/>
                <w:color w:val="auto"/>
                <w:sz w:val="21"/>
                <w:szCs w:val="21"/>
                <w:highlight w:val="none"/>
              </w:rPr>
            </w:pPr>
          </w:p>
        </w:tc>
        <w:tc>
          <w:tcPr>
            <w:tcW w:w="1311" w:type="dxa"/>
            <w:vMerge w:val="continue"/>
            <w:vAlign w:val="center"/>
          </w:tcPr>
          <w:p w14:paraId="14A3F0F7">
            <w:pPr>
              <w:spacing w:line="360" w:lineRule="exact"/>
              <w:jc w:val="center"/>
              <w:rPr>
                <w:rFonts w:hint="eastAsia" w:hAnsi="宋体" w:cs="宋体"/>
                <w:color w:val="auto"/>
                <w:sz w:val="21"/>
                <w:szCs w:val="21"/>
                <w:highlight w:val="none"/>
              </w:rPr>
            </w:pPr>
          </w:p>
        </w:tc>
      </w:tr>
      <w:tr w14:paraId="0EC14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431" w:type="dxa"/>
            <w:vMerge w:val="continue"/>
            <w:vAlign w:val="center"/>
          </w:tcPr>
          <w:p w14:paraId="29163577">
            <w:pPr>
              <w:spacing w:line="360" w:lineRule="exact"/>
              <w:jc w:val="center"/>
              <w:rPr>
                <w:rFonts w:hint="eastAsia" w:hAnsi="宋体" w:cs="宋体"/>
                <w:color w:val="auto"/>
                <w:sz w:val="21"/>
                <w:szCs w:val="21"/>
                <w:highlight w:val="none"/>
              </w:rPr>
            </w:pPr>
          </w:p>
        </w:tc>
        <w:tc>
          <w:tcPr>
            <w:tcW w:w="450" w:type="dxa"/>
            <w:vMerge w:val="restart"/>
            <w:vAlign w:val="center"/>
          </w:tcPr>
          <w:p w14:paraId="4B478BE0">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4</w:t>
            </w:r>
          </w:p>
        </w:tc>
        <w:tc>
          <w:tcPr>
            <w:tcW w:w="596" w:type="dxa"/>
            <w:vMerge w:val="restart"/>
            <w:vAlign w:val="center"/>
          </w:tcPr>
          <w:p w14:paraId="0BE84BCE">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安全保密</w:t>
            </w:r>
          </w:p>
        </w:tc>
        <w:tc>
          <w:tcPr>
            <w:tcW w:w="5163" w:type="dxa"/>
            <w:vAlign w:val="center"/>
          </w:tcPr>
          <w:p w14:paraId="18059195">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w:t>
            </w:r>
            <w:r>
              <w:rPr>
                <w:rFonts w:hint="eastAsia" w:hAnsi="宋体" w:cs="宋体"/>
                <w:color w:val="auto"/>
                <w:sz w:val="21"/>
                <w:szCs w:val="21"/>
                <w:highlight w:val="none"/>
                <w:lang w:val="en-US" w:eastAsia="zh-CN"/>
              </w:rPr>
              <w:t>提供</w:t>
            </w:r>
            <w:r>
              <w:rPr>
                <w:rFonts w:hint="eastAsia" w:hAnsi="宋体" w:cs="宋体"/>
                <w:color w:val="auto"/>
                <w:sz w:val="21"/>
                <w:szCs w:val="21"/>
                <w:highlight w:val="none"/>
              </w:rPr>
              <w:t>工作车、高空清洁作业</w:t>
            </w:r>
            <w:r>
              <w:rPr>
                <w:rFonts w:hint="eastAsia" w:hAnsi="宋体" w:cs="宋体"/>
                <w:color w:val="auto"/>
                <w:sz w:val="21"/>
                <w:szCs w:val="21"/>
                <w:highlight w:val="none"/>
                <w:lang w:val="en-US" w:eastAsia="zh-CN"/>
              </w:rPr>
              <w:t>时应</w:t>
            </w:r>
            <w:r>
              <w:rPr>
                <w:rFonts w:hint="eastAsia" w:hAnsi="宋体" w:cs="宋体"/>
                <w:color w:val="auto"/>
                <w:sz w:val="21"/>
                <w:szCs w:val="21"/>
                <w:highlight w:val="none"/>
              </w:rPr>
              <w:t>符合安全规程；</w:t>
            </w:r>
          </w:p>
        </w:tc>
        <w:tc>
          <w:tcPr>
            <w:tcW w:w="1091" w:type="dxa"/>
            <w:vMerge w:val="restart"/>
            <w:vAlign w:val="center"/>
          </w:tcPr>
          <w:p w14:paraId="2AC2C853">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p w14:paraId="10C9747A">
            <w:pPr>
              <w:spacing w:line="360" w:lineRule="exact"/>
              <w:jc w:val="center"/>
              <w:rPr>
                <w:rFonts w:hint="eastAsia" w:hAnsi="宋体" w:cs="宋体"/>
                <w:color w:val="auto"/>
                <w:sz w:val="21"/>
                <w:szCs w:val="21"/>
                <w:highlight w:val="none"/>
              </w:rPr>
            </w:pPr>
          </w:p>
        </w:tc>
        <w:tc>
          <w:tcPr>
            <w:tcW w:w="1311" w:type="dxa"/>
            <w:vMerge w:val="restart"/>
            <w:vAlign w:val="center"/>
          </w:tcPr>
          <w:p w14:paraId="2BA8B06D">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2</w:t>
            </w:r>
            <w:r>
              <w:rPr>
                <w:rFonts w:hint="eastAsia" w:hAnsi="宋体" w:cs="宋体"/>
                <w:color w:val="auto"/>
                <w:sz w:val="21"/>
                <w:szCs w:val="21"/>
                <w:highlight w:val="none"/>
              </w:rPr>
              <w:t>分</w:t>
            </w:r>
          </w:p>
          <w:p w14:paraId="7FBB0C18">
            <w:pPr>
              <w:spacing w:line="360" w:lineRule="exact"/>
              <w:jc w:val="center"/>
              <w:rPr>
                <w:rFonts w:hint="eastAsia" w:hAnsi="宋体" w:cs="宋体"/>
                <w:color w:val="auto"/>
                <w:sz w:val="21"/>
                <w:szCs w:val="21"/>
                <w:highlight w:val="none"/>
              </w:rPr>
            </w:pPr>
          </w:p>
        </w:tc>
      </w:tr>
      <w:tr w14:paraId="5BED4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continue"/>
            <w:vAlign w:val="center"/>
          </w:tcPr>
          <w:p w14:paraId="41A82EE8">
            <w:pPr>
              <w:spacing w:line="360" w:lineRule="exact"/>
              <w:jc w:val="center"/>
              <w:rPr>
                <w:rFonts w:hint="eastAsia" w:hAnsi="宋体" w:cs="宋体"/>
                <w:color w:val="auto"/>
                <w:sz w:val="21"/>
                <w:szCs w:val="21"/>
                <w:highlight w:val="none"/>
              </w:rPr>
            </w:pPr>
          </w:p>
        </w:tc>
        <w:tc>
          <w:tcPr>
            <w:tcW w:w="450" w:type="dxa"/>
            <w:vMerge w:val="continue"/>
            <w:vAlign w:val="center"/>
          </w:tcPr>
          <w:p w14:paraId="7F4B1EC7">
            <w:pPr>
              <w:spacing w:line="360" w:lineRule="exact"/>
              <w:jc w:val="center"/>
              <w:rPr>
                <w:rFonts w:hint="eastAsia" w:hAnsi="宋体" w:cs="宋体"/>
                <w:color w:val="auto"/>
                <w:sz w:val="21"/>
                <w:szCs w:val="21"/>
                <w:highlight w:val="none"/>
              </w:rPr>
            </w:pPr>
          </w:p>
        </w:tc>
        <w:tc>
          <w:tcPr>
            <w:tcW w:w="596" w:type="dxa"/>
            <w:vMerge w:val="continue"/>
            <w:vAlign w:val="center"/>
          </w:tcPr>
          <w:p w14:paraId="46ABCD27">
            <w:pPr>
              <w:spacing w:line="360" w:lineRule="exact"/>
              <w:jc w:val="center"/>
              <w:rPr>
                <w:rFonts w:hint="eastAsia" w:hAnsi="宋体" w:cs="宋体"/>
                <w:b/>
                <w:bCs/>
                <w:color w:val="auto"/>
                <w:sz w:val="21"/>
                <w:szCs w:val="21"/>
                <w:highlight w:val="none"/>
              </w:rPr>
            </w:pPr>
          </w:p>
        </w:tc>
        <w:tc>
          <w:tcPr>
            <w:tcW w:w="5163" w:type="dxa"/>
            <w:vAlign w:val="center"/>
          </w:tcPr>
          <w:p w14:paraId="752CB1C6">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2、发现客房内有易燃易爆等危险品及时上报；</w:t>
            </w:r>
          </w:p>
        </w:tc>
        <w:tc>
          <w:tcPr>
            <w:tcW w:w="1091" w:type="dxa"/>
            <w:vMerge w:val="continue"/>
            <w:vAlign w:val="center"/>
          </w:tcPr>
          <w:p w14:paraId="3ADECD8C">
            <w:pPr>
              <w:spacing w:line="360" w:lineRule="exact"/>
              <w:jc w:val="center"/>
              <w:rPr>
                <w:rFonts w:hint="eastAsia" w:hAnsi="宋体" w:cs="宋体"/>
                <w:color w:val="auto"/>
                <w:sz w:val="21"/>
                <w:szCs w:val="21"/>
                <w:highlight w:val="none"/>
              </w:rPr>
            </w:pPr>
          </w:p>
        </w:tc>
        <w:tc>
          <w:tcPr>
            <w:tcW w:w="1311" w:type="dxa"/>
            <w:vMerge w:val="continue"/>
            <w:vAlign w:val="center"/>
          </w:tcPr>
          <w:p w14:paraId="1E16FF6B">
            <w:pPr>
              <w:spacing w:line="360" w:lineRule="exact"/>
              <w:jc w:val="center"/>
              <w:rPr>
                <w:rFonts w:hint="eastAsia" w:hAnsi="宋体" w:cs="宋体"/>
                <w:color w:val="auto"/>
                <w:sz w:val="21"/>
                <w:szCs w:val="21"/>
                <w:highlight w:val="none"/>
              </w:rPr>
            </w:pPr>
          </w:p>
        </w:tc>
      </w:tr>
      <w:tr w14:paraId="7761B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431" w:type="dxa"/>
            <w:vMerge w:val="continue"/>
            <w:vAlign w:val="center"/>
          </w:tcPr>
          <w:p w14:paraId="0C38F540">
            <w:pPr>
              <w:spacing w:line="360" w:lineRule="exact"/>
              <w:jc w:val="center"/>
              <w:rPr>
                <w:rFonts w:hint="eastAsia" w:hAnsi="宋体" w:cs="宋体"/>
                <w:color w:val="auto"/>
                <w:sz w:val="21"/>
                <w:szCs w:val="21"/>
                <w:highlight w:val="none"/>
              </w:rPr>
            </w:pPr>
          </w:p>
        </w:tc>
        <w:tc>
          <w:tcPr>
            <w:tcW w:w="450" w:type="dxa"/>
            <w:vMerge w:val="continue"/>
            <w:vAlign w:val="center"/>
          </w:tcPr>
          <w:p w14:paraId="3E2E7F34">
            <w:pPr>
              <w:spacing w:line="360" w:lineRule="exact"/>
              <w:jc w:val="center"/>
              <w:rPr>
                <w:rFonts w:hint="eastAsia" w:hAnsi="宋体" w:cs="宋体"/>
                <w:color w:val="auto"/>
                <w:sz w:val="21"/>
                <w:szCs w:val="21"/>
                <w:highlight w:val="none"/>
              </w:rPr>
            </w:pPr>
          </w:p>
        </w:tc>
        <w:tc>
          <w:tcPr>
            <w:tcW w:w="596" w:type="dxa"/>
            <w:vMerge w:val="continue"/>
            <w:vAlign w:val="center"/>
          </w:tcPr>
          <w:p w14:paraId="761EAB13">
            <w:pPr>
              <w:spacing w:line="360" w:lineRule="exact"/>
              <w:jc w:val="center"/>
              <w:rPr>
                <w:rFonts w:hint="eastAsia" w:hAnsi="宋体" w:cs="宋体"/>
                <w:b/>
                <w:bCs/>
                <w:color w:val="auto"/>
                <w:sz w:val="21"/>
                <w:szCs w:val="21"/>
                <w:highlight w:val="none"/>
              </w:rPr>
            </w:pPr>
          </w:p>
        </w:tc>
        <w:tc>
          <w:tcPr>
            <w:tcW w:w="5163" w:type="dxa"/>
            <w:vAlign w:val="center"/>
          </w:tcPr>
          <w:p w14:paraId="36869F72">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3、熟悉消防通道及消防器材位置；</w:t>
            </w:r>
          </w:p>
        </w:tc>
        <w:tc>
          <w:tcPr>
            <w:tcW w:w="1091" w:type="dxa"/>
            <w:vMerge w:val="continue"/>
            <w:vAlign w:val="center"/>
          </w:tcPr>
          <w:p w14:paraId="2D4C92AF">
            <w:pPr>
              <w:spacing w:line="360" w:lineRule="exact"/>
              <w:jc w:val="center"/>
              <w:rPr>
                <w:rFonts w:hint="eastAsia" w:hAnsi="宋体" w:cs="宋体"/>
                <w:color w:val="auto"/>
                <w:sz w:val="21"/>
                <w:szCs w:val="21"/>
                <w:highlight w:val="none"/>
              </w:rPr>
            </w:pPr>
          </w:p>
        </w:tc>
        <w:tc>
          <w:tcPr>
            <w:tcW w:w="1311" w:type="dxa"/>
            <w:vMerge w:val="continue"/>
            <w:vAlign w:val="center"/>
          </w:tcPr>
          <w:p w14:paraId="5EA522CD">
            <w:pPr>
              <w:spacing w:line="360" w:lineRule="exact"/>
              <w:jc w:val="center"/>
              <w:rPr>
                <w:rFonts w:hint="eastAsia" w:hAnsi="宋体" w:cs="宋体"/>
                <w:color w:val="auto"/>
                <w:sz w:val="21"/>
                <w:szCs w:val="21"/>
                <w:highlight w:val="none"/>
              </w:rPr>
            </w:pPr>
          </w:p>
        </w:tc>
      </w:tr>
      <w:tr w14:paraId="4415A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431" w:type="dxa"/>
            <w:vMerge w:val="continue"/>
            <w:vAlign w:val="center"/>
          </w:tcPr>
          <w:p w14:paraId="5C0106AC">
            <w:pPr>
              <w:spacing w:line="360" w:lineRule="exact"/>
              <w:jc w:val="center"/>
              <w:rPr>
                <w:rFonts w:hint="eastAsia" w:hAnsi="宋体" w:cs="宋体"/>
                <w:color w:val="auto"/>
                <w:sz w:val="21"/>
                <w:szCs w:val="21"/>
                <w:highlight w:val="none"/>
              </w:rPr>
            </w:pPr>
          </w:p>
        </w:tc>
        <w:tc>
          <w:tcPr>
            <w:tcW w:w="450" w:type="dxa"/>
            <w:vMerge w:val="continue"/>
            <w:vAlign w:val="center"/>
          </w:tcPr>
          <w:p w14:paraId="167F3BB0">
            <w:pPr>
              <w:spacing w:line="360" w:lineRule="exact"/>
              <w:jc w:val="center"/>
              <w:rPr>
                <w:rFonts w:hint="eastAsia" w:hAnsi="宋体" w:cs="宋体"/>
                <w:color w:val="auto"/>
                <w:sz w:val="21"/>
                <w:szCs w:val="21"/>
                <w:highlight w:val="none"/>
              </w:rPr>
            </w:pPr>
          </w:p>
        </w:tc>
        <w:tc>
          <w:tcPr>
            <w:tcW w:w="596" w:type="dxa"/>
            <w:vMerge w:val="continue"/>
            <w:vAlign w:val="center"/>
          </w:tcPr>
          <w:p w14:paraId="517950C6">
            <w:pPr>
              <w:spacing w:line="360" w:lineRule="exact"/>
              <w:jc w:val="center"/>
              <w:rPr>
                <w:rFonts w:hint="eastAsia" w:hAnsi="宋体" w:cs="宋体"/>
                <w:b/>
                <w:bCs/>
                <w:color w:val="auto"/>
                <w:sz w:val="21"/>
                <w:szCs w:val="21"/>
                <w:highlight w:val="none"/>
              </w:rPr>
            </w:pPr>
          </w:p>
        </w:tc>
        <w:tc>
          <w:tcPr>
            <w:tcW w:w="5163" w:type="dxa"/>
            <w:vAlign w:val="center"/>
          </w:tcPr>
          <w:p w14:paraId="2B9806C0">
            <w:pPr>
              <w:spacing w:line="360" w:lineRule="exact"/>
              <w:rPr>
                <w:rFonts w:hint="eastAsia" w:hAnsi="宋体" w:cs="宋体"/>
                <w:color w:val="auto"/>
                <w:sz w:val="21"/>
                <w:szCs w:val="21"/>
                <w:highlight w:val="none"/>
              </w:rPr>
            </w:pPr>
            <w:r>
              <w:rPr>
                <w:rFonts w:hint="eastAsia" w:hAnsi="宋体" w:eastAsia="宋体" w:cs="宋体"/>
                <w:color w:val="auto"/>
                <w:sz w:val="21"/>
                <w:szCs w:val="21"/>
                <w:highlight w:val="none"/>
                <w:lang w:val="en-US" w:eastAsia="zh-CN"/>
              </w:rPr>
              <w:t>4、</w:t>
            </w:r>
            <w:r>
              <w:rPr>
                <w:rFonts w:hint="eastAsia" w:hAnsi="宋体" w:eastAsia="宋体" w:cs="宋体"/>
                <w:color w:val="auto"/>
                <w:sz w:val="21"/>
                <w:szCs w:val="21"/>
                <w:highlight w:val="none"/>
              </w:rPr>
              <w:t>不泄露住客信息及房态</w:t>
            </w:r>
          </w:p>
        </w:tc>
        <w:tc>
          <w:tcPr>
            <w:tcW w:w="1091" w:type="dxa"/>
            <w:vMerge w:val="continue"/>
            <w:vAlign w:val="center"/>
          </w:tcPr>
          <w:p w14:paraId="55E0779B">
            <w:pPr>
              <w:spacing w:line="360" w:lineRule="exact"/>
              <w:jc w:val="center"/>
              <w:rPr>
                <w:rFonts w:hint="eastAsia" w:hAnsi="宋体" w:cs="宋体"/>
                <w:color w:val="auto"/>
                <w:sz w:val="21"/>
                <w:szCs w:val="21"/>
                <w:highlight w:val="none"/>
              </w:rPr>
            </w:pPr>
          </w:p>
        </w:tc>
        <w:tc>
          <w:tcPr>
            <w:tcW w:w="1311" w:type="dxa"/>
            <w:vMerge w:val="continue"/>
            <w:vAlign w:val="center"/>
          </w:tcPr>
          <w:p w14:paraId="7FD8FCF7">
            <w:pPr>
              <w:spacing w:line="360" w:lineRule="exact"/>
              <w:jc w:val="center"/>
              <w:rPr>
                <w:rFonts w:hint="eastAsia" w:hAnsi="宋体" w:cs="宋体"/>
                <w:color w:val="auto"/>
                <w:sz w:val="21"/>
                <w:szCs w:val="21"/>
                <w:highlight w:val="none"/>
              </w:rPr>
            </w:pPr>
          </w:p>
        </w:tc>
      </w:tr>
      <w:tr w14:paraId="7F199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431" w:type="dxa"/>
            <w:vMerge w:val="continue"/>
            <w:vAlign w:val="center"/>
          </w:tcPr>
          <w:p w14:paraId="3B528906">
            <w:pPr>
              <w:spacing w:line="360" w:lineRule="exact"/>
              <w:jc w:val="center"/>
              <w:rPr>
                <w:rFonts w:hint="eastAsia" w:hAnsi="宋体" w:cs="宋体"/>
                <w:color w:val="auto"/>
                <w:sz w:val="21"/>
                <w:szCs w:val="21"/>
                <w:highlight w:val="none"/>
              </w:rPr>
            </w:pPr>
          </w:p>
        </w:tc>
        <w:tc>
          <w:tcPr>
            <w:tcW w:w="450" w:type="dxa"/>
            <w:vMerge w:val="continue"/>
            <w:vAlign w:val="center"/>
          </w:tcPr>
          <w:p w14:paraId="642BF8E0">
            <w:pPr>
              <w:spacing w:line="360" w:lineRule="exact"/>
              <w:jc w:val="center"/>
              <w:rPr>
                <w:rFonts w:hint="eastAsia" w:hAnsi="宋体" w:cs="宋体"/>
                <w:color w:val="auto"/>
                <w:sz w:val="21"/>
                <w:szCs w:val="21"/>
                <w:highlight w:val="none"/>
              </w:rPr>
            </w:pPr>
          </w:p>
        </w:tc>
        <w:tc>
          <w:tcPr>
            <w:tcW w:w="596" w:type="dxa"/>
            <w:vMerge w:val="continue"/>
            <w:vAlign w:val="center"/>
          </w:tcPr>
          <w:p w14:paraId="71CC1397">
            <w:pPr>
              <w:spacing w:line="360" w:lineRule="exact"/>
              <w:jc w:val="center"/>
              <w:rPr>
                <w:rFonts w:hint="eastAsia" w:hAnsi="宋体" w:cs="宋体"/>
                <w:b/>
                <w:bCs/>
                <w:color w:val="auto"/>
                <w:sz w:val="21"/>
                <w:szCs w:val="21"/>
                <w:highlight w:val="none"/>
              </w:rPr>
            </w:pPr>
          </w:p>
        </w:tc>
        <w:tc>
          <w:tcPr>
            <w:tcW w:w="5163" w:type="dxa"/>
            <w:vAlign w:val="center"/>
          </w:tcPr>
          <w:p w14:paraId="5835504A">
            <w:pPr>
              <w:spacing w:line="360" w:lineRule="exact"/>
              <w:rPr>
                <w:rFonts w:hint="eastAsia" w:hAnsi="宋体" w:cs="宋体"/>
                <w:color w:val="auto"/>
                <w:sz w:val="21"/>
                <w:szCs w:val="21"/>
                <w:highlight w:val="none"/>
              </w:rPr>
            </w:pPr>
            <w:r>
              <w:rPr>
                <w:rFonts w:hint="eastAsia" w:hAnsi="宋体" w:cs="宋体"/>
                <w:color w:val="auto"/>
                <w:sz w:val="21"/>
                <w:szCs w:val="21"/>
                <w:highlight w:val="none"/>
                <w:lang w:val="en-US" w:eastAsia="zh-CN"/>
              </w:rPr>
              <w:t>5、</w:t>
            </w:r>
            <w:r>
              <w:rPr>
                <w:rFonts w:hint="eastAsia" w:hAnsi="宋体" w:cs="宋体"/>
                <w:color w:val="auto"/>
                <w:sz w:val="21"/>
                <w:szCs w:val="21"/>
                <w:highlight w:val="none"/>
              </w:rPr>
              <w:t>拾获客人遗留物品立即上交，不私自处理</w:t>
            </w:r>
          </w:p>
        </w:tc>
        <w:tc>
          <w:tcPr>
            <w:tcW w:w="1091" w:type="dxa"/>
            <w:vMerge w:val="continue"/>
            <w:vAlign w:val="center"/>
          </w:tcPr>
          <w:p w14:paraId="7AF3D5DA">
            <w:pPr>
              <w:spacing w:line="360" w:lineRule="exact"/>
              <w:jc w:val="center"/>
              <w:rPr>
                <w:rFonts w:hint="eastAsia" w:hAnsi="宋体" w:cs="宋体"/>
                <w:color w:val="auto"/>
                <w:sz w:val="21"/>
                <w:szCs w:val="21"/>
                <w:highlight w:val="none"/>
              </w:rPr>
            </w:pPr>
          </w:p>
        </w:tc>
        <w:tc>
          <w:tcPr>
            <w:tcW w:w="1311" w:type="dxa"/>
            <w:vMerge w:val="continue"/>
            <w:vAlign w:val="center"/>
          </w:tcPr>
          <w:p w14:paraId="14F2661F">
            <w:pPr>
              <w:spacing w:line="360" w:lineRule="exact"/>
              <w:jc w:val="center"/>
              <w:rPr>
                <w:rFonts w:hint="eastAsia" w:hAnsi="宋体" w:cs="宋体"/>
                <w:color w:val="auto"/>
                <w:sz w:val="21"/>
                <w:szCs w:val="21"/>
                <w:highlight w:val="none"/>
              </w:rPr>
            </w:pPr>
          </w:p>
        </w:tc>
      </w:tr>
      <w:tr w14:paraId="2F4A0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restart"/>
            <w:textDirection w:val="tbRlV"/>
            <w:vAlign w:val="center"/>
          </w:tcPr>
          <w:p w14:paraId="638F2CF7">
            <w:pPr>
              <w:spacing w:line="360" w:lineRule="exact"/>
              <w:ind w:left="113" w:right="113"/>
              <w:jc w:val="center"/>
              <w:rPr>
                <w:rFonts w:hint="eastAsia" w:hAnsi="宋体" w:eastAsia="宋体" w:cs="宋体"/>
                <w:b/>
                <w:color w:val="auto"/>
                <w:sz w:val="21"/>
                <w:szCs w:val="21"/>
                <w:highlight w:val="none"/>
                <w:lang w:eastAsia="zh-CN"/>
              </w:rPr>
            </w:pPr>
            <w:r>
              <w:rPr>
                <w:rFonts w:hint="eastAsia" w:hAnsi="宋体" w:cs="宋体"/>
                <w:b/>
                <w:color w:val="auto"/>
                <w:sz w:val="21"/>
                <w:szCs w:val="21"/>
                <w:highlight w:val="none"/>
              </w:rPr>
              <w:t>二、作业</w:t>
            </w:r>
            <w:r>
              <w:rPr>
                <w:rFonts w:hint="eastAsia" w:hAnsi="宋体" w:cs="宋体"/>
                <w:b/>
                <w:color w:val="auto"/>
                <w:sz w:val="21"/>
                <w:szCs w:val="21"/>
                <w:highlight w:val="none"/>
                <w:lang w:eastAsia="zh-CN"/>
              </w:rPr>
              <w:t>质量</w:t>
            </w:r>
          </w:p>
        </w:tc>
        <w:tc>
          <w:tcPr>
            <w:tcW w:w="450" w:type="dxa"/>
            <w:vMerge w:val="restart"/>
            <w:vAlign w:val="center"/>
          </w:tcPr>
          <w:p w14:paraId="7DAB7751">
            <w:pPr>
              <w:spacing w:line="360" w:lineRule="exact"/>
              <w:jc w:val="center"/>
              <w:rPr>
                <w:rFonts w:hint="eastAsia" w:hAnsi="宋体" w:cs="宋体"/>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清洁质量</w:t>
            </w:r>
          </w:p>
        </w:tc>
        <w:tc>
          <w:tcPr>
            <w:tcW w:w="596" w:type="dxa"/>
            <w:vMerge w:val="restart"/>
            <w:vAlign w:val="center"/>
          </w:tcPr>
          <w:p w14:paraId="3D79E9F9">
            <w:pPr>
              <w:spacing w:line="360" w:lineRule="exact"/>
              <w:jc w:val="center"/>
              <w:rPr>
                <w:rFonts w:hint="eastAsia" w:hAnsi="宋体" w:cs="宋体"/>
                <w:b/>
                <w:bCs/>
                <w:color w:val="auto"/>
                <w:sz w:val="21"/>
                <w:szCs w:val="21"/>
                <w:highlight w:val="none"/>
              </w:rPr>
            </w:pPr>
            <w:r>
              <w:rPr>
                <w:rFonts w:hint="eastAsia" w:hAnsi="宋体" w:eastAsia="宋体" w:cs="宋体"/>
                <w:b/>
                <w:bCs/>
                <w:color w:val="auto"/>
                <w:sz w:val="21"/>
                <w:szCs w:val="21"/>
                <w:highlight w:val="none"/>
              </w:rPr>
              <w:t>卧室区域</w:t>
            </w:r>
          </w:p>
        </w:tc>
        <w:tc>
          <w:tcPr>
            <w:tcW w:w="5163" w:type="dxa"/>
            <w:vAlign w:val="center"/>
          </w:tcPr>
          <w:p w14:paraId="18C8084D">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1、床铺：铺床平整紧绷，无毛发，包角紧致美观，枕头摆放规范；</w:t>
            </w:r>
          </w:p>
        </w:tc>
        <w:tc>
          <w:tcPr>
            <w:tcW w:w="1091" w:type="dxa"/>
            <w:vMerge w:val="restart"/>
            <w:vAlign w:val="center"/>
          </w:tcPr>
          <w:p w14:paraId="24522D97">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06EFBEB6">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w:t>
            </w:r>
            <w:r>
              <w:rPr>
                <w:rFonts w:hint="eastAsia" w:hAnsi="宋体" w:cs="宋体"/>
                <w:color w:val="auto"/>
                <w:sz w:val="21"/>
                <w:szCs w:val="21"/>
                <w:highlight w:val="none"/>
                <w:lang w:val="en-US" w:eastAsia="zh-CN"/>
              </w:rPr>
              <w:t>一次</w:t>
            </w:r>
            <w:r>
              <w:rPr>
                <w:rFonts w:hint="eastAsia" w:hAnsi="宋体" w:cs="宋体"/>
                <w:color w:val="auto"/>
                <w:sz w:val="21"/>
                <w:szCs w:val="21"/>
                <w:highlight w:val="none"/>
              </w:rPr>
              <w:t>不符合标准的扣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4FF18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D7C7A0C">
            <w:pPr>
              <w:spacing w:line="360" w:lineRule="exact"/>
              <w:jc w:val="center"/>
              <w:rPr>
                <w:rFonts w:hint="eastAsia" w:hAnsi="宋体" w:cs="宋体"/>
                <w:color w:val="auto"/>
                <w:sz w:val="21"/>
                <w:szCs w:val="21"/>
                <w:highlight w:val="none"/>
              </w:rPr>
            </w:pPr>
          </w:p>
        </w:tc>
        <w:tc>
          <w:tcPr>
            <w:tcW w:w="450" w:type="dxa"/>
            <w:vMerge w:val="continue"/>
            <w:vAlign w:val="center"/>
          </w:tcPr>
          <w:p w14:paraId="4773F58C">
            <w:pPr>
              <w:spacing w:line="360" w:lineRule="exact"/>
              <w:jc w:val="center"/>
              <w:rPr>
                <w:rFonts w:hint="eastAsia" w:hAnsi="宋体" w:cs="宋体"/>
                <w:color w:val="auto"/>
                <w:sz w:val="21"/>
                <w:szCs w:val="21"/>
                <w:highlight w:val="none"/>
              </w:rPr>
            </w:pPr>
          </w:p>
        </w:tc>
        <w:tc>
          <w:tcPr>
            <w:tcW w:w="596" w:type="dxa"/>
            <w:vMerge w:val="continue"/>
            <w:vAlign w:val="center"/>
          </w:tcPr>
          <w:p w14:paraId="5E550F91">
            <w:pPr>
              <w:spacing w:line="360" w:lineRule="exact"/>
              <w:jc w:val="center"/>
              <w:rPr>
                <w:rFonts w:hint="eastAsia" w:hAnsi="宋体" w:cs="宋体"/>
                <w:b/>
                <w:bCs/>
                <w:color w:val="auto"/>
                <w:sz w:val="21"/>
                <w:szCs w:val="21"/>
                <w:highlight w:val="none"/>
              </w:rPr>
            </w:pPr>
          </w:p>
        </w:tc>
        <w:tc>
          <w:tcPr>
            <w:tcW w:w="5163" w:type="dxa"/>
            <w:vAlign w:val="center"/>
          </w:tcPr>
          <w:p w14:paraId="5D0DA48F">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 除尘：所有家具表面（电视、桌面、床头柜、窗台）无尘、无污渍、无水迹；</w:t>
            </w:r>
          </w:p>
        </w:tc>
        <w:tc>
          <w:tcPr>
            <w:tcW w:w="1091" w:type="dxa"/>
            <w:vMerge w:val="continue"/>
            <w:vAlign w:val="center"/>
          </w:tcPr>
          <w:p w14:paraId="7AD165AD">
            <w:pPr>
              <w:spacing w:line="360" w:lineRule="exact"/>
              <w:jc w:val="center"/>
              <w:rPr>
                <w:rFonts w:hint="eastAsia" w:hAnsi="宋体" w:cs="宋体"/>
                <w:color w:val="auto"/>
                <w:sz w:val="21"/>
                <w:szCs w:val="21"/>
                <w:highlight w:val="none"/>
              </w:rPr>
            </w:pPr>
          </w:p>
        </w:tc>
        <w:tc>
          <w:tcPr>
            <w:tcW w:w="1311" w:type="dxa"/>
            <w:vMerge w:val="continue"/>
            <w:vAlign w:val="center"/>
          </w:tcPr>
          <w:p w14:paraId="096A3BA4">
            <w:pPr>
              <w:spacing w:line="360" w:lineRule="exact"/>
              <w:jc w:val="center"/>
              <w:rPr>
                <w:rFonts w:hint="eastAsia" w:hAnsi="宋体" w:cs="宋体"/>
                <w:color w:val="auto"/>
                <w:sz w:val="21"/>
                <w:szCs w:val="21"/>
                <w:highlight w:val="none"/>
              </w:rPr>
            </w:pPr>
          </w:p>
        </w:tc>
      </w:tr>
      <w:tr w14:paraId="2F19D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31" w:type="dxa"/>
            <w:vMerge w:val="continue"/>
            <w:vAlign w:val="center"/>
          </w:tcPr>
          <w:p w14:paraId="598B4B83">
            <w:pPr>
              <w:spacing w:line="360" w:lineRule="exact"/>
              <w:jc w:val="center"/>
              <w:rPr>
                <w:rFonts w:hint="eastAsia" w:hAnsi="宋体" w:cs="宋体"/>
                <w:color w:val="auto"/>
                <w:sz w:val="21"/>
                <w:szCs w:val="21"/>
                <w:highlight w:val="none"/>
              </w:rPr>
            </w:pPr>
          </w:p>
        </w:tc>
        <w:tc>
          <w:tcPr>
            <w:tcW w:w="450" w:type="dxa"/>
            <w:vMerge w:val="continue"/>
            <w:vAlign w:val="center"/>
          </w:tcPr>
          <w:p w14:paraId="5FD5A6A0">
            <w:pPr>
              <w:spacing w:line="360" w:lineRule="exact"/>
              <w:jc w:val="center"/>
              <w:rPr>
                <w:rFonts w:hint="eastAsia" w:hAnsi="宋体" w:cs="宋体"/>
                <w:color w:val="auto"/>
                <w:sz w:val="21"/>
                <w:szCs w:val="21"/>
                <w:highlight w:val="none"/>
              </w:rPr>
            </w:pPr>
          </w:p>
        </w:tc>
        <w:tc>
          <w:tcPr>
            <w:tcW w:w="596" w:type="dxa"/>
            <w:vMerge w:val="continue"/>
            <w:vAlign w:val="center"/>
          </w:tcPr>
          <w:p w14:paraId="693E4FAA">
            <w:pPr>
              <w:spacing w:line="360" w:lineRule="exact"/>
              <w:jc w:val="center"/>
              <w:rPr>
                <w:rFonts w:hint="eastAsia" w:hAnsi="宋体" w:cs="宋体"/>
                <w:b/>
                <w:bCs/>
                <w:color w:val="auto"/>
                <w:sz w:val="21"/>
                <w:szCs w:val="21"/>
                <w:highlight w:val="none"/>
              </w:rPr>
            </w:pPr>
          </w:p>
        </w:tc>
        <w:tc>
          <w:tcPr>
            <w:tcW w:w="5163" w:type="dxa"/>
            <w:vAlign w:val="center"/>
          </w:tcPr>
          <w:p w14:paraId="15451AD6">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3、地面：地毯无明显污渍、无毛发、无杂物；硬质地面光亮无脚印；</w:t>
            </w:r>
          </w:p>
        </w:tc>
        <w:tc>
          <w:tcPr>
            <w:tcW w:w="1091" w:type="dxa"/>
            <w:vMerge w:val="continue"/>
            <w:vAlign w:val="center"/>
          </w:tcPr>
          <w:p w14:paraId="7C53168E">
            <w:pPr>
              <w:spacing w:line="360" w:lineRule="exact"/>
              <w:jc w:val="center"/>
              <w:rPr>
                <w:rFonts w:hint="eastAsia" w:hAnsi="宋体" w:cs="宋体"/>
                <w:color w:val="auto"/>
                <w:sz w:val="21"/>
                <w:szCs w:val="21"/>
                <w:highlight w:val="none"/>
              </w:rPr>
            </w:pPr>
          </w:p>
        </w:tc>
        <w:tc>
          <w:tcPr>
            <w:tcW w:w="1311" w:type="dxa"/>
            <w:vMerge w:val="continue"/>
            <w:vAlign w:val="center"/>
          </w:tcPr>
          <w:p w14:paraId="3F8A2016">
            <w:pPr>
              <w:spacing w:line="360" w:lineRule="exact"/>
              <w:jc w:val="center"/>
              <w:rPr>
                <w:rFonts w:hint="eastAsia" w:hAnsi="宋体" w:cs="宋体"/>
                <w:color w:val="auto"/>
                <w:sz w:val="21"/>
                <w:szCs w:val="21"/>
                <w:highlight w:val="none"/>
              </w:rPr>
            </w:pPr>
          </w:p>
        </w:tc>
      </w:tr>
      <w:tr w14:paraId="12E44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continue"/>
            <w:vAlign w:val="center"/>
          </w:tcPr>
          <w:p w14:paraId="5AFC20F1">
            <w:pPr>
              <w:spacing w:line="360" w:lineRule="exact"/>
              <w:jc w:val="center"/>
              <w:rPr>
                <w:rFonts w:hint="eastAsia" w:hAnsi="宋体" w:cs="宋体"/>
                <w:color w:val="auto"/>
                <w:sz w:val="21"/>
                <w:szCs w:val="21"/>
                <w:highlight w:val="none"/>
              </w:rPr>
            </w:pPr>
          </w:p>
        </w:tc>
        <w:tc>
          <w:tcPr>
            <w:tcW w:w="450" w:type="dxa"/>
            <w:vMerge w:val="continue"/>
            <w:vAlign w:val="center"/>
          </w:tcPr>
          <w:p w14:paraId="2D35F1AF">
            <w:pPr>
              <w:spacing w:line="360" w:lineRule="exact"/>
              <w:jc w:val="center"/>
              <w:rPr>
                <w:rFonts w:hint="eastAsia" w:hAnsi="宋体" w:cs="宋体"/>
                <w:color w:val="auto"/>
                <w:sz w:val="21"/>
                <w:szCs w:val="21"/>
                <w:highlight w:val="none"/>
              </w:rPr>
            </w:pPr>
          </w:p>
        </w:tc>
        <w:tc>
          <w:tcPr>
            <w:tcW w:w="596" w:type="dxa"/>
            <w:vMerge w:val="continue"/>
            <w:vAlign w:val="center"/>
          </w:tcPr>
          <w:p w14:paraId="6BEF61B5">
            <w:pPr>
              <w:spacing w:line="360" w:lineRule="exact"/>
              <w:jc w:val="center"/>
              <w:rPr>
                <w:rFonts w:hint="eastAsia" w:hAnsi="宋体" w:cs="宋体"/>
                <w:b/>
                <w:bCs/>
                <w:color w:val="auto"/>
                <w:sz w:val="21"/>
                <w:szCs w:val="21"/>
                <w:highlight w:val="none"/>
              </w:rPr>
            </w:pPr>
          </w:p>
        </w:tc>
        <w:tc>
          <w:tcPr>
            <w:tcW w:w="5163" w:type="dxa"/>
            <w:vAlign w:val="center"/>
          </w:tcPr>
          <w:p w14:paraId="48710244">
            <w:pPr>
              <w:spacing w:line="360" w:lineRule="exact"/>
              <w:rPr>
                <w:rFonts w:hint="eastAsia" w:hAnsi="宋体" w:cs="宋体"/>
                <w:color w:val="auto"/>
                <w:sz w:val="21"/>
                <w:szCs w:val="21"/>
                <w:highlight w:val="none"/>
              </w:rPr>
            </w:pPr>
            <w:r>
              <w:rPr>
                <w:rFonts w:hint="eastAsia" w:ascii="Segoe UI" w:hAnsi="Segoe UI" w:eastAsia="宋体" w:cs="Segoe UI"/>
                <w:i w:val="0"/>
                <w:iCs w:val="0"/>
                <w:caps w:val="0"/>
                <w:color w:val="auto"/>
                <w:spacing w:val="0"/>
                <w:sz w:val="22"/>
                <w:szCs w:val="22"/>
                <w:highlight w:val="none"/>
                <w:shd w:val="clear" w:fill="FFFFFF"/>
                <w:lang w:val="en-US" w:eastAsia="zh-CN"/>
              </w:rPr>
              <w:t>4、</w:t>
            </w:r>
            <w:r>
              <w:rPr>
                <w:rFonts w:hint="default" w:hAnsi="宋体" w:eastAsia="宋体" w:cs="宋体"/>
                <w:color w:val="auto"/>
                <w:sz w:val="21"/>
                <w:szCs w:val="21"/>
                <w:highlight w:val="none"/>
              </w:rPr>
              <w:t>垃圾：垃圾桶内外清洁，垃圾已清倒，更换新垃圾袋</w:t>
            </w:r>
            <w:r>
              <w:rPr>
                <w:rFonts w:hint="default" w:ascii="Segoe UI" w:hAnsi="Segoe UI" w:eastAsia="Segoe UI" w:cs="Segoe UI"/>
                <w:i w:val="0"/>
                <w:iCs w:val="0"/>
                <w:caps w:val="0"/>
                <w:color w:val="auto"/>
                <w:spacing w:val="0"/>
                <w:sz w:val="22"/>
                <w:szCs w:val="22"/>
                <w:highlight w:val="none"/>
                <w:shd w:val="clear" w:fill="FFFFFF"/>
              </w:rPr>
              <w:t>。</w:t>
            </w:r>
          </w:p>
        </w:tc>
        <w:tc>
          <w:tcPr>
            <w:tcW w:w="1091" w:type="dxa"/>
            <w:vMerge w:val="continue"/>
            <w:vAlign w:val="center"/>
          </w:tcPr>
          <w:p w14:paraId="2BAECBD9">
            <w:pPr>
              <w:spacing w:line="360" w:lineRule="exact"/>
              <w:jc w:val="center"/>
              <w:rPr>
                <w:rFonts w:hint="eastAsia" w:hAnsi="宋体" w:cs="宋体"/>
                <w:color w:val="auto"/>
                <w:sz w:val="21"/>
                <w:szCs w:val="21"/>
                <w:highlight w:val="none"/>
              </w:rPr>
            </w:pPr>
          </w:p>
        </w:tc>
        <w:tc>
          <w:tcPr>
            <w:tcW w:w="1311" w:type="dxa"/>
            <w:vMerge w:val="continue"/>
            <w:vAlign w:val="center"/>
          </w:tcPr>
          <w:p w14:paraId="14584DFF">
            <w:pPr>
              <w:spacing w:line="360" w:lineRule="exact"/>
              <w:jc w:val="center"/>
              <w:rPr>
                <w:rFonts w:hint="eastAsia" w:hAnsi="宋体" w:cs="宋体"/>
                <w:color w:val="auto"/>
                <w:sz w:val="21"/>
                <w:szCs w:val="21"/>
                <w:highlight w:val="none"/>
              </w:rPr>
            </w:pPr>
          </w:p>
        </w:tc>
      </w:tr>
      <w:tr w14:paraId="3FBCC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39B3072">
            <w:pPr>
              <w:spacing w:line="360" w:lineRule="exact"/>
              <w:jc w:val="center"/>
              <w:rPr>
                <w:rFonts w:hint="eastAsia" w:hAnsi="宋体" w:cs="宋体"/>
                <w:color w:val="auto"/>
                <w:sz w:val="21"/>
                <w:szCs w:val="21"/>
                <w:highlight w:val="none"/>
              </w:rPr>
            </w:pPr>
          </w:p>
        </w:tc>
        <w:tc>
          <w:tcPr>
            <w:tcW w:w="450" w:type="dxa"/>
            <w:vMerge w:val="continue"/>
            <w:vAlign w:val="center"/>
          </w:tcPr>
          <w:p w14:paraId="5C9A846E">
            <w:pPr>
              <w:spacing w:line="360" w:lineRule="exact"/>
              <w:jc w:val="center"/>
              <w:rPr>
                <w:rFonts w:hint="eastAsia" w:hAnsi="宋体" w:cs="宋体"/>
                <w:color w:val="auto"/>
                <w:sz w:val="21"/>
                <w:szCs w:val="21"/>
                <w:highlight w:val="none"/>
              </w:rPr>
            </w:pPr>
          </w:p>
        </w:tc>
        <w:tc>
          <w:tcPr>
            <w:tcW w:w="596" w:type="dxa"/>
            <w:vMerge w:val="restart"/>
            <w:vAlign w:val="center"/>
          </w:tcPr>
          <w:p w14:paraId="6A38E81B">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卫生间区域</w:t>
            </w:r>
          </w:p>
        </w:tc>
        <w:tc>
          <w:tcPr>
            <w:tcW w:w="5163" w:type="dxa"/>
            <w:vAlign w:val="center"/>
          </w:tcPr>
          <w:p w14:paraId="43FBAC5A">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1、镜面/台面/龙头：光亮无水迹、无毛絮；</w:t>
            </w:r>
          </w:p>
        </w:tc>
        <w:tc>
          <w:tcPr>
            <w:tcW w:w="1091" w:type="dxa"/>
            <w:vMerge w:val="restart"/>
            <w:vAlign w:val="center"/>
          </w:tcPr>
          <w:p w14:paraId="015B776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747AB89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79A4F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BCAB2E7">
            <w:pPr>
              <w:spacing w:line="360" w:lineRule="exact"/>
              <w:jc w:val="center"/>
              <w:rPr>
                <w:rFonts w:hint="eastAsia" w:hAnsi="宋体" w:cs="宋体"/>
                <w:color w:val="auto"/>
                <w:sz w:val="21"/>
                <w:szCs w:val="21"/>
                <w:highlight w:val="none"/>
              </w:rPr>
            </w:pPr>
          </w:p>
        </w:tc>
        <w:tc>
          <w:tcPr>
            <w:tcW w:w="450" w:type="dxa"/>
            <w:vMerge w:val="continue"/>
            <w:vAlign w:val="center"/>
          </w:tcPr>
          <w:p w14:paraId="0C493202">
            <w:pPr>
              <w:spacing w:line="360" w:lineRule="exact"/>
              <w:jc w:val="center"/>
              <w:rPr>
                <w:rFonts w:hint="eastAsia" w:hAnsi="宋体" w:cs="宋体"/>
                <w:color w:val="auto"/>
                <w:sz w:val="21"/>
                <w:szCs w:val="21"/>
                <w:highlight w:val="none"/>
              </w:rPr>
            </w:pPr>
          </w:p>
        </w:tc>
        <w:tc>
          <w:tcPr>
            <w:tcW w:w="596" w:type="dxa"/>
            <w:vMerge w:val="continue"/>
            <w:vAlign w:val="center"/>
          </w:tcPr>
          <w:p w14:paraId="1618A13A">
            <w:pPr>
              <w:spacing w:line="360" w:lineRule="exact"/>
              <w:jc w:val="center"/>
              <w:rPr>
                <w:rFonts w:hint="eastAsia" w:hAnsi="宋体" w:cs="宋体"/>
                <w:color w:val="auto"/>
                <w:sz w:val="21"/>
                <w:szCs w:val="21"/>
                <w:highlight w:val="none"/>
              </w:rPr>
            </w:pPr>
          </w:p>
        </w:tc>
        <w:tc>
          <w:tcPr>
            <w:tcW w:w="5163" w:type="dxa"/>
            <w:vAlign w:val="center"/>
          </w:tcPr>
          <w:p w14:paraId="50A3A01C">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2、马桶：内外壁、盖板、底座无污渍、无尿碱，洁白无异味；</w:t>
            </w:r>
          </w:p>
        </w:tc>
        <w:tc>
          <w:tcPr>
            <w:tcW w:w="1091" w:type="dxa"/>
            <w:vMerge w:val="continue"/>
            <w:vAlign w:val="center"/>
          </w:tcPr>
          <w:p w14:paraId="75065740">
            <w:pPr>
              <w:spacing w:line="360" w:lineRule="exact"/>
              <w:jc w:val="center"/>
              <w:rPr>
                <w:rFonts w:hint="eastAsia" w:hAnsi="宋体" w:cs="宋体"/>
                <w:color w:val="auto"/>
                <w:sz w:val="21"/>
                <w:szCs w:val="21"/>
                <w:highlight w:val="none"/>
              </w:rPr>
            </w:pPr>
          </w:p>
        </w:tc>
        <w:tc>
          <w:tcPr>
            <w:tcW w:w="1311" w:type="dxa"/>
            <w:vMerge w:val="continue"/>
            <w:vAlign w:val="center"/>
          </w:tcPr>
          <w:p w14:paraId="3C49D604">
            <w:pPr>
              <w:spacing w:line="360" w:lineRule="exact"/>
              <w:jc w:val="center"/>
              <w:rPr>
                <w:rFonts w:hint="eastAsia" w:hAnsi="宋体" w:cs="宋体"/>
                <w:color w:val="auto"/>
                <w:sz w:val="21"/>
                <w:szCs w:val="21"/>
                <w:highlight w:val="none"/>
              </w:rPr>
            </w:pPr>
          </w:p>
        </w:tc>
      </w:tr>
      <w:tr w14:paraId="2B0F4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431" w:type="dxa"/>
            <w:vMerge w:val="continue"/>
            <w:vAlign w:val="center"/>
          </w:tcPr>
          <w:p w14:paraId="36FF7DA2">
            <w:pPr>
              <w:spacing w:line="360" w:lineRule="exact"/>
              <w:jc w:val="center"/>
              <w:rPr>
                <w:rFonts w:hint="eastAsia" w:hAnsi="宋体" w:cs="宋体"/>
                <w:color w:val="auto"/>
                <w:sz w:val="21"/>
                <w:szCs w:val="21"/>
                <w:highlight w:val="none"/>
              </w:rPr>
            </w:pPr>
          </w:p>
        </w:tc>
        <w:tc>
          <w:tcPr>
            <w:tcW w:w="450" w:type="dxa"/>
            <w:vMerge w:val="continue"/>
            <w:vAlign w:val="center"/>
          </w:tcPr>
          <w:p w14:paraId="1CBA4A46">
            <w:pPr>
              <w:spacing w:line="360" w:lineRule="exact"/>
              <w:jc w:val="center"/>
              <w:rPr>
                <w:rFonts w:hint="eastAsia" w:hAnsi="宋体" w:cs="宋体"/>
                <w:color w:val="auto"/>
                <w:sz w:val="21"/>
                <w:szCs w:val="21"/>
                <w:highlight w:val="none"/>
              </w:rPr>
            </w:pPr>
          </w:p>
        </w:tc>
        <w:tc>
          <w:tcPr>
            <w:tcW w:w="596" w:type="dxa"/>
            <w:vMerge w:val="continue"/>
            <w:vAlign w:val="center"/>
          </w:tcPr>
          <w:p w14:paraId="12C893B2">
            <w:pPr>
              <w:spacing w:line="360" w:lineRule="exact"/>
              <w:jc w:val="center"/>
              <w:rPr>
                <w:rFonts w:hint="eastAsia" w:hAnsi="宋体" w:cs="宋体"/>
                <w:color w:val="auto"/>
                <w:sz w:val="21"/>
                <w:szCs w:val="21"/>
                <w:highlight w:val="none"/>
              </w:rPr>
            </w:pPr>
          </w:p>
        </w:tc>
        <w:tc>
          <w:tcPr>
            <w:tcW w:w="5163" w:type="dxa"/>
            <w:vAlign w:val="center"/>
          </w:tcPr>
          <w:p w14:paraId="273BA206">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3、浴缸/淋浴区：无污渍、无水垢、无毛发，地漏清洁无堵塞；</w:t>
            </w:r>
          </w:p>
        </w:tc>
        <w:tc>
          <w:tcPr>
            <w:tcW w:w="1091" w:type="dxa"/>
            <w:vMerge w:val="continue"/>
            <w:vAlign w:val="center"/>
          </w:tcPr>
          <w:p w14:paraId="6B712255">
            <w:pPr>
              <w:spacing w:line="360" w:lineRule="exact"/>
              <w:jc w:val="center"/>
              <w:rPr>
                <w:rFonts w:hint="eastAsia" w:hAnsi="宋体" w:cs="宋体"/>
                <w:color w:val="auto"/>
                <w:sz w:val="21"/>
                <w:szCs w:val="21"/>
                <w:highlight w:val="none"/>
              </w:rPr>
            </w:pPr>
          </w:p>
        </w:tc>
        <w:tc>
          <w:tcPr>
            <w:tcW w:w="1311" w:type="dxa"/>
            <w:vMerge w:val="continue"/>
            <w:vAlign w:val="center"/>
          </w:tcPr>
          <w:p w14:paraId="39857CBB">
            <w:pPr>
              <w:spacing w:line="360" w:lineRule="exact"/>
              <w:jc w:val="center"/>
              <w:rPr>
                <w:rFonts w:hint="eastAsia" w:hAnsi="宋体" w:cs="宋体"/>
                <w:color w:val="auto"/>
                <w:sz w:val="21"/>
                <w:szCs w:val="21"/>
                <w:highlight w:val="none"/>
              </w:rPr>
            </w:pPr>
          </w:p>
        </w:tc>
      </w:tr>
      <w:tr w14:paraId="616DA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31" w:type="dxa"/>
            <w:vMerge w:val="continue"/>
            <w:vAlign w:val="center"/>
          </w:tcPr>
          <w:p w14:paraId="63E76E96">
            <w:pPr>
              <w:spacing w:line="360" w:lineRule="exact"/>
              <w:jc w:val="center"/>
              <w:rPr>
                <w:rFonts w:hint="eastAsia" w:hAnsi="宋体" w:cs="宋体"/>
                <w:color w:val="auto"/>
                <w:sz w:val="21"/>
                <w:szCs w:val="21"/>
                <w:highlight w:val="none"/>
              </w:rPr>
            </w:pPr>
          </w:p>
        </w:tc>
        <w:tc>
          <w:tcPr>
            <w:tcW w:w="450" w:type="dxa"/>
            <w:vMerge w:val="continue"/>
            <w:vAlign w:val="center"/>
          </w:tcPr>
          <w:p w14:paraId="20EF515B">
            <w:pPr>
              <w:spacing w:line="360" w:lineRule="exact"/>
              <w:jc w:val="center"/>
              <w:rPr>
                <w:rFonts w:hint="eastAsia" w:hAnsi="宋体" w:cs="宋体"/>
                <w:color w:val="auto"/>
                <w:sz w:val="21"/>
                <w:szCs w:val="21"/>
                <w:highlight w:val="none"/>
              </w:rPr>
            </w:pPr>
          </w:p>
        </w:tc>
        <w:tc>
          <w:tcPr>
            <w:tcW w:w="596" w:type="dxa"/>
            <w:vMerge w:val="continue"/>
            <w:vAlign w:val="center"/>
          </w:tcPr>
          <w:p w14:paraId="064D6481">
            <w:pPr>
              <w:spacing w:line="360" w:lineRule="exact"/>
              <w:jc w:val="center"/>
              <w:rPr>
                <w:rFonts w:hint="eastAsia" w:hAnsi="宋体" w:cs="宋体"/>
                <w:color w:val="auto"/>
                <w:sz w:val="21"/>
                <w:szCs w:val="21"/>
                <w:highlight w:val="none"/>
              </w:rPr>
            </w:pPr>
          </w:p>
        </w:tc>
        <w:tc>
          <w:tcPr>
            <w:tcW w:w="5163" w:type="dxa"/>
            <w:vAlign w:val="center"/>
          </w:tcPr>
          <w:p w14:paraId="59C0A832">
            <w:pPr>
              <w:spacing w:line="360" w:lineRule="exact"/>
              <w:rPr>
                <w:rFonts w:hint="eastAsia" w:hAnsi="宋体" w:cs="宋体"/>
                <w:color w:val="auto"/>
                <w:sz w:val="21"/>
                <w:szCs w:val="21"/>
                <w:highlight w:val="none"/>
              </w:rPr>
            </w:pPr>
            <w:r>
              <w:rPr>
                <w:rFonts w:hint="eastAsia" w:hAnsi="宋体" w:cs="宋体"/>
                <w:color w:val="auto"/>
                <w:sz w:val="21"/>
                <w:szCs w:val="21"/>
                <w:highlight w:val="none"/>
              </w:rPr>
              <w:t>4、地面：干燥无水，无毛发；</w:t>
            </w:r>
          </w:p>
        </w:tc>
        <w:tc>
          <w:tcPr>
            <w:tcW w:w="1091" w:type="dxa"/>
            <w:vMerge w:val="continue"/>
            <w:vAlign w:val="center"/>
          </w:tcPr>
          <w:p w14:paraId="040957D4">
            <w:pPr>
              <w:spacing w:line="360" w:lineRule="exact"/>
              <w:jc w:val="center"/>
              <w:rPr>
                <w:rFonts w:hint="eastAsia" w:hAnsi="宋体" w:cs="宋体"/>
                <w:color w:val="auto"/>
                <w:sz w:val="21"/>
                <w:szCs w:val="21"/>
                <w:highlight w:val="none"/>
              </w:rPr>
            </w:pPr>
          </w:p>
        </w:tc>
        <w:tc>
          <w:tcPr>
            <w:tcW w:w="1311" w:type="dxa"/>
            <w:vMerge w:val="continue"/>
            <w:vAlign w:val="center"/>
          </w:tcPr>
          <w:p w14:paraId="2EA0F7A3">
            <w:pPr>
              <w:spacing w:line="360" w:lineRule="exact"/>
              <w:jc w:val="center"/>
              <w:rPr>
                <w:rFonts w:hint="eastAsia" w:hAnsi="宋体" w:cs="宋体"/>
                <w:color w:val="auto"/>
                <w:sz w:val="21"/>
                <w:szCs w:val="21"/>
                <w:highlight w:val="none"/>
              </w:rPr>
            </w:pPr>
          </w:p>
        </w:tc>
      </w:tr>
      <w:tr w14:paraId="579A5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31" w:type="dxa"/>
            <w:vMerge w:val="continue"/>
            <w:vAlign w:val="center"/>
          </w:tcPr>
          <w:p w14:paraId="48F7B985">
            <w:pPr>
              <w:spacing w:line="360" w:lineRule="exact"/>
              <w:jc w:val="center"/>
              <w:rPr>
                <w:rFonts w:hint="eastAsia" w:hAnsi="宋体" w:cs="宋体"/>
                <w:color w:val="auto"/>
                <w:sz w:val="21"/>
                <w:szCs w:val="21"/>
                <w:highlight w:val="none"/>
              </w:rPr>
            </w:pPr>
          </w:p>
        </w:tc>
        <w:tc>
          <w:tcPr>
            <w:tcW w:w="450" w:type="dxa"/>
            <w:vMerge w:val="continue"/>
            <w:vAlign w:val="center"/>
          </w:tcPr>
          <w:p w14:paraId="10B8015B">
            <w:pPr>
              <w:spacing w:line="360" w:lineRule="exact"/>
              <w:jc w:val="center"/>
              <w:rPr>
                <w:rFonts w:hint="eastAsia" w:hAnsi="宋体" w:cs="宋体"/>
                <w:color w:val="auto"/>
                <w:sz w:val="21"/>
                <w:szCs w:val="21"/>
                <w:highlight w:val="none"/>
              </w:rPr>
            </w:pPr>
          </w:p>
        </w:tc>
        <w:tc>
          <w:tcPr>
            <w:tcW w:w="596" w:type="dxa"/>
            <w:vMerge w:val="continue"/>
            <w:vAlign w:val="center"/>
          </w:tcPr>
          <w:p w14:paraId="1A13EAE2">
            <w:pPr>
              <w:spacing w:line="360" w:lineRule="exact"/>
              <w:jc w:val="center"/>
              <w:rPr>
                <w:rFonts w:hint="eastAsia" w:hAnsi="宋体" w:cs="宋体"/>
                <w:color w:val="auto"/>
                <w:sz w:val="21"/>
                <w:szCs w:val="21"/>
                <w:highlight w:val="none"/>
              </w:rPr>
            </w:pPr>
          </w:p>
        </w:tc>
        <w:tc>
          <w:tcPr>
            <w:tcW w:w="5163" w:type="dxa"/>
            <w:vAlign w:val="center"/>
          </w:tcPr>
          <w:p w14:paraId="63B30CD2">
            <w:pPr>
              <w:spacing w:line="360" w:lineRule="exact"/>
              <w:rPr>
                <w:rFonts w:hint="eastAsia" w:hAnsi="宋体" w:cs="宋体"/>
                <w:color w:val="auto"/>
                <w:sz w:val="21"/>
                <w:szCs w:val="21"/>
                <w:highlight w:val="none"/>
              </w:rPr>
            </w:pPr>
            <w:r>
              <w:rPr>
                <w:rFonts w:hint="eastAsia" w:hAnsi="宋体" w:eastAsia="宋体" w:cs="宋体"/>
                <w:color w:val="auto"/>
                <w:sz w:val="21"/>
                <w:szCs w:val="21"/>
                <w:highlight w:val="none"/>
                <w:lang w:val="en-US" w:eastAsia="zh-CN"/>
              </w:rPr>
              <w:t>5、卫生纸、洗手液补充及时，垃圾袋更换及时。</w:t>
            </w:r>
          </w:p>
        </w:tc>
        <w:tc>
          <w:tcPr>
            <w:tcW w:w="1091" w:type="dxa"/>
            <w:vMerge w:val="continue"/>
            <w:vAlign w:val="center"/>
          </w:tcPr>
          <w:p w14:paraId="3D634BED">
            <w:pPr>
              <w:spacing w:line="360" w:lineRule="exact"/>
              <w:jc w:val="center"/>
              <w:rPr>
                <w:rFonts w:hint="eastAsia" w:hAnsi="宋体" w:cs="宋体"/>
                <w:color w:val="auto"/>
                <w:sz w:val="21"/>
                <w:szCs w:val="21"/>
                <w:highlight w:val="none"/>
              </w:rPr>
            </w:pPr>
          </w:p>
        </w:tc>
        <w:tc>
          <w:tcPr>
            <w:tcW w:w="1311" w:type="dxa"/>
            <w:vMerge w:val="continue"/>
            <w:vAlign w:val="center"/>
          </w:tcPr>
          <w:p w14:paraId="62DDFF41">
            <w:pPr>
              <w:spacing w:line="360" w:lineRule="exact"/>
              <w:jc w:val="center"/>
              <w:rPr>
                <w:rFonts w:hint="eastAsia" w:hAnsi="宋体" w:cs="宋体"/>
                <w:color w:val="auto"/>
                <w:sz w:val="21"/>
                <w:szCs w:val="21"/>
                <w:highlight w:val="none"/>
              </w:rPr>
            </w:pPr>
          </w:p>
        </w:tc>
      </w:tr>
      <w:tr w14:paraId="08EAD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31" w:type="dxa"/>
            <w:vMerge w:val="continue"/>
            <w:vAlign w:val="center"/>
          </w:tcPr>
          <w:p w14:paraId="79F2FEAF">
            <w:pPr>
              <w:spacing w:line="360" w:lineRule="exact"/>
              <w:jc w:val="center"/>
              <w:rPr>
                <w:rFonts w:hint="eastAsia" w:hAnsi="宋体" w:cs="宋体"/>
                <w:color w:val="auto"/>
                <w:sz w:val="21"/>
                <w:szCs w:val="21"/>
                <w:highlight w:val="none"/>
              </w:rPr>
            </w:pPr>
          </w:p>
        </w:tc>
        <w:tc>
          <w:tcPr>
            <w:tcW w:w="450" w:type="dxa"/>
            <w:vMerge w:val="continue"/>
            <w:vAlign w:val="center"/>
          </w:tcPr>
          <w:p w14:paraId="33C1CCE8">
            <w:pPr>
              <w:spacing w:line="360" w:lineRule="exact"/>
              <w:jc w:val="center"/>
              <w:rPr>
                <w:rFonts w:hint="eastAsia" w:hAnsi="宋体" w:cs="宋体"/>
                <w:color w:val="auto"/>
                <w:sz w:val="21"/>
                <w:szCs w:val="21"/>
                <w:highlight w:val="none"/>
              </w:rPr>
            </w:pPr>
          </w:p>
        </w:tc>
        <w:tc>
          <w:tcPr>
            <w:tcW w:w="596" w:type="dxa"/>
            <w:vMerge w:val="restart"/>
            <w:vAlign w:val="center"/>
          </w:tcPr>
          <w:p w14:paraId="7BFEFEC6">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细节与补充</w:t>
            </w:r>
          </w:p>
        </w:tc>
        <w:tc>
          <w:tcPr>
            <w:tcW w:w="5163" w:type="dxa"/>
            <w:vAlign w:val="center"/>
          </w:tcPr>
          <w:p w14:paraId="02C32423">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1、客用品补充：按标准数量、品种、位置补充，无遗漏；</w:t>
            </w:r>
          </w:p>
        </w:tc>
        <w:tc>
          <w:tcPr>
            <w:tcW w:w="1091" w:type="dxa"/>
            <w:vMerge w:val="restart"/>
            <w:vAlign w:val="center"/>
          </w:tcPr>
          <w:p w14:paraId="7CB4300A">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1A4F4324">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2B21A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431" w:type="dxa"/>
            <w:vMerge w:val="continue"/>
            <w:vAlign w:val="center"/>
          </w:tcPr>
          <w:p w14:paraId="7E31FA92">
            <w:pPr>
              <w:spacing w:line="360" w:lineRule="exact"/>
              <w:jc w:val="center"/>
              <w:rPr>
                <w:rFonts w:hint="eastAsia" w:hAnsi="宋体" w:cs="宋体"/>
                <w:color w:val="auto"/>
                <w:sz w:val="21"/>
                <w:szCs w:val="21"/>
                <w:highlight w:val="none"/>
              </w:rPr>
            </w:pPr>
          </w:p>
        </w:tc>
        <w:tc>
          <w:tcPr>
            <w:tcW w:w="450" w:type="dxa"/>
            <w:vMerge w:val="continue"/>
            <w:vAlign w:val="center"/>
          </w:tcPr>
          <w:p w14:paraId="3EC71E8F">
            <w:pPr>
              <w:spacing w:line="360" w:lineRule="exact"/>
              <w:jc w:val="center"/>
              <w:rPr>
                <w:rFonts w:hint="eastAsia" w:hAnsi="宋体" w:cs="宋体"/>
                <w:color w:val="auto"/>
                <w:sz w:val="21"/>
                <w:szCs w:val="21"/>
                <w:highlight w:val="none"/>
              </w:rPr>
            </w:pPr>
          </w:p>
        </w:tc>
        <w:tc>
          <w:tcPr>
            <w:tcW w:w="596" w:type="dxa"/>
            <w:vMerge w:val="continue"/>
            <w:vAlign w:val="center"/>
          </w:tcPr>
          <w:p w14:paraId="18893017">
            <w:pPr>
              <w:spacing w:line="360" w:lineRule="exact"/>
              <w:jc w:val="center"/>
              <w:rPr>
                <w:rFonts w:hint="eastAsia" w:hAnsi="宋体" w:cs="宋体"/>
                <w:b/>
                <w:bCs/>
                <w:color w:val="auto"/>
                <w:sz w:val="21"/>
                <w:szCs w:val="21"/>
                <w:highlight w:val="none"/>
              </w:rPr>
            </w:pPr>
          </w:p>
        </w:tc>
        <w:tc>
          <w:tcPr>
            <w:tcW w:w="5163" w:type="dxa"/>
            <w:vAlign w:val="center"/>
          </w:tcPr>
          <w:p w14:paraId="32C3A325">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玻璃器皿：清洁光亮，无水迹、无手印；</w:t>
            </w:r>
          </w:p>
        </w:tc>
        <w:tc>
          <w:tcPr>
            <w:tcW w:w="1091" w:type="dxa"/>
            <w:vMerge w:val="continue"/>
            <w:vAlign w:val="center"/>
          </w:tcPr>
          <w:p w14:paraId="7C8EA866">
            <w:pPr>
              <w:spacing w:line="360" w:lineRule="exact"/>
              <w:jc w:val="center"/>
              <w:rPr>
                <w:rFonts w:hint="eastAsia" w:hAnsi="宋体" w:cs="宋体"/>
                <w:color w:val="auto"/>
                <w:sz w:val="21"/>
                <w:szCs w:val="21"/>
                <w:highlight w:val="none"/>
              </w:rPr>
            </w:pPr>
          </w:p>
        </w:tc>
        <w:tc>
          <w:tcPr>
            <w:tcW w:w="1311" w:type="dxa"/>
            <w:vMerge w:val="continue"/>
            <w:vAlign w:val="center"/>
          </w:tcPr>
          <w:p w14:paraId="4BF4DCE3">
            <w:pPr>
              <w:spacing w:line="360" w:lineRule="exact"/>
              <w:jc w:val="center"/>
              <w:rPr>
                <w:rFonts w:hint="eastAsia" w:hAnsi="宋体" w:cs="宋体"/>
                <w:color w:val="auto"/>
                <w:sz w:val="21"/>
                <w:szCs w:val="21"/>
                <w:highlight w:val="none"/>
              </w:rPr>
            </w:pPr>
          </w:p>
        </w:tc>
      </w:tr>
      <w:tr w14:paraId="2B3CC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0C33E43">
            <w:pPr>
              <w:spacing w:line="360" w:lineRule="exact"/>
              <w:jc w:val="center"/>
              <w:rPr>
                <w:rFonts w:hint="eastAsia" w:hAnsi="宋体" w:cs="宋体"/>
                <w:color w:val="auto"/>
                <w:sz w:val="21"/>
                <w:szCs w:val="21"/>
                <w:highlight w:val="none"/>
              </w:rPr>
            </w:pPr>
          </w:p>
        </w:tc>
        <w:tc>
          <w:tcPr>
            <w:tcW w:w="450" w:type="dxa"/>
            <w:vMerge w:val="continue"/>
            <w:vAlign w:val="center"/>
          </w:tcPr>
          <w:p w14:paraId="7F6DFF91">
            <w:pPr>
              <w:spacing w:line="360" w:lineRule="exact"/>
              <w:jc w:val="center"/>
              <w:rPr>
                <w:rFonts w:hint="eastAsia" w:hAnsi="宋体" w:cs="宋体"/>
                <w:color w:val="auto"/>
                <w:sz w:val="21"/>
                <w:szCs w:val="21"/>
                <w:highlight w:val="none"/>
              </w:rPr>
            </w:pPr>
          </w:p>
        </w:tc>
        <w:tc>
          <w:tcPr>
            <w:tcW w:w="596" w:type="dxa"/>
            <w:vMerge w:val="continue"/>
            <w:vAlign w:val="center"/>
          </w:tcPr>
          <w:p w14:paraId="5EF57078">
            <w:pPr>
              <w:spacing w:line="360" w:lineRule="exact"/>
              <w:jc w:val="center"/>
              <w:rPr>
                <w:rFonts w:hint="eastAsia" w:hAnsi="宋体" w:cs="宋体"/>
                <w:b/>
                <w:bCs/>
                <w:color w:val="auto"/>
                <w:sz w:val="21"/>
                <w:szCs w:val="21"/>
                <w:highlight w:val="none"/>
              </w:rPr>
            </w:pPr>
          </w:p>
        </w:tc>
        <w:tc>
          <w:tcPr>
            <w:tcW w:w="5163" w:type="dxa"/>
            <w:vAlign w:val="center"/>
          </w:tcPr>
          <w:p w14:paraId="73167485">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3、灯具/开关：无手印、无灰尘；</w:t>
            </w:r>
          </w:p>
        </w:tc>
        <w:tc>
          <w:tcPr>
            <w:tcW w:w="1091" w:type="dxa"/>
            <w:vMerge w:val="continue"/>
            <w:vAlign w:val="center"/>
          </w:tcPr>
          <w:p w14:paraId="2C70E6B6">
            <w:pPr>
              <w:spacing w:line="360" w:lineRule="exact"/>
              <w:jc w:val="center"/>
              <w:rPr>
                <w:rFonts w:hint="eastAsia" w:hAnsi="宋体" w:cs="宋体"/>
                <w:color w:val="auto"/>
                <w:sz w:val="21"/>
                <w:szCs w:val="21"/>
                <w:highlight w:val="none"/>
              </w:rPr>
            </w:pPr>
          </w:p>
        </w:tc>
        <w:tc>
          <w:tcPr>
            <w:tcW w:w="1311" w:type="dxa"/>
            <w:vMerge w:val="continue"/>
            <w:vAlign w:val="center"/>
          </w:tcPr>
          <w:p w14:paraId="37B5DE83">
            <w:pPr>
              <w:spacing w:line="360" w:lineRule="exact"/>
              <w:jc w:val="center"/>
              <w:rPr>
                <w:rFonts w:hint="eastAsia" w:hAnsi="宋体" w:cs="宋体"/>
                <w:color w:val="auto"/>
                <w:sz w:val="21"/>
                <w:szCs w:val="21"/>
                <w:highlight w:val="none"/>
              </w:rPr>
            </w:pPr>
          </w:p>
        </w:tc>
      </w:tr>
      <w:tr w14:paraId="44A5C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7D326F4">
            <w:pPr>
              <w:spacing w:line="360" w:lineRule="exact"/>
              <w:jc w:val="center"/>
              <w:rPr>
                <w:rFonts w:hint="eastAsia" w:hAnsi="宋体" w:cs="宋体"/>
                <w:color w:val="auto"/>
                <w:sz w:val="21"/>
                <w:szCs w:val="21"/>
                <w:highlight w:val="none"/>
              </w:rPr>
            </w:pPr>
          </w:p>
        </w:tc>
        <w:tc>
          <w:tcPr>
            <w:tcW w:w="450" w:type="dxa"/>
            <w:vMerge w:val="restart"/>
            <w:vAlign w:val="center"/>
          </w:tcPr>
          <w:p w14:paraId="646D39BD">
            <w:pPr>
              <w:spacing w:line="360" w:lineRule="exact"/>
              <w:jc w:val="center"/>
              <w:rPr>
                <w:rFonts w:hint="eastAsia" w:hAnsi="宋体" w:eastAsia="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工作效率与流程</w:t>
            </w:r>
            <w:r>
              <w:rPr>
                <w:rStyle w:val="36"/>
                <w:rFonts w:hint="default" w:ascii="Segoe UI" w:hAnsi="Segoe UI" w:eastAsia="Segoe UI" w:cs="Segoe UI"/>
                <w:b/>
                <w:bCs/>
                <w:i w:val="0"/>
                <w:iCs w:val="0"/>
                <w:caps w:val="0"/>
                <w:color w:val="auto"/>
                <w:spacing w:val="0"/>
                <w:sz w:val="22"/>
                <w:szCs w:val="22"/>
                <w:highlight w:val="none"/>
                <w:shd w:val="clear" w:fill="FFFFFF"/>
              </w:rPr>
              <w:t> </w:t>
            </w:r>
          </w:p>
        </w:tc>
        <w:tc>
          <w:tcPr>
            <w:tcW w:w="596" w:type="dxa"/>
            <w:vMerge w:val="restart"/>
            <w:vAlign w:val="center"/>
          </w:tcPr>
          <w:p w14:paraId="772FE1B9">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操作规范</w:t>
            </w:r>
          </w:p>
        </w:tc>
        <w:tc>
          <w:tcPr>
            <w:tcW w:w="5163" w:type="dxa"/>
            <w:vAlign w:val="center"/>
          </w:tcPr>
          <w:p w14:paraId="11D9FDCE">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 工作车：物品摆放整齐，洁具（抹布、刷子）按颜色分区使用，不混用。</w:t>
            </w:r>
          </w:p>
        </w:tc>
        <w:tc>
          <w:tcPr>
            <w:tcW w:w="1091" w:type="dxa"/>
            <w:vMerge w:val="restart"/>
            <w:vAlign w:val="center"/>
          </w:tcPr>
          <w:p w14:paraId="5BF3AF40">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5135D0D1">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1CF19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8C62DF8">
            <w:pPr>
              <w:spacing w:line="360" w:lineRule="exact"/>
              <w:jc w:val="center"/>
              <w:rPr>
                <w:rFonts w:hint="eastAsia" w:hAnsi="宋体" w:cs="宋体"/>
                <w:color w:val="auto"/>
                <w:sz w:val="21"/>
                <w:szCs w:val="21"/>
                <w:highlight w:val="none"/>
              </w:rPr>
            </w:pPr>
          </w:p>
        </w:tc>
        <w:tc>
          <w:tcPr>
            <w:tcW w:w="450" w:type="dxa"/>
            <w:vMerge w:val="continue"/>
            <w:vAlign w:val="center"/>
          </w:tcPr>
          <w:p w14:paraId="748FAE79">
            <w:pPr>
              <w:spacing w:line="360" w:lineRule="exact"/>
              <w:jc w:val="center"/>
              <w:rPr>
                <w:rFonts w:hint="eastAsia" w:hAnsi="宋体" w:cs="宋体"/>
                <w:color w:val="auto"/>
                <w:sz w:val="21"/>
                <w:szCs w:val="21"/>
                <w:highlight w:val="none"/>
              </w:rPr>
            </w:pPr>
          </w:p>
        </w:tc>
        <w:tc>
          <w:tcPr>
            <w:tcW w:w="596" w:type="dxa"/>
            <w:vMerge w:val="continue"/>
            <w:vAlign w:val="center"/>
          </w:tcPr>
          <w:p w14:paraId="1465F8DA">
            <w:pPr>
              <w:spacing w:line="360" w:lineRule="exact"/>
              <w:jc w:val="center"/>
              <w:rPr>
                <w:rFonts w:hint="eastAsia" w:hAnsi="宋体" w:cs="宋体"/>
                <w:b/>
                <w:bCs/>
                <w:color w:val="auto"/>
                <w:sz w:val="21"/>
                <w:szCs w:val="21"/>
                <w:highlight w:val="none"/>
              </w:rPr>
            </w:pPr>
          </w:p>
        </w:tc>
        <w:tc>
          <w:tcPr>
            <w:tcW w:w="5163" w:type="dxa"/>
            <w:vAlign w:val="center"/>
          </w:tcPr>
          <w:p w14:paraId="3A3DE793">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流程遵循：严格按“进房-撤床-清扫-补充-检查”流程操作，无跳步。</w:t>
            </w:r>
          </w:p>
        </w:tc>
        <w:tc>
          <w:tcPr>
            <w:tcW w:w="1091" w:type="dxa"/>
            <w:vMerge w:val="continue"/>
            <w:vAlign w:val="center"/>
          </w:tcPr>
          <w:p w14:paraId="5695FC99">
            <w:pPr>
              <w:spacing w:line="360" w:lineRule="exact"/>
              <w:jc w:val="center"/>
              <w:rPr>
                <w:rFonts w:hint="eastAsia" w:hAnsi="宋体" w:cs="宋体"/>
                <w:color w:val="auto"/>
                <w:sz w:val="21"/>
                <w:szCs w:val="21"/>
                <w:highlight w:val="none"/>
              </w:rPr>
            </w:pPr>
          </w:p>
        </w:tc>
        <w:tc>
          <w:tcPr>
            <w:tcW w:w="1311" w:type="dxa"/>
            <w:vMerge w:val="continue"/>
            <w:vAlign w:val="center"/>
          </w:tcPr>
          <w:p w14:paraId="6DFA88AB">
            <w:pPr>
              <w:spacing w:line="360" w:lineRule="exact"/>
              <w:jc w:val="center"/>
              <w:rPr>
                <w:rFonts w:hint="eastAsia" w:hAnsi="宋体" w:cs="宋体"/>
                <w:color w:val="auto"/>
                <w:sz w:val="21"/>
                <w:szCs w:val="21"/>
                <w:highlight w:val="none"/>
              </w:rPr>
            </w:pPr>
          </w:p>
        </w:tc>
      </w:tr>
      <w:tr w14:paraId="024C7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continue"/>
            <w:vAlign w:val="center"/>
          </w:tcPr>
          <w:p w14:paraId="17C924AF">
            <w:pPr>
              <w:spacing w:line="360" w:lineRule="exact"/>
              <w:jc w:val="center"/>
              <w:rPr>
                <w:rFonts w:hint="eastAsia" w:hAnsi="宋体" w:cs="宋体"/>
                <w:color w:val="auto"/>
                <w:sz w:val="21"/>
                <w:szCs w:val="21"/>
                <w:highlight w:val="none"/>
              </w:rPr>
            </w:pPr>
          </w:p>
        </w:tc>
        <w:tc>
          <w:tcPr>
            <w:tcW w:w="450" w:type="dxa"/>
            <w:vMerge w:val="continue"/>
            <w:vAlign w:val="center"/>
          </w:tcPr>
          <w:p w14:paraId="3C76161E">
            <w:pPr>
              <w:spacing w:line="360" w:lineRule="exact"/>
              <w:jc w:val="center"/>
              <w:rPr>
                <w:rFonts w:hint="eastAsia" w:hAnsi="宋体" w:cs="宋体"/>
                <w:color w:val="auto"/>
                <w:sz w:val="21"/>
                <w:szCs w:val="21"/>
                <w:highlight w:val="none"/>
              </w:rPr>
            </w:pPr>
          </w:p>
        </w:tc>
        <w:tc>
          <w:tcPr>
            <w:tcW w:w="596" w:type="dxa"/>
            <w:vMerge w:val="restart"/>
            <w:vAlign w:val="center"/>
          </w:tcPr>
          <w:p w14:paraId="2012E84B">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工作效率</w:t>
            </w:r>
          </w:p>
        </w:tc>
        <w:tc>
          <w:tcPr>
            <w:tcW w:w="5163" w:type="dxa"/>
            <w:vAlign w:val="center"/>
          </w:tcPr>
          <w:p w14:paraId="0651128E">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 工时管理：能在标准工时内完成单间清洁，且质量达标。</w:t>
            </w:r>
          </w:p>
        </w:tc>
        <w:tc>
          <w:tcPr>
            <w:tcW w:w="1091" w:type="dxa"/>
            <w:vMerge w:val="restart"/>
            <w:vAlign w:val="center"/>
          </w:tcPr>
          <w:p w14:paraId="087350B6">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704F6F77">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793BB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802E8CD">
            <w:pPr>
              <w:spacing w:line="360" w:lineRule="exact"/>
              <w:jc w:val="center"/>
              <w:rPr>
                <w:rFonts w:hint="eastAsia" w:hAnsi="宋体" w:cs="宋体"/>
                <w:color w:val="auto"/>
                <w:sz w:val="21"/>
                <w:szCs w:val="21"/>
                <w:highlight w:val="none"/>
              </w:rPr>
            </w:pPr>
          </w:p>
        </w:tc>
        <w:tc>
          <w:tcPr>
            <w:tcW w:w="450" w:type="dxa"/>
            <w:vMerge w:val="continue"/>
            <w:vAlign w:val="center"/>
          </w:tcPr>
          <w:p w14:paraId="1C31FD09">
            <w:pPr>
              <w:spacing w:line="360" w:lineRule="exact"/>
              <w:jc w:val="center"/>
              <w:rPr>
                <w:rFonts w:hint="eastAsia" w:hAnsi="宋体" w:cs="宋体"/>
                <w:color w:val="auto"/>
                <w:sz w:val="21"/>
                <w:szCs w:val="21"/>
                <w:highlight w:val="none"/>
              </w:rPr>
            </w:pPr>
          </w:p>
        </w:tc>
        <w:tc>
          <w:tcPr>
            <w:tcW w:w="596" w:type="dxa"/>
            <w:vMerge w:val="continue"/>
            <w:vAlign w:val="center"/>
          </w:tcPr>
          <w:p w14:paraId="55718EF3">
            <w:pPr>
              <w:spacing w:line="360" w:lineRule="exact"/>
              <w:jc w:val="center"/>
              <w:rPr>
                <w:rFonts w:hint="eastAsia" w:hAnsi="宋体" w:cs="宋体"/>
                <w:b/>
                <w:bCs/>
                <w:color w:val="auto"/>
                <w:sz w:val="21"/>
                <w:szCs w:val="21"/>
                <w:highlight w:val="none"/>
              </w:rPr>
            </w:pPr>
          </w:p>
        </w:tc>
        <w:tc>
          <w:tcPr>
            <w:tcW w:w="5163" w:type="dxa"/>
            <w:vAlign w:val="center"/>
          </w:tcPr>
          <w:p w14:paraId="679A6F75">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 计划完成：能按时或提前完成分配的清洁任务量。</w:t>
            </w:r>
          </w:p>
        </w:tc>
        <w:tc>
          <w:tcPr>
            <w:tcW w:w="1091" w:type="dxa"/>
            <w:vMerge w:val="continue"/>
            <w:vAlign w:val="center"/>
          </w:tcPr>
          <w:p w14:paraId="7124AE00">
            <w:pPr>
              <w:spacing w:line="360" w:lineRule="exact"/>
              <w:jc w:val="center"/>
              <w:rPr>
                <w:rFonts w:hint="eastAsia" w:hAnsi="宋体" w:cs="宋体"/>
                <w:color w:val="auto"/>
                <w:sz w:val="21"/>
                <w:szCs w:val="21"/>
                <w:highlight w:val="none"/>
              </w:rPr>
            </w:pPr>
          </w:p>
        </w:tc>
        <w:tc>
          <w:tcPr>
            <w:tcW w:w="1311" w:type="dxa"/>
            <w:vMerge w:val="continue"/>
            <w:vAlign w:val="center"/>
          </w:tcPr>
          <w:p w14:paraId="2A843720">
            <w:pPr>
              <w:spacing w:line="360" w:lineRule="exact"/>
              <w:jc w:val="center"/>
              <w:rPr>
                <w:rFonts w:hint="eastAsia" w:hAnsi="宋体" w:cs="宋体"/>
                <w:color w:val="auto"/>
                <w:sz w:val="21"/>
                <w:szCs w:val="21"/>
                <w:highlight w:val="none"/>
              </w:rPr>
            </w:pPr>
          </w:p>
        </w:tc>
      </w:tr>
      <w:tr w14:paraId="30766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C0DA801">
            <w:pPr>
              <w:spacing w:line="360" w:lineRule="exact"/>
              <w:jc w:val="center"/>
              <w:rPr>
                <w:rFonts w:hint="eastAsia" w:hAnsi="宋体" w:cs="宋体"/>
                <w:color w:val="auto"/>
                <w:sz w:val="21"/>
                <w:szCs w:val="21"/>
                <w:highlight w:val="none"/>
              </w:rPr>
            </w:pPr>
          </w:p>
        </w:tc>
        <w:tc>
          <w:tcPr>
            <w:tcW w:w="450" w:type="dxa"/>
            <w:vMerge w:val="continue"/>
            <w:vAlign w:val="center"/>
          </w:tcPr>
          <w:p w14:paraId="4A28FAAF">
            <w:pPr>
              <w:spacing w:line="360" w:lineRule="exact"/>
              <w:jc w:val="center"/>
              <w:rPr>
                <w:rFonts w:hint="eastAsia" w:hAnsi="宋体" w:cs="宋体"/>
                <w:color w:val="auto"/>
                <w:sz w:val="21"/>
                <w:szCs w:val="21"/>
                <w:highlight w:val="none"/>
              </w:rPr>
            </w:pPr>
          </w:p>
        </w:tc>
        <w:tc>
          <w:tcPr>
            <w:tcW w:w="596" w:type="dxa"/>
            <w:vMerge w:val="restart"/>
            <w:vAlign w:val="center"/>
          </w:tcPr>
          <w:p w14:paraId="20CE28B6">
            <w:pPr>
              <w:spacing w:line="360" w:lineRule="exact"/>
              <w:jc w:val="center"/>
              <w:rPr>
                <w:rFonts w:hint="eastAsia" w:hAnsi="宋体" w:eastAsia="宋体" w:cs="宋体"/>
                <w:b/>
                <w:bCs/>
                <w:color w:val="auto"/>
                <w:sz w:val="21"/>
                <w:szCs w:val="21"/>
                <w:highlight w:val="none"/>
              </w:rPr>
            </w:pPr>
            <w:r>
              <w:rPr>
                <w:rFonts w:hint="eastAsia" w:hAnsi="宋体" w:eastAsia="宋体" w:cs="宋体"/>
                <w:b/>
                <w:bCs/>
                <w:color w:val="auto"/>
                <w:sz w:val="21"/>
                <w:szCs w:val="21"/>
                <w:highlight w:val="none"/>
              </w:rPr>
              <w:t>细节卫生</w:t>
            </w:r>
          </w:p>
        </w:tc>
        <w:tc>
          <w:tcPr>
            <w:tcW w:w="5163" w:type="dxa"/>
            <w:vAlign w:val="center"/>
          </w:tcPr>
          <w:p w14:paraId="1613AF18">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公共设施（扶手、开关、消防栓、标识牌）无灰尘、无手印。</w:t>
            </w:r>
          </w:p>
        </w:tc>
        <w:tc>
          <w:tcPr>
            <w:tcW w:w="1091" w:type="dxa"/>
            <w:vMerge w:val="restart"/>
            <w:vAlign w:val="center"/>
          </w:tcPr>
          <w:p w14:paraId="1C17B10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1C8A7B57">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005EB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5C3624D">
            <w:pPr>
              <w:spacing w:line="360" w:lineRule="exact"/>
              <w:jc w:val="center"/>
              <w:rPr>
                <w:rFonts w:hint="eastAsia" w:hAnsi="宋体" w:cs="宋体"/>
                <w:color w:val="auto"/>
                <w:sz w:val="21"/>
                <w:szCs w:val="21"/>
                <w:highlight w:val="none"/>
              </w:rPr>
            </w:pPr>
          </w:p>
        </w:tc>
        <w:tc>
          <w:tcPr>
            <w:tcW w:w="450" w:type="dxa"/>
            <w:vMerge w:val="continue"/>
            <w:vAlign w:val="center"/>
          </w:tcPr>
          <w:p w14:paraId="2127CA1F">
            <w:pPr>
              <w:spacing w:line="360" w:lineRule="exact"/>
              <w:jc w:val="center"/>
              <w:rPr>
                <w:rFonts w:hint="eastAsia" w:hAnsi="宋体" w:cs="宋体"/>
                <w:color w:val="auto"/>
                <w:sz w:val="21"/>
                <w:szCs w:val="21"/>
                <w:highlight w:val="none"/>
              </w:rPr>
            </w:pPr>
          </w:p>
        </w:tc>
        <w:tc>
          <w:tcPr>
            <w:tcW w:w="596" w:type="dxa"/>
            <w:vMerge w:val="continue"/>
            <w:vAlign w:val="center"/>
          </w:tcPr>
          <w:p w14:paraId="43C19A8E">
            <w:pPr>
              <w:spacing w:line="360" w:lineRule="exact"/>
              <w:jc w:val="center"/>
              <w:rPr>
                <w:rFonts w:hint="eastAsia" w:hAnsi="宋体" w:cs="宋体"/>
                <w:b/>
                <w:bCs/>
                <w:color w:val="auto"/>
                <w:sz w:val="21"/>
                <w:szCs w:val="21"/>
                <w:highlight w:val="none"/>
              </w:rPr>
            </w:pPr>
          </w:p>
        </w:tc>
        <w:tc>
          <w:tcPr>
            <w:tcW w:w="5163" w:type="dxa"/>
            <w:vAlign w:val="center"/>
          </w:tcPr>
          <w:p w14:paraId="27159774">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玻璃门窗光洁明亮，无指印。</w:t>
            </w:r>
          </w:p>
        </w:tc>
        <w:tc>
          <w:tcPr>
            <w:tcW w:w="1091" w:type="dxa"/>
            <w:vMerge w:val="continue"/>
            <w:vAlign w:val="center"/>
          </w:tcPr>
          <w:p w14:paraId="16BEF370">
            <w:pPr>
              <w:spacing w:line="360" w:lineRule="exact"/>
              <w:jc w:val="center"/>
              <w:rPr>
                <w:rFonts w:hint="eastAsia" w:hAnsi="宋体" w:cs="宋体"/>
                <w:color w:val="auto"/>
                <w:sz w:val="21"/>
                <w:szCs w:val="21"/>
                <w:highlight w:val="none"/>
              </w:rPr>
            </w:pPr>
          </w:p>
        </w:tc>
        <w:tc>
          <w:tcPr>
            <w:tcW w:w="1311" w:type="dxa"/>
            <w:vMerge w:val="continue"/>
            <w:vAlign w:val="center"/>
          </w:tcPr>
          <w:p w14:paraId="70ABD214">
            <w:pPr>
              <w:spacing w:line="360" w:lineRule="exact"/>
              <w:jc w:val="center"/>
              <w:rPr>
                <w:rFonts w:hint="eastAsia" w:hAnsi="宋体" w:cs="宋体"/>
                <w:color w:val="auto"/>
                <w:sz w:val="21"/>
                <w:szCs w:val="21"/>
                <w:highlight w:val="none"/>
              </w:rPr>
            </w:pPr>
          </w:p>
        </w:tc>
      </w:tr>
      <w:tr w14:paraId="00BA4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94AB2E2">
            <w:pPr>
              <w:spacing w:line="360" w:lineRule="exact"/>
              <w:jc w:val="center"/>
              <w:rPr>
                <w:rFonts w:hint="eastAsia" w:hAnsi="宋体" w:cs="宋体"/>
                <w:color w:val="auto"/>
                <w:sz w:val="21"/>
                <w:szCs w:val="21"/>
                <w:highlight w:val="none"/>
              </w:rPr>
            </w:pPr>
          </w:p>
        </w:tc>
        <w:tc>
          <w:tcPr>
            <w:tcW w:w="450" w:type="dxa"/>
            <w:vMerge w:val="continue"/>
            <w:vAlign w:val="center"/>
          </w:tcPr>
          <w:p w14:paraId="0DFDED3D">
            <w:pPr>
              <w:spacing w:line="360" w:lineRule="exact"/>
              <w:jc w:val="center"/>
              <w:rPr>
                <w:rFonts w:hint="eastAsia" w:hAnsi="宋体" w:cs="宋体"/>
                <w:color w:val="auto"/>
                <w:sz w:val="21"/>
                <w:szCs w:val="21"/>
                <w:highlight w:val="none"/>
              </w:rPr>
            </w:pPr>
          </w:p>
        </w:tc>
        <w:tc>
          <w:tcPr>
            <w:tcW w:w="596" w:type="dxa"/>
            <w:vMerge w:val="restart"/>
            <w:vAlign w:val="center"/>
          </w:tcPr>
          <w:p w14:paraId="1BDA2849">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安全警示</w:t>
            </w:r>
          </w:p>
        </w:tc>
        <w:tc>
          <w:tcPr>
            <w:tcW w:w="5163" w:type="dxa"/>
            <w:vAlign w:val="center"/>
          </w:tcPr>
          <w:p w14:paraId="7B795DD0">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湿滑区域作业时必须放置“小心地滑”警示牌，并设围挡。</w:t>
            </w:r>
          </w:p>
        </w:tc>
        <w:tc>
          <w:tcPr>
            <w:tcW w:w="1091" w:type="dxa"/>
            <w:vMerge w:val="restart"/>
            <w:vAlign w:val="center"/>
          </w:tcPr>
          <w:p w14:paraId="3149BC17">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36D77C81">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77038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B4CA3EF">
            <w:pPr>
              <w:spacing w:line="360" w:lineRule="exact"/>
              <w:jc w:val="center"/>
              <w:rPr>
                <w:rFonts w:hint="eastAsia" w:hAnsi="宋体" w:cs="宋体"/>
                <w:color w:val="auto"/>
                <w:sz w:val="21"/>
                <w:szCs w:val="21"/>
                <w:highlight w:val="none"/>
              </w:rPr>
            </w:pPr>
          </w:p>
        </w:tc>
        <w:tc>
          <w:tcPr>
            <w:tcW w:w="450" w:type="dxa"/>
            <w:vMerge w:val="continue"/>
            <w:vAlign w:val="center"/>
          </w:tcPr>
          <w:p w14:paraId="4D224852">
            <w:pPr>
              <w:spacing w:line="360" w:lineRule="exact"/>
              <w:jc w:val="center"/>
              <w:rPr>
                <w:rFonts w:hint="eastAsia" w:hAnsi="宋体" w:cs="宋体"/>
                <w:color w:val="auto"/>
                <w:sz w:val="21"/>
                <w:szCs w:val="21"/>
                <w:highlight w:val="none"/>
              </w:rPr>
            </w:pPr>
          </w:p>
        </w:tc>
        <w:tc>
          <w:tcPr>
            <w:tcW w:w="596" w:type="dxa"/>
            <w:vMerge w:val="continue"/>
            <w:vAlign w:val="center"/>
          </w:tcPr>
          <w:p w14:paraId="4D475D73">
            <w:pPr>
              <w:spacing w:line="360" w:lineRule="exact"/>
              <w:jc w:val="center"/>
              <w:rPr>
                <w:rFonts w:hint="eastAsia" w:hAnsi="宋体" w:cs="宋体"/>
                <w:b/>
                <w:bCs/>
                <w:color w:val="auto"/>
                <w:sz w:val="21"/>
                <w:szCs w:val="21"/>
                <w:highlight w:val="none"/>
              </w:rPr>
            </w:pPr>
          </w:p>
        </w:tc>
        <w:tc>
          <w:tcPr>
            <w:tcW w:w="5163" w:type="dxa"/>
            <w:vAlign w:val="center"/>
          </w:tcPr>
          <w:p w14:paraId="791C1D63">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高空作业（如需登高）必须两人配合，使用完好登高工具。</w:t>
            </w:r>
          </w:p>
        </w:tc>
        <w:tc>
          <w:tcPr>
            <w:tcW w:w="1091" w:type="dxa"/>
            <w:vMerge w:val="continue"/>
            <w:vAlign w:val="center"/>
          </w:tcPr>
          <w:p w14:paraId="51C631CF">
            <w:pPr>
              <w:spacing w:line="360" w:lineRule="exact"/>
              <w:jc w:val="center"/>
              <w:rPr>
                <w:rFonts w:hint="eastAsia" w:hAnsi="宋体" w:cs="宋体"/>
                <w:color w:val="auto"/>
                <w:sz w:val="21"/>
                <w:szCs w:val="21"/>
                <w:highlight w:val="none"/>
              </w:rPr>
            </w:pPr>
          </w:p>
        </w:tc>
        <w:tc>
          <w:tcPr>
            <w:tcW w:w="1311" w:type="dxa"/>
            <w:vMerge w:val="continue"/>
            <w:vAlign w:val="center"/>
          </w:tcPr>
          <w:p w14:paraId="6701CEE0">
            <w:pPr>
              <w:spacing w:line="360" w:lineRule="exact"/>
              <w:jc w:val="center"/>
              <w:rPr>
                <w:rFonts w:hint="eastAsia" w:hAnsi="宋体" w:cs="宋体"/>
                <w:color w:val="auto"/>
                <w:sz w:val="21"/>
                <w:szCs w:val="21"/>
                <w:highlight w:val="none"/>
              </w:rPr>
            </w:pPr>
          </w:p>
        </w:tc>
      </w:tr>
      <w:tr w14:paraId="7FE76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975FDA1">
            <w:pPr>
              <w:spacing w:line="360" w:lineRule="exact"/>
              <w:jc w:val="center"/>
              <w:rPr>
                <w:rFonts w:hint="eastAsia" w:hAnsi="宋体" w:cs="宋体"/>
                <w:color w:val="auto"/>
                <w:sz w:val="21"/>
                <w:szCs w:val="21"/>
                <w:highlight w:val="none"/>
              </w:rPr>
            </w:pPr>
          </w:p>
        </w:tc>
        <w:tc>
          <w:tcPr>
            <w:tcW w:w="450" w:type="dxa"/>
            <w:vMerge w:val="continue"/>
            <w:vAlign w:val="center"/>
          </w:tcPr>
          <w:p w14:paraId="3C5D8415">
            <w:pPr>
              <w:spacing w:line="360" w:lineRule="exact"/>
              <w:jc w:val="center"/>
              <w:rPr>
                <w:rFonts w:hint="eastAsia" w:hAnsi="宋体" w:cs="宋体"/>
                <w:color w:val="auto"/>
                <w:sz w:val="21"/>
                <w:szCs w:val="21"/>
                <w:highlight w:val="none"/>
              </w:rPr>
            </w:pPr>
          </w:p>
        </w:tc>
        <w:tc>
          <w:tcPr>
            <w:tcW w:w="596" w:type="dxa"/>
            <w:vMerge w:val="restart"/>
            <w:vAlign w:val="center"/>
          </w:tcPr>
          <w:p w14:paraId="621EB84D">
            <w:pPr>
              <w:tabs>
                <w:tab w:val="left" w:pos="339"/>
              </w:tabs>
              <w:spacing w:line="360" w:lineRule="exact"/>
              <w:jc w:val="left"/>
              <w:rPr>
                <w:rFonts w:hint="eastAsia" w:hAnsi="宋体" w:eastAsia="宋体" w:cs="宋体"/>
                <w:b/>
                <w:bCs/>
                <w:color w:val="auto"/>
                <w:sz w:val="21"/>
                <w:szCs w:val="21"/>
                <w:highlight w:val="none"/>
                <w:lang w:eastAsia="zh-CN"/>
              </w:rPr>
            </w:pPr>
            <w:r>
              <w:rPr>
                <w:rFonts w:hint="eastAsia" w:hAnsi="宋体" w:cs="宋体"/>
                <w:b/>
                <w:bCs/>
                <w:color w:val="auto"/>
                <w:sz w:val="21"/>
                <w:szCs w:val="21"/>
                <w:highlight w:val="none"/>
                <w:lang w:eastAsia="zh-CN"/>
              </w:rPr>
              <w:t>设备维护</w:t>
            </w:r>
          </w:p>
        </w:tc>
        <w:tc>
          <w:tcPr>
            <w:tcW w:w="5163" w:type="dxa"/>
            <w:vAlign w:val="center"/>
          </w:tcPr>
          <w:p w14:paraId="4E95D053">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正确操作洗地机、吸水机、抛光机等，用后清洁保养并归位。</w:t>
            </w:r>
          </w:p>
        </w:tc>
        <w:tc>
          <w:tcPr>
            <w:tcW w:w="1091" w:type="dxa"/>
            <w:vMerge w:val="restart"/>
            <w:vAlign w:val="center"/>
          </w:tcPr>
          <w:p w14:paraId="6A50B7C6">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311" w:type="dxa"/>
            <w:vMerge w:val="restart"/>
            <w:vAlign w:val="center"/>
          </w:tcPr>
          <w:p w14:paraId="3B326FC2">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15A1D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431" w:type="dxa"/>
            <w:vMerge w:val="continue"/>
            <w:vAlign w:val="center"/>
          </w:tcPr>
          <w:p w14:paraId="2ADEF472">
            <w:pPr>
              <w:spacing w:line="360" w:lineRule="exact"/>
              <w:jc w:val="center"/>
              <w:rPr>
                <w:rFonts w:hint="eastAsia" w:hAnsi="宋体" w:cs="宋体"/>
                <w:color w:val="auto"/>
                <w:sz w:val="21"/>
                <w:szCs w:val="21"/>
                <w:highlight w:val="none"/>
              </w:rPr>
            </w:pPr>
          </w:p>
        </w:tc>
        <w:tc>
          <w:tcPr>
            <w:tcW w:w="450" w:type="dxa"/>
            <w:vMerge w:val="continue"/>
            <w:vAlign w:val="center"/>
          </w:tcPr>
          <w:p w14:paraId="42647DF8">
            <w:pPr>
              <w:spacing w:line="360" w:lineRule="exact"/>
              <w:jc w:val="center"/>
              <w:rPr>
                <w:rFonts w:hint="eastAsia" w:hAnsi="宋体" w:cs="宋体"/>
                <w:color w:val="auto"/>
                <w:sz w:val="21"/>
                <w:szCs w:val="21"/>
                <w:highlight w:val="none"/>
              </w:rPr>
            </w:pPr>
          </w:p>
        </w:tc>
        <w:tc>
          <w:tcPr>
            <w:tcW w:w="596" w:type="dxa"/>
            <w:vMerge w:val="continue"/>
            <w:vAlign w:val="center"/>
          </w:tcPr>
          <w:p w14:paraId="35EEC371">
            <w:pPr>
              <w:spacing w:line="360" w:lineRule="exact"/>
              <w:jc w:val="center"/>
              <w:rPr>
                <w:rFonts w:hint="eastAsia" w:hAnsi="宋体" w:cs="宋体"/>
                <w:b/>
                <w:bCs/>
                <w:color w:val="auto"/>
                <w:sz w:val="21"/>
                <w:szCs w:val="21"/>
                <w:highlight w:val="none"/>
              </w:rPr>
            </w:pPr>
          </w:p>
        </w:tc>
        <w:tc>
          <w:tcPr>
            <w:tcW w:w="5163" w:type="dxa"/>
            <w:vAlign w:val="center"/>
          </w:tcPr>
          <w:p w14:paraId="7AB15CAD">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清洁工具车摆放整齐，不阻碍通道。</w:t>
            </w:r>
          </w:p>
        </w:tc>
        <w:tc>
          <w:tcPr>
            <w:tcW w:w="1091" w:type="dxa"/>
            <w:vMerge w:val="continue"/>
            <w:vAlign w:val="center"/>
          </w:tcPr>
          <w:p w14:paraId="5AE1C5B8">
            <w:pPr>
              <w:spacing w:line="360" w:lineRule="exact"/>
              <w:jc w:val="center"/>
              <w:rPr>
                <w:rFonts w:hint="eastAsia" w:hAnsi="宋体" w:cs="宋体"/>
                <w:color w:val="auto"/>
                <w:sz w:val="21"/>
                <w:szCs w:val="21"/>
                <w:highlight w:val="none"/>
              </w:rPr>
            </w:pPr>
          </w:p>
        </w:tc>
        <w:tc>
          <w:tcPr>
            <w:tcW w:w="1311" w:type="dxa"/>
            <w:vMerge w:val="continue"/>
            <w:vAlign w:val="center"/>
          </w:tcPr>
          <w:p w14:paraId="5EC53DC4">
            <w:pPr>
              <w:spacing w:line="360" w:lineRule="exact"/>
              <w:jc w:val="center"/>
              <w:rPr>
                <w:rFonts w:hint="eastAsia" w:hAnsi="宋体" w:cs="宋体"/>
                <w:color w:val="auto"/>
                <w:sz w:val="21"/>
                <w:szCs w:val="21"/>
                <w:highlight w:val="none"/>
              </w:rPr>
            </w:pPr>
          </w:p>
        </w:tc>
      </w:tr>
      <w:tr w14:paraId="267D5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431" w:type="dxa"/>
            <w:vMerge w:val="restart"/>
            <w:textDirection w:val="tbRlV"/>
            <w:vAlign w:val="center"/>
          </w:tcPr>
          <w:p w14:paraId="7B249F0D">
            <w:pPr>
              <w:spacing w:line="360" w:lineRule="exact"/>
              <w:ind w:left="113" w:leftChars="0" w:right="113" w:rightChars="0"/>
              <w:jc w:val="center"/>
              <w:rPr>
                <w:rFonts w:hint="eastAsia" w:hAnsi="宋体" w:cs="宋体"/>
                <w:b/>
                <w:color w:val="auto"/>
                <w:sz w:val="21"/>
                <w:szCs w:val="21"/>
                <w:highlight w:val="none"/>
              </w:rPr>
            </w:pPr>
            <w:r>
              <w:rPr>
                <w:rFonts w:hint="eastAsia" w:hAnsi="宋体" w:cs="宋体"/>
                <w:b/>
                <w:color w:val="auto"/>
                <w:sz w:val="21"/>
                <w:szCs w:val="21"/>
                <w:highlight w:val="none"/>
              </w:rPr>
              <w:t>三、其它</w:t>
            </w:r>
          </w:p>
        </w:tc>
        <w:tc>
          <w:tcPr>
            <w:tcW w:w="450" w:type="dxa"/>
            <w:vAlign w:val="center"/>
          </w:tcPr>
          <w:p w14:paraId="6BB38EC1">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1</w:t>
            </w:r>
          </w:p>
        </w:tc>
        <w:tc>
          <w:tcPr>
            <w:tcW w:w="596" w:type="dxa"/>
            <w:vMerge w:val="restart"/>
            <w:vAlign w:val="center"/>
          </w:tcPr>
          <w:p w14:paraId="4FFD2FB1">
            <w:pPr>
              <w:spacing w:line="360" w:lineRule="exact"/>
              <w:jc w:val="center"/>
              <w:rPr>
                <w:rFonts w:hint="eastAsia" w:hAnsi="宋体" w:cs="宋体"/>
                <w:color w:val="auto"/>
                <w:sz w:val="21"/>
                <w:szCs w:val="21"/>
                <w:highlight w:val="none"/>
              </w:rPr>
            </w:pPr>
          </w:p>
        </w:tc>
        <w:tc>
          <w:tcPr>
            <w:tcW w:w="5163" w:type="dxa"/>
            <w:vAlign w:val="center"/>
          </w:tcPr>
          <w:p w14:paraId="14C8955A">
            <w:pPr>
              <w:spacing w:line="360" w:lineRule="exact"/>
              <w:rPr>
                <w:rFonts w:hint="eastAsia" w:hAnsi="宋体" w:cs="宋体"/>
                <w:color w:val="auto"/>
                <w:sz w:val="21"/>
                <w:szCs w:val="21"/>
                <w:highlight w:val="none"/>
              </w:rPr>
            </w:pPr>
            <w:r>
              <w:rPr>
                <w:rFonts w:hint="eastAsia" w:hAnsi="宋体" w:cs="宋体"/>
                <w:color w:val="auto"/>
                <w:sz w:val="21"/>
                <w:szCs w:val="21"/>
                <w:highlight w:val="none"/>
              </w:rPr>
              <w:t>由于</w:t>
            </w:r>
            <w:r>
              <w:rPr>
                <w:rFonts w:hint="eastAsia" w:hAnsi="宋体" w:cs="宋体"/>
                <w:color w:val="auto"/>
                <w:sz w:val="21"/>
                <w:szCs w:val="21"/>
                <w:highlight w:val="none"/>
                <w:lang w:val="en-US" w:eastAsia="zh-CN"/>
              </w:rPr>
              <w:t>清洁不干净</w:t>
            </w:r>
            <w:r>
              <w:rPr>
                <w:rFonts w:hint="eastAsia" w:hAnsi="宋体" w:cs="宋体"/>
                <w:color w:val="auto"/>
                <w:sz w:val="21"/>
                <w:szCs w:val="21"/>
                <w:highlight w:val="none"/>
              </w:rPr>
              <w:t>或工作各方面的不良表现被客户投诉</w:t>
            </w:r>
            <w:r>
              <w:rPr>
                <w:rFonts w:hint="eastAsia" w:hAnsi="宋体" w:cs="宋体"/>
                <w:color w:val="auto"/>
                <w:sz w:val="21"/>
                <w:szCs w:val="21"/>
                <w:highlight w:val="none"/>
                <w:lang w:eastAsia="zh-CN"/>
              </w:rPr>
              <w:t>。</w:t>
            </w:r>
          </w:p>
        </w:tc>
        <w:tc>
          <w:tcPr>
            <w:tcW w:w="1091" w:type="dxa"/>
            <w:vMerge w:val="restart"/>
            <w:vAlign w:val="center"/>
          </w:tcPr>
          <w:p w14:paraId="5FC659F9">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以事件处理</w:t>
            </w:r>
          </w:p>
        </w:tc>
        <w:tc>
          <w:tcPr>
            <w:tcW w:w="1311" w:type="dxa"/>
            <w:vAlign w:val="center"/>
          </w:tcPr>
          <w:p w14:paraId="6F6B517C">
            <w:pPr>
              <w:spacing w:line="360" w:lineRule="exact"/>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tc>
      </w:tr>
      <w:tr w14:paraId="67037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431" w:type="dxa"/>
            <w:vMerge w:val="continue"/>
            <w:vAlign w:val="center"/>
          </w:tcPr>
          <w:p w14:paraId="6A957C77">
            <w:pPr>
              <w:spacing w:line="360" w:lineRule="exact"/>
              <w:jc w:val="center"/>
              <w:rPr>
                <w:rFonts w:hint="eastAsia" w:hAnsi="宋体" w:cs="宋体"/>
                <w:color w:val="auto"/>
                <w:sz w:val="21"/>
                <w:szCs w:val="21"/>
                <w:highlight w:val="none"/>
              </w:rPr>
            </w:pPr>
          </w:p>
        </w:tc>
        <w:tc>
          <w:tcPr>
            <w:tcW w:w="450" w:type="dxa"/>
            <w:vAlign w:val="center"/>
          </w:tcPr>
          <w:p w14:paraId="7A5AA1C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2</w:t>
            </w:r>
          </w:p>
        </w:tc>
        <w:tc>
          <w:tcPr>
            <w:tcW w:w="596" w:type="dxa"/>
            <w:vMerge w:val="continue"/>
            <w:vAlign w:val="center"/>
          </w:tcPr>
          <w:p w14:paraId="02BD8199">
            <w:pPr>
              <w:spacing w:line="360" w:lineRule="exact"/>
              <w:jc w:val="center"/>
              <w:rPr>
                <w:rFonts w:hint="eastAsia" w:hAnsi="宋体" w:cs="宋体"/>
                <w:color w:val="auto"/>
                <w:sz w:val="21"/>
                <w:szCs w:val="21"/>
                <w:highlight w:val="none"/>
              </w:rPr>
            </w:pPr>
          </w:p>
        </w:tc>
        <w:tc>
          <w:tcPr>
            <w:tcW w:w="5163" w:type="dxa"/>
            <w:vAlign w:val="center"/>
          </w:tcPr>
          <w:p w14:paraId="619146FE">
            <w:pPr>
              <w:spacing w:line="360" w:lineRule="exact"/>
              <w:rPr>
                <w:rFonts w:hint="eastAsia" w:hAnsi="宋体" w:cs="宋体"/>
                <w:color w:val="auto"/>
                <w:sz w:val="21"/>
                <w:szCs w:val="21"/>
                <w:highlight w:val="none"/>
              </w:rPr>
            </w:pPr>
            <w:r>
              <w:rPr>
                <w:rFonts w:hint="eastAsia" w:hAnsi="宋体" w:cs="宋体"/>
                <w:color w:val="auto"/>
                <w:sz w:val="21"/>
                <w:szCs w:val="21"/>
                <w:highlight w:val="none"/>
                <w:lang w:eastAsia="zh-CN"/>
              </w:rPr>
              <w:t>未按照甲方要求及时替换不符合劳务服务要求的人员。</w:t>
            </w:r>
          </w:p>
        </w:tc>
        <w:tc>
          <w:tcPr>
            <w:tcW w:w="1091" w:type="dxa"/>
            <w:vMerge w:val="continue"/>
            <w:vAlign w:val="center"/>
          </w:tcPr>
          <w:p w14:paraId="200156DD">
            <w:pPr>
              <w:spacing w:line="360" w:lineRule="exact"/>
              <w:jc w:val="center"/>
              <w:rPr>
                <w:rFonts w:hint="eastAsia" w:hAnsi="宋体" w:cs="宋体"/>
                <w:color w:val="auto"/>
                <w:sz w:val="21"/>
                <w:szCs w:val="21"/>
                <w:highlight w:val="none"/>
              </w:rPr>
            </w:pPr>
          </w:p>
        </w:tc>
        <w:tc>
          <w:tcPr>
            <w:tcW w:w="1311" w:type="dxa"/>
            <w:vAlign w:val="center"/>
          </w:tcPr>
          <w:p w14:paraId="2D066D12">
            <w:pPr>
              <w:spacing w:line="360" w:lineRule="exact"/>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tc>
      </w:tr>
      <w:tr w14:paraId="3E95C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431" w:type="dxa"/>
            <w:vMerge w:val="continue"/>
            <w:vAlign w:val="center"/>
          </w:tcPr>
          <w:p w14:paraId="38EE25B8">
            <w:pPr>
              <w:spacing w:line="360" w:lineRule="exact"/>
              <w:jc w:val="center"/>
              <w:rPr>
                <w:rFonts w:hint="eastAsia" w:hAnsi="宋体" w:cs="宋体"/>
                <w:color w:val="auto"/>
                <w:sz w:val="21"/>
                <w:szCs w:val="21"/>
                <w:highlight w:val="none"/>
              </w:rPr>
            </w:pPr>
          </w:p>
        </w:tc>
        <w:tc>
          <w:tcPr>
            <w:tcW w:w="450" w:type="dxa"/>
            <w:vAlign w:val="center"/>
          </w:tcPr>
          <w:p w14:paraId="13D3713B">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3</w:t>
            </w:r>
          </w:p>
        </w:tc>
        <w:tc>
          <w:tcPr>
            <w:tcW w:w="596" w:type="dxa"/>
            <w:vMerge w:val="continue"/>
            <w:vAlign w:val="center"/>
          </w:tcPr>
          <w:p w14:paraId="2964B241">
            <w:pPr>
              <w:spacing w:line="360" w:lineRule="exact"/>
              <w:jc w:val="center"/>
              <w:rPr>
                <w:rFonts w:hint="eastAsia" w:hAnsi="宋体" w:cs="宋体"/>
                <w:color w:val="auto"/>
                <w:sz w:val="21"/>
                <w:szCs w:val="21"/>
                <w:highlight w:val="none"/>
              </w:rPr>
            </w:pPr>
          </w:p>
        </w:tc>
        <w:tc>
          <w:tcPr>
            <w:tcW w:w="5163" w:type="dxa"/>
            <w:vAlign w:val="center"/>
          </w:tcPr>
          <w:p w14:paraId="462FF11C">
            <w:pPr>
              <w:spacing w:line="360" w:lineRule="exact"/>
              <w:rPr>
                <w:rFonts w:hint="eastAsia" w:hAnsi="宋体" w:cs="宋体"/>
                <w:color w:val="auto"/>
                <w:sz w:val="21"/>
                <w:szCs w:val="21"/>
                <w:highlight w:val="none"/>
              </w:rPr>
            </w:pPr>
            <w:r>
              <w:rPr>
                <w:rFonts w:hint="eastAsia" w:ascii="Tahoma" w:hAnsi="宋体" w:eastAsia="宋体" w:cs="宋体"/>
                <w:color w:val="auto"/>
                <w:sz w:val="21"/>
                <w:szCs w:val="21"/>
                <w:highlight w:val="none"/>
                <w:lang w:val="en-US" w:eastAsia="zh-CN"/>
              </w:rPr>
              <w:t>出现沟通协作效率低、问题整改不及时等履约配合问题</w:t>
            </w:r>
            <w:r>
              <w:rPr>
                <w:rFonts w:hint="eastAsia" w:hAnsi="宋体" w:cs="宋体"/>
                <w:color w:val="auto"/>
                <w:sz w:val="21"/>
                <w:szCs w:val="21"/>
                <w:highlight w:val="none"/>
                <w:lang w:val="en-US" w:eastAsia="zh-CN"/>
              </w:rPr>
              <w:t>。</w:t>
            </w:r>
          </w:p>
        </w:tc>
        <w:tc>
          <w:tcPr>
            <w:tcW w:w="1091" w:type="dxa"/>
            <w:vMerge w:val="continue"/>
            <w:vAlign w:val="center"/>
          </w:tcPr>
          <w:p w14:paraId="4B3698A2">
            <w:pPr>
              <w:spacing w:line="360" w:lineRule="exact"/>
              <w:jc w:val="center"/>
              <w:rPr>
                <w:rFonts w:hint="eastAsia" w:hAnsi="宋体" w:cs="宋体"/>
                <w:color w:val="auto"/>
                <w:sz w:val="21"/>
                <w:szCs w:val="21"/>
                <w:highlight w:val="none"/>
              </w:rPr>
            </w:pPr>
          </w:p>
        </w:tc>
        <w:tc>
          <w:tcPr>
            <w:tcW w:w="1311" w:type="dxa"/>
            <w:vAlign w:val="center"/>
          </w:tcPr>
          <w:p w14:paraId="7B198572">
            <w:pPr>
              <w:spacing w:line="360" w:lineRule="exact"/>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tc>
      </w:tr>
      <w:tr w14:paraId="51459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9" w:hRule="atLeast"/>
          <w:jc w:val="center"/>
        </w:trPr>
        <w:tc>
          <w:tcPr>
            <w:tcW w:w="431" w:type="dxa"/>
            <w:vMerge w:val="restart"/>
            <w:vAlign w:val="center"/>
          </w:tcPr>
          <w:p w14:paraId="794DA840">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lang w:eastAsia="zh-CN"/>
              </w:rPr>
              <w:t>三、其它</w:t>
            </w:r>
          </w:p>
        </w:tc>
        <w:tc>
          <w:tcPr>
            <w:tcW w:w="450" w:type="dxa"/>
            <w:vAlign w:val="center"/>
          </w:tcPr>
          <w:p w14:paraId="01D83370">
            <w:pPr>
              <w:spacing w:line="360" w:lineRule="exact"/>
              <w:jc w:val="center"/>
              <w:rPr>
                <w:rFonts w:hint="eastAsia" w:hAnsi="宋体" w:eastAsia="宋体" w:cs="宋体"/>
                <w:color w:val="auto"/>
                <w:sz w:val="21"/>
                <w:szCs w:val="21"/>
                <w:highlight w:val="none"/>
                <w:lang w:eastAsia="zh-CN"/>
              </w:rPr>
            </w:pPr>
            <w:r>
              <w:rPr>
                <w:rFonts w:hint="eastAsia" w:hAnsi="宋体" w:cs="宋体"/>
                <w:color w:val="auto"/>
                <w:sz w:val="21"/>
                <w:szCs w:val="21"/>
                <w:highlight w:val="none"/>
                <w:lang w:val="en-US" w:eastAsia="zh-CN"/>
              </w:rPr>
              <w:t>4</w:t>
            </w:r>
          </w:p>
        </w:tc>
        <w:tc>
          <w:tcPr>
            <w:tcW w:w="596" w:type="dxa"/>
            <w:vAlign w:val="center"/>
          </w:tcPr>
          <w:p w14:paraId="601AD27C">
            <w:pPr>
              <w:spacing w:line="360" w:lineRule="exact"/>
              <w:jc w:val="center"/>
              <w:rPr>
                <w:rFonts w:hint="eastAsia" w:hAnsi="宋体" w:cs="宋体"/>
                <w:color w:val="auto"/>
                <w:sz w:val="21"/>
                <w:szCs w:val="21"/>
                <w:highlight w:val="none"/>
              </w:rPr>
            </w:pPr>
          </w:p>
        </w:tc>
        <w:tc>
          <w:tcPr>
            <w:tcW w:w="5163" w:type="dxa"/>
            <w:vAlign w:val="center"/>
          </w:tcPr>
          <w:p w14:paraId="3127BB6D">
            <w:pPr>
              <w:spacing w:line="360" w:lineRule="exact"/>
              <w:rPr>
                <w:rFonts w:hint="eastAsia" w:hAnsi="宋体" w:cs="宋体"/>
                <w:color w:val="auto"/>
                <w:sz w:val="21"/>
                <w:szCs w:val="21"/>
                <w:highlight w:val="none"/>
              </w:rPr>
            </w:pPr>
            <w:r>
              <w:rPr>
                <w:rFonts w:hint="eastAsia" w:hAnsi="宋体" w:cs="宋体"/>
                <w:color w:val="auto"/>
                <w:sz w:val="21"/>
                <w:szCs w:val="21"/>
                <w:highlight w:val="none"/>
                <w:lang w:val="en-US" w:eastAsia="zh-CN"/>
              </w:rPr>
              <w:t>提供服务期间</w:t>
            </w:r>
            <w:r>
              <w:rPr>
                <w:rFonts w:hint="eastAsia" w:ascii="Tahoma" w:hAnsi="宋体" w:eastAsia="宋体" w:cs="宋体"/>
                <w:color w:val="auto"/>
                <w:sz w:val="21"/>
                <w:szCs w:val="21"/>
                <w:highlight w:val="none"/>
                <w:lang w:val="en-US" w:eastAsia="zh-CN"/>
              </w:rPr>
              <w:t>发生违反公司员工手册</w:t>
            </w:r>
            <w:r>
              <w:rPr>
                <w:rFonts w:hint="eastAsia" w:hAnsi="宋体" w:cs="宋体"/>
                <w:color w:val="auto"/>
                <w:sz w:val="21"/>
                <w:szCs w:val="21"/>
                <w:highlight w:val="none"/>
                <w:lang w:val="en-US" w:eastAsia="zh-CN"/>
              </w:rPr>
              <w:t>甲方管理要求的</w:t>
            </w:r>
            <w:r>
              <w:rPr>
                <w:rFonts w:hint="eastAsia" w:ascii="Tahoma" w:hAnsi="宋体" w:eastAsia="宋体" w:cs="宋体"/>
                <w:color w:val="auto"/>
                <w:sz w:val="21"/>
                <w:szCs w:val="21"/>
                <w:highlight w:val="none"/>
                <w:lang w:val="en-US" w:eastAsia="zh-CN"/>
              </w:rPr>
              <w:t>其他行为</w:t>
            </w:r>
            <w:r>
              <w:rPr>
                <w:rFonts w:hint="eastAsia" w:hAnsi="宋体" w:cs="宋体"/>
                <w:color w:val="auto"/>
                <w:sz w:val="21"/>
                <w:szCs w:val="21"/>
                <w:highlight w:val="none"/>
                <w:lang w:val="en-US" w:eastAsia="zh-CN"/>
              </w:rPr>
              <w:t>。</w:t>
            </w:r>
          </w:p>
        </w:tc>
        <w:tc>
          <w:tcPr>
            <w:tcW w:w="1091" w:type="dxa"/>
            <w:vAlign w:val="center"/>
          </w:tcPr>
          <w:p w14:paraId="0A00DBED">
            <w:pPr>
              <w:widowControl/>
              <w:snapToGrid w:val="0"/>
              <w:spacing w:line="360" w:lineRule="auto"/>
              <w:jc w:val="center"/>
              <w:rPr>
                <w:rFonts w:hint="eastAsia" w:hAnsi="宋体" w:cs="宋体"/>
                <w:color w:val="auto"/>
                <w:sz w:val="21"/>
                <w:szCs w:val="21"/>
                <w:highlight w:val="none"/>
              </w:rPr>
            </w:pPr>
            <w:r>
              <w:rPr>
                <w:rFonts w:hint="eastAsia" w:hAnsi="宋体" w:cs="宋体"/>
                <w:color w:val="auto"/>
                <w:sz w:val="21"/>
                <w:szCs w:val="21"/>
                <w:highlight w:val="none"/>
              </w:rPr>
              <w:t>以事件处理</w:t>
            </w:r>
          </w:p>
        </w:tc>
        <w:tc>
          <w:tcPr>
            <w:tcW w:w="1311" w:type="dxa"/>
            <w:vAlign w:val="center"/>
          </w:tcPr>
          <w:p w14:paraId="788CAA2E">
            <w:pPr>
              <w:widowControl/>
              <w:snapToGrid w:val="0"/>
              <w:spacing w:line="360" w:lineRule="auto"/>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3分</w:t>
            </w:r>
          </w:p>
        </w:tc>
      </w:tr>
      <w:tr w14:paraId="375D4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jc w:val="center"/>
        </w:trPr>
        <w:tc>
          <w:tcPr>
            <w:tcW w:w="431" w:type="dxa"/>
            <w:vMerge w:val="continue"/>
            <w:vAlign w:val="center"/>
          </w:tcPr>
          <w:p w14:paraId="7ED9A2EE">
            <w:pPr>
              <w:spacing w:line="360" w:lineRule="exact"/>
              <w:jc w:val="center"/>
              <w:rPr>
                <w:rFonts w:hint="eastAsia" w:hAnsi="宋体" w:cs="宋体"/>
                <w:color w:val="auto"/>
                <w:sz w:val="21"/>
                <w:szCs w:val="21"/>
                <w:highlight w:val="none"/>
              </w:rPr>
            </w:pPr>
          </w:p>
        </w:tc>
        <w:tc>
          <w:tcPr>
            <w:tcW w:w="450" w:type="dxa"/>
            <w:vAlign w:val="center"/>
          </w:tcPr>
          <w:p w14:paraId="4048DBD6">
            <w:pPr>
              <w:spacing w:line="360" w:lineRule="exact"/>
              <w:jc w:val="center"/>
              <w:rPr>
                <w:color w:val="auto"/>
                <w:highlight w:val="none"/>
              </w:rPr>
            </w:pPr>
            <w:r>
              <w:rPr>
                <w:rFonts w:hint="eastAsia" w:hAnsi="宋体" w:cs="宋体"/>
                <w:color w:val="auto"/>
                <w:sz w:val="21"/>
                <w:szCs w:val="21"/>
                <w:highlight w:val="none"/>
                <w:lang w:val="en-US" w:eastAsia="zh-CN"/>
              </w:rPr>
              <w:t>5</w:t>
            </w:r>
          </w:p>
        </w:tc>
        <w:tc>
          <w:tcPr>
            <w:tcW w:w="596" w:type="dxa"/>
            <w:vAlign w:val="center"/>
          </w:tcPr>
          <w:p w14:paraId="3FE9A2EE">
            <w:pPr>
              <w:spacing w:line="360" w:lineRule="exact"/>
              <w:jc w:val="center"/>
              <w:rPr>
                <w:color w:val="auto"/>
                <w:highlight w:val="none"/>
              </w:rPr>
            </w:pPr>
          </w:p>
        </w:tc>
        <w:tc>
          <w:tcPr>
            <w:tcW w:w="5163" w:type="dxa"/>
            <w:vAlign w:val="center"/>
          </w:tcPr>
          <w:p w14:paraId="2E1975C0">
            <w:pPr>
              <w:spacing w:line="360" w:lineRule="exact"/>
              <w:rPr>
                <w:rFonts w:hint="eastAsia" w:hAnsi="宋体" w:cs="宋体"/>
                <w:color w:val="auto"/>
                <w:szCs w:val="21"/>
                <w:highlight w:val="none"/>
              </w:rPr>
            </w:pPr>
            <w:r>
              <w:rPr>
                <w:rFonts w:hint="eastAsia" w:ascii="Tahoma" w:hAnsi="宋体" w:eastAsia="宋体" w:cs="宋体"/>
                <w:color w:val="auto"/>
                <w:sz w:val="21"/>
                <w:szCs w:val="21"/>
                <w:highlight w:val="none"/>
                <w:lang w:val="en-US" w:eastAsia="zh-CN"/>
              </w:rPr>
              <w:t>发生安全事故、劳资纠纷、违规操作等安全合规性问题</w:t>
            </w:r>
            <w:r>
              <w:rPr>
                <w:rFonts w:hint="eastAsia" w:hAnsi="宋体" w:cs="宋体"/>
                <w:color w:val="auto"/>
                <w:sz w:val="21"/>
                <w:szCs w:val="21"/>
                <w:highlight w:val="none"/>
                <w:lang w:val="en-US" w:eastAsia="zh-CN"/>
              </w:rPr>
              <w:t>。</w:t>
            </w:r>
          </w:p>
        </w:tc>
        <w:tc>
          <w:tcPr>
            <w:tcW w:w="1091" w:type="dxa"/>
            <w:vAlign w:val="center"/>
          </w:tcPr>
          <w:p w14:paraId="0086A49F">
            <w:pPr>
              <w:widowControl/>
              <w:snapToGrid w:val="0"/>
              <w:spacing w:line="360" w:lineRule="auto"/>
              <w:jc w:val="center"/>
              <w:rPr>
                <w:color w:val="auto"/>
                <w:highlight w:val="none"/>
              </w:rPr>
            </w:pPr>
            <w:r>
              <w:rPr>
                <w:rFonts w:hint="eastAsia" w:hAnsi="宋体" w:cs="宋体"/>
                <w:color w:val="auto"/>
                <w:sz w:val="21"/>
                <w:szCs w:val="21"/>
                <w:highlight w:val="none"/>
              </w:rPr>
              <w:t>以事件处理</w:t>
            </w:r>
          </w:p>
        </w:tc>
        <w:tc>
          <w:tcPr>
            <w:tcW w:w="1311" w:type="dxa"/>
            <w:vAlign w:val="center"/>
          </w:tcPr>
          <w:p w14:paraId="64B6EB16">
            <w:pPr>
              <w:widowControl/>
              <w:snapToGrid w:val="0"/>
              <w:spacing w:line="360" w:lineRule="auto"/>
              <w:rPr>
                <w:rFonts w:hint="default" w:eastAsia="宋体"/>
                <w:color w:val="auto"/>
                <w:highlight w:val="none"/>
                <w:lang w:val="en-US" w:eastAsia="zh-CN"/>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5</w:t>
            </w:r>
            <w:r>
              <w:rPr>
                <w:rFonts w:hint="eastAsia" w:hAnsi="宋体" w:cs="宋体"/>
                <w:color w:val="auto"/>
                <w:sz w:val="21"/>
                <w:szCs w:val="21"/>
                <w:highlight w:val="none"/>
              </w:rPr>
              <w:t>分</w:t>
            </w:r>
            <w:r>
              <w:rPr>
                <w:rFonts w:hint="eastAsia" w:hAnsi="宋体" w:cs="宋体"/>
                <w:color w:val="auto"/>
                <w:sz w:val="21"/>
                <w:szCs w:val="21"/>
                <w:highlight w:val="none"/>
                <w:lang w:eastAsia="zh-CN"/>
              </w:rPr>
              <w:t>，</w:t>
            </w:r>
            <w:r>
              <w:rPr>
                <w:rFonts w:hint="eastAsia" w:hAnsi="宋体" w:cs="宋体"/>
                <w:color w:val="auto"/>
                <w:sz w:val="21"/>
                <w:szCs w:val="21"/>
                <w:highlight w:val="none"/>
                <w:lang w:val="en-US" w:eastAsia="zh-CN"/>
              </w:rPr>
              <w:t>如果因中标人原因出现亡人事故，采购人有权解除合同</w:t>
            </w:r>
          </w:p>
        </w:tc>
      </w:tr>
      <w:tr w14:paraId="2365E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jc w:val="center"/>
        </w:trPr>
        <w:tc>
          <w:tcPr>
            <w:tcW w:w="431" w:type="dxa"/>
            <w:vAlign w:val="center"/>
          </w:tcPr>
          <w:p w14:paraId="38AE08A1">
            <w:pPr>
              <w:spacing w:line="360" w:lineRule="exact"/>
              <w:jc w:val="center"/>
              <w:rPr>
                <w:rFonts w:hint="eastAsia" w:hAnsi="宋体" w:cs="宋体"/>
                <w:color w:val="auto"/>
                <w:sz w:val="21"/>
                <w:szCs w:val="21"/>
                <w:highlight w:val="none"/>
              </w:rPr>
            </w:pPr>
          </w:p>
        </w:tc>
        <w:tc>
          <w:tcPr>
            <w:tcW w:w="450" w:type="dxa"/>
            <w:vAlign w:val="center"/>
          </w:tcPr>
          <w:p w14:paraId="04B80D73">
            <w:pPr>
              <w:spacing w:line="360" w:lineRule="exact"/>
              <w:jc w:val="center"/>
              <w:rPr>
                <w:rFonts w:hint="default" w:hAnsi="宋体" w:cs="宋体"/>
                <w:color w:val="auto"/>
                <w:sz w:val="21"/>
                <w:szCs w:val="21"/>
                <w:highlight w:val="none"/>
                <w:lang w:val="en-US" w:eastAsia="zh-CN"/>
              </w:rPr>
            </w:pPr>
            <w:r>
              <w:rPr>
                <w:rFonts w:hint="eastAsia" w:hAnsi="宋体" w:cs="宋体"/>
                <w:color w:val="auto"/>
                <w:sz w:val="21"/>
                <w:szCs w:val="21"/>
                <w:highlight w:val="none"/>
                <w:lang w:val="en-US" w:eastAsia="zh-CN"/>
              </w:rPr>
              <w:t>6</w:t>
            </w:r>
          </w:p>
        </w:tc>
        <w:tc>
          <w:tcPr>
            <w:tcW w:w="596" w:type="dxa"/>
            <w:vAlign w:val="center"/>
          </w:tcPr>
          <w:p w14:paraId="4FD66FB4">
            <w:pPr>
              <w:spacing w:line="360" w:lineRule="exact"/>
              <w:jc w:val="center"/>
              <w:rPr>
                <w:color w:val="auto"/>
                <w:highlight w:val="none"/>
              </w:rPr>
            </w:pPr>
          </w:p>
        </w:tc>
        <w:tc>
          <w:tcPr>
            <w:tcW w:w="5163" w:type="dxa"/>
            <w:vAlign w:val="center"/>
          </w:tcPr>
          <w:p w14:paraId="6E155858">
            <w:pPr>
              <w:spacing w:line="360" w:lineRule="exact"/>
              <w:rPr>
                <w:rFonts w:hint="eastAsia" w:ascii="Tahoma" w:hAnsi="宋体" w:eastAsia="宋体" w:cs="宋体"/>
                <w:color w:val="auto"/>
                <w:sz w:val="21"/>
                <w:szCs w:val="21"/>
                <w:highlight w:val="none"/>
                <w:lang w:val="en-US" w:eastAsia="zh-CN"/>
              </w:rPr>
            </w:pPr>
            <w:r>
              <w:rPr>
                <w:rFonts w:hint="eastAsia" w:hAnsi="宋体" w:cs="宋体"/>
                <w:color w:val="auto"/>
                <w:sz w:val="21"/>
                <w:szCs w:val="21"/>
                <w:highlight w:val="none"/>
              </w:rPr>
              <w:t>政府热线或平台出现客户投诉</w:t>
            </w:r>
            <w:r>
              <w:rPr>
                <w:rFonts w:hint="eastAsia" w:hAnsi="宋体" w:cs="宋体"/>
                <w:color w:val="auto"/>
                <w:sz w:val="21"/>
                <w:szCs w:val="21"/>
                <w:highlight w:val="none"/>
                <w:lang w:eastAsia="zh-CN"/>
              </w:rPr>
              <w:t>。</w:t>
            </w:r>
          </w:p>
        </w:tc>
        <w:tc>
          <w:tcPr>
            <w:tcW w:w="1091" w:type="dxa"/>
            <w:vAlign w:val="center"/>
          </w:tcPr>
          <w:p w14:paraId="5F7FA34B">
            <w:pPr>
              <w:widowControl/>
              <w:snapToGrid w:val="0"/>
              <w:spacing w:line="360" w:lineRule="auto"/>
              <w:jc w:val="center"/>
              <w:rPr>
                <w:rFonts w:hint="eastAsia" w:hAnsi="宋体" w:cs="宋体"/>
                <w:color w:val="auto"/>
                <w:sz w:val="21"/>
                <w:szCs w:val="21"/>
                <w:highlight w:val="none"/>
              </w:rPr>
            </w:pPr>
            <w:r>
              <w:rPr>
                <w:rFonts w:hint="eastAsia" w:hAnsi="宋体" w:cs="宋体"/>
                <w:color w:val="auto"/>
                <w:sz w:val="21"/>
                <w:szCs w:val="21"/>
                <w:highlight w:val="none"/>
              </w:rPr>
              <w:t>以事件处理</w:t>
            </w:r>
          </w:p>
        </w:tc>
        <w:tc>
          <w:tcPr>
            <w:tcW w:w="1311" w:type="dxa"/>
            <w:vAlign w:val="center"/>
          </w:tcPr>
          <w:p w14:paraId="5E786C47">
            <w:pPr>
              <w:widowControl/>
              <w:snapToGrid w:val="0"/>
              <w:spacing w:line="360" w:lineRule="auto"/>
              <w:rPr>
                <w:rFonts w:hint="eastAsia" w:hAnsi="宋体" w:cs="宋体"/>
                <w:color w:val="auto"/>
                <w:sz w:val="21"/>
                <w:szCs w:val="21"/>
                <w:highlight w:val="none"/>
              </w:rPr>
            </w:pPr>
            <w:r>
              <w:rPr>
                <w:rFonts w:hint="eastAsia" w:hAnsi="宋体" w:cs="宋体"/>
                <w:color w:val="auto"/>
                <w:sz w:val="21"/>
                <w:szCs w:val="21"/>
                <w:highlight w:val="none"/>
              </w:rPr>
              <w:t>在政府热线或平台每出现一起投诉经查询属实的 ，每个投诉扣</w:t>
            </w:r>
            <w:r>
              <w:rPr>
                <w:rFonts w:hint="eastAsia" w:hAnsi="宋体" w:cs="宋体"/>
                <w:color w:val="auto"/>
                <w:sz w:val="21"/>
                <w:szCs w:val="21"/>
                <w:highlight w:val="none"/>
                <w:lang w:val="en-US" w:eastAsia="zh-CN"/>
              </w:rPr>
              <w:t>5</w:t>
            </w:r>
            <w:r>
              <w:rPr>
                <w:rFonts w:hint="eastAsia" w:hAnsi="宋体" w:cs="宋体"/>
                <w:color w:val="auto"/>
                <w:sz w:val="21"/>
                <w:szCs w:val="21"/>
                <w:highlight w:val="none"/>
              </w:rPr>
              <w:t>分 ，扣完为止</w:t>
            </w:r>
          </w:p>
        </w:tc>
      </w:tr>
      <w:tr w14:paraId="56623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jc w:val="center"/>
        </w:trPr>
        <w:tc>
          <w:tcPr>
            <w:tcW w:w="9042" w:type="dxa"/>
            <w:gridSpan w:val="6"/>
            <w:vAlign w:val="center"/>
          </w:tcPr>
          <w:p w14:paraId="03870D67">
            <w:pPr>
              <w:spacing w:line="360" w:lineRule="auto"/>
              <w:rPr>
                <w:rFonts w:hint="eastAsia" w:hAnsi="宋体" w:cs="宋体"/>
                <w:color w:val="auto"/>
                <w:sz w:val="21"/>
                <w:szCs w:val="21"/>
                <w:highlight w:val="none"/>
              </w:rPr>
            </w:pPr>
            <w:r>
              <w:rPr>
                <w:rFonts w:hint="eastAsia" w:hAnsi="宋体" w:cs="宋体"/>
                <w:color w:val="auto"/>
                <w:sz w:val="21"/>
                <w:szCs w:val="21"/>
                <w:highlight w:val="none"/>
              </w:rPr>
              <w:t>备注：</w:t>
            </w:r>
          </w:p>
          <w:p w14:paraId="338E0A7F">
            <w:pPr>
              <w:rPr>
                <w:color w:val="auto"/>
                <w:highlight w:val="none"/>
              </w:rPr>
            </w:pPr>
            <w:r>
              <w:rPr>
                <w:rFonts w:hint="eastAsia" w:hAnsi="宋体" w:cs="宋体"/>
                <w:color w:val="auto"/>
                <w:sz w:val="21"/>
                <w:szCs w:val="21"/>
                <w:highlight w:val="none"/>
              </w:rPr>
              <w:t>1、检查考核分在</w:t>
            </w:r>
            <w:r>
              <w:rPr>
                <w:rFonts w:hint="eastAsia" w:hAnsi="宋体" w:cs="宋体"/>
                <w:color w:val="auto"/>
                <w:sz w:val="21"/>
                <w:szCs w:val="21"/>
                <w:highlight w:val="none"/>
                <w:lang w:val="en-US" w:eastAsia="zh-CN"/>
              </w:rPr>
              <w:t>80</w:t>
            </w:r>
            <w:r>
              <w:rPr>
                <w:rFonts w:hint="eastAsia" w:hAnsi="宋体" w:cs="宋体"/>
                <w:color w:val="auto"/>
                <w:sz w:val="21"/>
                <w:szCs w:val="21"/>
                <w:highlight w:val="none"/>
              </w:rPr>
              <w:t>分（含）以上可以不进行处罚，低于</w:t>
            </w:r>
            <w:r>
              <w:rPr>
                <w:rFonts w:hint="eastAsia" w:hAnsi="宋体" w:cs="宋体"/>
                <w:color w:val="auto"/>
                <w:sz w:val="21"/>
                <w:szCs w:val="21"/>
                <w:highlight w:val="none"/>
                <w:lang w:val="en-US" w:eastAsia="zh-CN"/>
              </w:rPr>
              <w:t>80</w:t>
            </w:r>
            <w:r>
              <w:rPr>
                <w:rFonts w:hint="eastAsia" w:hAnsi="宋体" w:cs="宋体"/>
                <w:color w:val="auto"/>
                <w:sz w:val="21"/>
                <w:szCs w:val="21"/>
                <w:highlight w:val="none"/>
              </w:rPr>
              <w:t>分的，</w:t>
            </w:r>
          </w:p>
          <w:p w14:paraId="334989E9">
            <w:pPr>
              <w:widowControl/>
              <w:snapToGrid w:val="0"/>
              <w:spacing w:line="360" w:lineRule="auto"/>
              <w:rPr>
                <w:rFonts w:hint="eastAsia" w:hAnsi="宋体" w:cs="宋体"/>
                <w:color w:val="auto"/>
                <w:sz w:val="21"/>
                <w:szCs w:val="21"/>
                <w:highlight w:val="none"/>
                <w:lang w:val="en-US" w:eastAsia="zh-CN"/>
              </w:rPr>
            </w:pPr>
            <w:r>
              <w:rPr>
                <w:rFonts w:hint="eastAsia" w:hAnsi="宋体" w:cs="宋体"/>
                <w:color w:val="auto"/>
                <w:sz w:val="21"/>
                <w:szCs w:val="21"/>
                <w:highlight w:val="none"/>
                <w:lang w:eastAsia="zh-CN"/>
              </w:rPr>
              <w:t>每低</w:t>
            </w:r>
            <w:r>
              <w:rPr>
                <w:rFonts w:hint="eastAsia" w:hAnsi="宋体" w:cs="宋体"/>
                <w:color w:val="auto"/>
                <w:sz w:val="21"/>
                <w:szCs w:val="21"/>
                <w:highlight w:val="none"/>
                <w:lang w:val="en-US" w:eastAsia="zh-CN"/>
              </w:rPr>
              <w:t>1分扣当月总服务费用的0.5%。</w:t>
            </w:r>
          </w:p>
          <w:p w14:paraId="4A453025">
            <w:pPr>
              <w:pStyle w:val="2"/>
              <w:numPr>
                <w:ilvl w:val="0"/>
                <w:numId w:val="0"/>
              </w:numPr>
              <w:ind w:left="120" w:leftChars="0"/>
              <w:rPr>
                <w:rFonts w:hint="eastAsia" w:cs="宋体"/>
                <w:color w:val="auto"/>
                <w:sz w:val="21"/>
                <w:szCs w:val="21"/>
                <w:highlight w:val="none"/>
                <w:lang w:val="en-US" w:eastAsia="zh-CN"/>
              </w:rPr>
            </w:pPr>
            <w:r>
              <w:rPr>
                <w:rFonts w:hint="eastAsia" w:cs="宋体"/>
                <w:color w:val="auto"/>
                <w:sz w:val="21"/>
                <w:szCs w:val="21"/>
                <w:highlight w:val="none"/>
                <w:lang w:val="en-US" w:eastAsia="zh-CN" w:bidi="zh-CN"/>
              </w:rPr>
              <w:t>2</w:t>
            </w:r>
            <w:r>
              <w:rPr>
                <w:rFonts w:hint="eastAsia" w:ascii="宋体" w:hAnsi="宋体" w:eastAsia="宋体" w:cs="宋体"/>
                <w:color w:val="auto"/>
                <w:sz w:val="21"/>
                <w:szCs w:val="21"/>
                <w:highlight w:val="none"/>
                <w:lang w:val="en-US" w:eastAsia="zh-CN" w:bidi="zh-CN"/>
              </w:rPr>
              <w:t>、</w:t>
            </w:r>
            <w:r>
              <w:rPr>
                <w:rFonts w:hint="eastAsia" w:cs="宋体"/>
                <w:color w:val="auto"/>
                <w:sz w:val="21"/>
                <w:szCs w:val="21"/>
                <w:highlight w:val="none"/>
                <w:lang w:val="en-US" w:eastAsia="zh-CN"/>
              </w:rPr>
              <w:t>检查考核分低于60分，中标人应立即整改，中标人提供的整改方案或整改效果未能取得采购人认可的，采购人有权解除合同。</w:t>
            </w:r>
          </w:p>
          <w:p w14:paraId="17F606A4">
            <w:pPr>
              <w:pStyle w:val="2"/>
              <w:rPr>
                <w:rFonts w:hint="default"/>
                <w:color w:val="auto"/>
                <w:highlight w:val="none"/>
                <w:lang w:val="en-US"/>
              </w:rPr>
            </w:pPr>
            <w:r>
              <w:rPr>
                <w:rFonts w:hint="eastAsia" w:cs="宋体"/>
                <w:color w:val="auto"/>
                <w:sz w:val="21"/>
                <w:szCs w:val="21"/>
                <w:highlight w:val="none"/>
                <w:lang w:val="en-US" w:eastAsia="zh-CN"/>
              </w:rPr>
              <w:t>3、每个项目单独进行考核评分，并结合各项目当月劳务服务金额占当月劳务服务总金额的比例，确定各项目分数占当月整体考核分数的权重。</w:t>
            </w:r>
          </w:p>
        </w:tc>
      </w:tr>
    </w:tbl>
    <w:p w14:paraId="17D51CBF">
      <w:pPr>
        <w:rPr>
          <w:rFonts w:hint="eastAsia"/>
          <w:color w:val="auto"/>
          <w:sz w:val="28"/>
          <w:szCs w:val="28"/>
          <w:highlight w:val="none"/>
        </w:rPr>
      </w:pPr>
      <w:r>
        <w:rPr>
          <w:rFonts w:hint="eastAsia"/>
          <w:color w:val="auto"/>
          <w:sz w:val="28"/>
          <w:szCs w:val="28"/>
          <w:highlight w:val="none"/>
        </w:rPr>
        <w:br w:type="page"/>
      </w:r>
    </w:p>
    <w:p w14:paraId="2FD3607B">
      <w:pPr>
        <w:pStyle w:val="3"/>
        <w:rPr>
          <w:rFonts w:hint="eastAsia"/>
          <w:color w:val="auto"/>
          <w:highlight w:val="none"/>
        </w:rPr>
      </w:pPr>
    </w:p>
    <w:p w14:paraId="38D25D52">
      <w:pPr>
        <w:kinsoku/>
        <w:autoSpaceDE/>
        <w:autoSpaceDN/>
        <w:adjustRightInd/>
        <w:snapToGrid/>
        <w:spacing w:line="360" w:lineRule="auto"/>
        <w:textAlignment w:val="auto"/>
        <w:rPr>
          <w:rFonts w:hint="eastAsia" w:ascii="宋体" w:hAnsi="宋体" w:eastAsia="宋体" w:cs="宋体"/>
          <w:bCs/>
          <w:color w:val="auto"/>
          <w:sz w:val="32"/>
          <w:szCs w:val="32"/>
          <w:highlight w:val="none"/>
          <w:lang w:val="en-US" w:eastAsia="zh-CN"/>
        </w:rPr>
      </w:pPr>
      <w:r>
        <w:rPr>
          <w:rFonts w:hint="eastAsia" w:ascii="宋体" w:hAnsi="宋体" w:eastAsia="宋体" w:cs="宋体"/>
          <w:bCs/>
          <w:color w:val="auto"/>
          <w:sz w:val="32"/>
          <w:szCs w:val="32"/>
          <w:highlight w:val="none"/>
        </w:rPr>
        <w:t>附件</w:t>
      </w:r>
      <w:r>
        <w:rPr>
          <w:rFonts w:hint="eastAsia" w:ascii="宋体" w:hAnsi="宋体" w:cs="宋体"/>
          <w:bCs/>
          <w:color w:val="auto"/>
          <w:sz w:val="32"/>
          <w:szCs w:val="32"/>
          <w:highlight w:val="none"/>
          <w:lang w:val="en-US" w:eastAsia="zh-CN"/>
        </w:rPr>
        <w:t>2</w:t>
      </w:r>
      <w:r>
        <w:rPr>
          <w:rFonts w:hint="eastAsia" w:ascii="宋体" w:hAnsi="宋体" w:eastAsia="宋体" w:cs="宋体"/>
          <w:bCs/>
          <w:color w:val="auto"/>
          <w:sz w:val="32"/>
          <w:szCs w:val="32"/>
          <w:highlight w:val="none"/>
          <w:lang w:val="en-US" w:eastAsia="zh-CN"/>
        </w:rPr>
        <w:t>：</w:t>
      </w:r>
    </w:p>
    <w:p w14:paraId="3A7CF462">
      <w:pPr>
        <w:kinsoku/>
        <w:autoSpaceDE/>
        <w:autoSpaceDN/>
        <w:adjustRightInd/>
        <w:snapToGrid/>
        <w:spacing w:line="360" w:lineRule="auto"/>
        <w:ind w:firstLine="883" w:firstLineChars="200"/>
        <w:jc w:val="center"/>
        <w:textAlignment w:val="auto"/>
        <w:rPr>
          <w:rFonts w:hint="eastAsia" w:ascii="方正小标宋简体" w:hAnsi="黑体" w:eastAsia="方正小标宋简体"/>
          <w:b/>
          <w:color w:val="auto"/>
          <w:sz w:val="44"/>
          <w:szCs w:val="44"/>
          <w:highlight w:val="none"/>
        </w:rPr>
      </w:pPr>
      <w:r>
        <w:rPr>
          <w:rFonts w:hint="eastAsia" w:ascii="方正小标宋简体" w:hAnsi="黑体" w:eastAsia="方正小标宋简体"/>
          <w:b/>
          <w:color w:val="auto"/>
          <w:sz w:val="44"/>
          <w:szCs w:val="44"/>
          <w:highlight w:val="none"/>
        </w:rPr>
        <w:t>阳光合作协议</w:t>
      </w:r>
    </w:p>
    <w:p w14:paraId="759982C8">
      <w:pPr>
        <w:kinsoku/>
        <w:autoSpaceDE/>
        <w:autoSpaceDN/>
        <w:adjustRightInd/>
        <w:snapToGrid/>
        <w:spacing w:line="360" w:lineRule="auto"/>
        <w:ind w:firstLine="562" w:firstLineChars="200"/>
        <w:jc w:val="center"/>
        <w:textAlignment w:val="auto"/>
        <w:rPr>
          <w:rFonts w:ascii="宋体"/>
          <w:b/>
          <w:color w:val="auto"/>
          <w:sz w:val="28"/>
          <w:szCs w:val="28"/>
          <w:highlight w:val="none"/>
        </w:rPr>
      </w:pPr>
    </w:p>
    <w:p w14:paraId="2BCA3238">
      <w:pPr>
        <w:spacing w:before="120" w:beforeLines="50" w:after="120" w:afterLines="50"/>
        <w:ind w:firstLine="420" w:firstLineChars="200"/>
        <w:contextualSpacing/>
        <w:rPr>
          <w:rFonts w:hint="eastAsia" w:ascii="仿宋" w:hAnsi="仿宋" w:eastAsia="仿宋" w:cs="仿宋"/>
          <w:color w:val="auto"/>
          <w:highlight w:val="none"/>
        </w:rPr>
      </w:pPr>
      <w:r>
        <w:rPr>
          <w:rFonts w:hint="eastAsia" w:ascii="仿宋" w:hAnsi="仿宋" w:eastAsia="仿宋" w:cs="仿宋"/>
          <w:color w:val="auto"/>
          <w:highlight w:val="none"/>
        </w:rPr>
        <w:t>甲方：</w:t>
      </w:r>
      <w:r>
        <w:rPr>
          <w:rFonts w:hint="eastAsia" w:ascii="仿宋" w:hAnsi="仿宋" w:eastAsia="仿宋" w:cs="仿宋"/>
          <w:color w:val="auto"/>
          <w:highlight w:val="none"/>
          <w:u w:val="single"/>
        </w:rPr>
        <w:t xml:space="preserve">                                      </w:t>
      </w:r>
    </w:p>
    <w:p w14:paraId="62578B4D">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乙方：</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 xml:space="preserve"> </w:t>
      </w:r>
    </w:p>
    <w:p w14:paraId="0E6F77E7">
      <w:pPr>
        <w:pStyle w:val="2"/>
        <w:rPr>
          <w:rFonts w:hint="eastAsia" w:ascii="仿宋" w:hAnsi="仿宋" w:eastAsia="仿宋" w:cs="仿宋"/>
          <w:color w:val="auto"/>
          <w:highlight w:val="none"/>
        </w:rPr>
      </w:pPr>
    </w:p>
    <w:p w14:paraId="2733B327">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甲乙双方于</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年</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月</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日签署了《……合同》（以下简称原合同），为加强双方阳光合作，保证职员职业安全，甲乙双方经协商签订本协议并作为双方共同遵守的阳光合作行为准则。</w:t>
      </w:r>
    </w:p>
    <w:p w14:paraId="4886B14D">
      <w:pPr>
        <w:kinsoku/>
        <w:autoSpaceDE/>
        <w:autoSpaceDN/>
        <w:adjustRightInd/>
        <w:snapToGrid/>
        <w:spacing w:before="120" w:beforeLines="50" w:after="120" w:afterLines="50" w:line="360" w:lineRule="auto"/>
        <w:ind w:left="420" w:leftChars="200"/>
        <w:contextualSpacing/>
        <w:textAlignment w:val="auto"/>
        <w:rPr>
          <w:rFonts w:hint="eastAsia" w:ascii="仿宋" w:hAnsi="仿宋" w:eastAsia="仿宋" w:cs="仿宋"/>
          <w:b/>
          <w:color w:val="auto"/>
          <w:highlight w:val="none"/>
        </w:rPr>
      </w:pPr>
      <w:r>
        <w:rPr>
          <w:rFonts w:hint="eastAsia" w:ascii="仿宋" w:hAnsi="仿宋" w:eastAsia="仿宋" w:cs="仿宋"/>
          <w:b/>
          <w:color w:val="auto"/>
          <w:highlight w:val="none"/>
        </w:rPr>
        <w:t>一、甲方责任</w:t>
      </w:r>
    </w:p>
    <w:p w14:paraId="03C69236">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1.甲方有责任向乙方介绍本单位有关采购管理通用原则和本协议的规定。</w:t>
      </w:r>
    </w:p>
    <w:p w14:paraId="2B7228DA">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2.甲方有责任对本单位相关人员进行阳光合作教育。</w:t>
      </w:r>
    </w:p>
    <w:p w14:paraId="35D3F134">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3830236B">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4.甲方人员如违反阳光合作管理制度及本协议规定，甲方视情节轻重、影响大小给予行政及经济处罚。</w:t>
      </w:r>
    </w:p>
    <w:p w14:paraId="204BA94A">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5．对于乙方举报甲方人员违反阳光合作规定的情况，甲方应及时进行调查，根据调查情况进行处理，并将调查结果向乙方反馈。</w:t>
      </w:r>
    </w:p>
    <w:p w14:paraId="0887D3F5">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6.接受举报的一方应为举报方保密，不得对举报方进行报复，对举报属实和严格遵守《阳光合作协议》的合作方，在同等条件下给予后续合作的优先权。</w:t>
      </w:r>
    </w:p>
    <w:p w14:paraId="42069E62">
      <w:pPr>
        <w:kinsoku/>
        <w:autoSpaceDE/>
        <w:autoSpaceDN/>
        <w:adjustRightInd/>
        <w:snapToGrid/>
        <w:spacing w:before="120" w:beforeLines="50" w:after="120" w:afterLines="50" w:line="360" w:lineRule="auto"/>
        <w:ind w:left="420" w:leftChars="200"/>
        <w:contextualSpacing/>
        <w:textAlignment w:val="auto"/>
        <w:rPr>
          <w:rFonts w:hint="eastAsia" w:ascii="仿宋" w:hAnsi="仿宋" w:eastAsia="仿宋" w:cs="仿宋"/>
          <w:b/>
          <w:color w:val="auto"/>
          <w:highlight w:val="none"/>
        </w:rPr>
      </w:pPr>
      <w:r>
        <w:rPr>
          <w:rFonts w:hint="eastAsia" w:ascii="仿宋" w:hAnsi="仿宋" w:eastAsia="仿宋" w:cs="仿宋"/>
          <w:b/>
          <w:color w:val="auto"/>
          <w:highlight w:val="none"/>
        </w:rPr>
        <w:t>二、乙方责任</w:t>
      </w:r>
    </w:p>
    <w:p w14:paraId="1B64114A">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1.乙方应保证乙方人员了解甲方有关采购管理通用原则和及本协议的规定，并遵照执行。</w:t>
      </w:r>
    </w:p>
    <w:p w14:paraId="4071895C">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2.乙方不得以任何形式给予甲方人员回扣、赠送实物、现金、有价证券、礼券等有价物品或提供旅游等其他可能影响职务行为公正履行的活动（以下统称“财物”）。</w:t>
      </w:r>
    </w:p>
    <w:p w14:paraId="62D3E2D3">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3.乙方有责任接受甲方对乙方在合作期间阳光合作管理执行情况的监督，并对甲方相关调查工作主动配合。</w:t>
      </w:r>
    </w:p>
    <w:p w14:paraId="0CCF444C">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4.乙方有义务就甲方人员任何形式的索取或收受财物行为及时向甲方（直接联系人为东莞实业投资控股集团有限公司风控法务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1655AD7F">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 xml:space="preserve">5．甲方接受乙方实名或匿名举报，保证为举报者的信息保密，常设举报部门及电话： </w:t>
      </w:r>
    </w:p>
    <w:p w14:paraId="451C67A4">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举报受理部门：东莞实业投资控股集团有限公司风控法务部</w:t>
      </w:r>
    </w:p>
    <w:p w14:paraId="4A97C440">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东实集团举报邮箱：dgsyxf@163.com</w:t>
      </w:r>
    </w:p>
    <w:p w14:paraId="08449833">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东实集团举报电话：0769-28820703（周一至周五9:00-12:00和14:00-18:00）</w:t>
      </w:r>
    </w:p>
    <w:p w14:paraId="44C35630">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邮寄地址：东莞市东城区八一路1号机关二号大院9号楼，东莞实业投资控股集团有限公司风控法务部收，邮编523000。</w:t>
      </w:r>
    </w:p>
    <w:p w14:paraId="3A9E831F">
      <w:pPr>
        <w:kinsoku/>
        <w:autoSpaceDE/>
        <w:autoSpaceDN/>
        <w:adjustRightInd/>
        <w:snapToGrid/>
        <w:spacing w:before="120" w:beforeLines="50" w:after="120" w:afterLines="50" w:line="360" w:lineRule="auto"/>
        <w:ind w:left="420" w:leftChars="200"/>
        <w:contextualSpacing/>
        <w:textAlignment w:val="auto"/>
        <w:rPr>
          <w:rFonts w:hint="eastAsia" w:ascii="仿宋" w:hAnsi="仿宋" w:eastAsia="仿宋" w:cs="仿宋"/>
          <w:b/>
          <w:color w:val="auto"/>
          <w:highlight w:val="none"/>
        </w:rPr>
      </w:pPr>
      <w:r>
        <w:rPr>
          <w:rFonts w:hint="eastAsia" w:ascii="仿宋" w:hAnsi="仿宋" w:eastAsia="仿宋" w:cs="仿宋"/>
          <w:b/>
          <w:color w:val="auto"/>
          <w:highlight w:val="none"/>
        </w:rPr>
        <w:t>三、其他</w:t>
      </w:r>
    </w:p>
    <w:p w14:paraId="6D06CEDD">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1.本协议是原合同的补充协议，与原合同有同等法律效力。</w:t>
      </w:r>
    </w:p>
    <w:p w14:paraId="4345DF02">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2.本协议本协议一式肆份，甲方执叁份，乙方执壹份存档,具有同等法律效力。</w:t>
      </w:r>
    </w:p>
    <w:p w14:paraId="09B842A8">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3.本协议经双方签署后生效。</w:t>
      </w:r>
    </w:p>
    <w:p w14:paraId="40A11546">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p>
    <w:p w14:paraId="4FF24E28">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 xml:space="preserve">甲方（盖章）：                      乙方（盖章）： </w:t>
      </w:r>
    </w:p>
    <w:p w14:paraId="0AB3AEAD">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p>
    <w:p w14:paraId="51291D4D">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法定代表人（授权代表）：</w:t>
      </w:r>
      <w:r>
        <w:rPr>
          <w:rFonts w:hint="eastAsia" w:ascii="仿宋" w:hAnsi="仿宋" w:eastAsia="仿宋" w:cs="仿宋"/>
          <w:color w:val="auto"/>
          <w:highlight w:val="none"/>
        </w:rPr>
        <w:tab/>
      </w:r>
      <w:r>
        <w:rPr>
          <w:rFonts w:hint="eastAsia" w:ascii="仿宋" w:hAnsi="仿宋" w:eastAsia="仿宋" w:cs="仿宋"/>
          <w:color w:val="auto"/>
          <w:highlight w:val="none"/>
        </w:rPr>
        <w:tab/>
      </w:r>
      <w:r>
        <w:rPr>
          <w:rFonts w:hint="eastAsia" w:ascii="仿宋" w:hAnsi="仿宋" w:eastAsia="仿宋" w:cs="仿宋"/>
          <w:color w:val="auto"/>
          <w:highlight w:val="none"/>
        </w:rPr>
        <w:t xml:space="preserve">  </w:t>
      </w:r>
      <w:r>
        <w:rPr>
          <w:rFonts w:hint="eastAsia" w:ascii="仿宋" w:hAnsi="仿宋" w:eastAsia="仿宋" w:cs="仿宋"/>
          <w:color w:val="auto"/>
          <w:highlight w:val="none"/>
        </w:rPr>
        <w:tab/>
      </w:r>
      <w:r>
        <w:rPr>
          <w:rFonts w:hint="eastAsia" w:ascii="仿宋" w:hAnsi="仿宋" w:eastAsia="仿宋" w:cs="仿宋"/>
          <w:color w:val="auto"/>
          <w:highlight w:val="none"/>
        </w:rPr>
        <w:t xml:space="preserve">   法定代表人（授权代表）：</w:t>
      </w:r>
    </w:p>
    <w:p w14:paraId="03B9935E">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p>
    <w:p w14:paraId="56A0FE41">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签约日期：   年   月   日</w:t>
      </w:r>
      <w:r>
        <w:rPr>
          <w:rFonts w:hint="eastAsia" w:ascii="仿宋" w:hAnsi="仿宋" w:eastAsia="仿宋" w:cs="仿宋"/>
          <w:color w:val="auto"/>
          <w:highlight w:val="none"/>
        </w:rPr>
        <w:tab/>
      </w:r>
      <w:r>
        <w:rPr>
          <w:rFonts w:hint="eastAsia" w:ascii="仿宋" w:hAnsi="仿宋" w:eastAsia="仿宋" w:cs="仿宋"/>
          <w:color w:val="auto"/>
          <w:highlight w:val="none"/>
        </w:rPr>
        <w:t xml:space="preserve">       签约日期：   年   月   日</w:t>
      </w:r>
    </w:p>
    <w:p w14:paraId="15BCECEF">
      <w:pPr>
        <w:rPr>
          <w:color w:val="auto"/>
          <w:highlight w:val="none"/>
        </w:rPr>
      </w:pPr>
      <w:r>
        <w:rPr>
          <w:rFonts w:hint="eastAsia" w:ascii="宋体" w:hAnsi="宋体"/>
          <w:color w:val="auto"/>
          <w:highlight w:val="none"/>
        </w:rPr>
        <w:br w:type="page"/>
      </w:r>
    </w:p>
    <w:p w14:paraId="102317F8">
      <w:pP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eastAsia="zh-CN"/>
        </w:rPr>
        <w:t>附件</w:t>
      </w:r>
      <w:r>
        <w:rPr>
          <w:rFonts w:hint="eastAsia" w:ascii="仿宋_GB2312" w:eastAsia="仿宋_GB2312"/>
          <w:color w:val="auto"/>
          <w:sz w:val="24"/>
          <w:szCs w:val="24"/>
          <w:highlight w:val="none"/>
          <w:lang w:val="en-US" w:eastAsia="zh-CN"/>
        </w:rPr>
        <w:t>3：</w:t>
      </w:r>
    </w:p>
    <w:p w14:paraId="03842F4A">
      <w:pPr>
        <w:jc w:val="center"/>
        <w:rPr>
          <w:rFonts w:hint="eastAsia" w:ascii="方正小标宋简体" w:eastAsia="方正小标宋简体"/>
          <w:b/>
          <w:bCs/>
          <w:color w:val="auto"/>
          <w:sz w:val="32"/>
          <w:szCs w:val="32"/>
          <w:highlight w:val="none"/>
        </w:rPr>
      </w:pPr>
      <w:r>
        <w:rPr>
          <w:rFonts w:hint="eastAsia" w:ascii="方正小标宋简体" w:eastAsia="方正小标宋简体"/>
          <w:b/>
          <w:bCs/>
          <w:color w:val="auto"/>
          <w:sz w:val="32"/>
          <w:szCs w:val="32"/>
          <w:highlight w:val="none"/>
        </w:rPr>
        <w:t>东莞迎宾馆安全作业协议书</w:t>
      </w:r>
    </w:p>
    <w:p w14:paraId="3FF3927C">
      <w:pPr>
        <w:rPr>
          <w:rFonts w:hint="eastAsia" w:ascii="仿宋_GB2312" w:eastAsia="仿宋_GB2312"/>
          <w:color w:val="auto"/>
          <w:sz w:val="24"/>
          <w:szCs w:val="24"/>
          <w:highlight w:val="none"/>
        </w:rPr>
      </w:pPr>
    </w:p>
    <w:p w14:paraId="6C420806">
      <w:pPr>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甲方：东莞迎宾馆酒店有限公司</w:t>
      </w:r>
    </w:p>
    <w:p w14:paraId="60D31170">
      <w:pPr>
        <w:rPr>
          <w:rFonts w:ascii="仿宋_GB2312" w:eastAsia="仿宋_GB2312"/>
          <w:color w:val="auto"/>
          <w:sz w:val="24"/>
          <w:szCs w:val="24"/>
          <w:highlight w:val="none"/>
        </w:rPr>
      </w:pPr>
      <w:r>
        <w:rPr>
          <w:rFonts w:hint="eastAsia" w:ascii="仿宋_GB2312" w:eastAsia="仿宋_GB2312"/>
          <w:color w:val="auto"/>
          <w:sz w:val="24"/>
          <w:szCs w:val="24"/>
          <w:highlight w:val="none"/>
        </w:rPr>
        <w:t>乙方：</w:t>
      </w:r>
    </w:p>
    <w:p w14:paraId="59345E37">
      <w:pPr>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鉴于：目前乙方与第三方签订协议，将对甲方管理区域进行相关作业，由于作业位于甲方管理区域内，为了加强作业安全管理，落实安全生产作业责任，甲乙双方本着平等、自愿的原则，经甲乙双方友好协商，特订立本安全作业协议（以下简称协议书）。</w:t>
      </w:r>
    </w:p>
    <w:p w14:paraId="284695AC">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一、甲方责任</w:t>
      </w:r>
    </w:p>
    <w:p w14:paraId="0EF09A22">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1、甲方应认真执行《中华人民共和国安全生产法》及其他政府部门的有关安全规定。</w:t>
      </w:r>
    </w:p>
    <w:p w14:paraId="07C0400C">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2、在乙方入驻前向乙方说明工作环境重点区域安全注意事项。</w:t>
      </w:r>
    </w:p>
    <w:p w14:paraId="3D52D30F">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3、对乙方提出的有关安全问题，积极协助解决。</w:t>
      </w:r>
    </w:p>
    <w:p w14:paraId="3435FD61">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二、乙方责任</w:t>
      </w:r>
    </w:p>
    <w:p w14:paraId="15BACF10">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1、乙方应认真执行《中华人民共和国安全生产法》及其他政府部门的有关安全规定。在作业过程中，定期组织职工开展安全教育，切实遵守安全作业规程，注意用电安全，确保防火防盗措施到位。</w:t>
      </w:r>
    </w:p>
    <w:p w14:paraId="53D517A1">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2、乙方进入作业场地前要对工作环境及作业设施设备进行检查和确定，如有问题及时与甲方联系。</w:t>
      </w:r>
    </w:p>
    <w:p w14:paraId="70BFF04E">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乙方如需对场地进行大面积作业的，应将作业方案等相关资料报主管部门审批通过后向甲方报备，否则，由乙方承担全部法律和经济责任。乙方作业期间，须严格遵守相关安全作业规范，并自行承担作业安全责任。</w:t>
      </w:r>
    </w:p>
    <w:p w14:paraId="5C118017">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4、乙方在作业期间应做好施工人员及现场安全的管理，避免造成人员伤亡或财产损失，如有发生该等事件的，由乙方依法自行处理和解决，并承担一切法律后果和经济损失。</w:t>
      </w:r>
    </w:p>
    <w:p w14:paraId="616823B2">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5、乙方人员不准私自动用、拆卸迎宾馆酒店原有的设施设备，否则，一切法律后果和经济损失由乙方负责。</w:t>
      </w:r>
    </w:p>
    <w:p w14:paraId="58929311">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6、乙方应指定一名安全负责人负责对本单位所有从业人员进行安全教育和培训，并依法进行管理和定期检查。</w:t>
      </w:r>
    </w:p>
    <w:p w14:paraId="122BEF7A">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7、乙方应认真落实本协议第七条所列相关注意事项，乙方对其作业区域安全承担全部责任。</w:t>
      </w:r>
    </w:p>
    <w:p w14:paraId="14C50BFC">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三、违约责任</w:t>
      </w:r>
    </w:p>
    <w:p w14:paraId="3F749A45">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1、乙方怠于执行相关义务经甲方催告后仍不执行的，或不服从甲方安全管理经催告仍不对存在隐患进行整改的，甲方有权拒绝乙方进入甲方场地，由此造成的一切后果由乙方自行承担。</w:t>
      </w:r>
    </w:p>
    <w:p w14:paraId="1A772847">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2、由于甲方或乙方未严格执行《协议书》约定内容，造成任何人员伤亡事故或者财产损失的，按照本协议约定及相关安全生产法律法规的有关规定，划分责任，妥善处理。</w:t>
      </w:r>
    </w:p>
    <w:p w14:paraId="6864CB2A">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四、其他</w:t>
      </w:r>
    </w:p>
    <w:p w14:paraId="5A36B017">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1、本协议一式伍份，甲方执叁份，乙方持贰份，每份具有同等法律效力，自甲乙两方签字之日起生效。本协议如有未尽事宜，由甲乙双方另行协商解决。如签订补充条款的，补充条款与本协议具有同等效力。</w:t>
      </w:r>
    </w:p>
    <w:p w14:paraId="7263EB7D">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因本协议产生的纠纷，由甲乙双方协商处理，协商不成的，任何一方均可向甲方所在地人民法院起诉。因一方违约，导致对方为解决纠纷追究违约责任而产生的所有费用（包括但不限于律师费、诉讼费、诉讼担保费、保全费、执行费、公证费、鉴定费、差旅费等）均由违约方承担。</w:t>
      </w:r>
    </w:p>
    <w:p w14:paraId="62C955BC">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五、附则（部分安全注意事项）</w:t>
      </w:r>
    </w:p>
    <w:p w14:paraId="307509E8">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（一）用电注意事项</w:t>
      </w:r>
    </w:p>
    <w:p w14:paraId="3EC832EF">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1、电器方面</w:t>
      </w:r>
    </w:p>
    <w:p w14:paraId="3179AF45">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（1）不违反“停电检修安全工作制度”，进而误合闸造成维修人员触电。</w:t>
      </w:r>
    </w:p>
    <w:p w14:paraId="4603C750">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（2）不违反“带电检修安全操作规程”，使操作人员触电。</w:t>
      </w:r>
    </w:p>
    <w:p w14:paraId="1720995B">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（3）不带电移动设备。</w:t>
      </w:r>
    </w:p>
    <w:p w14:paraId="55082300">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（4）不用水冲洗或用湿布擦拭电器设备。</w:t>
      </w:r>
    </w:p>
    <w:p w14:paraId="16069526">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（5）不违章救护他人触电，造成救护者一起触电。</w:t>
      </w:r>
    </w:p>
    <w:p w14:paraId="2265FB88">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（6）在对有高压电容的线路检修时要进行放电处理。</w:t>
      </w:r>
    </w:p>
    <w:p w14:paraId="1FD1533B">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（7）不得使用超过规定负荷的大功率或超大功率电器产品。</w:t>
      </w:r>
    </w:p>
    <w:p w14:paraId="051A1E9B">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2、作业施工方面</w:t>
      </w:r>
    </w:p>
    <w:p w14:paraId="6CE43171">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（1）严禁误将电源保护接地与零线相接，且插座火线、零线</w:t>
      </w:r>
      <w:r>
        <w:rPr>
          <w:rFonts w:hint="eastAsia" w:ascii="仿宋_GB2312" w:hAnsi="仿宋_GB2312" w:eastAsia="仿宋_GB2312" w:cs="仿宋_GB2312"/>
          <w:color w:val="auto"/>
          <w:sz w:val="24"/>
          <w:szCs w:val="24"/>
          <w:highlight w:val="none"/>
        </w:rPr>
        <w:t>位</w:t>
      </w:r>
      <w:r>
        <w:rPr>
          <w:rFonts w:hint="eastAsia" w:ascii="微软雅黑" w:hAnsi="微软雅黑" w:eastAsia="微软雅黑" w:cs="微软雅黑"/>
          <w:color w:val="auto"/>
          <w:sz w:val="24"/>
          <w:szCs w:val="24"/>
          <w:highlight w:val="none"/>
        </w:rPr>
        <w:t>臵</w:t>
      </w:r>
      <w:r>
        <w:rPr>
          <w:rFonts w:hint="eastAsia" w:ascii="仿宋_GB2312" w:hAnsi="仿宋_GB2312" w:eastAsia="仿宋_GB2312" w:cs="仿宋_GB2312"/>
          <w:color w:val="auto"/>
          <w:sz w:val="24"/>
          <w:szCs w:val="24"/>
          <w:highlight w:val="none"/>
        </w:rPr>
        <w:t>接反使机壳带电。</w:t>
      </w:r>
    </w:p>
    <w:p w14:paraId="0353E709">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（2）严禁插头接线不合理，造成电源线外露，导致触电。</w:t>
      </w:r>
    </w:p>
    <w:p w14:paraId="097F36FA">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（3）严禁供电线路架设不规范造成搭接物带电。</w:t>
      </w:r>
    </w:p>
    <w:p w14:paraId="0CC202F7">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（4）严禁随意更换与原规格不符合的空气开关，失去短路保护作用，导致电器损坏。</w:t>
      </w:r>
    </w:p>
    <w:p w14:paraId="15692992">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（5）严禁施工中未对电器设备进行接地保护处理。</w:t>
      </w:r>
    </w:p>
    <w:p w14:paraId="51B73DBE">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（6）未经许可，不得擅自动用园区相关电器设备。</w:t>
      </w:r>
    </w:p>
    <w:p w14:paraId="3581A772">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3、电器产品、工具质量方面</w:t>
      </w:r>
    </w:p>
    <w:p w14:paraId="483ED046">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（1）严禁电器设备缺少保护设施，造成电器在正常情况下损坏和触电。</w:t>
      </w:r>
    </w:p>
    <w:p w14:paraId="62ABDEA0">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（2）严禁带电作业时，使用不合格或不合理的工具或绝缘设施造成维修人员触电。</w:t>
      </w:r>
    </w:p>
    <w:p w14:paraId="483C8C59">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（3）严禁使用劣质材料、不符合设计要求材料做出的绝缘等级、抗老化能力低、容易触电的产品。</w:t>
      </w:r>
    </w:p>
    <w:p w14:paraId="7DCE31CB">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4、其他方面</w:t>
      </w:r>
    </w:p>
    <w:p w14:paraId="4ACA56DC">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（1）降低电器设备的对地绝缘水平。</w:t>
      </w:r>
    </w:p>
    <w:p w14:paraId="61F8BE9D">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（2）保持电气线路和电气设备正常工作状态，防止异常高温和电火花、电弧的产生；</w:t>
      </w:r>
    </w:p>
    <w:p w14:paraId="06269A0F">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（3）对正常操作可产生电火花或电弧的场合，注意远离易燃物并对电火花的飞溅做必要的防护；</w:t>
      </w:r>
    </w:p>
    <w:p w14:paraId="39F4B52F">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（二）防雷注意事项</w:t>
      </w:r>
    </w:p>
    <w:p w14:paraId="5C149396">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1、要远离建筑物的避雷针及其接地引下线。</w:t>
      </w:r>
    </w:p>
    <w:p w14:paraId="1F64E595">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2、要远离各种天线、电线杆、高塔、灯杆、旗杆。</w:t>
      </w:r>
    </w:p>
    <w:p w14:paraId="1621510E">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3、应该尽快离开山丘、湖边、水池；尽快离开铁丝网、有金属的线条绳索、孤立的树木和没有防雷的孤立小建筑物。</w:t>
      </w:r>
    </w:p>
    <w:p w14:paraId="543F4178">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4、雷雨天气不要再阔野里行走、不要骑单车及摩托车（电瓶车）。</w:t>
      </w:r>
    </w:p>
    <w:p w14:paraId="37B22753">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5、严禁在大树下、电线杆旁避雨。</w:t>
      </w:r>
    </w:p>
    <w:p w14:paraId="717D59FE">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6、人在遭遇雷击前，会有头发竖起或者皮肤颤动的感觉，这时员工躺倒在地上或者选择在低洼处蹲下，双脚并拢，双臂抱膝，头部下附，尽量缩小暴露面。</w:t>
      </w:r>
    </w:p>
    <w:p w14:paraId="54F814FF">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（三）溺水注意事项</w:t>
      </w:r>
    </w:p>
    <w:p w14:paraId="3C41564D">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1、不私自下水游泳。</w:t>
      </w:r>
    </w:p>
    <w:p w14:paraId="59801FBC">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2、不擅自与他人结伴游泳。</w:t>
      </w:r>
    </w:p>
    <w:p w14:paraId="718A29C7">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3、不熟悉水性不擅自下水施救。</w:t>
      </w:r>
    </w:p>
    <w:p w14:paraId="5D90158D">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4、远离湖边避免失足坠湖。</w:t>
      </w:r>
    </w:p>
    <w:p w14:paraId="595AA4FF">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（四）防蛇虫咬伤注意事项</w:t>
      </w:r>
    </w:p>
    <w:p w14:paraId="67CCE603">
      <w:pPr>
        <w:ind w:firstLine="480" w:firstLineChars="200"/>
        <w:rPr>
          <w:rFonts w:ascii="仿宋_GB2312" w:eastAsia="仿宋_GB2312"/>
          <w:color w:val="auto"/>
          <w:sz w:val="24"/>
          <w:szCs w:val="24"/>
          <w:highlight w:val="none"/>
        </w:rPr>
      </w:pPr>
      <w:r>
        <w:rPr>
          <w:rFonts w:ascii="仿宋_GB2312" w:eastAsia="仿宋_GB2312"/>
          <w:color w:val="auto"/>
          <w:sz w:val="24"/>
          <w:szCs w:val="24"/>
          <w:highlight w:val="none"/>
        </w:rPr>
        <w:t>1</w:t>
      </w:r>
      <w:r>
        <w:rPr>
          <w:rFonts w:hint="eastAsia" w:ascii="仿宋_GB2312" w:eastAsia="仿宋_GB2312"/>
          <w:color w:val="auto"/>
          <w:sz w:val="24"/>
          <w:szCs w:val="24"/>
          <w:highlight w:val="none"/>
        </w:rPr>
        <w:t>、作业时穿高帮鞋（水鞋），长袖、长裤，带帽，扣紧衣领袖口。</w:t>
      </w:r>
    </w:p>
    <w:p w14:paraId="53D081A7">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2、在作业区域撒驱蛇虫药物。</w:t>
      </w:r>
    </w:p>
    <w:p w14:paraId="19BC861C">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3、禁止徒手捕捉蛇虫等危险生物。</w:t>
      </w:r>
    </w:p>
    <w:p w14:paraId="7FED390E">
      <w:pPr>
        <w:ind w:firstLine="480" w:firstLineChars="200"/>
        <w:rPr>
          <w:rFonts w:ascii="仿宋_GB2312" w:eastAsia="仿宋_GB2312"/>
          <w:color w:val="auto"/>
          <w:sz w:val="24"/>
          <w:szCs w:val="24"/>
          <w:highlight w:val="none"/>
        </w:rPr>
      </w:pPr>
      <w:r>
        <w:rPr>
          <w:rFonts w:ascii="仿宋_GB2312" w:eastAsia="仿宋_GB2312"/>
          <w:color w:val="auto"/>
          <w:sz w:val="24"/>
          <w:szCs w:val="24"/>
          <w:highlight w:val="none"/>
        </w:rPr>
        <w:t>4</w:t>
      </w:r>
      <w:r>
        <w:rPr>
          <w:rFonts w:hint="eastAsia" w:ascii="仿宋_GB2312" w:eastAsia="仿宋_GB2312"/>
          <w:color w:val="auto"/>
          <w:sz w:val="24"/>
          <w:szCs w:val="24"/>
          <w:highlight w:val="none"/>
        </w:rPr>
        <w:t>、行走间勿要在树林间、草丛中穿行。</w:t>
      </w:r>
    </w:p>
    <w:p w14:paraId="695030D0">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（五）电瓶车使用注意事项</w:t>
      </w:r>
    </w:p>
    <w:p w14:paraId="44675163">
      <w:pPr>
        <w:ind w:firstLine="480" w:firstLineChars="200"/>
        <w:rPr>
          <w:rFonts w:hint="eastAsia" w:ascii="仿宋_GB2312" w:eastAsia="仿宋_GB2312"/>
          <w:color w:val="auto"/>
          <w:sz w:val="24"/>
          <w:szCs w:val="24"/>
          <w:highlight w:val="none"/>
        </w:rPr>
      </w:pPr>
      <w:r>
        <w:rPr>
          <w:rFonts w:ascii="仿宋_GB2312" w:eastAsia="仿宋_GB2312"/>
          <w:color w:val="auto"/>
          <w:sz w:val="24"/>
          <w:szCs w:val="24"/>
          <w:highlight w:val="none"/>
        </w:rPr>
        <w:t>1</w:t>
      </w:r>
      <w:r>
        <w:rPr>
          <w:rFonts w:hint="eastAsia" w:ascii="仿宋_GB2312" w:eastAsia="仿宋_GB2312"/>
          <w:color w:val="auto"/>
          <w:sz w:val="24"/>
          <w:szCs w:val="24"/>
          <w:highlight w:val="none"/>
        </w:rPr>
        <w:t>、禁止超载、超速等危险驾驶行为。</w:t>
      </w:r>
    </w:p>
    <w:p w14:paraId="7DAA7E9F">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2、文明驾驶礼让车辆及客人。</w:t>
      </w:r>
    </w:p>
    <w:p w14:paraId="0990B819">
      <w:pPr>
        <w:ind w:firstLine="480" w:firstLineChars="200"/>
        <w:rPr>
          <w:rFonts w:hint="eastAsia" w:ascii="仿宋_GB2312" w:eastAsia="仿宋_GB2312"/>
          <w:color w:val="auto"/>
          <w:sz w:val="24"/>
          <w:szCs w:val="24"/>
          <w:highlight w:val="none"/>
        </w:rPr>
      </w:pPr>
      <w:r>
        <w:rPr>
          <w:rFonts w:ascii="仿宋_GB2312" w:eastAsia="仿宋_GB2312"/>
          <w:color w:val="auto"/>
          <w:sz w:val="24"/>
          <w:szCs w:val="24"/>
          <w:highlight w:val="none"/>
        </w:rPr>
        <w:t>3</w:t>
      </w:r>
      <w:r>
        <w:rPr>
          <w:rFonts w:hint="eastAsia" w:ascii="仿宋_GB2312" w:eastAsia="仿宋_GB2312"/>
          <w:color w:val="auto"/>
          <w:sz w:val="24"/>
          <w:szCs w:val="24"/>
          <w:highlight w:val="none"/>
        </w:rPr>
        <w:t>、电瓶车切勿占用停车位及堵塞消防通道，在规定区域停放。</w:t>
      </w:r>
    </w:p>
    <w:p w14:paraId="23911B70">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4、电瓶车请勿室内充电，应在指定地方充电。（宿舍车棚、玉兰楼车场电瓶车棚）</w:t>
      </w:r>
    </w:p>
    <w:p w14:paraId="409ABF44">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5、严禁酒驾。</w:t>
      </w:r>
    </w:p>
    <w:p w14:paraId="6B53C4E8">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（五）其他作业安全</w:t>
      </w:r>
    </w:p>
    <w:p w14:paraId="361575C1">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1、达到高空作业条件时必须遵守高空作业相关要求。</w:t>
      </w:r>
    </w:p>
    <w:p w14:paraId="429304E7">
      <w:pPr>
        <w:ind w:firstLine="480" w:firstLineChars="200"/>
        <w:rPr>
          <w:rFonts w:hint="eastAsia" w:ascii="仿宋_GB2312" w:eastAsia="仿宋_GB2312"/>
          <w:color w:val="auto"/>
          <w:sz w:val="24"/>
          <w:szCs w:val="24"/>
          <w:highlight w:val="none"/>
        </w:rPr>
      </w:pPr>
      <w:r>
        <w:rPr>
          <w:rFonts w:ascii="仿宋_GB2312" w:eastAsia="仿宋_GB2312"/>
          <w:color w:val="auto"/>
          <w:sz w:val="24"/>
          <w:szCs w:val="24"/>
          <w:highlight w:val="none"/>
        </w:rPr>
        <w:t>2</w:t>
      </w:r>
      <w:r>
        <w:rPr>
          <w:rFonts w:hint="eastAsia" w:ascii="仿宋_GB2312" w:eastAsia="仿宋_GB2312"/>
          <w:color w:val="auto"/>
          <w:sz w:val="24"/>
          <w:szCs w:val="24"/>
          <w:highlight w:val="none"/>
        </w:rPr>
        <w:t>、砍伐、锯断树枝作业时应该提前疏散作业区域人员，避免出现扎伤、砸伤事件。</w:t>
      </w:r>
    </w:p>
    <w:p w14:paraId="27E55692">
      <w:pPr>
        <w:ind w:firstLine="480" w:firstLineChars="200"/>
        <w:rPr>
          <w:rFonts w:hint="eastAsia" w:ascii="仿宋_GB2312" w:eastAsia="仿宋_GB2312"/>
          <w:color w:val="auto"/>
          <w:sz w:val="24"/>
          <w:szCs w:val="24"/>
          <w:highlight w:val="none"/>
        </w:rPr>
      </w:pPr>
      <w:r>
        <w:rPr>
          <w:rFonts w:ascii="仿宋_GB2312" w:eastAsia="仿宋_GB2312"/>
          <w:color w:val="auto"/>
          <w:sz w:val="24"/>
          <w:szCs w:val="24"/>
          <w:highlight w:val="none"/>
        </w:rPr>
        <w:t>3</w:t>
      </w:r>
      <w:r>
        <w:rPr>
          <w:rFonts w:hint="eastAsia" w:ascii="仿宋_GB2312" w:eastAsia="仿宋_GB2312"/>
          <w:color w:val="auto"/>
          <w:sz w:val="24"/>
          <w:szCs w:val="24"/>
          <w:highlight w:val="none"/>
        </w:rPr>
        <w:t>、定期进行相关安全作业培训。</w:t>
      </w:r>
    </w:p>
    <w:p w14:paraId="57A77EBD">
      <w:pPr>
        <w:ind w:firstLine="480" w:firstLineChars="200"/>
        <w:rPr>
          <w:rFonts w:hint="eastAsia" w:ascii="仿宋_GB2312" w:eastAsia="仿宋_GB2312"/>
          <w:color w:val="auto"/>
          <w:sz w:val="24"/>
          <w:szCs w:val="24"/>
          <w:highlight w:val="none"/>
        </w:rPr>
      </w:pPr>
      <w:r>
        <w:rPr>
          <w:rFonts w:ascii="仿宋_GB2312" w:eastAsia="仿宋_GB2312"/>
          <w:color w:val="auto"/>
          <w:sz w:val="24"/>
          <w:szCs w:val="24"/>
          <w:highlight w:val="none"/>
        </w:rPr>
        <w:t>4</w:t>
      </w:r>
      <w:r>
        <w:rPr>
          <w:rFonts w:hint="eastAsia" w:ascii="仿宋_GB2312" w:eastAsia="仿宋_GB2312"/>
          <w:color w:val="auto"/>
          <w:sz w:val="24"/>
          <w:szCs w:val="24"/>
          <w:highlight w:val="none"/>
        </w:rPr>
        <w:t>、组织相关人员参与甲方安全培训。</w:t>
      </w:r>
    </w:p>
    <w:p w14:paraId="6299D518">
      <w:pPr>
        <w:ind w:firstLine="480" w:firstLineChars="200"/>
        <w:rPr>
          <w:rFonts w:ascii="仿宋_GB2312" w:eastAsia="仿宋_GB2312"/>
          <w:color w:val="auto"/>
          <w:sz w:val="24"/>
          <w:szCs w:val="24"/>
          <w:highlight w:val="none"/>
        </w:rPr>
      </w:pPr>
      <w:r>
        <w:rPr>
          <w:rFonts w:ascii="仿宋_GB2312" w:eastAsia="仿宋_GB2312"/>
          <w:color w:val="auto"/>
          <w:sz w:val="24"/>
          <w:szCs w:val="24"/>
          <w:highlight w:val="none"/>
        </w:rPr>
        <w:t>5</w:t>
      </w:r>
      <w:r>
        <w:rPr>
          <w:rFonts w:hint="eastAsia" w:ascii="仿宋_GB2312" w:eastAsia="仿宋_GB2312"/>
          <w:color w:val="auto"/>
          <w:sz w:val="24"/>
          <w:szCs w:val="24"/>
          <w:highlight w:val="none"/>
        </w:rPr>
        <w:t>、如遇台风、暴雨及其他条件恶劣情况下严禁户外作业。</w:t>
      </w:r>
    </w:p>
    <w:p w14:paraId="69416E65">
      <w:pPr>
        <w:ind w:firstLine="480" w:firstLineChars="200"/>
        <w:rPr>
          <w:rFonts w:hint="eastAsia" w:ascii="仿宋_GB2312" w:eastAsia="仿宋_GB2312"/>
          <w:color w:val="auto"/>
          <w:sz w:val="24"/>
          <w:szCs w:val="24"/>
          <w:highlight w:val="none"/>
        </w:rPr>
      </w:pPr>
    </w:p>
    <w:p w14:paraId="28D2C477">
      <w:pPr>
        <w:ind w:firstLine="240" w:firstLineChars="100"/>
        <w:rPr>
          <w:rFonts w:hint="eastAsia" w:ascii="仿宋_GB2312" w:eastAsia="仿宋_GB2312"/>
          <w:color w:val="auto"/>
          <w:sz w:val="24"/>
          <w:szCs w:val="24"/>
          <w:highlight w:val="none"/>
        </w:rPr>
      </w:pPr>
    </w:p>
    <w:p w14:paraId="4F66397B">
      <w:pPr>
        <w:ind w:firstLine="240" w:firstLineChars="100"/>
        <w:rPr>
          <w:rFonts w:ascii="仿宋_GB2312" w:eastAsia="仿宋_GB2312"/>
          <w:color w:val="auto"/>
          <w:sz w:val="24"/>
          <w:szCs w:val="24"/>
          <w:highlight w:val="none"/>
        </w:rPr>
      </w:pPr>
      <w:r>
        <w:rPr>
          <w:rFonts w:hint="eastAsia" w:ascii="仿宋_GB2312" w:eastAsia="仿宋_GB2312"/>
          <w:color w:val="auto"/>
          <w:sz w:val="24"/>
          <w:szCs w:val="24"/>
          <w:highlight w:val="none"/>
        </w:rPr>
        <w:t xml:space="preserve">甲方（盖章）：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乙方（盖章）：</w:t>
      </w:r>
    </w:p>
    <w:p w14:paraId="1010A266">
      <w:pPr>
        <w:ind w:right="-907" w:rightChars="-432" w:firstLine="240" w:firstLineChars="1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 xml:space="preserve"> </w:t>
      </w:r>
      <w:r>
        <w:rPr>
          <w:rFonts w:ascii="仿宋_GB2312" w:eastAsia="仿宋_GB2312"/>
          <w:color w:val="auto"/>
          <w:sz w:val="24"/>
          <w:szCs w:val="24"/>
          <w:highlight w:val="none"/>
        </w:rPr>
        <w:t xml:space="preserve">                                                </w:t>
      </w:r>
    </w:p>
    <w:p w14:paraId="268E7797">
      <w:pPr>
        <w:ind w:firstLine="240" w:firstLineChars="100"/>
        <w:rPr>
          <w:rFonts w:ascii="仿宋_GB2312" w:eastAsia="仿宋_GB2312"/>
          <w:color w:val="auto"/>
          <w:sz w:val="24"/>
          <w:szCs w:val="24"/>
          <w:highlight w:val="none"/>
        </w:rPr>
      </w:pPr>
    </w:p>
    <w:p w14:paraId="2EEDDFC3">
      <w:pPr>
        <w:ind w:firstLine="240" w:firstLineChars="1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甲方代表：</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乙方代表：</w:t>
      </w:r>
    </w:p>
    <w:p w14:paraId="4F559B30">
      <w:pPr>
        <w:jc w:val="center"/>
        <w:rPr>
          <w:rFonts w:hint="eastAsia" w:ascii="仿宋_GB2312" w:eastAsia="仿宋_GB2312"/>
          <w:color w:val="auto"/>
          <w:sz w:val="24"/>
          <w:szCs w:val="24"/>
          <w:highlight w:val="none"/>
        </w:rPr>
      </w:pPr>
    </w:p>
    <w:p w14:paraId="71BF0658">
      <w:pPr>
        <w:ind w:firstLine="240" w:firstLineChars="1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 xml:space="preserve">年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 xml:space="preserve">月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 xml:space="preserve">日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 xml:space="preserve">年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 xml:space="preserve">月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日</w:t>
      </w:r>
    </w:p>
    <w:p w14:paraId="63E81310">
      <w:pPr>
        <w:spacing w:before="68" w:line="201" w:lineRule="auto"/>
        <w:ind w:left="199"/>
        <w:rPr>
          <w:rFonts w:hint="eastAsia" w:ascii="黑体" w:hAnsi="黑体" w:eastAsia="黑体" w:cs="黑体"/>
          <w:color w:val="auto"/>
          <w:sz w:val="24"/>
          <w:szCs w:val="24"/>
          <w:highlight w:val="none"/>
        </w:rPr>
      </w:pPr>
    </w:p>
    <w:p w14:paraId="67973F46">
      <w:pPr>
        <w:pStyle w:val="3"/>
        <w:rPr>
          <w:rFonts w:hint="eastAsia"/>
          <w:color w:val="auto"/>
          <w:sz w:val="24"/>
          <w:szCs w:val="24"/>
          <w:highlight w:val="none"/>
        </w:rPr>
      </w:pPr>
    </w:p>
    <w:p w14:paraId="6FB25804">
      <w:pPr>
        <w:tabs>
          <w:tab w:val="left" w:pos="5295"/>
        </w:tabs>
        <w:ind w:firstLine="480" w:firstLineChars="200"/>
        <w:rPr>
          <w:rFonts w:hint="eastAsia" w:ascii="仿宋" w:hAnsi="仿宋" w:eastAsia="仿宋" w:cs="仿宋"/>
          <w:color w:val="auto"/>
          <w:sz w:val="24"/>
          <w:szCs w:val="24"/>
          <w:highlight w:val="none"/>
        </w:rPr>
      </w:pPr>
    </w:p>
    <w:p w14:paraId="78D4CDCD">
      <w:pPr>
        <w:pStyle w:val="63"/>
        <w:ind w:firstLine="0" w:firstLineChars="0"/>
        <w:jc w:val="left"/>
        <w:rPr>
          <w:rFonts w:ascii="宋体" w:hAnsi="宋体"/>
          <w:bCs/>
          <w:color w:val="auto"/>
          <w:kern w:val="0"/>
          <w:highlight w:val="none"/>
        </w:rPr>
      </w:pPr>
    </w:p>
    <w:p w14:paraId="6187480C">
      <w:pPr>
        <w:tabs>
          <w:tab w:val="left" w:pos="420"/>
        </w:tabs>
        <w:spacing w:line="660" w:lineRule="exact"/>
        <w:ind w:left="200"/>
        <w:jc w:val="center"/>
        <w:rPr>
          <w:rFonts w:ascii="宋体" w:hAnsi="宋体"/>
          <w:color w:val="auto"/>
          <w:sz w:val="44"/>
          <w:highlight w:val="none"/>
        </w:rPr>
      </w:pPr>
    </w:p>
    <w:p w14:paraId="1C384DA5">
      <w:pPr>
        <w:pStyle w:val="63"/>
        <w:ind w:firstLine="0" w:firstLineChars="0"/>
        <w:jc w:val="left"/>
        <w:rPr>
          <w:rFonts w:ascii="宋体" w:hAnsi="宋体"/>
          <w:bCs/>
          <w:color w:val="auto"/>
          <w:kern w:val="0"/>
          <w:highlight w:val="none"/>
        </w:rPr>
      </w:pPr>
    </w:p>
    <w:p w14:paraId="40AA1053">
      <w:pPr>
        <w:tabs>
          <w:tab w:val="left" w:pos="420"/>
        </w:tabs>
        <w:spacing w:line="660" w:lineRule="exact"/>
        <w:ind w:left="200"/>
        <w:jc w:val="center"/>
        <w:rPr>
          <w:rFonts w:ascii="宋体" w:hAnsi="宋体"/>
          <w:color w:val="auto"/>
          <w:sz w:val="44"/>
          <w:highlight w:val="none"/>
        </w:rPr>
      </w:pPr>
    </w:p>
    <w:p w14:paraId="7ED42CAD">
      <w:pPr>
        <w:rPr>
          <w:color w:val="auto"/>
          <w:highlight w:val="none"/>
        </w:rPr>
      </w:pPr>
    </w:p>
    <w:p w14:paraId="33845B0E">
      <w:pPr>
        <w:ind w:firstLine="240" w:firstLineChars="100"/>
        <w:rPr>
          <w:rFonts w:hint="eastAsia" w:ascii="仿宋_GB2312" w:eastAsia="仿宋_GB2312"/>
          <w:color w:val="auto"/>
          <w:sz w:val="24"/>
          <w:szCs w:val="24"/>
          <w:highlight w:val="none"/>
        </w:rPr>
      </w:pPr>
    </w:p>
    <w:p w14:paraId="4004ACDB">
      <w:pPr>
        <w:spacing w:before="68" w:line="201" w:lineRule="auto"/>
        <w:ind w:left="199"/>
        <w:rPr>
          <w:rFonts w:hint="eastAsia" w:ascii="黑体" w:hAnsi="黑体" w:eastAsia="黑体" w:cs="黑体"/>
          <w:color w:val="auto"/>
          <w:sz w:val="24"/>
          <w:szCs w:val="24"/>
          <w:highlight w:val="none"/>
        </w:rPr>
      </w:pPr>
    </w:p>
    <w:p w14:paraId="0E4C0F3A">
      <w:pPr>
        <w:pStyle w:val="3"/>
        <w:rPr>
          <w:rFonts w:hint="eastAsia"/>
          <w:color w:val="auto"/>
          <w:sz w:val="24"/>
          <w:szCs w:val="24"/>
          <w:highlight w:val="none"/>
        </w:rPr>
      </w:pPr>
    </w:p>
    <w:p w14:paraId="2F1A69BE">
      <w:pPr>
        <w:tabs>
          <w:tab w:val="left" w:pos="5295"/>
        </w:tabs>
        <w:ind w:firstLine="480" w:firstLineChars="200"/>
        <w:rPr>
          <w:rFonts w:hint="eastAsia" w:ascii="仿宋" w:hAnsi="仿宋" w:eastAsia="仿宋" w:cs="仿宋"/>
          <w:color w:val="auto"/>
          <w:sz w:val="24"/>
          <w:szCs w:val="24"/>
          <w:highlight w:val="none"/>
        </w:rPr>
      </w:pPr>
    </w:p>
    <w:p w14:paraId="75D2B5CD">
      <w:pPr>
        <w:pStyle w:val="63"/>
        <w:ind w:firstLine="0" w:firstLineChars="0"/>
        <w:jc w:val="left"/>
        <w:rPr>
          <w:rFonts w:ascii="宋体" w:hAnsi="宋体"/>
          <w:bCs/>
          <w:color w:val="auto"/>
          <w:kern w:val="0"/>
          <w:highlight w:val="none"/>
        </w:rPr>
      </w:pPr>
    </w:p>
    <w:p w14:paraId="1EF5EC57">
      <w:pPr>
        <w:tabs>
          <w:tab w:val="left" w:pos="420"/>
        </w:tabs>
        <w:spacing w:line="660" w:lineRule="exact"/>
        <w:ind w:left="200"/>
        <w:jc w:val="center"/>
        <w:rPr>
          <w:rFonts w:ascii="宋体" w:hAnsi="宋体"/>
          <w:color w:val="auto"/>
          <w:sz w:val="44"/>
          <w:highlight w:val="none"/>
        </w:rPr>
      </w:pPr>
    </w:p>
    <w:p w14:paraId="775F8241">
      <w:pPr>
        <w:pStyle w:val="63"/>
        <w:ind w:firstLine="0" w:firstLineChars="0"/>
        <w:jc w:val="left"/>
        <w:rPr>
          <w:rFonts w:ascii="宋体" w:hAnsi="宋体"/>
          <w:bCs/>
          <w:color w:val="auto"/>
          <w:kern w:val="0"/>
          <w:highlight w:val="none"/>
        </w:rPr>
      </w:pPr>
    </w:p>
    <w:p w14:paraId="5FF0E1FA">
      <w:pPr>
        <w:tabs>
          <w:tab w:val="left" w:pos="420"/>
        </w:tabs>
        <w:spacing w:line="660" w:lineRule="exact"/>
        <w:ind w:left="200"/>
        <w:jc w:val="center"/>
        <w:rPr>
          <w:rFonts w:ascii="宋体" w:hAnsi="宋体"/>
          <w:color w:val="auto"/>
          <w:sz w:val="44"/>
          <w:highlight w:val="none"/>
        </w:rPr>
      </w:pPr>
    </w:p>
    <w:p w14:paraId="4BA967B3">
      <w:pPr>
        <w:rPr>
          <w:color w:val="auto"/>
          <w:highlight w:val="none"/>
        </w:rPr>
      </w:pPr>
    </w:p>
    <w:p w14:paraId="3C2716FD">
      <w:pPr>
        <w:ind w:firstLine="240" w:firstLineChars="100"/>
        <w:rPr>
          <w:rFonts w:hint="eastAsia" w:ascii="仿宋_GB2312" w:eastAsia="仿宋_GB2312"/>
          <w:color w:val="auto"/>
          <w:sz w:val="24"/>
          <w:szCs w:val="24"/>
          <w:highlight w:val="none"/>
        </w:rPr>
      </w:pPr>
    </w:p>
    <w:p w14:paraId="0C63866D">
      <w:pPr>
        <w:spacing w:before="68" w:line="201" w:lineRule="auto"/>
        <w:ind w:left="199"/>
        <w:rPr>
          <w:rFonts w:hint="eastAsia" w:ascii="黑体" w:hAnsi="黑体" w:eastAsia="黑体" w:cs="黑体"/>
          <w:color w:val="auto"/>
          <w:sz w:val="24"/>
          <w:szCs w:val="24"/>
          <w:highlight w:val="none"/>
        </w:rPr>
      </w:pPr>
    </w:p>
    <w:p w14:paraId="3E6A09F0">
      <w:pPr>
        <w:pStyle w:val="3"/>
        <w:rPr>
          <w:rFonts w:hint="eastAsia"/>
          <w:color w:val="auto"/>
          <w:sz w:val="24"/>
          <w:szCs w:val="24"/>
          <w:highlight w:val="none"/>
        </w:rPr>
      </w:pPr>
    </w:p>
    <w:p w14:paraId="3929878C">
      <w:pPr>
        <w:tabs>
          <w:tab w:val="left" w:pos="420"/>
        </w:tabs>
        <w:spacing w:line="660" w:lineRule="exact"/>
        <w:jc w:val="both"/>
        <w:rPr>
          <w:rFonts w:ascii="宋体" w:hAnsi="宋体"/>
          <w:color w:val="auto"/>
          <w:sz w:val="44"/>
          <w:highlight w:val="none"/>
        </w:rPr>
      </w:pPr>
      <w:bookmarkStart w:id="135" w:name="_MON_1652865172"/>
      <w:bookmarkEnd w:id="135"/>
      <w:bookmarkStart w:id="136" w:name="设计变更通知单"/>
      <w:bookmarkEnd w:id="136"/>
      <w:bookmarkStart w:id="137" w:name="现场签证通知单"/>
      <w:bookmarkEnd w:id="137"/>
    </w:p>
    <w:p w14:paraId="2D485E65">
      <w:pPr>
        <w:rPr>
          <w:rFonts w:hint="eastAsia"/>
          <w:color w:val="auto"/>
          <w:sz w:val="28"/>
          <w:szCs w:val="28"/>
          <w:highlight w:val="none"/>
        </w:rPr>
      </w:pPr>
      <w:r>
        <w:rPr>
          <w:rFonts w:hint="eastAsia"/>
          <w:color w:val="auto"/>
          <w:sz w:val="28"/>
          <w:szCs w:val="28"/>
          <w:highlight w:val="none"/>
        </w:rPr>
        <w:br w:type="page"/>
      </w:r>
    </w:p>
    <w:p w14:paraId="786A3AB5">
      <w:pPr>
        <w:jc w:val="center"/>
        <w:outlineLvl w:val="2"/>
        <w:rPr>
          <w:rFonts w:hint="eastAsia" w:ascii="仿宋" w:hAnsi="仿宋" w:eastAsia="仿宋" w:cs="仿宋"/>
          <w:b/>
          <w:bCs/>
          <w:color w:val="auto"/>
          <w:sz w:val="36"/>
          <w:szCs w:val="40"/>
          <w:highlight w:val="none"/>
          <w:lang w:eastAsia="zh-CN"/>
        </w:rPr>
      </w:pPr>
      <w:bookmarkStart w:id="138" w:name="_Toc10720"/>
      <w:r>
        <w:rPr>
          <w:rFonts w:hint="eastAsia" w:ascii="仿宋" w:hAnsi="仿宋" w:eastAsia="仿宋" w:cs="仿宋"/>
          <w:b/>
          <w:bCs/>
          <w:color w:val="auto"/>
          <w:sz w:val="36"/>
          <w:szCs w:val="40"/>
          <w:highlight w:val="none"/>
        </w:rPr>
        <w:t>酒店人力资源服务协议</w:t>
      </w:r>
      <w:r>
        <w:rPr>
          <w:rFonts w:hint="eastAsia" w:ascii="仿宋" w:hAnsi="仿宋" w:eastAsia="仿宋" w:cs="仿宋"/>
          <w:b/>
          <w:bCs/>
          <w:color w:val="auto"/>
          <w:sz w:val="36"/>
          <w:szCs w:val="40"/>
          <w:highlight w:val="none"/>
          <w:lang w:eastAsia="zh-CN"/>
        </w:rPr>
        <w:t>（计时）</w:t>
      </w:r>
    </w:p>
    <w:p w14:paraId="35DF4973">
      <w:pPr>
        <w:rPr>
          <w:rFonts w:hint="eastAsia" w:ascii="仿宋" w:hAnsi="仿宋" w:eastAsia="仿宋" w:cs="仿宋"/>
          <w:color w:val="auto"/>
          <w:sz w:val="24"/>
          <w:szCs w:val="28"/>
          <w:highlight w:val="none"/>
        </w:rPr>
      </w:pPr>
    </w:p>
    <w:p w14:paraId="38DFF94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甲方</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：东莞迎宾馆酒店有限公司</w:t>
      </w:r>
    </w:p>
    <w:p w14:paraId="1126C58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地址：东莞市南城区桃源路1号</w:t>
      </w:r>
    </w:p>
    <w:p w14:paraId="77792D2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甲方2：</w:t>
      </w:r>
      <w:r>
        <w:rPr>
          <w:rFonts w:hint="eastAsia" w:ascii="仿宋" w:hAnsi="仿宋" w:eastAsia="仿宋" w:cs="仿宋"/>
          <w:color w:val="auto"/>
          <w:sz w:val="24"/>
          <w:szCs w:val="24"/>
          <w:highlight w:val="none"/>
          <w:lang w:val="en-US" w:bidi="ar-SA"/>
        </w:rPr>
        <w:t>东莞松湖迎宾里酒店有限公司</w:t>
      </w:r>
    </w:p>
    <w:p w14:paraId="1940728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地址：</w:t>
      </w:r>
      <w:r>
        <w:rPr>
          <w:rFonts w:hint="eastAsia" w:ascii="仿宋" w:hAnsi="仿宋" w:eastAsia="仿宋" w:cs="仿宋"/>
          <w:color w:val="auto"/>
          <w:sz w:val="24"/>
          <w:szCs w:val="24"/>
          <w:highlight w:val="none"/>
        </w:rPr>
        <w:t>东莞市松山湖园区博恒二路1号9栋2001房</w:t>
      </w:r>
    </w:p>
    <w:p w14:paraId="2022870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甲方3：</w:t>
      </w:r>
    </w:p>
    <w:p w14:paraId="330C918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地址：</w:t>
      </w:r>
    </w:p>
    <w:p w14:paraId="79B7625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rPr>
      </w:pPr>
    </w:p>
    <w:p w14:paraId="0CFCA94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乙方：</w:t>
      </w:r>
    </w:p>
    <w:p w14:paraId="31C5154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地址：</w:t>
      </w:r>
    </w:p>
    <w:p w14:paraId="0083365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lang w:eastAsia="zh-CN"/>
        </w:rPr>
      </w:pPr>
    </w:p>
    <w:p w14:paraId="69417B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rPr>
      </w:pPr>
    </w:p>
    <w:p w14:paraId="5A47F2C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甲乙双方已经友好协商，确定委托乙方负责甲方劳务服务工作</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为规范双方之义务并保障双方权益，根据《中华人民共和国</w:t>
      </w:r>
      <w:r>
        <w:rPr>
          <w:rFonts w:hint="eastAsia" w:ascii="仿宋" w:hAnsi="仿宋" w:eastAsia="仿宋" w:cs="仿宋"/>
          <w:color w:val="auto"/>
          <w:sz w:val="24"/>
          <w:szCs w:val="24"/>
          <w:highlight w:val="none"/>
          <w:lang w:val="en-US" w:eastAsia="zh-CN"/>
        </w:rPr>
        <w:t>民法典</w:t>
      </w:r>
      <w:r>
        <w:rPr>
          <w:rFonts w:hint="eastAsia" w:ascii="仿宋" w:hAnsi="仿宋" w:eastAsia="仿宋" w:cs="仿宋"/>
          <w:color w:val="auto"/>
          <w:sz w:val="24"/>
          <w:szCs w:val="24"/>
          <w:highlight w:val="none"/>
        </w:rPr>
        <w:t>》之有关规定特订立以下协议条款</w:t>
      </w:r>
      <w:r>
        <w:rPr>
          <w:rFonts w:hint="eastAsia" w:ascii="仿宋" w:hAnsi="仿宋" w:eastAsia="仿宋" w:cs="仿宋"/>
          <w:color w:val="auto"/>
          <w:sz w:val="24"/>
          <w:szCs w:val="24"/>
          <w:highlight w:val="none"/>
          <w:lang w:eastAsia="zh-CN"/>
        </w:rPr>
        <w:t>。</w:t>
      </w:r>
    </w:p>
    <w:p w14:paraId="49DBA2B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01C1B84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rPr>
        <w:t>一</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合作内容</w:t>
      </w:r>
    </w:p>
    <w:p w14:paraId="73976EA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乙方作为专业劳务服务供应商，在本协议有效期内根据甲方需求，提供劳务服务（含食堂</w:t>
      </w:r>
      <w:r>
        <w:rPr>
          <w:rFonts w:hint="eastAsia" w:ascii="仿宋" w:hAnsi="仿宋" w:eastAsia="仿宋" w:cs="仿宋"/>
          <w:color w:val="auto"/>
          <w:sz w:val="24"/>
          <w:szCs w:val="24"/>
          <w:highlight w:val="none"/>
          <w:lang w:eastAsia="zh-CN"/>
        </w:rPr>
        <w:t>通岗服务</w:t>
      </w:r>
      <w:r>
        <w:rPr>
          <w:rFonts w:hint="eastAsia" w:ascii="仿宋" w:hAnsi="仿宋" w:eastAsia="仿宋" w:cs="仿宋"/>
          <w:color w:val="auto"/>
          <w:sz w:val="24"/>
          <w:szCs w:val="24"/>
          <w:highlight w:val="none"/>
        </w:rPr>
        <w:t>、PA清洁、宴会餐饮服务、</w:t>
      </w:r>
      <w:r>
        <w:rPr>
          <w:rFonts w:hint="eastAsia" w:ascii="仿宋" w:hAnsi="仿宋" w:eastAsia="仿宋" w:cs="仿宋"/>
          <w:color w:val="auto"/>
          <w:sz w:val="24"/>
          <w:szCs w:val="24"/>
          <w:highlight w:val="none"/>
          <w:lang w:eastAsia="zh-CN"/>
        </w:rPr>
        <w:t>传菜服务、</w:t>
      </w:r>
      <w:r>
        <w:rPr>
          <w:rFonts w:hint="eastAsia" w:ascii="仿宋" w:hAnsi="仿宋" w:eastAsia="仿宋" w:cs="仿宋"/>
          <w:color w:val="auto"/>
          <w:sz w:val="24"/>
          <w:szCs w:val="24"/>
          <w:highlight w:val="none"/>
        </w:rPr>
        <w:t>管事</w:t>
      </w:r>
      <w:r>
        <w:rPr>
          <w:rFonts w:hint="eastAsia" w:ascii="仿宋" w:hAnsi="仿宋" w:eastAsia="仿宋" w:cs="仿宋"/>
          <w:color w:val="auto"/>
          <w:sz w:val="24"/>
          <w:szCs w:val="24"/>
          <w:highlight w:val="none"/>
          <w:lang w:eastAsia="zh-CN"/>
        </w:rPr>
        <w:t>服务</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客房布草收整服务</w:t>
      </w:r>
      <w:r>
        <w:rPr>
          <w:rFonts w:hint="eastAsia" w:ascii="仿宋" w:hAnsi="仿宋" w:eastAsia="仿宋" w:cs="仿宋"/>
          <w:color w:val="auto"/>
          <w:sz w:val="24"/>
          <w:szCs w:val="24"/>
          <w:highlight w:val="none"/>
        </w:rPr>
        <w:t>等），并负责服务人员的工作安排、现场管理及全流程人事管理。</w:t>
      </w:r>
    </w:p>
    <w:p w14:paraId="33527DD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2、甲方有权对乙方就服务业务提供指导和监督。乙方应严格按照甲方制定之工作标准，在约定的时间内高质量地完成服务工作。</w:t>
      </w:r>
    </w:p>
    <w:p w14:paraId="5EBBD97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乙方须具备4小时内启动应急响应的能力，可根据甲方</w:t>
      </w: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rPr>
        <w:t>需求及时、灵活</w:t>
      </w:r>
      <w:r>
        <w:rPr>
          <w:rFonts w:hint="eastAsia" w:ascii="仿宋" w:hAnsi="仿宋" w:eastAsia="仿宋" w:cs="仿宋"/>
          <w:color w:val="auto"/>
          <w:sz w:val="24"/>
          <w:szCs w:val="24"/>
          <w:highlight w:val="none"/>
          <w:lang w:eastAsia="zh-CN"/>
        </w:rPr>
        <w:t>提供劳务服务</w:t>
      </w:r>
      <w:r>
        <w:rPr>
          <w:rFonts w:hint="eastAsia" w:ascii="仿宋" w:hAnsi="仿宋" w:eastAsia="仿宋" w:cs="仿宋"/>
          <w:color w:val="auto"/>
          <w:sz w:val="24"/>
          <w:szCs w:val="24"/>
          <w:highlight w:val="none"/>
        </w:rPr>
        <w:t>。</w:t>
      </w:r>
    </w:p>
    <w:p w14:paraId="4C9FA8D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7B70BB9E">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服务人员要求</w:t>
      </w:r>
    </w:p>
    <w:p w14:paraId="7019AE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乙方应根据</w:t>
      </w:r>
      <w:r>
        <w:rPr>
          <w:rFonts w:hint="eastAsia" w:ascii="仿宋" w:hAnsi="仿宋" w:eastAsia="仿宋" w:cs="仿宋"/>
          <w:color w:val="auto"/>
          <w:sz w:val="24"/>
          <w:szCs w:val="24"/>
          <w:highlight w:val="none"/>
        </w:rPr>
        <w:t>甲方</w:t>
      </w:r>
      <w:r>
        <w:rPr>
          <w:rFonts w:hint="eastAsia" w:ascii="仿宋" w:hAnsi="仿宋" w:eastAsia="仿宋" w:cs="仿宋"/>
          <w:color w:val="auto"/>
          <w:sz w:val="24"/>
          <w:szCs w:val="24"/>
          <w:highlight w:val="none"/>
          <w:lang w:val="en-US" w:eastAsia="zh-CN"/>
        </w:rPr>
        <w:t>服务需求匹配服务人员，并对人员进行</w:t>
      </w:r>
      <w:r>
        <w:rPr>
          <w:rFonts w:hint="eastAsia" w:ascii="仿宋" w:hAnsi="仿宋" w:eastAsia="仿宋" w:cs="仿宋"/>
          <w:color w:val="auto"/>
          <w:sz w:val="24"/>
          <w:szCs w:val="24"/>
          <w:highlight w:val="none"/>
        </w:rPr>
        <w:t>培训及日常管理</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乙方服务人员应符合以下要求：</w:t>
      </w:r>
    </w:p>
    <w:p w14:paraId="2257B2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年龄要求：食堂</w:t>
      </w:r>
      <w:r>
        <w:rPr>
          <w:rFonts w:hint="eastAsia" w:ascii="仿宋" w:hAnsi="仿宋" w:eastAsia="仿宋" w:cs="仿宋"/>
          <w:color w:val="auto"/>
          <w:sz w:val="24"/>
          <w:szCs w:val="24"/>
          <w:highlight w:val="none"/>
          <w:lang w:eastAsia="zh-CN"/>
        </w:rPr>
        <w:t>通岗服务、</w:t>
      </w:r>
      <w:r>
        <w:rPr>
          <w:rFonts w:hint="eastAsia" w:ascii="仿宋" w:hAnsi="仿宋" w:eastAsia="仿宋" w:cs="仿宋"/>
          <w:color w:val="auto"/>
          <w:sz w:val="24"/>
          <w:szCs w:val="24"/>
          <w:highlight w:val="none"/>
        </w:rPr>
        <w:t>PA清洁、管事</w:t>
      </w:r>
      <w:r>
        <w:rPr>
          <w:rFonts w:hint="eastAsia" w:ascii="仿宋" w:hAnsi="仿宋" w:eastAsia="仿宋" w:cs="仿宋"/>
          <w:color w:val="auto"/>
          <w:sz w:val="24"/>
          <w:szCs w:val="24"/>
          <w:highlight w:val="none"/>
          <w:lang w:eastAsia="zh-CN"/>
        </w:rPr>
        <w:t>服务、客房布草收整服务</w:t>
      </w:r>
      <w:r>
        <w:rPr>
          <w:rFonts w:hint="eastAsia" w:ascii="仿宋" w:hAnsi="仿宋" w:eastAsia="仿宋" w:cs="仿宋"/>
          <w:color w:val="auto"/>
          <w:sz w:val="24"/>
          <w:szCs w:val="24"/>
          <w:highlight w:val="none"/>
        </w:rPr>
        <w:t>男性16-</w:t>
      </w:r>
      <w:r>
        <w:rPr>
          <w:rFonts w:hint="eastAsia" w:ascii="仿宋" w:hAnsi="仿宋" w:eastAsia="仿宋" w:cs="仿宋"/>
          <w:color w:val="auto"/>
          <w:sz w:val="24"/>
          <w:szCs w:val="24"/>
          <w:highlight w:val="none"/>
          <w:lang w:val="en-US" w:eastAsia="zh-CN"/>
        </w:rPr>
        <w:t>60</w:t>
      </w:r>
      <w:r>
        <w:rPr>
          <w:rFonts w:hint="eastAsia" w:ascii="仿宋" w:hAnsi="仿宋" w:eastAsia="仿宋" w:cs="仿宋"/>
          <w:color w:val="auto"/>
          <w:sz w:val="24"/>
          <w:szCs w:val="24"/>
          <w:highlight w:val="none"/>
        </w:rPr>
        <w:t>岁、女性16-5</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岁；</w:t>
      </w:r>
      <w:r>
        <w:rPr>
          <w:rFonts w:hint="eastAsia" w:ascii="仿宋" w:hAnsi="仿宋" w:eastAsia="仿宋" w:cs="仿宋"/>
          <w:color w:val="auto"/>
          <w:sz w:val="24"/>
          <w:szCs w:val="24"/>
          <w:highlight w:val="none"/>
          <w:lang w:eastAsia="zh-CN"/>
        </w:rPr>
        <w:t>宴会</w:t>
      </w:r>
      <w:r>
        <w:rPr>
          <w:rFonts w:hint="eastAsia" w:ascii="仿宋" w:hAnsi="仿宋" w:eastAsia="仿宋" w:cs="仿宋"/>
          <w:color w:val="auto"/>
          <w:sz w:val="24"/>
          <w:szCs w:val="24"/>
          <w:highlight w:val="none"/>
        </w:rPr>
        <w:t>餐饮服务16-35岁；传菜</w:t>
      </w:r>
      <w:r>
        <w:rPr>
          <w:rFonts w:hint="eastAsia" w:ascii="仿宋" w:hAnsi="仿宋" w:eastAsia="仿宋" w:cs="仿宋"/>
          <w:color w:val="auto"/>
          <w:sz w:val="24"/>
          <w:szCs w:val="24"/>
          <w:highlight w:val="none"/>
          <w:lang w:eastAsia="zh-CN"/>
        </w:rPr>
        <w:t>服务</w:t>
      </w:r>
      <w:r>
        <w:rPr>
          <w:rFonts w:hint="eastAsia" w:ascii="仿宋" w:hAnsi="仿宋" w:eastAsia="仿宋" w:cs="仿宋"/>
          <w:color w:val="auto"/>
          <w:sz w:val="24"/>
          <w:szCs w:val="24"/>
          <w:highlight w:val="none"/>
        </w:rPr>
        <w:t>16-40岁。</w:t>
      </w:r>
    </w:p>
    <w:p w14:paraId="348BD1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身高要求：女性1.56米以上，男性1.68米以上；五官端正，初中以上学历，无纹身、无体味，身体健康且无传染病，</w:t>
      </w:r>
      <w:r>
        <w:rPr>
          <w:rFonts w:hint="eastAsia" w:ascii="仿宋" w:hAnsi="仿宋" w:eastAsia="仿宋" w:cs="仿宋"/>
          <w:color w:val="auto"/>
          <w:sz w:val="24"/>
          <w:szCs w:val="24"/>
          <w:highlight w:val="none"/>
          <w:lang w:eastAsia="zh-CN"/>
        </w:rPr>
        <w:t>无精神疾病，</w:t>
      </w:r>
      <w:r>
        <w:rPr>
          <w:rFonts w:hint="eastAsia" w:ascii="仿宋" w:hAnsi="仿宋" w:eastAsia="仿宋" w:cs="仿宋"/>
          <w:color w:val="auto"/>
          <w:sz w:val="24"/>
          <w:szCs w:val="24"/>
          <w:highlight w:val="none"/>
        </w:rPr>
        <w:t>持有有效健康证。</w:t>
      </w:r>
    </w:p>
    <w:p w14:paraId="526E604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遵纪守法，无违法犯罪记录，仪表仪容符合甲方酒店要求，遵守酒店服务部门及相关程序规定。</w:t>
      </w:r>
    </w:p>
    <w:p w14:paraId="337AAE0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业务熟练、服务态度好。</w:t>
      </w:r>
    </w:p>
    <w:p w14:paraId="6FE14A1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乙方不得安排怀孕妇女或身体状况不良人员从事本协议约定的服务工作，否则因此导致的各类病症和纠纷由乙方全权负责。</w:t>
      </w:r>
    </w:p>
    <w:p w14:paraId="6E8C65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4DF917C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服务内容</w:t>
      </w:r>
    </w:p>
    <w:p w14:paraId="2D59C5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乙方的服务内容为甲方东莞迎宾馆酒店有限公司</w:t>
      </w:r>
      <w:r>
        <w:rPr>
          <w:rFonts w:hint="eastAsia" w:ascii="仿宋" w:hAnsi="仿宋" w:eastAsia="仿宋" w:cs="仿宋"/>
          <w:color w:val="auto"/>
          <w:sz w:val="24"/>
          <w:szCs w:val="24"/>
          <w:highlight w:val="none"/>
          <w:lang w:eastAsia="zh-CN"/>
        </w:rPr>
        <w:t>及下属公司、实际管理公司的</w:t>
      </w:r>
      <w:r>
        <w:rPr>
          <w:rFonts w:hint="eastAsia" w:ascii="仿宋" w:hAnsi="仿宋" w:eastAsia="仿宋" w:cs="仿宋"/>
          <w:color w:val="auto"/>
          <w:sz w:val="24"/>
          <w:szCs w:val="24"/>
          <w:highlight w:val="none"/>
        </w:rPr>
        <w:t>食堂</w:t>
      </w:r>
      <w:r>
        <w:rPr>
          <w:rFonts w:hint="eastAsia" w:ascii="仿宋" w:hAnsi="仿宋" w:eastAsia="仿宋" w:cs="仿宋"/>
          <w:color w:val="auto"/>
          <w:sz w:val="24"/>
          <w:szCs w:val="24"/>
          <w:highlight w:val="none"/>
          <w:lang w:eastAsia="zh-CN"/>
        </w:rPr>
        <w:t>通岗服务</w:t>
      </w:r>
      <w:r>
        <w:rPr>
          <w:rFonts w:hint="eastAsia" w:ascii="仿宋" w:hAnsi="仿宋" w:eastAsia="仿宋" w:cs="仿宋"/>
          <w:color w:val="auto"/>
          <w:sz w:val="24"/>
          <w:szCs w:val="24"/>
          <w:highlight w:val="none"/>
        </w:rPr>
        <w:t>、PA清洁、宴会餐饮服务、</w:t>
      </w:r>
      <w:r>
        <w:rPr>
          <w:rFonts w:hint="eastAsia" w:ascii="仿宋" w:hAnsi="仿宋" w:eastAsia="仿宋" w:cs="仿宋"/>
          <w:color w:val="auto"/>
          <w:sz w:val="24"/>
          <w:szCs w:val="24"/>
          <w:highlight w:val="none"/>
          <w:lang w:eastAsia="zh-CN"/>
        </w:rPr>
        <w:t>传菜服务、</w:t>
      </w:r>
      <w:r>
        <w:rPr>
          <w:rFonts w:hint="eastAsia" w:ascii="仿宋" w:hAnsi="仿宋" w:eastAsia="仿宋" w:cs="仿宋"/>
          <w:color w:val="auto"/>
          <w:sz w:val="24"/>
          <w:szCs w:val="24"/>
          <w:highlight w:val="none"/>
        </w:rPr>
        <w:t>管事</w:t>
      </w:r>
      <w:r>
        <w:rPr>
          <w:rFonts w:hint="eastAsia" w:ascii="仿宋" w:hAnsi="仿宋" w:eastAsia="仿宋" w:cs="仿宋"/>
          <w:color w:val="auto"/>
          <w:sz w:val="24"/>
          <w:szCs w:val="24"/>
          <w:highlight w:val="none"/>
          <w:lang w:eastAsia="zh-CN"/>
        </w:rPr>
        <w:t>服务</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客房布草收整服务</w:t>
      </w:r>
      <w:r>
        <w:rPr>
          <w:rFonts w:hint="eastAsia" w:ascii="仿宋" w:hAnsi="仿宋" w:eastAsia="仿宋" w:cs="仿宋"/>
          <w:color w:val="auto"/>
          <w:sz w:val="24"/>
          <w:szCs w:val="24"/>
          <w:highlight w:val="none"/>
        </w:rPr>
        <w:t>等</w:t>
      </w:r>
      <w:r>
        <w:rPr>
          <w:rFonts w:hint="eastAsia" w:ascii="仿宋" w:hAnsi="仿宋" w:eastAsia="仿宋" w:cs="仿宋"/>
          <w:color w:val="auto"/>
          <w:sz w:val="24"/>
          <w:szCs w:val="24"/>
          <w:highlight w:val="none"/>
          <w:lang w:eastAsia="zh-CN"/>
        </w:rPr>
        <w:t>甲方指定的服务工作</w:t>
      </w:r>
      <w:r>
        <w:rPr>
          <w:rFonts w:hint="eastAsia" w:ascii="仿宋" w:hAnsi="仿宋" w:eastAsia="仿宋" w:cs="仿宋"/>
          <w:color w:val="auto"/>
          <w:sz w:val="24"/>
          <w:szCs w:val="24"/>
          <w:highlight w:val="none"/>
        </w:rPr>
        <w:t>，按实际</w:t>
      </w:r>
      <w:r>
        <w:rPr>
          <w:rFonts w:hint="eastAsia" w:ascii="仿宋" w:hAnsi="仿宋" w:eastAsia="仿宋" w:cs="仿宋"/>
          <w:color w:val="auto"/>
          <w:sz w:val="24"/>
          <w:szCs w:val="24"/>
          <w:highlight w:val="none"/>
          <w:lang w:eastAsia="zh-CN"/>
        </w:rPr>
        <w:t>服务</w:t>
      </w:r>
      <w:r>
        <w:rPr>
          <w:rFonts w:hint="eastAsia" w:ascii="仿宋" w:hAnsi="仿宋" w:eastAsia="仿宋" w:cs="仿宋"/>
          <w:color w:val="auto"/>
          <w:sz w:val="24"/>
          <w:szCs w:val="24"/>
          <w:highlight w:val="none"/>
        </w:rPr>
        <w:t>数量计算</w:t>
      </w:r>
      <w:r>
        <w:rPr>
          <w:rFonts w:hint="eastAsia" w:ascii="仿宋" w:hAnsi="仿宋" w:eastAsia="仿宋" w:cs="仿宋"/>
          <w:color w:val="auto"/>
          <w:sz w:val="24"/>
          <w:szCs w:val="24"/>
          <w:highlight w:val="none"/>
          <w:lang w:eastAsia="zh-CN"/>
        </w:rPr>
        <w:t>。</w:t>
      </w:r>
    </w:p>
    <w:p w14:paraId="337B30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2、具体服务内容乙方服务人员应根据甲方要求进行统一安排，甲方承诺不要求乙方人员提供与合同约定不符的服务。</w:t>
      </w:r>
    </w:p>
    <w:p w14:paraId="5CFEC1F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1552A545">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四、服务期限</w:t>
      </w:r>
    </w:p>
    <w:p w14:paraId="2A5CC49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本协议有效期为自合同签订生效之日起两年（    年  月  日至    年  月  日），若合作期内结算金额达到</w:t>
      </w:r>
      <w:r>
        <w:rPr>
          <w:rFonts w:hint="eastAsia" w:ascii="仿宋" w:hAnsi="仿宋" w:eastAsia="仿宋" w:cs="仿宋"/>
          <w:color w:val="auto"/>
          <w:sz w:val="24"/>
          <w:szCs w:val="24"/>
          <w:highlight w:val="none"/>
        </w:rPr>
        <w:t>合同总金额上限</w:t>
      </w:r>
      <w:r>
        <w:rPr>
          <w:rFonts w:hint="eastAsia" w:ascii="仿宋" w:hAnsi="仿宋" w:eastAsia="仿宋" w:cs="仿宋"/>
          <w:color w:val="auto"/>
          <w:sz w:val="24"/>
          <w:szCs w:val="24"/>
          <w:highlight w:val="none"/>
          <w:lang w:val="en-US" w:eastAsia="zh-CN"/>
        </w:rPr>
        <w:t>，则合同提前终止。如需延长服务期限，双方另行协商。</w:t>
      </w:r>
    </w:p>
    <w:p w14:paraId="52BDB6E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20E1F56F">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五、服务费用</w:t>
      </w:r>
    </w:p>
    <w:p w14:paraId="3D02B6F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甲乙双方一致同意按以下标准计算服务费用</w:t>
      </w:r>
      <w:r>
        <w:rPr>
          <w:rFonts w:hint="eastAsia" w:ascii="仿宋" w:hAnsi="仿宋" w:eastAsia="仿宋" w:cs="仿宋"/>
          <w:color w:val="auto"/>
          <w:sz w:val="24"/>
          <w:szCs w:val="24"/>
          <w:highlight w:val="none"/>
          <w:lang w:eastAsia="zh-CN"/>
        </w:rPr>
        <w:t>，报价不得超过项目最高限价，价格含增值税发票及人员管理费、绩效、保险、税费等全部相关费用</w:t>
      </w:r>
      <w:r>
        <w:rPr>
          <w:rFonts w:hint="eastAsia" w:ascii="仿宋" w:hAnsi="仿宋" w:eastAsia="仿宋" w:cs="仿宋"/>
          <w:color w:val="auto"/>
          <w:sz w:val="24"/>
          <w:szCs w:val="24"/>
          <w:highlight w:val="none"/>
        </w:rPr>
        <w:t>：</w:t>
      </w:r>
    </w:p>
    <w:p w14:paraId="6492406D">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服务单价：</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eastAsia="zh-CN"/>
        </w:rPr>
        <w:t>元</w:t>
      </w:r>
      <w:r>
        <w:rPr>
          <w:rFonts w:hint="eastAsia" w:ascii="仿宋" w:hAnsi="仿宋" w:eastAsia="仿宋" w:cs="仿宋"/>
          <w:color w:val="auto"/>
          <w:sz w:val="24"/>
          <w:szCs w:val="24"/>
          <w:highlight w:val="none"/>
          <w:lang w:val="en-US" w:eastAsia="zh-CN"/>
        </w:rPr>
        <w:t>/小时</w:t>
      </w:r>
      <w:r>
        <w:rPr>
          <w:rFonts w:hint="eastAsia" w:ascii="仿宋" w:hAnsi="仿宋" w:eastAsia="仿宋" w:cs="仿宋"/>
          <w:color w:val="auto"/>
          <w:sz w:val="24"/>
          <w:szCs w:val="24"/>
          <w:highlight w:val="none"/>
          <w:lang w:eastAsia="zh-CN"/>
        </w:rPr>
        <w:t>。</w:t>
      </w:r>
    </w:p>
    <w:p w14:paraId="1737B138">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合同总金额上限：</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元</w:t>
      </w:r>
      <w:r>
        <w:rPr>
          <w:rFonts w:hint="eastAsia" w:ascii="仿宋" w:hAnsi="仿宋" w:eastAsia="仿宋" w:cs="仿宋"/>
          <w:color w:val="auto"/>
          <w:sz w:val="24"/>
          <w:szCs w:val="24"/>
          <w:highlight w:val="none"/>
          <w:lang w:eastAsia="zh-CN"/>
        </w:rPr>
        <w:t>（合同总金额上限参考</w:t>
      </w:r>
      <w:r>
        <w:rPr>
          <w:rFonts w:hint="eastAsia" w:ascii="仿宋" w:hAnsi="仿宋" w:eastAsia="仿宋" w:cs="仿宋"/>
          <w:bCs w:val="0"/>
          <w:color w:val="auto"/>
          <w:sz w:val="24"/>
          <w:szCs w:val="24"/>
          <w:highlight w:val="none"/>
          <w:u w:val="none"/>
        </w:rPr>
        <w:t>东莞迎宾馆酒店有限公司及下属公司、实际管理公司劳务服务项目</w:t>
      </w:r>
      <w:r>
        <w:rPr>
          <w:rFonts w:hint="eastAsia" w:ascii="仿宋" w:hAnsi="仿宋" w:eastAsia="仿宋" w:cs="仿宋"/>
          <w:bCs w:val="0"/>
          <w:color w:val="auto"/>
          <w:sz w:val="24"/>
          <w:szCs w:val="24"/>
          <w:highlight w:val="none"/>
          <w:u w:val="none"/>
          <w:lang w:eastAsia="zh-CN"/>
        </w:rPr>
        <w:t>招标文件，且该额度为项目累计金额</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w:t>
      </w:r>
    </w:p>
    <w:p w14:paraId="111D77D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法定节假日（春节、五一劳动节、国庆节、中秋节、端午节、清明节、元旦等）（具体以国务院节假日安排</w:t>
      </w:r>
      <w:r>
        <w:rPr>
          <w:rFonts w:hint="eastAsia" w:ascii="仿宋" w:hAnsi="仿宋" w:eastAsia="仿宋" w:cs="仿宋"/>
          <w:color w:val="auto"/>
          <w:sz w:val="24"/>
          <w:szCs w:val="24"/>
          <w:highlight w:val="none"/>
          <w:lang w:val="en-US" w:eastAsia="zh-CN"/>
        </w:rPr>
        <w:t>的相关通知</w:t>
      </w:r>
      <w:r>
        <w:rPr>
          <w:rFonts w:hint="eastAsia" w:ascii="仿宋" w:hAnsi="仿宋" w:eastAsia="仿宋" w:cs="仿宋"/>
          <w:color w:val="auto"/>
          <w:sz w:val="24"/>
          <w:szCs w:val="24"/>
          <w:highlight w:val="none"/>
        </w:rPr>
        <w:t>为准）服务费在基准服务单价（</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元/</w:t>
      </w:r>
      <w:r>
        <w:rPr>
          <w:rFonts w:hint="eastAsia" w:ascii="仿宋" w:hAnsi="仿宋" w:eastAsia="仿宋" w:cs="仿宋"/>
          <w:color w:val="auto"/>
          <w:sz w:val="24"/>
          <w:szCs w:val="24"/>
          <w:highlight w:val="none"/>
          <w:lang w:eastAsia="zh-CN"/>
        </w:rPr>
        <w:t>小时</w:t>
      </w:r>
      <w:r>
        <w:rPr>
          <w:rFonts w:hint="eastAsia" w:ascii="仿宋" w:hAnsi="仿宋" w:eastAsia="仿宋" w:cs="仿宋"/>
          <w:color w:val="auto"/>
          <w:sz w:val="24"/>
          <w:szCs w:val="24"/>
          <w:highlight w:val="none"/>
        </w:rPr>
        <w:t>）的基础上按2倍标准计算</w:t>
      </w:r>
      <w:r>
        <w:rPr>
          <w:rFonts w:hint="eastAsia" w:ascii="仿宋" w:hAnsi="仿宋" w:eastAsia="仿宋" w:cs="仿宋"/>
          <w:color w:val="auto"/>
          <w:sz w:val="24"/>
          <w:szCs w:val="24"/>
          <w:highlight w:val="none"/>
          <w:lang w:eastAsia="zh-CN"/>
        </w:rPr>
        <w:t>。</w:t>
      </w:r>
    </w:p>
    <w:p w14:paraId="523078F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7A55573A">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六</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食宿安排：</w:t>
      </w:r>
    </w:p>
    <w:p w14:paraId="1F515B1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乙方服务人员在甲方工作期间，由甲方提供制服和工作餐，住宿等事宜按甲方相关规定执行。</w:t>
      </w:r>
    </w:p>
    <w:p w14:paraId="4CA205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乙方服务人员仅能在服务当天班次开始前1小时内到达酒店用餐，或班次结束后1小时内逗留酒店用餐，违反上述约定的，甲方将从服务费用中扣除相应用餐成本。</w:t>
      </w:r>
    </w:p>
    <w:p w14:paraId="4E795E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19D4C33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七、甲方权利和义务</w:t>
      </w:r>
    </w:p>
    <w:p w14:paraId="401AC7F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对乙方提供的服务人员，</w:t>
      </w:r>
      <w:r>
        <w:rPr>
          <w:rFonts w:hint="eastAsia" w:ascii="仿宋" w:hAnsi="仿宋" w:eastAsia="仿宋" w:cs="仿宋"/>
          <w:color w:val="auto"/>
          <w:sz w:val="24"/>
          <w:szCs w:val="24"/>
          <w:highlight w:val="none"/>
          <w:lang w:eastAsia="zh-CN"/>
        </w:rPr>
        <w:t>甲方</w:t>
      </w:r>
      <w:r>
        <w:rPr>
          <w:rFonts w:hint="eastAsia" w:ascii="仿宋" w:hAnsi="仿宋" w:eastAsia="仿宋" w:cs="仿宋"/>
          <w:color w:val="auto"/>
          <w:sz w:val="24"/>
          <w:szCs w:val="24"/>
          <w:highlight w:val="none"/>
        </w:rPr>
        <w:t>有权核查其资料（含劳动合同、身份证、健康证等）的真实性，</w:t>
      </w:r>
      <w:r>
        <w:rPr>
          <w:rFonts w:hint="eastAsia" w:ascii="仿宋" w:hAnsi="仿宋" w:eastAsia="仿宋" w:cs="仿宋"/>
          <w:color w:val="auto"/>
          <w:sz w:val="24"/>
          <w:szCs w:val="24"/>
          <w:highlight w:val="none"/>
          <w:lang w:eastAsia="zh-CN"/>
        </w:rPr>
        <w:t>并</w:t>
      </w:r>
      <w:r>
        <w:rPr>
          <w:rFonts w:hint="eastAsia" w:ascii="仿宋" w:hAnsi="仿宋" w:eastAsia="仿宋" w:cs="仿宋"/>
          <w:color w:val="auto"/>
          <w:sz w:val="24"/>
          <w:szCs w:val="24"/>
          <w:highlight w:val="none"/>
        </w:rPr>
        <w:t>存档备查。</w:t>
      </w:r>
    </w:p>
    <w:p w14:paraId="5AC7E5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有权拒绝不符合约定条件的服务人员</w:t>
      </w:r>
      <w:r>
        <w:rPr>
          <w:rFonts w:hint="eastAsia" w:ascii="仿宋" w:hAnsi="仿宋" w:eastAsia="仿宋" w:cs="仿宋"/>
          <w:color w:val="auto"/>
          <w:sz w:val="24"/>
          <w:szCs w:val="24"/>
          <w:highlight w:val="none"/>
          <w:lang w:val="en-US" w:eastAsia="zh-CN"/>
        </w:rPr>
        <w:t>提供服务</w:t>
      </w:r>
      <w:r>
        <w:rPr>
          <w:rFonts w:hint="eastAsia" w:ascii="仿宋" w:hAnsi="仿宋" w:eastAsia="仿宋" w:cs="仿宋"/>
          <w:color w:val="auto"/>
          <w:sz w:val="24"/>
          <w:szCs w:val="24"/>
          <w:highlight w:val="none"/>
        </w:rPr>
        <w:t>，并要求乙方在7个工作日内无条件更换合格人员；如对服务质量不满意，可按约定要求更换人员或追究责任。</w:t>
      </w:r>
    </w:p>
    <w:p w14:paraId="1662956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有权要求</w:t>
      </w:r>
      <w:r>
        <w:rPr>
          <w:rFonts w:hint="eastAsia" w:ascii="仿宋" w:hAnsi="仿宋" w:eastAsia="仿宋" w:cs="仿宋"/>
          <w:color w:val="auto"/>
          <w:sz w:val="24"/>
          <w:szCs w:val="24"/>
          <w:highlight w:val="none"/>
        </w:rPr>
        <w:t>乙方</w:t>
      </w:r>
      <w:r>
        <w:rPr>
          <w:rFonts w:hint="eastAsia" w:ascii="仿宋" w:hAnsi="仿宋" w:eastAsia="仿宋" w:cs="仿宋"/>
          <w:color w:val="auto"/>
          <w:sz w:val="24"/>
          <w:szCs w:val="24"/>
          <w:highlight w:val="none"/>
          <w:lang w:val="en-US" w:eastAsia="zh-CN"/>
        </w:rPr>
        <w:t>为其拟派</w:t>
      </w:r>
      <w:r>
        <w:rPr>
          <w:rFonts w:hint="eastAsia" w:ascii="仿宋" w:hAnsi="仿宋" w:eastAsia="仿宋" w:cs="仿宋"/>
          <w:color w:val="auto"/>
          <w:sz w:val="24"/>
          <w:szCs w:val="24"/>
          <w:highlight w:val="none"/>
        </w:rPr>
        <w:t>服务人员提供必要的岗前培训及服务工作说明，有权要求乙方</w:t>
      </w:r>
      <w:r>
        <w:rPr>
          <w:rFonts w:hint="eastAsia" w:ascii="仿宋" w:hAnsi="仿宋" w:eastAsia="仿宋" w:cs="仿宋"/>
          <w:color w:val="auto"/>
          <w:sz w:val="24"/>
          <w:szCs w:val="24"/>
          <w:highlight w:val="none"/>
          <w:lang w:val="en-US" w:eastAsia="zh-CN"/>
        </w:rPr>
        <w:t>组织其拟派服务人员开展</w:t>
      </w:r>
      <w:r>
        <w:rPr>
          <w:rFonts w:hint="eastAsia" w:ascii="仿宋" w:hAnsi="仿宋" w:eastAsia="仿宋" w:cs="仿宋"/>
          <w:color w:val="auto"/>
          <w:sz w:val="24"/>
          <w:szCs w:val="24"/>
          <w:highlight w:val="none"/>
        </w:rPr>
        <w:t>相关业务知识培训，乙方需予以配合</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并有权对乙方提供之服务进行业务指导和监督</w:t>
      </w:r>
      <w:r>
        <w:rPr>
          <w:rFonts w:hint="eastAsia" w:ascii="仿宋" w:hAnsi="仿宋" w:eastAsia="仿宋" w:cs="仿宋"/>
          <w:color w:val="auto"/>
          <w:sz w:val="24"/>
          <w:szCs w:val="24"/>
          <w:highlight w:val="none"/>
          <w:lang w:eastAsia="zh-CN"/>
        </w:rPr>
        <w:t>。</w:t>
      </w:r>
    </w:p>
    <w:p w14:paraId="4016218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、甲方有义务为在甲方工作的乙方服务工作人员提供必要的工作设施设备。如需增加服务人员，甲方须提前以书面形式通知乙方所需要的人数、服务地点、服务时间。</w:t>
      </w:r>
    </w:p>
    <w:p w14:paraId="0D1C3BD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、甲方将为乙方服务人员提供服务期间所需制服，但更换制服所需时间将不视为服务时间，甲方无需支付该期间的费用给乙方。</w:t>
      </w:r>
    </w:p>
    <w:p w14:paraId="3F5E6A6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甲方将按协议约定将服务费按时统一支付给乙方。</w:t>
      </w:r>
    </w:p>
    <w:p w14:paraId="076F875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在本协议服务期限内，甲方不得以任何理由招聘乙方的在职或离职人员。</w:t>
      </w:r>
    </w:p>
    <w:p w14:paraId="0E10357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8、乙方每月检查考核分在80分（含）以上可以不进行处罚，低于80分的甲方有权进行处罚，每低1分扣当月总服务费用的0.5%。考核分低于60分，乙方应在3个工作日内整改完毕，乙方提供的整改方案或整改效果未能取得甲方认可的，甲方有权单方解除合同。</w:t>
      </w:r>
    </w:p>
    <w:p w14:paraId="158C3F23">
      <w:pPr>
        <w:pStyle w:val="2"/>
        <w:rPr>
          <w:rFonts w:hint="eastAsia"/>
          <w:color w:val="auto"/>
          <w:highlight w:val="none"/>
        </w:rPr>
      </w:pPr>
    </w:p>
    <w:p w14:paraId="596B699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八、</w:t>
      </w:r>
      <w:r>
        <w:rPr>
          <w:rFonts w:hint="eastAsia" w:ascii="仿宋" w:hAnsi="仿宋" w:eastAsia="仿宋" w:cs="仿宋"/>
          <w:b/>
          <w:bCs/>
          <w:color w:val="auto"/>
          <w:sz w:val="24"/>
          <w:szCs w:val="24"/>
          <w:highlight w:val="none"/>
        </w:rPr>
        <w:t>乙方权利和义务</w:t>
      </w:r>
    </w:p>
    <w:p w14:paraId="2A98B57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主要负责甲方食堂</w:t>
      </w:r>
      <w:r>
        <w:rPr>
          <w:rFonts w:hint="eastAsia" w:ascii="仿宋" w:hAnsi="仿宋" w:eastAsia="仿宋" w:cs="仿宋"/>
          <w:color w:val="auto"/>
          <w:sz w:val="24"/>
          <w:szCs w:val="24"/>
          <w:highlight w:val="none"/>
          <w:lang w:eastAsia="zh-CN"/>
        </w:rPr>
        <w:t>通岗服务</w:t>
      </w:r>
      <w:r>
        <w:rPr>
          <w:rFonts w:hint="eastAsia" w:ascii="仿宋" w:hAnsi="仿宋" w:eastAsia="仿宋" w:cs="仿宋"/>
          <w:color w:val="auto"/>
          <w:sz w:val="24"/>
          <w:szCs w:val="24"/>
          <w:highlight w:val="none"/>
        </w:rPr>
        <w:t>、PA清洁、宴会餐饮服务、</w:t>
      </w:r>
      <w:r>
        <w:rPr>
          <w:rFonts w:hint="eastAsia" w:ascii="仿宋" w:hAnsi="仿宋" w:eastAsia="仿宋" w:cs="仿宋"/>
          <w:color w:val="auto"/>
          <w:sz w:val="24"/>
          <w:szCs w:val="24"/>
          <w:highlight w:val="none"/>
          <w:lang w:eastAsia="zh-CN"/>
        </w:rPr>
        <w:t>传菜服务、</w:t>
      </w:r>
      <w:r>
        <w:rPr>
          <w:rFonts w:hint="eastAsia" w:ascii="仿宋" w:hAnsi="仿宋" w:eastAsia="仿宋" w:cs="仿宋"/>
          <w:color w:val="auto"/>
          <w:sz w:val="24"/>
          <w:szCs w:val="24"/>
          <w:highlight w:val="none"/>
        </w:rPr>
        <w:t>管事</w:t>
      </w:r>
      <w:r>
        <w:rPr>
          <w:rFonts w:hint="eastAsia" w:ascii="仿宋" w:hAnsi="仿宋" w:eastAsia="仿宋" w:cs="仿宋"/>
          <w:color w:val="auto"/>
          <w:sz w:val="24"/>
          <w:szCs w:val="24"/>
          <w:highlight w:val="none"/>
          <w:lang w:eastAsia="zh-CN"/>
        </w:rPr>
        <w:t>服务</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客房布草收整服务</w:t>
      </w:r>
      <w:r>
        <w:rPr>
          <w:rFonts w:hint="eastAsia" w:ascii="仿宋" w:hAnsi="仿宋" w:eastAsia="仿宋" w:cs="仿宋"/>
          <w:color w:val="auto"/>
          <w:sz w:val="24"/>
          <w:szCs w:val="24"/>
          <w:highlight w:val="none"/>
        </w:rPr>
        <w:t>等</w:t>
      </w:r>
      <w:r>
        <w:rPr>
          <w:rFonts w:hint="eastAsia" w:ascii="仿宋" w:hAnsi="仿宋" w:eastAsia="仿宋" w:cs="仿宋"/>
          <w:color w:val="auto"/>
          <w:sz w:val="24"/>
          <w:szCs w:val="24"/>
          <w:highlight w:val="none"/>
          <w:lang w:eastAsia="zh-CN"/>
        </w:rPr>
        <w:t>甲方指定的服务工作</w:t>
      </w:r>
      <w:r>
        <w:rPr>
          <w:rFonts w:hint="eastAsia" w:ascii="仿宋" w:hAnsi="仿宋" w:eastAsia="仿宋" w:cs="仿宋"/>
          <w:color w:val="auto"/>
          <w:sz w:val="24"/>
          <w:szCs w:val="24"/>
          <w:highlight w:val="none"/>
          <w:lang w:val="en-US" w:eastAsia="zh-CN"/>
        </w:rPr>
        <w:t>。</w:t>
      </w:r>
    </w:p>
    <w:p w14:paraId="7A03126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2、具备对外提供劳务服务的相关资质（含派遣许可证）及相关行业服务。</w:t>
      </w:r>
      <w:r>
        <w:rPr>
          <w:rFonts w:hint="eastAsia" w:ascii="仿宋" w:hAnsi="仿宋" w:eastAsia="仿宋" w:cs="仿宋"/>
          <w:color w:val="auto"/>
          <w:sz w:val="24"/>
          <w:szCs w:val="24"/>
          <w:highlight w:val="none"/>
        </w:rPr>
        <w:t>乙方确认并保证，其与</w:t>
      </w:r>
      <w:r>
        <w:rPr>
          <w:rFonts w:hint="eastAsia" w:ascii="仿宋" w:hAnsi="仿宋" w:eastAsia="仿宋" w:cs="仿宋"/>
          <w:color w:val="auto"/>
          <w:sz w:val="24"/>
          <w:szCs w:val="24"/>
          <w:highlight w:val="none"/>
          <w:lang w:val="en-US" w:eastAsia="zh-CN"/>
        </w:rPr>
        <w:t>派出提供</w:t>
      </w:r>
      <w:r>
        <w:rPr>
          <w:rFonts w:hint="eastAsia" w:ascii="仿宋" w:hAnsi="仿宋" w:eastAsia="仿宋" w:cs="仿宋"/>
          <w:color w:val="auto"/>
          <w:sz w:val="24"/>
          <w:szCs w:val="24"/>
          <w:highlight w:val="none"/>
        </w:rPr>
        <w:t>服务</w:t>
      </w:r>
      <w:r>
        <w:rPr>
          <w:rFonts w:hint="eastAsia" w:ascii="仿宋" w:hAnsi="仿宋" w:eastAsia="仿宋" w:cs="仿宋"/>
          <w:color w:val="auto"/>
          <w:sz w:val="24"/>
          <w:szCs w:val="24"/>
          <w:highlight w:val="none"/>
          <w:lang w:val="en-US" w:eastAsia="zh-CN"/>
        </w:rPr>
        <w:t>的具体</w:t>
      </w:r>
      <w:r>
        <w:rPr>
          <w:rFonts w:hint="eastAsia" w:ascii="仿宋" w:hAnsi="仿宋" w:eastAsia="仿宋" w:cs="仿宋"/>
          <w:color w:val="auto"/>
          <w:sz w:val="24"/>
          <w:szCs w:val="24"/>
          <w:highlight w:val="none"/>
        </w:rPr>
        <w:t>人员之间建立标准的劳动关系或符合法律规定的其他用工关系，并独立承担作为用人单位的全部法律责任。</w:t>
      </w:r>
    </w:p>
    <w:p w14:paraId="1E07C77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应对服务人员进行严格考核、背景资料调查及规章制度培训，保证其遵纪守法，并对此承担担保责任；与所有派出为甲方提供服务的人员依法签订劳动合同，购买保险，足额支付工资、福利待遇，承担相关税收。</w:t>
      </w:r>
    </w:p>
    <w:p w14:paraId="42EB1B2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4、为保证乙方服务人员达到甲方服务标准，乙方应组织其服务人员参加相关业务知识培训。</w:t>
      </w:r>
    </w:p>
    <w:p w14:paraId="0869248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指定专职管理人员负责人员管理，就服务人员工作、生活相关事宜与甲方保持有效沟通；确保服务人员在约定服务时间前15分钟到达服务地点，更换制服并做好准备工作，该准备时间不视为服务时间，甲方无需支付费用。</w:t>
      </w:r>
    </w:p>
    <w:p w14:paraId="6186EC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6、配合甲方组织服务人员参加相关业务知识培训，向甲方提供服务人员名册、身份证、健康证、劳动合同等资料复印件，经甲方确认后方可上岗，保证资料真实性。</w:t>
      </w:r>
    </w:p>
    <w:p w14:paraId="1C635D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服务人员在服务期间发生工伤等意外事故（包括安全、交通等），或出现劳动仲裁、诉讼、劳资纠纷等事宜，由乙方负责处理并承担全部责任及相关成本，与甲方无关；如因此影响甲方正常工作，甲方有权另行采购劳务服务，产生的费用由乙方承担。</w:t>
      </w:r>
    </w:p>
    <w:p w14:paraId="7451024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8、乙方服务人员在服务期间发生以下行为的，乙方需积极配合甲方进行处理，并追究相关人员责任，乙方有过错的，由乙方负责赔偿，同时，甲方有权随时通知乙方解除协议：</w:t>
      </w:r>
    </w:p>
    <w:p w14:paraId="6C3AEE0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(1）乙方人员在服务期间损坏酒店设施或物品，将按物品的年限折旧赔偿相应费用：</w:t>
      </w:r>
    </w:p>
    <w:p w14:paraId="25EFE6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(2）乙方人员在服务期间因故意或工作失误造成甲方及第三方损失的：</w:t>
      </w:r>
    </w:p>
    <w:p w14:paraId="33552C4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(3）甲方酒店客人财物丢失，证实是乙方人员所为的。</w:t>
      </w:r>
    </w:p>
    <w:p w14:paraId="47DF139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9、须遵守商业道德对涉及甲方的商业秘密及数据文件不得泄露或转发，否则甲方有权追究乙方法律责任。</w:t>
      </w:r>
    </w:p>
    <w:p w14:paraId="7AC2C67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10、乙方承诺在接到甲方通知后</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小时内到现场提供服务。</w:t>
      </w:r>
    </w:p>
    <w:p w14:paraId="77F06D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乙方违反上述保证所产生的法律责任均由乙方自行承担，与甲方无关。</w:t>
      </w:r>
    </w:p>
    <w:p w14:paraId="04B9172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若乙方违反本协议任何约定、承诺或保证，因此给甲方造成的全部损失，乙方均应予以全额赔偿。“全部损失”包括但不限于甲方的直接经济损失、间接损失（如营业收入损失、商誉损失）以及甲方为维权而支出的合理费用（如律师费、诉讼费、差旅费、鉴定费、保全费、担保费等）。甲方有权将本协议项下约定的违约金、赔偿金等直接从应付乙方的服务费中扣除，不足部分乙方需补足。</w:t>
      </w:r>
    </w:p>
    <w:p w14:paraId="2264AD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364AF66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九、结算方式</w:t>
      </w:r>
    </w:p>
    <w:p w14:paraId="3702CBC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乙方于入场工作日起与甲方核对服务量，</w:t>
      </w:r>
      <w:r>
        <w:rPr>
          <w:rFonts w:hint="default" w:ascii="仿宋" w:hAnsi="仿宋" w:eastAsia="仿宋" w:cs="仿宋"/>
          <w:color w:val="auto"/>
          <w:sz w:val="24"/>
          <w:szCs w:val="24"/>
          <w:highlight w:val="none"/>
          <w:lang w:val="en-US" w:eastAsia="zh-CN"/>
        </w:rPr>
        <w:t>根据上月</w:t>
      </w:r>
      <w:r>
        <w:rPr>
          <w:rFonts w:hint="eastAsia" w:ascii="仿宋" w:hAnsi="仿宋" w:eastAsia="仿宋" w:cs="仿宋"/>
          <w:color w:val="auto"/>
          <w:sz w:val="24"/>
          <w:szCs w:val="24"/>
          <w:highlight w:val="none"/>
          <w:lang w:val="en-US" w:eastAsia="zh-CN"/>
        </w:rPr>
        <w:t>实际使用的劳务服务数量、</w:t>
      </w:r>
      <w:r>
        <w:rPr>
          <w:rFonts w:hint="default" w:ascii="仿宋" w:hAnsi="仿宋" w:eastAsia="仿宋" w:cs="仿宋"/>
          <w:color w:val="auto"/>
          <w:sz w:val="24"/>
          <w:szCs w:val="24"/>
          <w:highlight w:val="none"/>
          <w:lang w:val="en-US" w:eastAsia="zh-CN"/>
        </w:rPr>
        <w:t>考核情况，按月支付服务费给</w:t>
      </w:r>
      <w:r>
        <w:rPr>
          <w:rFonts w:hint="eastAsia" w:ascii="仿宋" w:hAnsi="仿宋" w:eastAsia="仿宋" w:cs="仿宋"/>
          <w:color w:val="auto"/>
          <w:sz w:val="24"/>
          <w:szCs w:val="24"/>
          <w:highlight w:val="none"/>
          <w:lang w:val="en-US" w:eastAsia="zh-CN"/>
        </w:rPr>
        <w:t>乙方</w:t>
      </w:r>
      <w:r>
        <w:rPr>
          <w:rFonts w:hint="default"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lang w:val="en-US" w:eastAsia="zh-CN"/>
        </w:rPr>
        <w:t>核对无误后，</w:t>
      </w:r>
      <w:r>
        <w:rPr>
          <w:rFonts w:hint="default" w:ascii="仿宋" w:hAnsi="仿宋" w:eastAsia="仿宋" w:cs="仿宋"/>
          <w:color w:val="auto"/>
          <w:sz w:val="24"/>
          <w:szCs w:val="24"/>
          <w:highlight w:val="none"/>
          <w:lang w:val="en-US" w:eastAsia="zh-CN"/>
        </w:rPr>
        <w:t>服务费用将在</w:t>
      </w:r>
      <w:r>
        <w:rPr>
          <w:rFonts w:hint="eastAsia" w:ascii="仿宋" w:hAnsi="仿宋" w:eastAsia="仿宋" w:cs="仿宋"/>
          <w:color w:val="auto"/>
          <w:sz w:val="24"/>
          <w:szCs w:val="24"/>
          <w:highlight w:val="none"/>
          <w:lang w:val="en-US" w:eastAsia="zh-CN"/>
        </w:rPr>
        <w:t>核对完毕后</w:t>
      </w:r>
      <w:r>
        <w:rPr>
          <w:rFonts w:hint="default" w:ascii="仿宋" w:hAnsi="仿宋" w:eastAsia="仿宋" w:cs="仿宋"/>
          <w:color w:val="auto"/>
          <w:sz w:val="24"/>
          <w:szCs w:val="24"/>
          <w:highlight w:val="none"/>
          <w:lang w:val="en-US" w:eastAsia="zh-CN"/>
        </w:rPr>
        <w:t>次月15个工作日内支付完毕。</w:t>
      </w:r>
    </w:p>
    <w:p w14:paraId="4ECBFC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乙方应在劳务服务数量、</w:t>
      </w:r>
      <w:r>
        <w:rPr>
          <w:rFonts w:hint="default" w:ascii="仿宋" w:hAnsi="仿宋" w:eastAsia="仿宋" w:cs="仿宋"/>
          <w:color w:val="auto"/>
          <w:sz w:val="24"/>
          <w:szCs w:val="24"/>
          <w:highlight w:val="none"/>
          <w:lang w:val="en-US" w:eastAsia="zh-CN"/>
        </w:rPr>
        <w:t>考核情况</w:t>
      </w:r>
      <w:r>
        <w:rPr>
          <w:rFonts w:hint="eastAsia" w:ascii="仿宋" w:hAnsi="仿宋" w:eastAsia="仿宋" w:cs="仿宋"/>
          <w:color w:val="auto"/>
          <w:sz w:val="24"/>
          <w:szCs w:val="24"/>
          <w:highlight w:val="none"/>
          <w:lang w:val="en-US" w:eastAsia="zh-CN"/>
        </w:rPr>
        <w:t>核对完毕时</w:t>
      </w:r>
      <w:r>
        <w:rPr>
          <w:rFonts w:hint="default" w:ascii="仿宋" w:hAnsi="仿宋" w:eastAsia="仿宋" w:cs="仿宋"/>
          <w:color w:val="auto"/>
          <w:sz w:val="24"/>
          <w:szCs w:val="24"/>
          <w:highlight w:val="none"/>
          <w:lang w:val="en-US" w:eastAsia="zh-CN"/>
        </w:rPr>
        <w:t>提供等额的</w:t>
      </w:r>
      <w:r>
        <w:rPr>
          <w:rFonts w:hint="eastAsia" w:ascii="仿宋" w:hAnsi="仿宋" w:eastAsia="仿宋" w:cs="仿宋"/>
          <w:color w:val="auto"/>
          <w:sz w:val="24"/>
          <w:szCs w:val="24"/>
          <w:highlight w:val="none"/>
          <w:lang w:val="en-US" w:eastAsia="zh-CN"/>
        </w:rPr>
        <w:t>增值税专用</w:t>
      </w:r>
      <w:r>
        <w:rPr>
          <w:rFonts w:hint="default" w:ascii="仿宋" w:hAnsi="仿宋" w:eastAsia="仿宋" w:cs="仿宋"/>
          <w:color w:val="auto"/>
          <w:sz w:val="24"/>
          <w:szCs w:val="24"/>
          <w:highlight w:val="none"/>
          <w:lang w:val="en-US" w:eastAsia="zh-CN"/>
        </w:rPr>
        <w:t>发票给</w:t>
      </w:r>
      <w:r>
        <w:rPr>
          <w:rFonts w:hint="eastAsia" w:ascii="仿宋" w:hAnsi="仿宋" w:eastAsia="仿宋" w:cs="仿宋"/>
          <w:color w:val="auto"/>
          <w:sz w:val="24"/>
          <w:szCs w:val="24"/>
          <w:highlight w:val="none"/>
          <w:lang w:val="en-US" w:eastAsia="zh-CN"/>
        </w:rPr>
        <w:t>接受服务的单位</w:t>
      </w:r>
      <w:r>
        <w:rPr>
          <w:rFonts w:hint="default" w:ascii="仿宋" w:hAnsi="仿宋" w:eastAsia="仿宋" w:cs="仿宋"/>
          <w:color w:val="auto"/>
          <w:sz w:val="24"/>
          <w:szCs w:val="24"/>
          <w:highlight w:val="none"/>
          <w:lang w:val="en-US" w:eastAsia="zh-CN"/>
        </w:rPr>
        <w:t>，以便</w:t>
      </w:r>
      <w:r>
        <w:rPr>
          <w:rFonts w:hint="eastAsia" w:ascii="仿宋" w:hAnsi="仿宋" w:eastAsia="仿宋" w:cs="仿宋"/>
          <w:color w:val="auto"/>
          <w:sz w:val="24"/>
          <w:szCs w:val="24"/>
          <w:highlight w:val="none"/>
          <w:lang w:val="en-US" w:eastAsia="zh-CN"/>
        </w:rPr>
        <w:t>接受服务的单位</w:t>
      </w:r>
      <w:r>
        <w:rPr>
          <w:rFonts w:hint="default" w:ascii="仿宋" w:hAnsi="仿宋" w:eastAsia="仿宋" w:cs="仿宋"/>
          <w:color w:val="auto"/>
          <w:sz w:val="24"/>
          <w:szCs w:val="24"/>
          <w:highlight w:val="none"/>
          <w:lang w:val="en-US" w:eastAsia="zh-CN"/>
        </w:rPr>
        <w:t>及时办理支付手续</w:t>
      </w:r>
      <w:r>
        <w:rPr>
          <w:rFonts w:hint="eastAsia" w:ascii="仿宋" w:hAnsi="仿宋" w:eastAsia="仿宋" w:cs="仿宋"/>
          <w:color w:val="auto"/>
          <w:sz w:val="24"/>
          <w:szCs w:val="24"/>
          <w:highlight w:val="none"/>
          <w:lang w:val="en-US" w:eastAsia="zh-CN"/>
        </w:rPr>
        <w:t>，乙方逾期提供合格发票的，服务费用将相应延后支付</w:t>
      </w:r>
      <w:r>
        <w:rPr>
          <w:rFonts w:hint="default" w:ascii="仿宋" w:hAnsi="仿宋" w:eastAsia="仿宋" w:cs="仿宋"/>
          <w:color w:val="auto"/>
          <w:sz w:val="24"/>
          <w:szCs w:val="24"/>
          <w:highlight w:val="none"/>
          <w:lang w:val="en-US" w:eastAsia="zh-CN"/>
        </w:rPr>
        <w:t>。</w:t>
      </w:r>
    </w:p>
    <w:p w14:paraId="155F87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开户名：</w:t>
      </w:r>
    </w:p>
    <w:p w14:paraId="3B64365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银行：</w:t>
      </w:r>
    </w:p>
    <w:p w14:paraId="4FF115B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账号：</w:t>
      </w:r>
    </w:p>
    <w:p w14:paraId="1982D8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36629B58">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十、保密条款</w:t>
      </w:r>
    </w:p>
    <w:p w14:paraId="4E09CDC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1、双方均视本协议内容及条款为双方的商业</w:t>
      </w:r>
      <w:r>
        <w:rPr>
          <w:rFonts w:hint="eastAsia" w:ascii="仿宋" w:hAnsi="仿宋" w:eastAsia="仿宋" w:cs="仿宋"/>
          <w:color w:val="auto"/>
          <w:sz w:val="24"/>
          <w:szCs w:val="24"/>
          <w:highlight w:val="none"/>
          <w:lang w:val="en-US" w:eastAsia="zh-CN"/>
        </w:rPr>
        <w:t>秘密</w:t>
      </w:r>
      <w:r>
        <w:rPr>
          <w:rFonts w:hint="eastAsia" w:ascii="仿宋" w:hAnsi="仿宋" w:eastAsia="仿宋" w:cs="仿宋"/>
          <w:color w:val="auto"/>
          <w:sz w:val="24"/>
          <w:szCs w:val="24"/>
          <w:highlight w:val="none"/>
        </w:rPr>
        <w:t>。双方均对本协议所涉及内容及所有条款负有保密义务，不得将相关条款、内容、信息泄露给任何第三方，包括甲方的同行、乙方的同行及其它任何第三方单位或个人。</w:t>
      </w:r>
    </w:p>
    <w:p w14:paraId="36BD6AD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2、如任何一方将本协议内容或条款、信息以任何形式泄露给第三方单位或个人，均需承担</w:t>
      </w:r>
      <w:r>
        <w:rPr>
          <w:rFonts w:hint="eastAsia" w:ascii="仿宋" w:hAnsi="仿宋" w:eastAsia="仿宋" w:cs="仿宋"/>
          <w:color w:val="auto"/>
          <w:sz w:val="24"/>
          <w:szCs w:val="24"/>
          <w:highlight w:val="none"/>
          <w:lang w:eastAsia="zh-CN"/>
        </w:rPr>
        <w:t>当月服务费</w:t>
      </w:r>
      <w:r>
        <w:rPr>
          <w:rFonts w:hint="eastAsia" w:ascii="仿宋" w:hAnsi="仿宋" w:eastAsia="仿宋" w:cs="仿宋"/>
          <w:color w:val="auto"/>
          <w:sz w:val="24"/>
          <w:szCs w:val="24"/>
          <w:highlight w:val="none"/>
          <w:lang w:val="en-US" w:eastAsia="zh-CN"/>
        </w:rPr>
        <w:t>10%的赔偿并承担</w:t>
      </w:r>
      <w:r>
        <w:rPr>
          <w:rFonts w:hint="eastAsia" w:ascii="仿宋" w:hAnsi="仿宋" w:eastAsia="仿宋" w:cs="仿宋"/>
          <w:color w:val="auto"/>
          <w:sz w:val="24"/>
          <w:szCs w:val="24"/>
          <w:highlight w:val="none"/>
        </w:rPr>
        <w:t>因此给对方所造成的一切损失。</w:t>
      </w:r>
    </w:p>
    <w:p w14:paraId="0BC65F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3143565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十一、服务评估与扣款条款</w:t>
      </w:r>
    </w:p>
    <w:p w14:paraId="5996B10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（一）服务评估机制</w:t>
      </w:r>
    </w:p>
    <w:p w14:paraId="0F3B56F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1、评估主体：甲方组成评估小组，负责对乙方服务质量进行考核评估。</w:t>
      </w:r>
    </w:p>
    <w:p w14:paraId="02CA03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2、评估周期：每月开展1次月度评估，年度进行总评。</w:t>
      </w:r>
    </w:p>
    <w:p w14:paraId="18D3643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3、评估内容（详见</w:t>
      </w:r>
      <w:r>
        <w:rPr>
          <w:rFonts w:hint="eastAsia" w:ascii="仿宋" w:hAnsi="仿宋" w:eastAsia="仿宋" w:cs="仿宋"/>
          <w:bCs w:val="0"/>
          <w:color w:val="auto"/>
          <w:sz w:val="24"/>
          <w:szCs w:val="24"/>
          <w:highlight w:val="none"/>
          <w:u w:val="none"/>
        </w:rPr>
        <w:t>东莞迎宾馆酒店有限公司及下属公司、实际管理公司劳务服务项目</w:t>
      </w:r>
      <w:r>
        <w:rPr>
          <w:rFonts w:hint="eastAsia" w:ascii="仿宋" w:hAnsi="仿宋" w:eastAsia="仿宋" w:cs="仿宋"/>
          <w:bCs w:val="0"/>
          <w:color w:val="auto"/>
          <w:sz w:val="24"/>
          <w:szCs w:val="24"/>
          <w:highlight w:val="none"/>
          <w:u w:val="none"/>
          <w:lang w:eastAsia="zh-CN"/>
        </w:rPr>
        <w:t>招标文件</w:t>
      </w:r>
      <w:r>
        <w:rPr>
          <w:rFonts w:hint="eastAsia" w:ascii="仿宋" w:hAnsi="仿宋" w:eastAsia="仿宋" w:cs="仿宋"/>
          <w:color w:val="auto"/>
          <w:sz w:val="24"/>
          <w:szCs w:val="24"/>
          <w:highlight w:val="none"/>
          <w:lang w:val="en-US" w:eastAsia="zh-CN"/>
        </w:rPr>
        <w:t>）</w:t>
      </w:r>
    </w:p>
    <w:p w14:paraId="3BED399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（1）通用行为规范与职业素养评估；</w:t>
      </w:r>
    </w:p>
    <w:p w14:paraId="61FB5A0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（2）作业质量评估；</w:t>
      </w:r>
    </w:p>
    <w:p w14:paraId="78F13CB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（3）其它评估（包含客户投诉、人员更换及时性、沟通协作效率、安全合规等）。</w:t>
      </w:r>
    </w:p>
    <w:p w14:paraId="4BD6A7C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4、评估方式：采取现场检查、数据统计、客户反馈、资料核查等方式，评估结果以书面形式告知乙方，乙方需在3个工作日内确认，逾期未确认视为认可评估结果。</w:t>
      </w:r>
    </w:p>
    <w:p w14:paraId="1CC0317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（二）扣款规则</w:t>
      </w:r>
    </w:p>
    <w:p w14:paraId="08771F43">
      <w:pPr>
        <w:keepNext w:val="0"/>
        <w:keepLines w:val="0"/>
        <w:widowControl w:val="0"/>
        <w:numPr>
          <w:ilvl w:val="0"/>
          <w:numId w:val="0"/>
        </w:numPr>
        <w:adjustRightInd/>
        <w:snapToGrid/>
        <w:spacing w:line="360" w:lineRule="auto"/>
        <w:ind w:firstLine="480" w:firstLineChars="200"/>
        <w:rPr>
          <w:rFonts w:hint="eastAsia"/>
          <w:color w:val="auto"/>
          <w:highlight w:val="none"/>
          <w:lang w:val="en-US" w:eastAsia="zh-CN"/>
        </w:rPr>
      </w:pPr>
      <w:r>
        <w:rPr>
          <w:rFonts w:hint="eastAsia" w:ascii="仿宋" w:hAnsi="仿宋" w:eastAsia="仿宋" w:cs="仿宋"/>
          <w:color w:val="auto"/>
          <w:sz w:val="24"/>
          <w:szCs w:val="24"/>
          <w:highlight w:val="none"/>
          <w:lang w:val="en-US" w:eastAsia="zh-CN"/>
        </w:rPr>
        <w:t>甲方每个项目每月对乙方进行考核，检查考核分在80分（含）以上可以不进行处罚，低于80分的甲方有权进行处罚，每低1分扣当月该项目总服务费用的0.5%。考核分低于60分，乙方应立即整改，乙方提供的整改方案或整改效果未能取得甲方认可的，甲方有权解除合同。</w:t>
      </w:r>
    </w:p>
    <w:p w14:paraId="52A80AC1">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color w:val="auto"/>
          <w:sz w:val="24"/>
          <w:szCs w:val="24"/>
          <w:highlight w:val="none"/>
          <w:lang w:val="en-US" w:eastAsia="zh-CN"/>
        </w:rPr>
      </w:pPr>
    </w:p>
    <w:p w14:paraId="5C16729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十二、违约责任</w:t>
      </w:r>
    </w:p>
    <w:p w14:paraId="06E4A02C">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如乙方</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包含其派出提供服务的人员，下同</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无故未在甲方要求的服务时间内提供服务</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或服务达不到甲方要求</w:t>
      </w:r>
      <w:r>
        <w:rPr>
          <w:rFonts w:hint="eastAsia" w:ascii="仿宋" w:hAnsi="仿宋" w:eastAsia="仿宋" w:cs="仿宋"/>
          <w:color w:val="auto"/>
          <w:sz w:val="24"/>
          <w:szCs w:val="24"/>
          <w:highlight w:val="none"/>
          <w:lang w:eastAsia="zh-CN"/>
        </w:rPr>
        <w:t>，甲方有权另行向第三方采购，由此导致甲方额外增加的费用（如甲方另行采购价与乙方中标价的差额等），由乙方承担，甲方有权在未付款项中扣除或另行向乙方追索。</w:t>
      </w:r>
    </w:p>
    <w:p w14:paraId="7351E797">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乙方在为甲方提供服务</w:t>
      </w:r>
      <w:r>
        <w:rPr>
          <w:rFonts w:hint="eastAsia" w:ascii="仿宋" w:hAnsi="仿宋" w:eastAsia="仿宋" w:cs="仿宋"/>
          <w:color w:val="auto"/>
          <w:sz w:val="24"/>
          <w:szCs w:val="24"/>
          <w:highlight w:val="none"/>
        </w:rPr>
        <w:t>时，</w:t>
      </w:r>
      <w:r>
        <w:rPr>
          <w:rFonts w:hint="eastAsia" w:ascii="仿宋" w:hAnsi="仿宋" w:eastAsia="仿宋" w:cs="仿宋"/>
          <w:color w:val="auto"/>
          <w:sz w:val="24"/>
          <w:szCs w:val="24"/>
          <w:highlight w:val="none"/>
          <w:lang w:val="en-US" w:eastAsia="zh-CN"/>
        </w:rPr>
        <w:t>如发生</w:t>
      </w:r>
      <w:r>
        <w:rPr>
          <w:rFonts w:hint="eastAsia" w:ascii="仿宋" w:hAnsi="仿宋" w:eastAsia="仿宋" w:cs="仿宋"/>
          <w:color w:val="auto"/>
          <w:sz w:val="24"/>
          <w:szCs w:val="24"/>
          <w:highlight w:val="none"/>
        </w:rPr>
        <w:t>损坏酒店或第三方设施财物、偷窃</w:t>
      </w:r>
      <w:r>
        <w:rPr>
          <w:rFonts w:hint="eastAsia" w:ascii="仿宋" w:hAnsi="仿宋" w:eastAsia="仿宋" w:cs="仿宋"/>
          <w:color w:val="auto"/>
          <w:sz w:val="24"/>
          <w:szCs w:val="24"/>
          <w:highlight w:val="none"/>
          <w:lang w:val="en-US" w:eastAsia="zh-CN"/>
        </w:rPr>
        <w:t>甲方或</w:t>
      </w:r>
      <w:r>
        <w:rPr>
          <w:rFonts w:hint="eastAsia" w:ascii="仿宋" w:hAnsi="仿宋" w:eastAsia="仿宋" w:cs="仿宋"/>
          <w:color w:val="auto"/>
          <w:sz w:val="24"/>
          <w:szCs w:val="24"/>
          <w:highlight w:val="none"/>
        </w:rPr>
        <w:t>宾客的财物，或</w:t>
      </w:r>
      <w:r>
        <w:rPr>
          <w:rFonts w:hint="eastAsia" w:ascii="仿宋" w:hAnsi="仿宋" w:eastAsia="仿宋" w:cs="仿宋"/>
          <w:color w:val="auto"/>
          <w:sz w:val="24"/>
          <w:szCs w:val="24"/>
          <w:highlight w:val="none"/>
          <w:lang w:val="en-US" w:eastAsia="zh-CN"/>
        </w:rPr>
        <w:t>对</w:t>
      </w:r>
      <w:r>
        <w:rPr>
          <w:rFonts w:hint="eastAsia" w:ascii="仿宋" w:hAnsi="仿宋" w:eastAsia="仿宋" w:cs="仿宋"/>
          <w:color w:val="auto"/>
          <w:sz w:val="24"/>
          <w:szCs w:val="24"/>
          <w:highlight w:val="none"/>
        </w:rPr>
        <w:t>第三人人身安全</w:t>
      </w:r>
      <w:r>
        <w:rPr>
          <w:rFonts w:hint="eastAsia" w:ascii="仿宋" w:hAnsi="仿宋" w:eastAsia="仿宋" w:cs="仿宋"/>
          <w:color w:val="auto"/>
          <w:sz w:val="24"/>
          <w:szCs w:val="24"/>
          <w:highlight w:val="none"/>
          <w:lang w:val="en-US" w:eastAsia="zh-CN"/>
        </w:rPr>
        <w:t>或健康</w:t>
      </w:r>
      <w:r>
        <w:rPr>
          <w:rFonts w:hint="eastAsia" w:ascii="仿宋" w:hAnsi="仿宋" w:eastAsia="仿宋" w:cs="仿宋"/>
          <w:color w:val="auto"/>
          <w:sz w:val="24"/>
          <w:szCs w:val="24"/>
          <w:highlight w:val="none"/>
        </w:rPr>
        <w:t>造成</w:t>
      </w:r>
      <w:r>
        <w:rPr>
          <w:rFonts w:hint="eastAsia" w:ascii="仿宋" w:hAnsi="仿宋" w:eastAsia="仿宋" w:cs="仿宋"/>
          <w:color w:val="auto"/>
          <w:sz w:val="24"/>
          <w:szCs w:val="24"/>
          <w:highlight w:val="none"/>
          <w:lang w:val="en-US" w:eastAsia="zh-CN"/>
        </w:rPr>
        <w:t>影响，或因其他原因造成甲方或宾客损失的，</w:t>
      </w:r>
      <w:r>
        <w:rPr>
          <w:rFonts w:hint="eastAsia" w:ascii="仿宋" w:hAnsi="仿宋" w:eastAsia="仿宋" w:cs="仿宋"/>
          <w:color w:val="auto"/>
          <w:sz w:val="24"/>
          <w:szCs w:val="24"/>
          <w:highlight w:val="none"/>
        </w:rPr>
        <w:t>由乙方</w:t>
      </w:r>
      <w:r>
        <w:rPr>
          <w:rFonts w:hint="eastAsia" w:ascii="仿宋" w:hAnsi="仿宋" w:eastAsia="仿宋" w:cs="仿宋"/>
          <w:color w:val="auto"/>
          <w:sz w:val="24"/>
          <w:szCs w:val="24"/>
          <w:highlight w:val="none"/>
          <w:lang w:eastAsia="zh-CN"/>
        </w:rPr>
        <w:t>负责</w:t>
      </w:r>
      <w:r>
        <w:rPr>
          <w:rFonts w:hint="eastAsia" w:ascii="仿宋" w:hAnsi="仿宋" w:eastAsia="仿宋" w:cs="仿宋"/>
          <w:color w:val="auto"/>
          <w:sz w:val="24"/>
          <w:szCs w:val="24"/>
          <w:highlight w:val="none"/>
          <w:lang w:val="en-US" w:eastAsia="zh-CN"/>
        </w:rPr>
        <w:t>足额赔偿。</w:t>
      </w:r>
    </w:p>
    <w:p w14:paraId="7068A0EF">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color w:val="auto"/>
          <w:sz w:val="24"/>
          <w:szCs w:val="24"/>
          <w:highlight w:val="none"/>
          <w:lang w:val="en-US"/>
        </w:rPr>
      </w:pPr>
      <w:r>
        <w:rPr>
          <w:rFonts w:hint="eastAsia" w:ascii="仿宋" w:hAnsi="仿宋" w:eastAsia="仿宋" w:cs="仿宋"/>
          <w:color w:val="auto"/>
          <w:sz w:val="24"/>
          <w:szCs w:val="24"/>
          <w:highlight w:val="none"/>
          <w:lang w:val="en-US" w:eastAsia="zh-CN"/>
        </w:rPr>
        <w:t>如乙方</w:t>
      </w:r>
      <w:r>
        <w:rPr>
          <w:rFonts w:hint="eastAsia" w:ascii="仿宋" w:hAnsi="仿宋" w:eastAsia="仿宋" w:cs="仿宋"/>
          <w:color w:val="auto"/>
          <w:sz w:val="24"/>
          <w:szCs w:val="24"/>
          <w:highlight w:val="none"/>
        </w:rPr>
        <w:t>进行违法犯罪活动的</w:t>
      </w:r>
      <w:r>
        <w:rPr>
          <w:rFonts w:hint="eastAsia" w:ascii="仿宋" w:hAnsi="仿宋" w:eastAsia="仿宋" w:cs="仿宋"/>
          <w:color w:val="auto"/>
          <w:sz w:val="24"/>
          <w:szCs w:val="24"/>
          <w:highlight w:val="none"/>
          <w:lang w:val="en-US" w:eastAsia="zh-CN"/>
        </w:rPr>
        <w:t>或</w:t>
      </w:r>
      <w:r>
        <w:rPr>
          <w:rFonts w:hint="eastAsia" w:ascii="仿宋" w:hAnsi="仿宋" w:eastAsia="仿宋" w:cs="仿宋"/>
          <w:color w:val="auto"/>
          <w:sz w:val="24"/>
          <w:szCs w:val="24"/>
          <w:highlight w:val="none"/>
          <w:lang w:eastAsia="zh-CN"/>
        </w:rPr>
        <w:t>出现亡人</w:t>
      </w:r>
      <w:r>
        <w:rPr>
          <w:rFonts w:hint="eastAsia" w:ascii="仿宋" w:hAnsi="仿宋" w:eastAsia="仿宋" w:cs="仿宋"/>
          <w:color w:val="auto"/>
          <w:sz w:val="24"/>
          <w:szCs w:val="24"/>
          <w:highlight w:val="none"/>
          <w:lang w:val="en-US" w:eastAsia="zh-CN"/>
        </w:rPr>
        <w:t>事故或发生其他重大情况影响合同继续履行的，甲方有权单方解除合同，并要求乙方支付相当于</w:t>
      </w:r>
      <w:r>
        <w:rPr>
          <w:rFonts w:hint="eastAsia" w:ascii="仿宋" w:hAnsi="仿宋" w:eastAsia="仿宋" w:cs="仿宋"/>
          <w:color w:val="auto"/>
          <w:sz w:val="24"/>
          <w:szCs w:val="24"/>
          <w:highlight w:val="none"/>
        </w:rPr>
        <w:t>合同总金额上限</w:t>
      </w:r>
      <w:r>
        <w:rPr>
          <w:rFonts w:hint="eastAsia" w:ascii="仿宋" w:hAnsi="仿宋" w:eastAsia="仿宋" w:cs="仿宋"/>
          <w:color w:val="auto"/>
          <w:sz w:val="24"/>
          <w:szCs w:val="24"/>
          <w:highlight w:val="none"/>
          <w:lang w:val="en-US" w:eastAsia="zh-CN"/>
        </w:rPr>
        <w:t>30%的违约金，违约金不足以弥补</w:t>
      </w:r>
      <w:r>
        <w:rPr>
          <w:rFonts w:hint="eastAsia" w:ascii="仿宋" w:hAnsi="仿宋" w:eastAsia="仿宋" w:cs="仿宋"/>
          <w:color w:val="auto"/>
          <w:sz w:val="24"/>
          <w:szCs w:val="24"/>
          <w:highlight w:val="none"/>
        </w:rPr>
        <w:t>甲方损失</w:t>
      </w:r>
      <w:r>
        <w:rPr>
          <w:rFonts w:hint="eastAsia" w:ascii="仿宋" w:hAnsi="仿宋" w:eastAsia="仿宋" w:cs="仿宋"/>
          <w:color w:val="auto"/>
          <w:sz w:val="24"/>
          <w:szCs w:val="24"/>
          <w:highlight w:val="none"/>
          <w:lang w:val="en-US" w:eastAsia="zh-CN"/>
        </w:rPr>
        <w:t>的，乙方应予补足。</w:t>
      </w:r>
    </w:p>
    <w:p w14:paraId="786C791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4、甲方有下列情形之一的，乙方可以随时通知甲方解除协议：</w:t>
      </w:r>
    </w:p>
    <w:p w14:paraId="55A45A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(1)以暴力、威胁、监禁或者非法限制人身自由的手段强迫乙方服务人员提供服务的；</w:t>
      </w:r>
    </w:p>
    <w:p w14:paraId="2E7E00A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(2）未按协议约定按时支付清洁服务费用逾期达30天以上的，但因乙方逾期提供发票、人员资料不实等乙方原因导致甲方支付延迟的除外。</w:t>
      </w:r>
    </w:p>
    <w:p w14:paraId="409360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5、乙方无正当理由解除合同的，甲方有权要求乙方支付相当于</w:t>
      </w:r>
      <w:r>
        <w:rPr>
          <w:rFonts w:hint="eastAsia" w:ascii="仿宋" w:hAnsi="仿宋" w:eastAsia="仿宋" w:cs="仿宋"/>
          <w:color w:val="auto"/>
          <w:sz w:val="24"/>
          <w:szCs w:val="24"/>
          <w:highlight w:val="none"/>
        </w:rPr>
        <w:t>合同总金额上限</w:t>
      </w:r>
      <w:r>
        <w:rPr>
          <w:rFonts w:hint="eastAsia" w:ascii="仿宋" w:hAnsi="仿宋" w:eastAsia="仿宋" w:cs="仿宋"/>
          <w:color w:val="auto"/>
          <w:sz w:val="24"/>
          <w:szCs w:val="24"/>
          <w:highlight w:val="none"/>
          <w:lang w:val="en-US" w:eastAsia="zh-CN"/>
        </w:rPr>
        <w:t>30%的金额作为违约金，违约金不足以弥补</w:t>
      </w:r>
      <w:r>
        <w:rPr>
          <w:rFonts w:hint="eastAsia" w:ascii="仿宋" w:hAnsi="仿宋" w:eastAsia="仿宋" w:cs="仿宋"/>
          <w:color w:val="auto"/>
          <w:sz w:val="24"/>
          <w:szCs w:val="24"/>
          <w:highlight w:val="none"/>
        </w:rPr>
        <w:t>甲方损失</w:t>
      </w:r>
      <w:r>
        <w:rPr>
          <w:rFonts w:hint="eastAsia" w:ascii="仿宋" w:hAnsi="仿宋" w:eastAsia="仿宋" w:cs="仿宋"/>
          <w:color w:val="auto"/>
          <w:sz w:val="24"/>
          <w:szCs w:val="24"/>
          <w:highlight w:val="none"/>
          <w:lang w:val="en-US" w:eastAsia="zh-CN"/>
        </w:rPr>
        <w:t>的，乙方应予补足。</w:t>
      </w:r>
    </w:p>
    <w:p w14:paraId="39A41D4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6、本合同所称的甲方损失指甲方的直接损失、间接损失以及维权成本，包括但不限于第三人索赔、诉讼/仲裁费、调查取证费/公证费/鉴定费、律师费、保全费、担保费、差旅费等费用及其他合理费用。</w:t>
      </w:r>
    </w:p>
    <w:p w14:paraId="6B5D87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7、乙方在本合同下任何应向甲方支付款项，包括但不限于赔偿、补偿等，</w:t>
      </w:r>
      <w:r>
        <w:rPr>
          <w:rFonts w:hint="eastAsia" w:ascii="仿宋" w:hAnsi="仿宋" w:eastAsia="仿宋" w:cs="仿宋"/>
          <w:color w:val="auto"/>
          <w:sz w:val="24"/>
          <w:szCs w:val="24"/>
          <w:highlight w:val="none"/>
        </w:rPr>
        <w:t>甲方</w:t>
      </w:r>
      <w:r>
        <w:rPr>
          <w:rFonts w:hint="eastAsia" w:ascii="仿宋" w:hAnsi="仿宋" w:eastAsia="仿宋" w:cs="仿宋"/>
          <w:color w:val="auto"/>
          <w:sz w:val="24"/>
          <w:szCs w:val="24"/>
          <w:highlight w:val="none"/>
          <w:lang w:val="en-US" w:eastAsia="zh-CN"/>
        </w:rPr>
        <w:t>均</w:t>
      </w:r>
      <w:r>
        <w:rPr>
          <w:rFonts w:hint="eastAsia" w:ascii="仿宋" w:hAnsi="仿宋" w:eastAsia="仿宋" w:cs="仿宋"/>
          <w:color w:val="auto"/>
          <w:sz w:val="24"/>
          <w:szCs w:val="24"/>
          <w:highlight w:val="none"/>
        </w:rPr>
        <w:t>有权</w:t>
      </w:r>
      <w:r>
        <w:rPr>
          <w:rFonts w:hint="eastAsia" w:ascii="仿宋" w:hAnsi="仿宋" w:eastAsia="仿宋" w:cs="仿宋"/>
          <w:color w:val="auto"/>
          <w:sz w:val="24"/>
          <w:szCs w:val="24"/>
          <w:highlight w:val="none"/>
          <w:lang w:val="en-US" w:eastAsia="zh-CN"/>
        </w:rPr>
        <w:t>从</w:t>
      </w:r>
      <w:r>
        <w:rPr>
          <w:rFonts w:hint="eastAsia" w:ascii="仿宋" w:hAnsi="仿宋" w:eastAsia="仿宋" w:cs="仿宋"/>
          <w:color w:val="auto"/>
          <w:sz w:val="24"/>
          <w:szCs w:val="24"/>
          <w:highlight w:val="none"/>
        </w:rPr>
        <w:t>甲方</w:t>
      </w:r>
      <w:r>
        <w:rPr>
          <w:rFonts w:hint="eastAsia" w:ascii="仿宋" w:hAnsi="仿宋" w:eastAsia="仿宋" w:cs="仿宋"/>
          <w:color w:val="auto"/>
          <w:sz w:val="24"/>
          <w:szCs w:val="24"/>
          <w:highlight w:val="none"/>
          <w:lang w:val="en-US" w:eastAsia="zh-CN"/>
        </w:rPr>
        <w:t>应</w:t>
      </w:r>
      <w:r>
        <w:rPr>
          <w:rFonts w:hint="eastAsia" w:ascii="仿宋" w:hAnsi="仿宋" w:eastAsia="仿宋" w:cs="仿宋"/>
          <w:color w:val="auto"/>
          <w:sz w:val="24"/>
          <w:szCs w:val="24"/>
          <w:highlight w:val="none"/>
        </w:rPr>
        <w:t>支付给乙方每月总费用中</w:t>
      </w:r>
      <w:r>
        <w:rPr>
          <w:rFonts w:hint="eastAsia" w:ascii="仿宋" w:hAnsi="仿宋" w:eastAsia="仿宋" w:cs="仿宋"/>
          <w:color w:val="auto"/>
          <w:sz w:val="24"/>
          <w:szCs w:val="24"/>
          <w:highlight w:val="none"/>
          <w:lang w:val="en-US" w:eastAsia="zh-CN"/>
        </w:rPr>
        <w:t>直接</w:t>
      </w:r>
      <w:r>
        <w:rPr>
          <w:rFonts w:hint="eastAsia" w:ascii="仿宋" w:hAnsi="仿宋" w:eastAsia="仿宋" w:cs="仿宋"/>
          <w:color w:val="auto"/>
          <w:sz w:val="24"/>
          <w:szCs w:val="24"/>
          <w:highlight w:val="none"/>
        </w:rPr>
        <w:t>扣除，扣除金额以书面形式（包括但不限于电子邮件）通知乙方。扣除</w:t>
      </w:r>
      <w:r>
        <w:rPr>
          <w:rFonts w:hint="eastAsia" w:ascii="仿宋" w:hAnsi="仿宋" w:eastAsia="仿宋" w:cs="仿宋"/>
          <w:color w:val="auto"/>
          <w:sz w:val="24"/>
          <w:szCs w:val="24"/>
          <w:highlight w:val="none"/>
          <w:lang w:val="en-US" w:eastAsia="zh-CN"/>
        </w:rPr>
        <w:t>后仍</w:t>
      </w:r>
      <w:r>
        <w:rPr>
          <w:rFonts w:hint="eastAsia" w:ascii="仿宋" w:hAnsi="仿宋" w:eastAsia="仿宋" w:cs="仿宋"/>
          <w:color w:val="auto"/>
          <w:sz w:val="24"/>
          <w:szCs w:val="24"/>
          <w:highlight w:val="none"/>
        </w:rPr>
        <w:t>不足</w:t>
      </w:r>
      <w:r>
        <w:rPr>
          <w:rFonts w:hint="eastAsia" w:ascii="仿宋" w:hAnsi="仿宋" w:eastAsia="仿宋" w:cs="仿宋"/>
          <w:color w:val="auto"/>
          <w:sz w:val="24"/>
          <w:szCs w:val="24"/>
          <w:highlight w:val="none"/>
          <w:lang w:val="en-US" w:eastAsia="zh-CN"/>
        </w:rPr>
        <w:t>以覆盖全部应付额</w:t>
      </w:r>
      <w:r>
        <w:rPr>
          <w:rFonts w:hint="eastAsia" w:ascii="仿宋" w:hAnsi="仿宋" w:eastAsia="仿宋" w:cs="仿宋"/>
          <w:color w:val="auto"/>
          <w:sz w:val="24"/>
          <w:szCs w:val="24"/>
          <w:highlight w:val="none"/>
        </w:rPr>
        <w:t>的，乙方应在甲方书面通知后5个工作日内补足。</w:t>
      </w:r>
      <w:r>
        <w:rPr>
          <w:rFonts w:hint="eastAsia" w:ascii="仿宋" w:hAnsi="仿宋" w:eastAsia="仿宋" w:cs="仿宋"/>
          <w:color w:val="auto"/>
          <w:sz w:val="24"/>
          <w:szCs w:val="24"/>
          <w:highlight w:val="none"/>
          <w:lang w:val="en-US" w:eastAsia="zh-CN"/>
        </w:rPr>
        <w:t>若</w:t>
      </w:r>
      <w:r>
        <w:rPr>
          <w:rFonts w:hint="eastAsia" w:ascii="仿宋" w:hAnsi="仿宋" w:eastAsia="仿宋" w:cs="仿宋"/>
          <w:color w:val="auto"/>
          <w:sz w:val="24"/>
          <w:szCs w:val="24"/>
          <w:highlight w:val="none"/>
        </w:rPr>
        <w:t>乙方对扣除金额有异议的，应在收到通知后3个工作日内提出，</w:t>
      </w:r>
      <w:r>
        <w:rPr>
          <w:rFonts w:hint="eastAsia" w:ascii="仿宋" w:hAnsi="仿宋" w:eastAsia="仿宋" w:cs="仿宋"/>
          <w:color w:val="auto"/>
          <w:sz w:val="24"/>
          <w:szCs w:val="24"/>
          <w:highlight w:val="none"/>
          <w:lang w:val="en-US" w:eastAsia="zh-CN"/>
        </w:rPr>
        <w:t>由</w:t>
      </w:r>
      <w:r>
        <w:rPr>
          <w:rFonts w:hint="eastAsia" w:ascii="仿宋" w:hAnsi="仿宋" w:eastAsia="仿宋" w:cs="仿宋"/>
          <w:color w:val="auto"/>
          <w:sz w:val="24"/>
          <w:szCs w:val="24"/>
          <w:highlight w:val="none"/>
        </w:rPr>
        <w:t>双方</w:t>
      </w:r>
      <w:r>
        <w:rPr>
          <w:rFonts w:hint="eastAsia" w:ascii="仿宋" w:hAnsi="仿宋" w:eastAsia="仿宋" w:cs="仿宋"/>
          <w:color w:val="auto"/>
          <w:sz w:val="24"/>
          <w:szCs w:val="24"/>
          <w:highlight w:val="none"/>
          <w:lang w:val="en-US" w:eastAsia="zh-CN"/>
        </w:rPr>
        <w:t>核对</w:t>
      </w:r>
      <w:r>
        <w:rPr>
          <w:rFonts w:hint="eastAsia" w:ascii="仿宋" w:hAnsi="仿宋" w:eastAsia="仿宋" w:cs="仿宋"/>
          <w:color w:val="auto"/>
          <w:sz w:val="24"/>
          <w:szCs w:val="24"/>
          <w:highlight w:val="none"/>
        </w:rPr>
        <w:t>，逾期未提出视为认可。总费用金额不够抵扣的，乙方应另行赔偿给甲方。</w:t>
      </w:r>
    </w:p>
    <w:p w14:paraId="36575EF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p>
    <w:p w14:paraId="147E309E">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十</w:t>
      </w:r>
      <w:r>
        <w:rPr>
          <w:rFonts w:hint="eastAsia" w:ascii="仿宋" w:hAnsi="仿宋" w:eastAsia="仿宋" w:cs="仿宋"/>
          <w:b/>
          <w:bCs/>
          <w:color w:val="auto"/>
          <w:sz w:val="24"/>
          <w:szCs w:val="24"/>
          <w:highlight w:val="none"/>
          <w:lang w:eastAsia="zh-CN"/>
        </w:rPr>
        <w:t>三</w:t>
      </w:r>
      <w:r>
        <w:rPr>
          <w:rFonts w:hint="eastAsia" w:ascii="仿宋" w:hAnsi="仿宋" w:eastAsia="仿宋" w:cs="仿宋"/>
          <w:b/>
          <w:bCs/>
          <w:color w:val="auto"/>
          <w:sz w:val="24"/>
          <w:szCs w:val="24"/>
          <w:highlight w:val="none"/>
        </w:rPr>
        <w:t>、其它</w:t>
      </w:r>
    </w:p>
    <w:p w14:paraId="4510E91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1、必须的服务工作量和质量</w:t>
      </w:r>
      <w:r>
        <w:rPr>
          <w:rFonts w:hint="eastAsia" w:ascii="仿宋" w:hAnsi="仿宋" w:eastAsia="仿宋" w:cs="仿宋"/>
          <w:color w:val="auto"/>
          <w:sz w:val="24"/>
          <w:szCs w:val="24"/>
          <w:highlight w:val="none"/>
          <w:lang w:eastAsia="zh-CN"/>
        </w:rPr>
        <w:t>：</w:t>
      </w:r>
    </w:p>
    <w:p w14:paraId="5A062DC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乙方应按</w:t>
      </w:r>
      <w:r>
        <w:rPr>
          <w:rFonts w:hint="eastAsia" w:ascii="仿宋" w:hAnsi="仿宋" w:eastAsia="仿宋" w:cs="仿宋"/>
          <w:color w:val="auto"/>
          <w:sz w:val="24"/>
          <w:szCs w:val="24"/>
          <w:highlight w:val="none"/>
          <w:lang w:eastAsia="zh-CN"/>
        </w:rPr>
        <w:t>甲方要求要</w:t>
      </w:r>
      <w:r>
        <w:rPr>
          <w:rFonts w:hint="eastAsia" w:ascii="仿宋" w:hAnsi="仿宋" w:eastAsia="仿宋" w:cs="仿宋"/>
          <w:color w:val="auto"/>
          <w:sz w:val="24"/>
          <w:szCs w:val="24"/>
          <w:highlight w:val="none"/>
        </w:rPr>
        <w:t>完成服务工作</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乙方未按此要求完成服务工作而延长的服务时间甲方不予支付服务费用。</w:t>
      </w:r>
    </w:p>
    <w:p w14:paraId="36769E7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2、在协议期间，双方</w:t>
      </w:r>
      <w:r>
        <w:rPr>
          <w:rFonts w:hint="eastAsia" w:ascii="仿宋" w:hAnsi="仿宋" w:eastAsia="仿宋" w:cs="仿宋"/>
          <w:color w:val="auto"/>
          <w:sz w:val="24"/>
          <w:szCs w:val="24"/>
          <w:highlight w:val="none"/>
          <w:lang w:eastAsia="zh-CN"/>
        </w:rPr>
        <w:t>均</w:t>
      </w:r>
      <w:r>
        <w:rPr>
          <w:rFonts w:hint="eastAsia" w:ascii="仿宋" w:hAnsi="仿宋" w:eastAsia="仿宋" w:cs="仿宋"/>
          <w:color w:val="auto"/>
          <w:sz w:val="24"/>
          <w:szCs w:val="24"/>
          <w:highlight w:val="none"/>
        </w:rPr>
        <w:t>有权提前终止此协议，但必须提前一个月书面通知对方。本协议期限届满，协议即终止。双方在本协议期满前30天向对方表示续订意向。甲乙双方经协商同意，可以续订协议。协议终止不影响守约方追究违约方在协议终止前违约行为的责任。</w:t>
      </w:r>
    </w:p>
    <w:p w14:paraId="2EFB6EE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3、由于不可抗力导致的协议无法或不能按期履行，双方承诺互不追究对方责任，善后事宜，双方经过协商解决：其它未尽事宜，由双方协商解决，并可另行签订补充协议。若协商不成，向甲方所在地</w:t>
      </w:r>
      <w:r>
        <w:rPr>
          <w:rFonts w:hint="eastAsia" w:ascii="仿宋" w:hAnsi="仿宋" w:eastAsia="仿宋" w:cs="仿宋"/>
          <w:color w:val="auto"/>
          <w:sz w:val="24"/>
          <w:szCs w:val="24"/>
          <w:highlight w:val="none"/>
          <w:lang w:val="en-US" w:eastAsia="zh-CN"/>
        </w:rPr>
        <w:t>有管辖权的人民</w:t>
      </w:r>
      <w:r>
        <w:rPr>
          <w:rFonts w:hint="eastAsia" w:ascii="仿宋" w:hAnsi="仿宋" w:eastAsia="仿宋" w:cs="仿宋"/>
          <w:color w:val="auto"/>
          <w:sz w:val="24"/>
          <w:szCs w:val="24"/>
          <w:highlight w:val="none"/>
        </w:rPr>
        <w:t>法院起诉</w:t>
      </w:r>
      <w:r>
        <w:rPr>
          <w:rFonts w:hint="eastAsia" w:ascii="仿宋" w:hAnsi="仿宋" w:eastAsia="仿宋" w:cs="仿宋"/>
          <w:color w:val="auto"/>
          <w:sz w:val="24"/>
          <w:szCs w:val="24"/>
          <w:highlight w:val="none"/>
          <w:lang w:eastAsia="zh-CN"/>
        </w:rPr>
        <w:t>。</w:t>
      </w:r>
    </w:p>
    <w:p w14:paraId="1CD819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4</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本协议一式肆份，甲方执叁份，乙方执壹份存档，经甲乙盖章后生效，并具</w:t>
      </w:r>
      <w:r>
        <w:rPr>
          <w:rFonts w:hint="eastAsia" w:ascii="仿宋" w:hAnsi="仿宋" w:eastAsia="仿宋" w:cs="仿宋"/>
          <w:color w:val="auto"/>
          <w:sz w:val="24"/>
          <w:szCs w:val="24"/>
          <w:highlight w:val="none"/>
          <w:lang w:val="en-US" w:eastAsia="zh-CN"/>
        </w:rPr>
        <w:t>有</w:t>
      </w:r>
      <w:r>
        <w:rPr>
          <w:rFonts w:hint="eastAsia" w:ascii="仿宋" w:hAnsi="仿宋" w:eastAsia="仿宋" w:cs="仿宋"/>
          <w:color w:val="auto"/>
          <w:sz w:val="24"/>
          <w:szCs w:val="24"/>
          <w:highlight w:val="none"/>
        </w:rPr>
        <w:t>同等法律效力</w:t>
      </w:r>
    </w:p>
    <w:p w14:paraId="72F5276E">
      <w:pPr>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附件1：计时劳务服务月度劳务服务考核评估表</w:t>
      </w:r>
    </w:p>
    <w:p w14:paraId="7B07E9E8">
      <w:pPr>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附件2：阳光合作协议</w:t>
      </w:r>
    </w:p>
    <w:p w14:paraId="73F7760A">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附件3：东莞迎宾馆安全作业协议书</w:t>
      </w:r>
    </w:p>
    <w:p w14:paraId="44D85CBD">
      <w:pPr>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附件4：中标通知书</w:t>
      </w:r>
    </w:p>
    <w:p w14:paraId="78D5738D">
      <w:pPr>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附件5：采购文件（含补充通知）</w:t>
      </w:r>
    </w:p>
    <w:p w14:paraId="402EFB1A">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附件6：投标文件</w:t>
      </w:r>
    </w:p>
    <w:p w14:paraId="56BBFA30">
      <w:pPr>
        <w:ind w:firstLine="480" w:firstLineChars="200"/>
        <w:rPr>
          <w:rFonts w:hint="eastAsia" w:ascii="仿宋" w:hAnsi="仿宋" w:eastAsia="仿宋" w:cs="仿宋"/>
          <w:color w:val="auto"/>
          <w:sz w:val="24"/>
          <w:szCs w:val="24"/>
          <w:highlight w:val="none"/>
        </w:rPr>
      </w:pPr>
    </w:p>
    <w:p w14:paraId="64A4CD11">
      <w:pPr>
        <w:ind w:firstLine="480" w:firstLineChars="200"/>
        <w:rPr>
          <w:rFonts w:hint="eastAsia" w:ascii="仿宋" w:hAnsi="仿宋" w:eastAsia="仿宋" w:cs="仿宋"/>
          <w:color w:val="auto"/>
          <w:sz w:val="24"/>
          <w:szCs w:val="24"/>
          <w:highlight w:val="none"/>
        </w:rPr>
      </w:pPr>
    </w:p>
    <w:p w14:paraId="1F076D3E">
      <w:pPr>
        <w:ind w:firstLine="480" w:firstLineChars="200"/>
        <w:rPr>
          <w:rFonts w:hint="eastAsia" w:ascii="仿宋" w:hAnsi="仿宋" w:eastAsia="仿宋" w:cs="仿宋"/>
          <w:color w:val="auto"/>
          <w:sz w:val="24"/>
          <w:szCs w:val="24"/>
          <w:highlight w:val="none"/>
        </w:rPr>
      </w:pPr>
    </w:p>
    <w:p w14:paraId="4CC4B721">
      <w:pPr>
        <w:ind w:firstLine="480" w:firstLineChars="200"/>
        <w:rPr>
          <w:rFonts w:hint="eastAsia" w:ascii="仿宋" w:hAnsi="仿宋" w:eastAsia="仿宋" w:cs="仿宋"/>
          <w:color w:val="auto"/>
          <w:sz w:val="24"/>
          <w:szCs w:val="24"/>
          <w:highlight w:val="none"/>
        </w:rPr>
      </w:pPr>
    </w:p>
    <w:p w14:paraId="011E8054">
      <w:pPr>
        <w:ind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甲方</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 xml:space="preserve">（盖章）               </w:t>
      </w:r>
      <w:r>
        <w:rPr>
          <w:rFonts w:hint="eastAsia" w:ascii="仿宋" w:hAnsi="仿宋" w:eastAsia="仿宋" w:cs="仿宋"/>
          <w:color w:val="auto"/>
          <w:sz w:val="24"/>
          <w:szCs w:val="24"/>
          <w:highlight w:val="none"/>
          <w:lang w:val="en-US" w:eastAsia="zh-CN"/>
        </w:rPr>
        <w:t>甲方2：（盖章）</w:t>
      </w:r>
      <w:r>
        <w:rPr>
          <w:rFonts w:hint="eastAsia" w:ascii="仿宋" w:hAnsi="仿宋" w:eastAsia="仿宋" w:cs="仿宋"/>
          <w:color w:val="auto"/>
          <w:sz w:val="24"/>
          <w:szCs w:val="24"/>
          <w:highlight w:val="none"/>
        </w:rPr>
        <w:t xml:space="preserve">         乙方</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（盖章）</w:t>
      </w:r>
    </w:p>
    <w:p w14:paraId="407D7484">
      <w:pPr>
        <w:rPr>
          <w:rFonts w:hint="eastAsia" w:ascii="仿宋" w:hAnsi="仿宋" w:eastAsia="仿宋" w:cs="仿宋"/>
          <w:color w:val="auto"/>
          <w:sz w:val="24"/>
          <w:szCs w:val="24"/>
          <w:highlight w:val="none"/>
        </w:rPr>
      </w:pPr>
    </w:p>
    <w:p w14:paraId="3E6A7D16">
      <w:pPr>
        <w:tabs>
          <w:tab w:val="left" w:pos="5625"/>
        </w:tabs>
        <w:ind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代表（签字）</w:t>
      </w:r>
      <w:r>
        <w:rPr>
          <w:rFonts w:hint="eastAsia" w:ascii="仿宋" w:hAnsi="仿宋" w:eastAsia="仿宋" w:cs="仿宋"/>
          <w:color w:val="auto"/>
          <w:sz w:val="24"/>
          <w:szCs w:val="24"/>
          <w:highlight w:val="none"/>
          <w:lang w:val="en-US" w:eastAsia="zh-CN"/>
        </w:rPr>
        <w:t xml:space="preserve">                代表（签字）</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代表（签字）</w:t>
      </w:r>
    </w:p>
    <w:p w14:paraId="629F90DF">
      <w:pPr>
        <w:rPr>
          <w:rFonts w:hint="eastAsia" w:ascii="仿宋" w:hAnsi="仿宋" w:eastAsia="仿宋" w:cs="仿宋"/>
          <w:color w:val="auto"/>
          <w:sz w:val="24"/>
          <w:szCs w:val="24"/>
          <w:highlight w:val="none"/>
        </w:rPr>
      </w:pPr>
    </w:p>
    <w:p w14:paraId="0069623C">
      <w:pPr>
        <w:tabs>
          <w:tab w:val="left" w:pos="5295"/>
        </w:tabs>
        <w:ind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日期：  年  月   日</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日期：  年  月   日</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t>日期：  年   月   日</w:t>
      </w:r>
    </w:p>
    <w:p w14:paraId="328BA347">
      <w:pPr>
        <w:rPr>
          <w:rFonts w:hint="eastAsia"/>
          <w:color w:val="auto"/>
          <w:highlight w:val="none"/>
        </w:rPr>
      </w:pPr>
      <w:r>
        <w:rPr>
          <w:rFonts w:hint="eastAsia"/>
          <w:color w:val="auto"/>
          <w:highlight w:val="none"/>
        </w:rPr>
        <w:br w:type="page"/>
      </w:r>
    </w:p>
    <w:p w14:paraId="50D31EEA">
      <w:pPr>
        <w:rPr>
          <w:rFonts w:hint="eastAsia"/>
          <w:color w:val="auto"/>
          <w:sz w:val="28"/>
          <w:szCs w:val="28"/>
          <w:highlight w:val="none"/>
          <w:lang w:val="en-US" w:eastAsia="zh-CN"/>
        </w:rPr>
      </w:pPr>
      <w:r>
        <w:rPr>
          <w:rFonts w:hint="eastAsia"/>
          <w:b/>
          <w:bCs/>
          <w:color w:val="auto"/>
          <w:sz w:val="22"/>
          <w:szCs w:val="22"/>
          <w:highlight w:val="none"/>
          <w:lang w:val="en-US" w:eastAsia="zh-CN"/>
        </w:rPr>
        <w:t>附件1：计时劳务服务</w:t>
      </w:r>
      <w:r>
        <w:rPr>
          <w:rFonts w:hint="eastAsia"/>
          <w:b/>
          <w:bCs/>
          <w:color w:val="auto"/>
          <w:sz w:val="24"/>
          <w:szCs w:val="24"/>
          <w:highlight w:val="none"/>
          <w:lang w:val="en-US" w:eastAsia="zh-CN"/>
        </w:rPr>
        <w:t>月度劳务服务考核评估表</w:t>
      </w:r>
      <w:r>
        <w:rPr>
          <w:rFonts w:hint="eastAsia"/>
          <w:color w:val="auto"/>
          <w:sz w:val="28"/>
          <w:szCs w:val="28"/>
          <w:highlight w:val="none"/>
          <w:lang w:val="en-US" w:eastAsia="zh-CN"/>
        </w:rPr>
        <w:t>：</w:t>
      </w:r>
    </w:p>
    <w:tbl>
      <w:tblPr>
        <w:tblStyle w:val="33"/>
        <w:tblW w:w="8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450"/>
        <w:gridCol w:w="596"/>
        <w:gridCol w:w="4969"/>
        <w:gridCol w:w="968"/>
        <w:gridCol w:w="1485"/>
      </w:tblGrid>
      <w:tr w14:paraId="3A323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31" w:type="dxa"/>
            <w:vAlign w:val="center"/>
          </w:tcPr>
          <w:p w14:paraId="3D5611D7">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分</w:t>
            </w:r>
          </w:p>
          <w:p w14:paraId="51449A87">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类</w:t>
            </w:r>
          </w:p>
        </w:tc>
        <w:tc>
          <w:tcPr>
            <w:tcW w:w="450" w:type="dxa"/>
            <w:vAlign w:val="center"/>
          </w:tcPr>
          <w:p w14:paraId="6FAEB8E3">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序</w:t>
            </w:r>
          </w:p>
          <w:p w14:paraId="0992E19F">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号</w:t>
            </w:r>
          </w:p>
        </w:tc>
        <w:tc>
          <w:tcPr>
            <w:tcW w:w="596" w:type="dxa"/>
            <w:vAlign w:val="center"/>
          </w:tcPr>
          <w:p w14:paraId="1371CDF3">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项</w:t>
            </w:r>
          </w:p>
          <w:p w14:paraId="51DB7082">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目</w:t>
            </w:r>
          </w:p>
        </w:tc>
        <w:tc>
          <w:tcPr>
            <w:tcW w:w="4969" w:type="dxa"/>
            <w:vAlign w:val="center"/>
          </w:tcPr>
          <w:p w14:paraId="78CAB26B">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标准</w:t>
            </w:r>
          </w:p>
        </w:tc>
        <w:tc>
          <w:tcPr>
            <w:tcW w:w="968" w:type="dxa"/>
            <w:vAlign w:val="center"/>
          </w:tcPr>
          <w:p w14:paraId="514F857D">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检验方法</w:t>
            </w:r>
          </w:p>
        </w:tc>
        <w:tc>
          <w:tcPr>
            <w:tcW w:w="1485" w:type="dxa"/>
            <w:vAlign w:val="center"/>
          </w:tcPr>
          <w:p w14:paraId="12761A5A">
            <w:pPr>
              <w:spacing w:line="360" w:lineRule="exact"/>
              <w:jc w:val="center"/>
              <w:rPr>
                <w:rFonts w:hint="eastAsia" w:hAnsi="宋体" w:cs="宋体"/>
                <w:b/>
                <w:color w:val="auto"/>
                <w:sz w:val="21"/>
                <w:szCs w:val="21"/>
                <w:highlight w:val="none"/>
              </w:rPr>
            </w:pPr>
            <w:r>
              <w:rPr>
                <w:rFonts w:hint="eastAsia" w:hAnsi="宋体" w:cs="宋体"/>
                <w:b/>
                <w:color w:val="auto"/>
                <w:sz w:val="21"/>
                <w:szCs w:val="21"/>
                <w:highlight w:val="none"/>
              </w:rPr>
              <w:t>评分标准</w:t>
            </w:r>
          </w:p>
        </w:tc>
      </w:tr>
      <w:tr w14:paraId="588C3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restart"/>
            <w:textDirection w:val="tbRlV"/>
            <w:vAlign w:val="center"/>
          </w:tcPr>
          <w:p w14:paraId="15E73E2D">
            <w:pPr>
              <w:spacing w:line="360" w:lineRule="exact"/>
              <w:ind w:left="113" w:right="113"/>
              <w:jc w:val="center"/>
              <w:rPr>
                <w:rFonts w:hint="eastAsia" w:hAnsi="宋体" w:cs="宋体"/>
                <w:b/>
                <w:color w:val="auto"/>
                <w:sz w:val="21"/>
                <w:szCs w:val="21"/>
                <w:highlight w:val="none"/>
              </w:rPr>
            </w:pPr>
            <w:r>
              <w:rPr>
                <w:rFonts w:hint="eastAsia" w:hAnsi="宋体" w:cs="宋体"/>
                <w:b/>
                <w:color w:val="auto"/>
                <w:sz w:val="21"/>
                <w:szCs w:val="21"/>
                <w:highlight w:val="none"/>
              </w:rPr>
              <w:t>一、通用行为规范与职业素养</w:t>
            </w:r>
          </w:p>
        </w:tc>
        <w:tc>
          <w:tcPr>
            <w:tcW w:w="450" w:type="dxa"/>
            <w:vMerge w:val="restart"/>
            <w:vAlign w:val="center"/>
          </w:tcPr>
          <w:p w14:paraId="36D84EF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1</w:t>
            </w:r>
          </w:p>
        </w:tc>
        <w:tc>
          <w:tcPr>
            <w:tcW w:w="596" w:type="dxa"/>
            <w:vMerge w:val="restart"/>
            <w:vAlign w:val="center"/>
          </w:tcPr>
          <w:p w14:paraId="10553B70">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职业形象</w:t>
            </w:r>
          </w:p>
        </w:tc>
        <w:tc>
          <w:tcPr>
            <w:tcW w:w="4969" w:type="dxa"/>
            <w:vAlign w:val="center"/>
          </w:tcPr>
          <w:p w14:paraId="00EABADD">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1、统一着工装，服装洁净、平整、无破损；</w:t>
            </w:r>
          </w:p>
        </w:tc>
        <w:tc>
          <w:tcPr>
            <w:tcW w:w="968" w:type="dxa"/>
            <w:vMerge w:val="restart"/>
            <w:vAlign w:val="center"/>
          </w:tcPr>
          <w:p w14:paraId="5DAE3E67">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每天不定时观察2次</w:t>
            </w:r>
          </w:p>
        </w:tc>
        <w:tc>
          <w:tcPr>
            <w:tcW w:w="1485" w:type="dxa"/>
            <w:vMerge w:val="restart"/>
            <w:vAlign w:val="center"/>
          </w:tcPr>
          <w:p w14:paraId="5F439DD3">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2F628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431" w:type="dxa"/>
            <w:vMerge w:val="continue"/>
            <w:vAlign w:val="center"/>
          </w:tcPr>
          <w:p w14:paraId="0CFF42A2">
            <w:pPr>
              <w:spacing w:line="360" w:lineRule="exact"/>
              <w:jc w:val="center"/>
              <w:rPr>
                <w:rFonts w:hint="eastAsia" w:hAnsi="宋体" w:cs="宋体"/>
                <w:color w:val="auto"/>
                <w:sz w:val="21"/>
                <w:szCs w:val="21"/>
                <w:highlight w:val="none"/>
              </w:rPr>
            </w:pPr>
          </w:p>
        </w:tc>
        <w:tc>
          <w:tcPr>
            <w:tcW w:w="450" w:type="dxa"/>
            <w:vMerge w:val="continue"/>
            <w:vAlign w:val="center"/>
          </w:tcPr>
          <w:p w14:paraId="63F33EA9">
            <w:pPr>
              <w:spacing w:line="360" w:lineRule="exact"/>
              <w:jc w:val="center"/>
              <w:rPr>
                <w:rFonts w:hint="eastAsia" w:hAnsi="宋体" w:cs="宋体"/>
                <w:color w:val="auto"/>
                <w:sz w:val="21"/>
                <w:szCs w:val="21"/>
                <w:highlight w:val="none"/>
              </w:rPr>
            </w:pPr>
          </w:p>
        </w:tc>
        <w:tc>
          <w:tcPr>
            <w:tcW w:w="596" w:type="dxa"/>
            <w:vMerge w:val="continue"/>
            <w:vAlign w:val="center"/>
          </w:tcPr>
          <w:p w14:paraId="57B730B8">
            <w:pPr>
              <w:spacing w:line="360" w:lineRule="exact"/>
              <w:jc w:val="center"/>
              <w:rPr>
                <w:rFonts w:hint="eastAsia" w:hAnsi="宋体" w:cs="宋体"/>
                <w:b/>
                <w:bCs/>
                <w:color w:val="auto"/>
                <w:sz w:val="21"/>
                <w:szCs w:val="21"/>
                <w:highlight w:val="none"/>
              </w:rPr>
            </w:pPr>
          </w:p>
        </w:tc>
        <w:tc>
          <w:tcPr>
            <w:tcW w:w="4969" w:type="dxa"/>
            <w:vAlign w:val="center"/>
          </w:tcPr>
          <w:p w14:paraId="66975CB7">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2、工牌佩戴于左胸指定位置，清晰可见；</w:t>
            </w:r>
          </w:p>
        </w:tc>
        <w:tc>
          <w:tcPr>
            <w:tcW w:w="968" w:type="dxa"/>
            <w:vMerge w:val="continue"/>
            <w:vAlign w:val="center"/>
          </w:tcPr>
          <w:p w14:paraId="3162E674">
            <w:pPr>
              <w:spacing w:line="360" w:lineRule="exact"/>
              <w:jc w:val="center"/>
              <w:rPr>
                <w:rFonts w:hint="eastAsia" w:hAnsi="宋体" w:cs="宋体"/>
                <w:color w:val="auto"/>
                <w:sz w:val="21"/>
                <w:szCs w:val="21"/>
                <w:highlight w:val="none"/>
              </w:rPr>
            </w:pPr>
          </w:p>
        </w:tc>
        <w:tc>
          <w:tcPr>
            <w:tcW w:w="1485" w:type="dxa"/>
            <w:vMerge w:val="continue"/>
            <w:vAlign w:val="center"/>
          </w:tcPr>
          <w:p w14:paraId="4ABDC80E">
            <w:pPr>
              <w:spacing w:line="360" w:lineRule="exact"/>
              <w:jc w:val="center"/>
              <w:rPr>
                <w:rFonts w:hint="eastAsia" w:hAnsi="宋体" w:cs="宋体"/>
                <w:color w:val="auto"/>
                <w:sz w:val="21"/>
                <w:szCs w:val="21"/>
                <w:highlight w:val="none"/>
              </w:rPr>
            </w:pPr>
          </w:p>
        </w:tc>
      </w:tr>
      <w:tr w14:paraId="0CFC2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3D528A1D">
            <w:pPr>
              <w:spacing w:line="360" w:lineRule="exact"/>
              <w:jc w:val="center"/>
              <w:rPr>
                <w:rFonts w:hint="eastAsia" w:hAnsi="宋体" w:cs="宋体"/>
                <w:color w:val="auto"/>
                <w:sz w:val="21"/>
                <w:szCs w:val="21"/>
                <w:highlight w:val="none"/>
              </w:rPr>
            </w:pPr>
          </w:p>
        </w:tc>
        <w:tc>
          <w:tcPr>
            <w:tcW w:w="450" w:type="dxa"/>
            <w:vMerge w:val="continue"/>
            <w:vAlign w:val="center"/>
          </w:tcPr>
          <w:p w14:paraId="63AF5FE2">
            <w:pPr>
              <w:spacing w:line="360" w:lineRule="exact"/>
              <w:jc w:val="center"/>
              <w:rPr>
                <w:rFonts w:hint="eastAsia" w:hAnsi="宋体" w:cs="宋体"/>
                <w:color w:val="auto"/>
                <w:sz w:val="21"/>
                <w:szCs w:val="21"/>
                <w:highlight w:val="none"/>
              </w:rPr>
            </w:pPr>
          </w:p>
        </w:tc>
        <w:tc>
          <w:tcPr>
            <w:tcW w:w="596" w:type="dxa"/>
            <w:vMerge w:val="continue"/>
            <w:vAlign w:val="center"/>
          </w:tcPr>
          <w:p w14:paraId="77E935D2">
            <w:pPr>
              <w:spacing w:line="360" w:lineRule="exact"/>
              <w:jc w:val="center"/>
              <w:rPr>
                <w:rFonts w:hint="eastAsia" w:hAnsi="宋体" w:cs="宋体"/>
                <w:b/>
                <w:bCs/>
                <w:color w:val="auto"/>
                <w:sz w:val="21"/>
                <w:szCs w:val="21"/>
                <w:highlight w:val="none"/>
              </w:rPr>
            </w:pPr>
          </w:p>
        </w:tc>
        <w:tc>
          <w:tcPr>
            <w:tcW w:w="4969" w:type="dxa"/>
            <w:vAlign w:val="center"/>
          </w:tcPr>
          <w:p w14:paraId="00B8D62F">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3、头发清洁，发型利落，男性前发不遮眉、侧发不盖耳；女性长发需盘起；</w:t>
            </w:r>
          </w:p>
        </w:tc>
        <w:tc>
          <w:tcPr>
            <w:tcW w:w="968" w:type="dxa"/>
            <w:vMerge w:val="continue"/>
            <w:vAlign w:val="center"/>
          </w:tcPr>
          <w:p w14:paraId="69A30610">
            <w:pPr>
              <w:spacing w:line="360" w:lineRule="exact"/>
              <w:jc w:val="center"/>
              <w:rPr>
                <w:rFonts w:hint="eastAsia" w:hAnsi="宋体" w:cs="宋体"/>
                <w:color w:val="auto"/>
                <w:sz w:val="21"/>
                <w:szCs w:val="21"/>
                <w:highlight w:val="none"/>
              </w:rPr>
            </w:pPr>
          </w:p>
        </w:tc>
        <w:tc>
          <w:tcPr>
            <w:tcW w:w="1485" w:type="dxa"/>
            <w:vMerge w:val="continue"/>
            <w:vAlign w:val="center"/>
          </w:tcPr>
          <w:p w14:paraId="79372217">
            <w:pPr>
              <w:spacing w:line="360" w:lineRule="exact"/>
              <w:jc w:val="center"/>
              <w:rPr>
                <w:rFonts w:hint="eastAsia" w:hAnsi="宋体" w:cs="宋体"/>
                <w:color w:val="auto"/>
                <w:sz w:val="21"/>
                <w:szCs w:val="21"/>
                <w:highlight w:val="none"/>
              </w:rPr>
            </w:pPr>
          </w:p>
        </w:tc>
      </w:tr>
      <w:tr w14:paraId="368C7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150DE53F">
            <w:pPr>
              <w:spacing w:line="360" w:lineRule="exact"/>
              <w:jc w:val="center"/>
              <w:rPr>
                <w:rFonts w:hint="eastAsia" w:hAnsi="宋体" w:cs="宋体"/>
                <w:color w:val="auto"/>
                <w:sz w:val="21"/>
                <w:szCs w:val="21"/>
                <w:highlight w:val="none"/>
              </w:rPr>
            </w:pPr>
          </w:p>
        </w:tc>
        <w:tc>
          <w:tcPr>
            <w:tcW w:w="450" w:type="dxa"/>
            <w:vMerge w:val="continue"/>
            <w:vAlign w:val="center"/>
          </w:tcPr>
          <w:p w14:paraId="55783F14">
            <w:pPr>
              <w:spacing w:line="360" w:lineRule="exact"/>
              <w:jc w:val="center"/>
              <w:rPr>
                <w:rFonts w:hint="eastAsia" w:hAnsi="宋体" w:cs="宋体"/>
                <w:color w:val="auto"/>
                <w:sz w:val="21"/>
                <w:szCs w:val="21"/>
                <w:highlight w:val="none"/>
              </w:rPr>
            </w:pPr>
          </w:p>
        </w:tc>
        <w:tc>
          <w:tcPr>
            <w:tcW w:w="596" w:type="dxa"/>
            <w:vMerge w:val="continue"/>
            <w:vAlign w:val="center"/>
          </w:tcPr>
          <w:p w14:paraId="59A98033">
            <w:pPr>
              <w:spacing w:line="360" w:lineRule="exact"/>
              <w:jc w:val="center"/>
              <w:rPr>
                <w:rFonts w:hint="eastAsia" w:hAnsi="宋体" w:cs="宋体"/>
                <w:b/>
                <w:bCs/>
                <w:color w:val="auto"/>
                <w:sz w:val="21"/>
                <w:szCs w:val="21"/>
                <w:highlight w:val="none"/>
              </w:rPr>
            </w:pPr>
          </w:p>
        </w:tc>
        <w:tc>
          <w:tcPr>
            <w:tcW w:w="4969" w:type="dxa"/>
            <w:vAlign w:val="center"/>
          </w:tcPr>
          <w:p w14:paraId="518DA964">
            <w:pPr>
              <w:spacing w:line="360" w:lineRule="exact"/>
              <w:rPr>
                <w:rFonts w:hint="eastAsia"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4、不佩戴夸张饰物，不涂有色指甲油，保持手部清洁：</w:t>
            </w:r>
          </w:p>
        </w:tc>
        <w:tc>
          <w:tcPr>
            <w:tcW w:w="968" w:type="dxa"/>
            <w:vMerge w:val="continue"/>
            <w:vAlign w:val="center"/>
          </w:tcPr>
          <w:p w14:paraId="3D576130">
            <w:pPr>
              <w:spacing w:line="360" w:lineRule="exact"/>
              <w:jc w:val="center"/>
              <w:rPr>
                <w:rFonts w:hint="eastAsia" w:hAnsi="宋体" w:cs="宋体"/>
                <w:color w:val="auto"/>
                <w:sz w:val="21"/>
                <w:szCs w:val="21"/>
                <w:highlight w:val="none"/>
              </w:rPr>
            </w:pPr>
          </w:p>
        </w:tc>
        <w:tc>
          <w:tcPr>
            <w:tcW w:w="1485" w:type="dxa"/>
            <w:vMerge w:val="continue"/>
            <w:vAlign w:val="center"/>
          </w:tcPr>
          <w:p w14:paraId="0D3C22B9">
            <w:pPr>
              <w:spacing w:line="360" w:lineRule="exact"/>
              <w:jc w:val="center"/>
              <w:rPr>
                <w:rFonts w:hint="eastAsia" w:hAnsi="宋体" w:cs="宋体"/>
                <w:color w:val="auto"/>
                <w:sz w:val="21"/>
                <w:szCs w:val="21"/>
                <w:highlight w:val="none"/>
              </w:rPr>
            </w:pPr>
          </w:p>
        </w:tc>
      </w:tr>
      <w:tr w14:paraId="74A21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57125DE9">
            <w:pPr>
              <w:spacing w:line="360" w:lineRule="exact"/>
              <w:jc w:val="center"/>
              <w:rPr>
                <w:rFonts w:hint="eastAsia" w:hAnsi="宋体" w:cs="宋体"/>
                <w:color w:val="auto"/>
                <w:sz w:val="21"/>
                <w:szCs w:val="21"/>
                <w:highlight w:val="none"/>
              </w:rPr>
            </w:pPr>
          </w:p>
        </w:tc>
        <w:tc>
          <w:tcPr>
            <w:tcW w:w="450" w:type="dxa"/>
            <w:vMerge w:val="continue"/>
            <w:vAlign w:val="center"/>
          </w:tcPr>
          <w:p w14:paraId="4A9899B5">
            <w:pPr>
              <w:spacing w:line="360" w:lineRule="exact"/>
              <w:jc w:val="center"/>
              <w:rPr>
                <w:rFonts w:hint="eastAsia" w:hAnsi="宋体" w:cs="宋体"/>
                <w:color w:val="auto"/>
                <w:sz w:val="21"/>
                <w:szCs w:val="21"/>
                <w:highlight w:val="none"/>
              </w:rPr>
            </w:pPr>
          </w:p>
        </w:tc>
        <w:tc>
          <w:tcPr>
            <w:tcW w:w="596" w:type="dxa"/>
            <w:vMerge w:val="continue"/>
            <w:vAlign w:val="center"/>
          </w:tcPr>
          <w:p w14:paraId="5675A275">
            <w:pPr>
              <w:spacing w:line="360" w:lineRule="exact"/>
              <w:jc w:val="center"/>
              <w:rPr>
                <w:rFonts w:hint="eastAsia" w:hAnsi="宋体" w:cs="宋体"/>
                <w:b/>
                <w:bCs/>
                <w:color w:val="auto"/>
                <w:sz w:val="21"/>
                <w:szCs w:val="21"/>
                <w:highlight w:val="none"/>
              </w:rPr>
            </w:pPr>
          </w:p>
        </w:tc>
        <w:tc>
          <w:tcPr>
            <w:tcW w:w="4969" w:type="dxa"/>
            <w:vAlign w:val="center"/>
          </w:tcPr>
          <w:p w14:paraId="10D99AF1">
            <w:pPr>
              <w:spacing w:line="360" w:lineRule="exact"/>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5、站立、行走姿态端正，无倚靠、蹲坐等不雅姿态；</w:t>
            </w:r>
          </w:p>
        </w:tc>
        <w:tc>
          <w:tcPr>
            <w:tcW w:w="968" w:type="dxa"/>
            <w:vMerge w:val="continue"/>
            <w:vAlign w:val="center"/>
          </w:tcPr>
          <w:p w14:paraId="5FD8B5D9">
            <w:pPr>
              <w:spacing w:line="360" w:lineRule="exact"/>
              <w:jc w:val="center"/>
              <w:rPr>
                <w:rFonts w:hint="eastAsia" w:hAnsi="宋体" w:cs="宋体"/>
                <w:color w:val="auto"/>
                <w:sz w:val="21"/>
                <w:szCs w:val="21"/>
                <w:highlight w:val="none"/>
              </w:rPr>
            </w:pPr>
          </w:p>
        </w:tc>
        <w:tc>
          <w:tcPr>
            <w:tcW w:w="1485" w:type="dxa"/>
            <w:vMerge w:val="continue"/>
            <w:vAlign w:val="center"/>
          </w:tcPr>
          <w:p w14:paraId="71EEB4EA">
            <w:pPr>
              <w:spacing w:line="360" w:lineRule="exact"/>
              <w:jc w:val="center"/>
              <w:rPr>
                <w:rFonts w:hint="eastAsia" w:hAnsi="宋体" w:cs="宋体"/>
                <w:color w:val="auto"/>
                <w:sz w:val="21"/>
                <w:szCs w:val="21"/>
                <w:highlight w:val="none"/>
              </w:rPr>
            </w:pPr>
          </w:p>
        </w:tc>
      </w:tr>
      <w:tr w14:paraId="5A49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continue"/>
            <w:vAlign w:val="center"/>
          </w:tcPr>
          <w:p w14:paraId="687650FD">
            <w:pPr>
              <w:spacing w:line="360" w:lineRule="exact"/>
              <w:jc w:val="center"/>
              <w:rPr>
                <w:rFonts w:hint="eastAsia" w:hAnsi="宋体" w:cs="宋体"/>
                <w:color w:val="auto"/>
                <w:sz w:val="21"/>
                <w:szCs w:val="21"/>
                <w:highlight w:val="none"/>
              </w:rPr>
            </w:pPr>
          </w:p>
        </w:tc>
        <w:tc>
          <w:tcPr>
            <w:tcW w:w="450" w:type="dxa"/>
            <w:vMerge w:val="continue"/>
            <w:vAlign w:val="center"/>
          </w:tcPr>
          <w:p w14:paraId="158F53DA">
            <w:pPr>
              <w:spacing w:line="360" w:lineRule="exact"/>
              <w:jc w:val="center"/>
              <w:rPr>
                <w:rFonts w:hint="eastAsia" w:hAnsi="宋体" w:cs="宋体"/>
                <w:color w:val="auto"/>
                <w:sz w:val="21"/>
                <w:szCs w:val="21"/>
                <w:highlight w:val="none"/>
              </w:rPr>
            </w:pPr>
          </w:p>
        </w:tc>
        <w:tc>
          <w:tcPr>
            <w:tcW w:w="596" w:type="dxa"/>
            <w:vMerge w:val="continue"/>
            <w:vAlign w:val="center"/>
          </w:tcPr>
          <w:p w14:paraId="16788D79">
            <w:pPr>
              <w:spacing w:line="360" w:lineRule="exact"/>
              <w:jc w:val="center"/>
              <w:rPr>
                <w:rFonts w:hint="eastAsia" w:hAnsi="宋体" w:cs="宋体"/>
                <w:b/>
                <w:bCs/>
                <w:color w:val="auto"/>
                <w:sz w:val="21"/>
                <w:szCs w:val="21"/>
                <w:highlight w:val="none"/>
              </w:rPr>
            </w:pPr>
          </w:p>
        </w:tc>
        <w:tc>
          <w:tcPr>
            <w:tcW w:w="4969" w:type="dxa"/>
            <w:vAlign w:val="center"/>
          </w:tcPr>
          <w:p w14:paraId="46305FE7">
            <w:pPr>
              <w:spacing w:line="360" w:lineRule="exact"/>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6、在工作区域内不高声喧哗、不追逐打闹</w:t>
            </w:r>
          </w:p>
        </w:tc>
        <w:tc>
          <w:tcPr>
            <w:tcW w:w="968" w:type="dxa"/>
            <w:vMerge w:val="continue"/>
            <w:vAlign w:val="center"/>
          </w:tcPr>
          <w:p w14:paraId="462CEFAD">
            <w:pPr>
              <w:spacing w:line="360" w:lineRule="exact"/>
              <w:jc w:val="center"/>
              <w:rPr>
                <w:rFonts w:hint="eastAsia" w:hAnsi="宋体" w:cs="宋体"/>
                <w:color w:val="auto"/>
                <w:sz w:val="21"/>
                <w:szCs w:val="21"/>
                <w:highlight w:val="none"/>
              </w:rPr>
            </w:pPr>
          </w:p>
        </w:tc>
        <w:tc>
          <w:tcPr>
            <w:tcW w:w="1485" w:type="dxa"/>
            <w:vMerge w:val="continue"/>
            <w:vAlign w:val="center"/>
          </w:tcPr>
          <w:p w14:paraId="7A111243">
            <w:pPr>
              <w:spacing w:line="360" w:lineRule="exact"/>
              <w:jc w:val="center"/>
              <w:rPr>
                <w:rFonts w:hint="eastAsia" w:hAnsi="宋体" w:cs="宋体"/>
                <w:color w:val="auto"/>
                <w:sz w:val="21"/>
                <w:szCs w:val="21"/>
                <w:highlight w:val="none"/>
              </w:rPr>
            </w:pPr>
          </w:p>
        </w:tc>
      </w:tr>
      <w:tr w14:paraId="59DBE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37347388">
            <w:pPr>
              <w:spacing w:line="360" w:lineRule="exact"/>
              <w:jc w:val="center"/>
              <w:rPr>
                <w:rFonts w:hint="eastAsia" w:hAnsi="宋体" w:cs="宋体"/>
                <w:color w:val="auto"/>
                <w:sz w:val="21"/>
                <w:szCs w:val="21"/>
                <w:highlight w:val="none"/>
              </w:rPr>
            </w:pPr>
          </w:p>
        </w:tc>
        <w:tc>
          <w:tcPr>
            <w:tcW w:w="450" w:type="dxa"/>
            <w:vMerge w:val="continue"/>
            <w:vAlign w:val="center"/>
          </w:tcPr>
          <w:p w14:paraId="63BF47C4">
            <w:pPr>
              <w:spacing w:line="360" w:lineRule="exact"/>
              <w:jc w:val="center"/>
              <w:rPr>
                <w:rFonts w:hint="eastAsia" w:hAnsi="宋体" w:cs="宋体"/>
                <w:color w:val="auto"/>
                <w:sz w:val="21"/>
                <w:szCs w:val="21"/>
                <w:highlight w:val="none"/>
              </w:rPr>
            </w:pPr>
          </w:p>
        </w:tc>
        <w:tc>
          <w:tcPr>
            <w:tcW w:w="596" w:type="dxa"/>
            <w:vMerge w:val="continue"/>
            <w:vAlign w:val="center"/>
          </w:tcPr>
          <w:p w14:paraId="2685FC71">
            <w:pPr>
              <w:spacing w:line="360" w:lineRule="exact"/>
              <w:jc w:val="center"/>
              <w:rPr>
                <w:rFonts w:hint="eastAsia" w:hAnsi="宋体" w:cs="宋体"/>
                <w:b/>
                <w:bCs/>
                <w:color w:val="auto"/>
                <w:sz w:val="21"/>
                <w:szCs w:val="21"/>
                <w:highlight w:val="none"/>
              </w:rPr>
            </w:pPr>
          </w:p>
        </w:tc>
        <w:tc>
          <w:tcPr>
            <w:tcW w:w="4969" w:type="dxa"/>
            <w:vAlign w:val="center"/>
          </w:tcPr>
          <w:p w14:paraId="099E887B">
            <w:pPr>
              <w:spacing w:line="360" w:lineRule="exact"/>
              <w:rPr>
                <w:rFonts w:hint="default" w:hAnsi="宋体" w:cs="宋体"/>
                <w:color w:val="auto"/>
                <w:sz w:val="21"/>
                <w:szCs w:val="21"/>
                <w:highlight w:val="none"/>
                <w:lang w:val="en-US" w:eastAsia="zh-CN"/>
              </w:rPr>
            </w:pPr>
            <w:r>
              <w:rPr>
                <w:rFonts w:hint="eastAsia" w:hAnsi="宋体" w:cs="宋体"/>
                <w:color w:val="auto"/>
                <w:sz w:val="21"/>
                <w:szCs w:val="21"/>
                <w:highlight w:val="none"/>
                <w:lang w:val="en-US" w:eastAsia="zh-CN"/>
              </w:rPr>
              <w:t>7、未经允许不擅动客人物品或设施设备</w:t>
            </w:r>
          </w:p>
        </w:tc>
        <w:tc>
          <w:tcPr>
            <w:tcW w:w="968" w:type="dxa"/>
            <w:vMerge w:val="continue"/>
            <w:vAlign w:val="center"/>
          </w:tcPr>
          <w:p w14:paraId="798181DB">
            <w:pPr>
              <w:spacing w:line="360" w:lineRule="exact"/>
              <w:jc w:val="center"/>
              <w:rPr>
                <w:rFonts w:hint="eastAsia" w:hAnsi="宋体" w:cs="宋体"/>
                <w:color w:val="auto"/>
                <w:sz w:val="21"/>
                <w:szCs w:val="21"/>
                <w:highlight w:val="none"/>
              </w:rPr>
            </w:pPr>
          </w:p>
        </w:tc>
        <w:tc>
          <w:tcPr>
            <w:tcW w:w="1485" w:type="dxa"/>
            <w:vMerge w:val="continue"/>
            <w:vAlign w:val="center"/>
          </w:tcPr>
          <w:p w14:paraId="164060E5">
            <w:pPr>
              <w:spacing w:line="360" w:lineRule="exact"/>
              <w:jc w:val="center"/>
              <w:rPr>
                <w:rFonts w:hint="eastAsia" w:hAnsi="宋体" w:cs="宋体"/>
                <w:color w:val="auto"/>
                <w:sz w:val="21"/>
                <w:szCs w:val="21"/>
                <w:highlight w:val="none"/>
              </w:rPr>
            </w:pPr>
          </w:p>
        </w:tc>
      </w:tr>
      <w:tr w14:paraId="35C31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31" w:type="dxa"/>
            <w:vMerge w:val="continue"/>
            <w:vAlign w:val="center"/>
          </w:tcPr>
          <w:p w14:paraId="441137A9">
            <w:pPr>
              <w:spacing w:line="360" w:lineRule="exact"/>
              <w:jc w:val="center"/>
              <w:rPr>
                <w:rFonts w:hint="eastAsia" w:hAnsi="宋体" w:cs="宋体"/>
                <w:color w:val="auto"/>
                <w:sz w:val="21"/>
                <w:szCs w:val="21"/>
                <w:highlight w:val="none"/>
              </w:rPr>
            </w:pPr>
          </w:p>
        </w:tc>
        <w:tc>
          <w:tcPr>
            <w:tcW w:w="450" w:type="dxa"/>
            <w:vMerge w:val="continue"/>
            <w:vAlign w:val="center"/>
          </w:tcPr>
          <w:p w14:paraId="433DF84D">
            <w:pPr>
              <w:spacing w:line="360" w:lineRule="exact"/>
              <w:jc w:val="center"/>
              <w:rPr>
                <w:rFonts w:hint="eastAsia" w:hAnsi="宋体" w:cs="宋体"/>
                <w:color w:val="auto"/>
                <w:sz w:val="21"/>
                <w:szCs w:val="21"/>
                <w:highlight w:val="none"/>
              </w:rPr>
            </w:pPr>
          </w:p>
        </w:tc>
        <w:tc>
          <w:tcPr>
            <w:tcW w:w="596" w:type="dxa"/>
            <w:vMerge w:val="continue"/>
            <w:vAlign w:val="center"/>
          </w:tcPr>
          <w:p w14:paraId="275BAE36">
            <w:pPr>
              <w:spacing w:line="360" w:lineRule="exact"/>
              <w:jc w:val="center"/>
              <w:rPr>
                <w:rFonts w:hint="eastAsia" w:hAnsi="宋体" w:cs="宋体"/>
                <w:b/>
                <w:bCs/>
                <w:color w:val="auto"/>
                <w:sz w:val="21"/>
                <w:szCs w:val="21"/>
                <w:highlight w:val="none"/>
              </w:rPr>
            </w:pPr>
          </w:p>
        </w:tc>
        <w:tc>
          <w:tcPr>
            <w:tcW w:w="4969" w:type="dxa"/>
            <w:vAlign w:val="center"/>
          </w:tcPr>
          <w:p w14:paraId="48139885">
            <w:pPr>
              <w:spacing w:line="360" w:lineRule="exact"/>
              <w:rPr>
                <w:rFonts w:hint="eastAsia" w:hAnsi="宋体" w:cs="宋体"/>
                <w:color w:val="auto"/>
                <w:sz w:val="21"/>
                <w:szCs w:val="21"/>
                <w:highlight w:val="none"/>
              </w:rPr>
            </w:pPr>
            <w:r>
              <w:rPr>
                <w:rFonts w:hint="eastAsia" w:hAnsi="宋体" w:cs="宋体"/>
                <w:color w:val="auto"/>
                <w:sz w:val="21"/>
                <w:szCs w:val="21"/>
                <w:highlight w:val="none"/>
                <w:lang w:val="en-US" w:eastAsia="zh-CN"/>
              </w:rPr>
              <w:t>5、</w:t>
            </w:r>
            <w:r>
              <w:rPr>
                <w:rFonts w:hint="eastAsia" w:hAnsi="宋体" w:cs="宋体"/>
                <w:color w:val="auto"/>
                <w:sz w:val="21"/>
                <w:szCs w:val="21"/>
                <w:highlight w:val="none"/>
              </w:rPr>
              <w:t>面部整洁，精神饱满</w:t>
            </w:r>
          </w:p>
        </w:tc>
        <w:tc>
          <w:tcPr>
            <w:tcW w:w="968" w:type="dxa"/>
            <w:vMerge w:val="continue"/>
            <w:vAlign w:val="center"/>
          </w:tcPr>
          <w:p w14:paraId="4ECD91B4">
            <w:pPr>
              <w:spacing w:line="360" w:lineRule="exact"/>
              <w:jc w:val="center"/>
              <w:rPr>
                <w:rFonts w:hint="eastAsia" w:hAnsi="宋体" w:cs="宋体"/>
                <w:color w:val="auto"/>
                <w:sz w:val="21"/>
                <w:szCs w:val="21"/>
                <w:highlight w:val="none"/>
              </w:rPr>
            </w:pPr>
          </w:p>
        </w:tc>
        <w:tc>
          <w:tcPr>
            <w:tcW w:w="1485" w:type="dxa"/>
            <w:vMerge w:val="continue"/>
            <w:vAlign w:val="center"/>
          </w:tcPr>
          <w:p w14:paraId="3466B628">
            <w:pPr>
              <w:spacing w:line="360" w:lineRule="exact"/>
              <w:jc w:val="center"/>
              <w:rPr>
                <w:rFonts w:hint="eastAsia" w:hAnsi="宋体" w:cs="宋体"/>
                <w:color w:val="auto"/>
                <w:sz w:val="21"/>
                <w:szCs w:val="21"/>
                <w:highlight w:val="none"/>
              </w:rPr>
            </w:pPr>
          </w:p>
        </w:tc>
      </w:tr>
      <w:tr w14:paraId="36CE6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EE384A4">
            <w:pPr>
              <w:spacing w:line="360" w:lineRule="exact"/>
              <w:jc w:val="center"/>
              <w:rPr>
                <w:rFonts w:hint="eastAsia" w:hAnsi="宋体" w:cs="宋体"/>
                <w:color w:val="auto"/>
                <w:sz w:val="21"/>
                <w:szCs w:val="21"/>
                <w:highlight w:val="none"/>
              </w:rPr>
            </w:pPr>
          </w:p>
        </w:tc>
        <w:tc>
          <w:tcPr>
            <w:tcW w:w="450" w:type="dxa"/>
            <w:vMerge w:val="restart"/>
            <w:vAlign w:val="center"/>
          </w:tcPr>
          <w:p w14:paraId="36A6FCB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2</w:t>
            </w:r>
          </w:p>
        </w:tc>
        <w:tc>
          <w:tcPr>
            <w:tcW w:w="596" w:type="dxa"/>
            <w:vMerge w:val="restart"/>
            <w:vAlign w:val="center"/>
          </w:tcPr>
          <w:p w14:paraId="7EC137A1">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服务礼仪</w:t>
            </w:r>
          </w:p>
        </w:tc>
        <w:tc>
          <w:tcPr>
            <w:tcW w:w="4969" w:type="dxa"/>
            <w:vAlign w:val="center"/>
          </w:tcPr>
          <w:p w14:paraId="5808C6C4">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w:t>
            </w:r>
            <w:r>
              <w:rPr>
                <w:rFonts w:hint="eastAsia" w:hAnsi="宋体" w:eastAsia="宋体" w:cs="宋体"/>
                <w:color w:val="auto"/>
                <w:sz w:val="21"/>
                <w:szCs w:val="21"/>
                <w:highlight w:val="none"/>
              </w:rPr>
              <w:t>自觉使用“十字”礼貌用语（请、您好、谢谢、对不起、再见）</w:t>
            </w:r>
            <w:r>
              <w:rPr>
                <w:rFonts w:hint="eastAsia" w:hAnsi="宋体" w:cs="宋体"/>
                <w:color w:val="auto"/>
                <w:sz w:val="21"/>
                <w:szCs w:val="21"/>
                <w:highlight w:val="none"/>
              </w:rPr>
              <w:t>；</w:t>
            </w:r>
          </w:p>
        </w:tc>
        <w:tc>
          <w:tcPr>
            <w:tcW w:w="968" w:type="dxa"/>
            <w:vMerge w:val="restart"/>
            <w:vAlign w:val="center"/>
          </w:tcPr>
          <w:p w14:paraId="1FFDAEB9">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每天不定时观察2次</w:t>
            </w:r>
          </w:p>
        </w:tc>
        <w:tc>
          <w:tcPr>
            <w:tcW w:w="1485" w:type="dxa"/>
            <w:vMerge w:val="restart"/>
            <w:vAlign w:val="center"/>
          </w:tcPr>
          <w:p w14:paraId="2ECA2F97">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5554D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E5A3B96">
            <w:pPr>
              <w:spacing w:line="360" w:lineRule="exact"/>
              <w:jc w:val="center"/>
              <w:rPr>
                <w:rFonts w:hint="eastAsia" w:hAnsi="宋体" w:cs="宋体"/>
                <w:color w:val="auto"/>
                <w:sz w:val="21"/>
                <w:szCs w:val="21"/>
                <w:highlight w:val="none"/>
              </w:rPr>
            </w:pPr>
          </w:p>
        </w:tc>
        <w:tc>
          <w:tcPr>
            <w:tcW w:w="450" w:type="dxa"/>
            <w:vMerge w:val="continue"/>
            <w:vAlign w:val="center"/>
          </w:tcPr>
          <w:p w14:paraId="3C4E2B3A">
            <w:pPr>
              <w:spacing w:line="360" w:lineRule="exact"/>
              <w:jc w:val="center"/>
              <w:rPr>
                <w:rFonts w:hint="eastAsia" w:hAnsi="宋体" w:cs="宋体"/>
                <w:color w:val="auto"/>
                <w:sz w:val="21"/>
                <w:szCs w:val="21"/>
                <w:highlight w:val="none"/>
              </w:rPr>
            </w:pPr>
          </w:p>
        </w:tc>
        <w:tc>
          <w:tcPr>
            <w:tcW w:w="596" w:type="dxa"/>
            <w:vMerge w:val="continue"/>
            <w:vAlign w:val="center"/>
          </w:tcPr>
          <w:p w14:paraId="6CBCFC44">
            <w:pPr>
              <w:spacing w:line="360" w:lineRule="exact"/>
              <w:jc w:val="center"/>
              <w:rPr>
                <w:rFonts w:hint="eastAsia" w:hAnsi="宋体" w:cs="宋体"/>
                <w:b/>
                <w:bCs/>
                <w:color w:val="auto"/>
                <w:sz w:val="21"/>
                <w:szCs w:val="21"/>
                <w:highlight w:val="none"/>
              </w:rPr>
            </w:pPr>
          </w:p>
        </w:tc>
        <w:tc>
          <w:tcPr>
            <w:tcW w:w="4969" w:type="dxa"/>
            <w:vAlign w:val="center"/>
          </w:tcPr>
          <w:p w14:paraId="265C81E9">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2、与同事、客人或管理人员交谈时态度谦和，语言文明；</w:t>
            </w:r>
          </w:p>
        </w:tc>
        <w:tc>
          <w:tcPr>
            <w:tcW w:w="968" w:type="dxa"/>
            <w:vMerge w:val="continue"/>
            <w:vAlign w:val="center"/>
          </w:tcPr>
          <w:p w14:paraId="3B579801">
            <w:pPr>
              <w:spacing w:line="360" w:lineRule="exact"/>
              <w:jc w:val="center"/>
              <w:rPr>
                <w:rFonts w:hint="eastAsia" w:hAnsi="宋体" w:cs="宋体"/>
                <w:color w:val="auto"/>
                <w:sz w:val="21"/>
                <w:szCs w:val="21"/>
                <w:highlight w:val="none"/>
              </w:rPr>
            </w:pPr>
          </w:p>
        </w:tc>
        <w:tc>
          <w:tcPr>
            <w:tcW w:w="1485" w:type="dxa"/>
            <w:vMerge w:val="continue"/>
            <w:vAlign w:val="center"/>
          </w:tcPr>
          <w:p w14:paraId="620F873B">
            <w:pPr>
              <w:spacing w:line="360" w:lineRule="exact"/>
              <w:jc w:val="center"/>
              <w:rPr>
                <w:rFonts w:hint="eastAsia" w:hAnsi="宋体" w:cs="宋体"/>
                <w:color w:val="auto"/>
                <w:sz w:val="21"/>
                <w:szCs w:val="21"/>
                <w:highlight w:val="none"/>
              </w:rPr>
            </w:pPr>
          </w:p>
        </w:tc>
      </w:tr>
      <w:tr w14:paraId="785C2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42D186B">
            <w:pPr>
              <w:spacing w:line="360" w:lineRule="exact"/>
              <w:jc w:val="center"/>
              <w:rPr>
                <w:rFonts w:hint="eastAsia" w:hAnsi="宋体" w:cs="宋体"/>
                <w:color w:val="auto"/>
                <w:sz w:val="21"/>
                <w:szCs w:val="21"/>
                <w:highlight w:val="none"/>
              </w:rPr>
            </w:pPr>
          </w:p>
        </w:tc>
        <w:tc>
          <w:tcPr>
            <w:tcW w:w="450" w:type="dxa"/>
            <w:vMerge w:val="continue"/>
            <w:vAlign w:val="center"/>
          </w:tcPr>
          <w:p w14:paraId="0386FB0A">
            <w:pPr>
              <w:spacing w:line="360" w:lineRule="exact"/>
              <w:jc w:val="center"/>
              <w:rPr>
                <w:rFonts w:hint="eastAsia" w:hAnsi="宋体" w:cs="宋体"/>
                <w:color w:val="auto"/>
                <w:sz w:val="21"/>
                <w:szCs w:val="21"/>
                <w:highlight w:val="none"/>
              </w:rPr>
            </w:pPr>
          </w:p>
        </w:tc>
        <w:tc>
          <w:tcPr>
            <w:tcW w:w="596" w:type="dxa"/>
            <w:vMerge w:val="continue"/>
            <w:vAlign w:val="center"/>
          </w:tcPr>
          <w:p w14:paraId="680AA40F">
            <w:pPr>
              <w:spacing w:line="360" w:lineRule="exact"/>
              <w:jc w:val="center"/>
              <w:rPr>
                <w:rFonts w:hint="eastAsia" w:hAnsi="宋体" w:cs="宋体"/>
                <w:b/>
                <w:bCs/>
                <w:color w:val="auto"/>
                <w:sz w:val="21"/>
                <w:szCs w:val="21"/>
                <w:highlight w:val="none"/>
              </w:rPr>
            </w:pPr>
          </w:p>
        </w:tc>
        <w:tc>
          <w:tcPr>
            <w:tcW w:w="4969" w:type="dxa"/>
            <w:vAlign w:val="center"/>
          </w:tcPr>
          <w:p w14:paraId="3FE5A3CC">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3、接听电话或使用对讲机时规范应答；</w:t>
            </w:r>
          </w:p>
        </w:tc>
        <w:tc>
          <w:tcPr>
            <w:tcW w:w="968" w:type="dxa"/>
            <w:vMerge w:val="continue"/>
            <w:vAlign w:val="center"/>
          </w:tcPr>
          <w:p w14:paraId="0CF43E09">
            <w:pPr>
              <w:spacing w:line="360" w:lineRule="exact"/>
              <w:jc w:val="center"/>
              <w:rPr>
                <w:rFonts w:hint="eastAsia" w:hAnsi="宋体" w:cs="宋体"/>
                <w:color w:val="auto"/>
                <w:sz w:val="21"/>
                <w:szCs w:val="21"/>
                <w:highlight w:val="none"/>
              </w:rPr>
            </w:pPr>
          </w:p>
        </w:tc>
        <w:tc>
          <w:tcPr>
            <w:tcW w:w="1485" w:type="dxa"/>
            <w:vMerge w:val="continue"/>
            <w:vAlign w:val="center"/>
          </w:tcPr>
          <w:p w14:paraId="6B9E183E">
            <w:pPr>
              <w:spacing w:line="360" w:lineRule="exact"/>
              <w:jc w:val="center"/>
              <w:rPr>
                <w:rFonts w:hint="eastAsia" w:hAnsi="宋体" w:cs="宋体"/>
                <w:color w:val="auto"/>
                <w:sz w:val="21"/>
                <w:szCs w:val="21"/>
                <w:highlight w:val="none"/>
              </w:rPr>
            </w:pPr>
          </w:p>
        </w:tc>
      </w:tr>
      <w:tr w14:paraId="27B9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075E1B0">
            <w:pPr>
              <w:spacing w:line="360" w:lineRule="exact"/>
              <w:jc w:val="center"/>
              <w:rPr>
                <w:rFonts w:hint="eastAsia" w:hAnsi="宋体" w:cs="宋体"/>
                <w:color w:val="auto"/>
                <w:sz w:val="21"/>
                <w:szCs w:val="21"/>
                <w:highlight w:val="none"/>
              </w:rPr>
            </w:pPr>
          </w:p>
        </w:tc>
        <w:tc>
          <w:tcPr>
            <w:tcW w:w="450" w:type="dxa"/>
            <w:vMerge w:val="continue"/>
            <w:vAlign w:val="center"/>
          </w:tcPr>
          <w:p w14:paraId="44784327">
            <w:pPr>
              <w:spacing w:line="360" w:lineRule="exact"/>
              <w:jc w:val="center"/>
              <w:rPr>
                <w:rFonts w:hint="eastAsia" w:hAnsi="宋体" w:cs="宋体"/>
                <w:color w:val="auto"/>
                <w:sz w:val="21"/>
                <w:szCs w:val="21"/>
                <w:highlight w:val="none"/>
              </w:rPr>
            </w:pPr>
          </w:p>
        </w:tc>
        <w:tc>
          <w:tcPr>
            <w:tcW w:w="596" w:type="dxa"/>
            <w:vMerge w:val="continue"/>
            <w:vAlign w:val="center"/>
          </w:tcPr>
          <w:p w14:paraId="67B3DB24">
            <w:pPr>
              <w:spacing w:line="360" w:lineRule="exact"/>
              <w:jc w:val="center"/>
              <w:rPr>
                <w:rFonts w:hint="eastAsia" w:hAnsi="宋体" w:cs="宋体"/>
                <w:b/>
                <w:bCs/>
                <w:color w:val="auto"/>
                <w:sz w:val="21"/>
                <w:szCs w:val="21"/>
                <w:highlight w:val="none"/>
              </w:rPr>
            </w:pPr>
          </w:p>
        </w:tc>
        <w:tc>
          <w:tcPr>
            <w:tcW w:w="4969" w:type="dxa"/>
            <w:vAlign w:val="center"/>
          </w:tcPr>
          <w:p w14:paraId="745114AE">
            <w:pPr>
              <w:spacing w:line="360" w:lineRule="exact"/>
              <w:rPr>
                <w:rFonts w:hint="eastAsia" w:hAnsi="宋体" w:cs="宋体"/>
                <w:color w:val="auto"/>
                <w:sz w:val="21"/>
                <w:szCs w:val="21"/>
                <w:highlight w:val="none"/>
              </w:rPr>
            </w:pPr>
            <w:r>
              <w:rPr>
                <w:rFonts w:hint="eastAsia" w:hAnsi="宋体" w:cs="宋体"/>
                <w:color w:val="auto"/>
                <w:sz w:val="21"/>
                <w:szCs w:val="21"/>
                <w:highlight w:val="none"/>
              </w:rPr>
              <w:t>4、主动服务意识强，能积极发现并响应需求；</w:t>
            </w:r>
          </w:p>
        </w:tc>
        <w:tc>
          <w:tcPr>
            <w:tcW w:w="968" w:type="dxa"/>
            <w:vMerge w:val="continue"/>
            <w:vAlign w:val="center"/>
          </w:tcPr>
          <w:p w14:paraId="3C33DF78">
            <w:pPr>
              <w:spacing w:line="360" w:lineRule="exact"/>
              <w:jc w:val="center"/>
              <w:rPr>
                <w:rFonts w:hint="eastAsia" w:hAnsi="宋体" w:cs="宋体"/>
                <w:color w:val="auto"/>
                <w:sz w:val="21"/>
                <w:szCs w:val="21"/>
                <w:highlight w:val="none"/>
              </w:rPr>
            </w:pPr>
          </w:p>
        </w:tc>
        <w:tc>
          <w:tcPr>
            <w:tcW w:w="1485" w:type="dxa"/>
            <w:vMerge w:val="continue"/>
            <w:vAlign w:val="center"/>
          </w:tcPr>
          <w:p w14:paraId="3A09A9A8">
            <w:pPr>
              <w:spacing w:line="360" w:lineRule="exact"/>
              <w:jc w:val="center"/>
              <w:rPr>
                <w:rFonts w:hint="eastAsia" w:hAnsi="宋体" w:cs="宋体"/>
                <w:color w:val="auto"/>
                <w:sz w:val="21"/>
                <w:szCs w:val="21"/>
                <w:highlight w:val="none"/>
              </w:rPr>
            </w:pPr>
          </w:p>
        </w:tc>
      </w:tr>
      <w:tr w14:paraId="3B0FD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1B912E8">
            <w:pPr>
              <w:spacing w:line="360" w:lineRule="exact"/>
              <w:jc w:val="center"/>
              <w:rPr>
                <w:rFonts w:hint="eastAsia" w:hAnsi="宋体" w:cs="宋体"/>
                <w:color w:val="auto"/>
                <w:sz w:val="21"/>
                <w:szCs w:val="21"/>
                <w:highlight w:val="none"/>
              </w:rPr>
            </w:pPr>
          </w:p>
        </w:tc>
        <w:tc>
          <w:tcPr>
            <w:tcW w:w="450" w:type="dxa"/>
            <w:vMerge w:val="continue"/>
            <w:vAlign w:val="center"/>
          </w:tcPr>
          <w:p w14:paraId="2B34BA64">
            <w:pPr>
              <w:spacing w:line="360" w:lineRule="exact"/>
              <w:jc w:val="center"/>
              <w:rPr>
                <w:rFonts w:hint="eastAsia" w:hAnsi="宋体" w:cs="宋体"/>
                <w:color w:val="auto"/>
                <w:sz w:val="21"/>
                <w:szCs w:val="21"/>
                <w:highlight w:val="none"/>
              </w:rPr>
            </w:pPr>
          </w:p>
        </w:tc>
        <w:tc>
          <w:tcPr>
            <w:tcW w:w="596" w:type="dxa"/>
            <w:vMerge w:val="continue"/>
            <w:vAlign w:val="center"/>
          </w:tcPr>
          <w:p w14:paraId="4063E284">
            <w:pPr>
              <w:spacing w:line="360" w:lineRule="exact"/>
              <w:jc w:val="center"/>
              <w:rPr>
                <w:rFonts w:hint="eastAsia" w:hAnsi="宋体" w:cs="宋体"/>
                <w:b/>
                <w:bCs/>
                <w:color w:val="auto"/>
                <w:sz w:val="21"/>
                <w:szCs w:val="21"/>
                <w:highlight w:val="none"/>
              </w:rPr>
            </w:pPr>
          </w:p>
        </w:tc>
        <w:tc>
          <w:tcPr>
            <w:tcW w:w="4969" w:type="dxa"/>
            <w:vAlign w:val="center"/>
          </w:tcPr>
          <w:p w14:paraId="4E1C6E84">
            <w:pPr>
              <w:spacing w:line="360" w:lineRule="exact"/>
              <w:rPr>
                <w:rFonts w:hint="eastAsia" w:hAnsi="宋体" w:cs="宋体"/>
                <w:color w:val="auto"/>
                <w:sz w:val="21"/>
                <w:szCs w:val="21"/>
                <w:highlight w:val="none"/>
              </w:rPr>
            </w:pPr>
            <w:r>
              <w:rPr>
                <w:rFonts w:hint="eastAsia" w:hAnsi="宋体" w:cs="宋体"/>
                <w:color w:val="auto"/>
                <w:sz w:val="21"/>
                <w:szCs w:val="21"/>
                <w:highlight w:val="none"/>
              </w:rPr>
              <w:t>5、面对询问或要求，耐心倾听，积极解决，不推诿、不怠慢；</w:t>
            </w:r>
          </w:p>
        </w:tc>
        <w:tc>
          <w:tcPr>
            <w:tcW w:w="968" w:type="dxa"/>
            <w:vMerge w:val="continue"/>
            <w:vAlign w:val="center"/>
          </w:tcPr>
          <w:p w14:paraId="746E02BE">
            <w:pPr>
              <w:spacing w:line="360" w:lineRule="exact"/>
              <w:jc w:val="center"/>
              <w:rPr>
                <w:rFonts w:hint="eastAsia" w:hAnsi="宋体" w:cs="宋体"/>
                <w:color w:val="auto"/>
                <w:sz w:val="21"/>
                <w:szCs w:val="21"/>
                <w:highlight w:val="none"/>
              </w:rPr>
            </w:pPr>
          </w:p>
        </w:tc>
        <w:tc>
          <w:tcPr>
            <w:tcW w:w="1485" w:type="dxa"/>
            <w:vMerge w:val="continue"/>
            <w:vAlign w:val="center"/>
          </w:tcPr>
          <w:p w14:paraId="1F77E17D">
            <w:pPr>
              <w:spacing w:line="360" w:lineRule="exact"/>
              <w:jc w:val="center"/>
              <w:rPr>
                <w:rFonts w:hint="eastAsia" w:hAnsi="宋体" w:cs="宋体"/>
                <w:color w:val="auto"/>
                <w:sz w:val="21"/>
                <w:szCs w:val="21"/>
                <w:highlight w:val="none"/>
              </w:rPr>
            </w:pPr>
          </w:p>
        </w:tc>
      </w:tr>
      <w:tr w14:paraId="50556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DA0B6B5">
            <w:pPr>
              <w:spacing w:line="360" w:lineRule="exact"/>
              <w:jc w:val="center"/>
              <w:rPr>
                <w:rFonts w:hint="eastAsia" w:hAnsi="宋体" w:cs="宋体"/>
                <w:color w:val="auto"/>
                <w:sz w:val="21"/>
                <w:szCs w:val="21"/>
                <w:highlight w:val="none"/>
              </w:rPr>
            </w:pPr>
          </w:p>
        </w:tc>
        <w:tc>
          <w:tcPr>
            <w:tcW w:w="450" w:type="dxa"/>
            <w:vMerge w:val="continue"/>
            <w:vAlign w:val="center"/>
          </w:tcPr>
          <w:p w14:paraId="2D8035B6">
            <w:pPr>
              <w:spacing w:line="360" w:lineRule="exact"/>
              <w:jc w:val="center"/>
              <w:rPr>
                <w:rFonts w:hint="eastAsia" w:hAnsi="宋体" w:cs="宋体"/>
                <w:color w:val="auto"/>
                <w:sz w:val="21"/>
                <w:szCs w:val="21"/>
                <w:highlight w:val="none"/>
              </w:rPr>
            </w:pPr>
          </w:p>
        </w:tc>
        <w:tc>
          <w:tcPr>
            <w:tcW w:w="596" w:type="dxa"/>
            <w:vMerge w:val="continue"/>
            <w:vAlign w:val="center"/>
          </w:tcPr>
          <w:p w14:paraId="325F6216">
            <w:pPr>
              <w:spacing w:line="360" w:lineRule="exact"/>
              <w:jc w:val="center"/>
              <w:rPr>
                <w:rFonts w:hint="eastAsia" w:hAnsi="宋体" w:cs="宋体"/>
                <w:b/>
                <w:bCs/>
                <w:color w:val="auto"/>
                <w:sz w:val="21"/>
                <w:szCs w:val="21"/>
                <w:highlight w:val="none"/>
              </w:rPr>
            </w:pPr>
          </w:p>
        </w:tc>
        <w:tc>
          <w:tcPr>
            <w:tcW w:w="4969" w:type="dxa"/>
            <w:vAlign w:val="center"/>
          </w:tcPr>
          <w:p w14:paraId="557ED478">
            <w:pPr>
              <w:spacing w:line="360" w:lineRule="exact"/>
              <w:rPr>
                <w:rFonts w:hint="eastAsia"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6、受到批评时冷静面对，不争辩，及时上报；</w:t>
            </w:r>
          </w:p>
        </w:tc>
        <w:tc>
          <w:tcPr>
            <w:tcW w:w="968" w:type="dxa"/>
            <w:vMerge w:val="continue"/>
            <w:vAlign w:val="center"/>
          </w:tcPr>
          <w:p w14:paraId="56DD1937">
            <w:pPr>
              <w:spacing w:line="360" w:lineRule="exact"/>
              <w:jc w:val="center"/>
              <w:rPr>
                <w:rFonts w:hint="eastAsia" w:hAnsi="宋体" w:cs="宋体"/>
                <w:color w:val="auto"/>
                <w:sz w:val="21"/>
                <w:szCs w:val="21"/>
                <w:highlight w:val="none"/>
              </w:rPr>
            </w:pPr>
          </w:p>
        </w:tc>
        <w:tc>
          <w:tcPr>
            <w:tcW w:w="1485" w:type="dxa"/>
            <w:vMerge w:val="continue"/>
            <w:vAlign w:val="center"/>
          </w:tcPr>
          <w:p w14:paraId="7FF0DDB6">
            <w:pPr>
              <w:spacing w:line="360" w:lineRule="exact"/>
              <w:jc w:val="center"/>
              <w:rPr>
                <w:rFonts w:hint="eastAsia" w:hAnsi="宋体" w:cs="宋体"/>
                <w:color w:val="auto"/>
                <w:sz w:val="21"/>
                <w:szCs w:val="21"/>
                <w:highlight w:val="none"/>
              </w:rPr>
            </w:pPr>
          </w:p>
        </w:tc>
      </w:tr>
      <w:tr w14:paraId="2BB2E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431" w:type="dxa"/>
            <w:vMerge w:val="continue"/>
            <w:vAlign w:val="center"/>
          </w:tcPr>
          <w:p w14:paraId="2EC58C61">
            <w:pPr>
              <w:spacing w:line="360" w:lineRule="exact"/>
              <w:jc w:val="center"/>
              <w:rPr>
                <w:rFonts w:hint="eastAsia" w:hAnsi="宋体" w:cs="宋体"/>
                <w:color w:val="auto"/>
                <w:sz w:val="21"/>
                <w:szCs w:val="21"/>
                <w:highlight w:val="none"/>
              </w:rPr>
            </w:pPr>
          </w:p>
        </w:tc>
        <w:tc>
          <w:tcPr>
            <w:tcW w:w="450" w:type="dxa"/>
            <w:vMerge w:val="restart"/>
            <w:vAlign w:val="center"/>
          </w:tcPr>
          <w:p w14:paraId="7FB3FC8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3</w:t>
            </w:r>
          </w:p>
        </w:tc>
        <w:tc>
          <w:tcPr>
            <w:tcW w:w="596" w:type="dxa"/>
            <w:vMerge w:val="restart"/>
            <w:vAlign w:val="center"/>
          </w:tcPr>
          <w:p w14:paraId="742192A0">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工作纪律</w:t>
            </w:r>
          </w:p>
        </w:tc>
        <w:tc>
          <w:tcPr>
            <w:tcW w:w="4969" w:type="dxa"/>
            <w:vAlign w:val="center"/>
          </w:tcPr>
          <w:p w14:paraId="64404A57">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1、按时上下班，参加班前会，无迟到、早退；</w:t>
            </w:r>
          </w:p>
        </w:tc>
        <w:tc>
          <w:tcPr>
            <w:tcW w:w="968" w:type="dxa"/>
            <w:vMerge w:val="restart"/>
            <w:vAlign w:val="center"/>
          </w:tcPr>
          <w:p w14:paraId="730ED6A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3D322966">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分，每发现缺1人扣</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tc>
      </w:tr>
      <w:tr w14:paraId="19295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431" w:type="dxa"/>
            <w:vMerge w:val="continue"/>
            <w:vAlign w:val="center"/>
          </w:tcPr>
          <w:p w14:paraId="3F7E5687">
            <w:pPr>
              <w:spacing w:line="360" w:lineRule="exact"/>
              <w:jc w:val="center"/>
              <w:rPr>
                <w:rFonts w:hint="eastAsia" w:hAnsi="宋体" w:cs="宋体"/>
                <w:color w:val="auto"/>
                <w:sz w:val="21"/>
                <w:szCs w:val="21"/>
                <w:highlight w:val="none"/>
              </w:rPr>
            </w:pPr>
          </w:p>
        </w:tc>
        <w:tc>
          <w:tcPr>
            <w:tcW w:w="450" w:type="dxa"/>
            <w:vMerge w:val="continue"/>
            <w:vAlign w:val="center"/>
          </w:tcPr>
          <w:p w14:paraId="2F6D3280">
            <w:pPr>
              <w:spacing w:line="360" w:lineRule="exact"/>
              <w:jc w:val="center"/>
              <w:rPr>
                <w:rFonts w:hint="eastAsia" w:hAnsi="宋体" w:cs="宋体"/>
                <w:color w:val="auto"/>
                <w:sz w:val="21"/>
                <w:szCs w:val="21"/>
                <w:highlight w:val="none"/>
              </w:rPr>
            </w:pPr>
          </w:p>
        </w:tc>
        <w:tc>
          <w:tcPr>
            <w:tcW w:w="596" w:type="dxa"/>
            <w:vMerge w:val="continue"/>
            <w:vAlign w:val="center"/>
          </w:tcPr>
          <w:p w14:paraId="7D75117B">
            <w:pPr>
              <w:spacing w:line="360" w:lineRule="exact"/>
              <w:jc w:val="center"/>
              <w:rPr>
                <w:rFonts w:hint="eastAsia" w:hAnsi="宋体" w:cs="宋体"/>
                <w:color w:val="auto"/>
                <w:sz w:val="21"/>
                <w:szCs w:val="21"/>
                <w:highlight w:val="none"/>
              </w:rPr>
            </w:pPr>
          </w:p>
        </w:tc>
        <w:tc>
          <w:tcPr>
            <w:tcW w:w="4969" w:type="dxa"/>
            <w:vAlign w:val="center"/>
          </w:tcPr>
          <w:p w14:paraId="6393EEEF">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2、不擅离岗位，不做与工作无关的事（如玩手机、闲聊）；</w:t>
            </w:r>
          </w:p>
        </w:tc>
        <w:tc>
          <w:tcPr>
            <w:tcW w:w="968" w:type="dxa"/>
            <w:vMerge w:val="continue"/>
            <w:vAlign w:val="center"/>
          </w:tcPr>
          <w:p w14:paraId="6345E2DD">
            <w:pPr>
              <w:spacing w:line="360" w:lineRule="exact"/>
              <w:jc w:val="center"/>
              <w:rPr>
                <w:rFonts w:hint="eastAsia" w:hAnsi="宋体" w:cs="宋体"/>
                <w:color w:val="auto"/>
                <w:sz w:val="21"/>
                <w:szCs w:val="21"/>
                <w:highlight w:val="none"/>
              </w:rPr>
            </w:pPr>
          </w:p>
        </w:tc>
        <w:tc>
          <w:tcPr>
            <w:tcW w:w="1485" w:type="dxa"/>
            <w:vMerge w:val="continue"/>
            <w:vAlign w:val="center"/>
          </w:tcPr>
          <w:p w14:paraId="2C9281BE">
            <w:pPr>
              <w:spacing w:line="360" w:lineRule="exact"/>
              <w:jc w:val="center"/>
              <w:rPr>
                <w:rFonts w:hint="eastAsia" w:hAnsi="宋体" w:cs="宋体"/>
                <w:color w:val="auto"/>
                <w:sz w:val="21"/>
                <w:szCs w:val="21"/>
                <w:highlight w:val="none"/>
              </w:rPr>
            </w:pPr>
          </w:p>
        </w:tc>
      </w:tr>
      <w:tr w14:paraId="554F1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431" w:type="dxa"/>
            <w:vMerge w:val="continue"/>
            <w:vAlign w:val="center"/>
          </w:tcPr>
          <w:p w14:paraId="57AACCDE">
            <w:pPr>
              <w:spacing w:line="360" w:lineRule="exact"/>
              <w:jc w:val="center"/>
              <w:rPr>
                <w:rFonts w:hint="eastAsia" w:hAnsi="宋体" w:cs="宋体"/>
                <w:color w:val="auto"/>
                <w:sz w:val="21"/>
                <w:szCs w:val="21"/>
                <w:highlight w:val="none"/>
              </w:rPr>
            </w:pPr>
          </w:p>
        </w:tc>
        <w:tc>
          <w:tcPr>
            <w:tcW w:w="450" w:type="dxa"/>
            <w:vMerge w:val="continue"/>
            <w:vAlign w:val="center"/>
          </w:tcPr>
          <w:p w14:paraId="4E94EA14">
            <w:pPr>
              <w:spacing w:line="360" w:lineRule="exact"/>
              <w:jc w:val="center"/>
              <w:rPr>
                <w:rFonts w:hint="eastAsia" w:hAnsi="宋体" w:cs="宋体"/>
                <w:color w:val="auto"/>
                <w:sz w:val="21"/>
                <w:szCs w:val="21"/>
                <w:highlight w:val="none"/>
              </w:rPr>
            </w:pPr>
          </w:p>
        </w:tc>
        <w:tc>
          <w:tcPr>
            <w:tcW w:w="596" w:type="dxa"/>
            <w:vMerge w:val="continue"/>
            <w:vAlign w:val="center"/>
          </w:tcPr>
          <w:p w14:paraId="51252D3A">
            <w:pPr>
              <w:spacing w:line="360" w:lineRule="exact"/>
              <w:jc w:val="center"/>
              <w:rPr>
                <w:rFonts w:hint="eastAsia" w:hAnsi="宋体" w:cs="宋体"/>
                <w:color w:val="auto"/>
                <w:sz w:val="21"/>
                <w:szCs w:val="21"/>
                <w:highlight w:val="none"/>
              </w:rPr>
            </w:pPr>
          </w:p>
        </w:tc>
        <w:tc>
          <w:tcPr>
            <w:tcW w:w="4969" w:type="dxa"/>
            <w:vAlign w:val="center"/>
          </w:tcPr>
          <w:p w14:paraId="3EC00705">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3、熟知岗位安全操作规程，正确使用防护用具；</w:t>
            </w:r>
          </w:p>
        </w:tc>
        <w:tc>
          <w:tcPr>
            <w:tcW w:w="968" w:type="dxa"/>
            <w:vMerge w:val="continue"/>
            <w:vAlign w:val="center"/>
          </w:tcPr>
          <w:p w14:paraId="44C9B80B">
            <w:pPr>
              <w:spacing w:line="360" w:lineRule="exact"/>
              <w:jc w:val="center"/>
              <w:rPr>
                <w:rFonts w:hint="eastAsia" w:hAnsi="宋体" w:cs="宋体"/>
                <w:color w:val="auto"/>
                <w:sz w:val="21"/>
                <w:szCs w:val="21"/>
                <w:highlight w:val="none"/>
              </w:rPr>
            </w:pPr>
          </w:p>
        </w:tc>
        <w:tc>
          <w:tcPr>
            <w:tcW w:w="1485" w:type="dxa"/>
            <w:vMerge w:val="continue"/>
            <w:vAlign w:val="center"/>
          </w:tcPr>
          <w:p w14:paraId="1B1070AE">
            <w:pPr>
              <w:spacing w:line="360" w:lineRule="exact"/>
              <w:jc w:val="center"/>
              <w:rPr>
                <w:rFonts w:hint="eastAsia" w:hAnsi="宋体" w:cs="宋体"/>
                <w:color w:val="auto"/>
                <w:sz w:val="21"/>
                <w:szCs w:val="21"/>
                <w:highlight w:val="none"/>
              </w:rPr>
            </w:pPr>
          </w:p>
        </w:tc>
      </w:tr>
      <w:tr w14:paraId="67003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B81A15C">
            <w:pPr>
              <w:spacing w:line="360" w:lineRule="exact"/>
              <w:jc w:val="center"/>
              <w:rPr>
                <w:rFonts w:hint="eastAsia" w:hAnsi="宋体" w:cs="宋体"/>
                <w:color w:val="auto"/>
                <w:sz w:val="21"/>
                <w:szCs w:val="21"/>
                <w:highlight w:val="none"/>
              </w:rPr>
            </w:pPr>
          </w:p>
        </w:tc>
        <w:tc>
          <w:tcPr>
            <w:tcW w:w="450" w:type="dxa"/>
            <w:vMerge w:val="continue"/>
            <w:vAlign w:val="center"/>
          </w:tcPr>
          <w:p w14:paraId="57CA6BF7">
            <w:pPr>
              <w:spacing w:line="360" w:lineRule="exact"/>
              <w:jc w:val="center"/>
              <w:rPr>
                <w:rFonts w:hint="eastAsia" w:hAnsi="宋体" w:cs="宋体"/>
                <w:color w:val="auto"/>
                <w:sz w:val="21"/>
                <w:szCs w:val="21"/>
                <w:highlight w:val="none"/>
              </w:rPr>
            </w:pPr>
          </w:p>
        </w:tc>
        <w:tc>
          <w:tcPr>
            <w:tcW w:w="596" w:type="dxa"/>
            <w:vMerge w:val="continue"/>
            <w:vAlign w:val="center"/>
          </w:tcPr>
          <w:p w14:paraId="7331447A">
            <w:pPr>
              <w:spacing w:line="360" w:lineRule="exact"/>
              <w:jc w:val="center"/>
              <w:rPr>
                <w:rFonts w:hint="eastAsia" w:hAnsi="宋体" w:cs="宋体"/>
                <w:color w:val="auto"/>
                <w:sz w:val="21"/>
                <w:szCs w:val="21"/>
                <w:highlight w:val="none"/>
              </w:rPr>
            </w:pPr>
          </w:p>
        </w:tc>
        <w:tc>
          <w:tcPr>
            <w:tcW w:w="4969" w:type="dxa"/>
            <w:vAlign w:val="center"/>
          </w:tcPr>
          <w:p w14:paraId="2A3833F6">
            <w:pPr>
              <w:spacing w:line="360" w:lineRule="exact"/>
              <w:rPr>
                <w:rFonts w:hint="eastAsia" w:hAnsi="宋体" w:cs="宋体"/>
                <w:color w:val="auto"/>
                <w:sz w:val="21"/>
                <w:szCs w:val="21"/>
                <w:highlight w:val="none"/>
              </w:rPr>
            </w:pPr>
            <w:r>
              <w:rPr>
                <w:rFonts w:hint="eastAsia" w:hAnsi="宋体" w:cs="宋体"/>
                <w:color w:val="auto"/>
                <w:sz w:val="21"/>
                <w:szCs w:val="21"/>
                <w:highlight w:val="none"/>
              </w:rPr>
              <w:t>4、严格遵守公司及甲方的各项规章制度；</w:t>
            </w:r>
          </w:p>
        </w:tc>
        <w:tc>
          <w:tcPr>
            <w:tcW w:w="968" w:type="dxa"/>
            <w:vMerge w:val="continue"/>
            <w:vAlign w:val="center"/>
          </w:tcPr>
          <w:p w14:paraId="4DD0041F">
            <w:pPr>
              <w:spacing w:line="360" w:lineRule="exact"/>
              <w:jc w:val="center"/>
              <w:rPr>
                <w:rFonts w:hint="eastAsia" w:hAnsi="宋体" w:cs="宋体"/>
                <w:color w:val="auto"/>
                <w:sz w:val="21"/>
                <w:szCs w:val="21"/>
                <w:highlight w:val="none"/>
              </w:rPr>
            </w:pPr>
          </w:p>
        </w:tc>
        <w:tc>
          <w:tcPr>
            <w:tcW w:w="1485" w:type="dxa"/>
            <w:vMerge w:val="continue"/>
            <w:vAlign w:val="center"/>
          </w:tcPr>
          <w:p w14:paraId="12EAEBA1">
            <w:pPr>
              <w:spacing w:line="360" w:lineRule="exact"/>
              <w:jc w:val="center"/>
              <w:rPr>
                <w:rFonts w:hint="eastAsia" w:hAnsi="宋体" w:cs="宋体"/>
                <w:color w:val="auto"/>
                <w:sz w:val="21"/>
                <w:szCs w:val="21"/>
                <w:highlight w:val="none"/>
              </w:rPr>
            </w:pPr>
          </w:p>
        </w:tc>
      </w:tr>
      <w:tr w14:paraId="4A63A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40595B8">
            <w:pPr>
              <w:spacing w:line="360" w:lineRule="exact"/>
              <w:jc w:val="center"/>
              <w:rPr>
                <w:rFonts w:hint="eastAsia" w:hAnsi="宋体" w:cs="宋体"/>
                <w:color w:val="auto"/>
                <w:sz w:val="21"/>
                <w:szCs w:val="21"/>
                <w:highlight w:val="none"/>
              </w:rPr>
            </w:pPr>
          </w:p>
        </w:tc>
        <w:tc>
          <w:tcPr>
            <w:tcW w:w="450" w:type="dxa"/>
            <w:vMerge w:val="continue"/>
            <w:vAlign w:val="center"/>
          </w:tcPr>
          <w:p w14:paraId="5A81B575">
            <w:pPr>
              <w:spacing w:line="360" w:lineRule="exact"/>
              <w:jc w:val="center"/>
              <w:rPr>
                <w:rFonts w:hint="eastAsia" w:hAnsi="宋体" w:cs="宋体"/>
                <w:color w:val="auto"/>
                <w:sz w:val="21"/>
                <w:szCs w:val="21"/>
                <w:highlight w:val="none"/>
              </w:rPr>
            </w:pPr>
          </w:p>
        </w:tc>
        <w:tc>
          <w:tcPr>
            <w:tcW w:w="596" w:type="dxa"/>
            <w:vMerge w:val="continue"/>
            <w:vAlign w:val="center"/>
          </w:tcPr>
          <w:p w14:paraId="3A0331F7">
            <w:pPr>
              <w:spacing w:line="360" w:lineRule="exact"/>
              <w:jc w:val="center"/>
              <w:rPr>
                <w:rFonts w:hint="eastAsia" w:hAnsi="宋体" w:cs="宋体"/>
                <w:color w:val="auto"/>
                <w:sz w:val="21"/>
                <w:szCs w:val="21"/>
                <w:highlight w:val="none"/>
              </w:rPr>
            </w:pPr>
          </w:p>
        </w:tc>
        <w:tc>
          <w:tcPr>
            <w:tcW w:w="4969" w:type="dxa"/>
            <w:vAlign w:val="center"/>
          </w:tcPr>
          <w:p w14:paraId="0A5E9179">
            <w:pPr>
              <w:spacing w:line="360" w:lineRule="exact"/>
              <w:rPr>
                <w:rFonts w:hint="eastAsia" w:hAnsi="宋体" w:cs="宋体"/>
                <w:color w:val="auto"/>
                <w:sz w:val="21"/>
                <w:szCs w:val="21"/>
                <w:highlight w:val="none"/>
              </w:rPr>
            </w:pPr>
            <w:r>
              <w:rPr>
                <w:rFonts w:hint="eastAsia" w:hAnsi="宋体" w:cs="宋体"/>
                <w:color w:val="auto"/>
                <w:sz w:val="21"/>
                <w:szCs w:val="21"/>
                <w:highlight w:val="none"/>
              </w:rPr>
              <w:t>5、 掌握消防器材位置及基本使用方法；</w:t>
            </w:r>
          </w:p>
        </w:tc>
        <w:tc>
          <w:tcPr>
            <w:tcW w:w="968" w:type="dxa"/>
            <w:vMerge w:val="continue"/>
            <w:vAlign w:val="center"/>
          </w:tcPr>
          <w:p w14:paraId="2E3AAC0F">
            <w:pPr>
              <w:spacing w:line="360" w:lineRule="exact"/>
              <w:jc w:val="center"/>
              <w:rPr>
                <w:rFonts w:hint="eastAsia" w:hAnsi="宋体" w:cs="宋体"/>
                <w:color w:val="auto"/>
                <w:sz w:val="21"/>
                <w:szCs w:val="21"/>
                <w:highlight w:val="none"/>
              </w:rPr>
            </w:pPr>
          </w:p>
        </w:tc>
        <w:tc>
          <w:tcPr>
            <w:tcW w:w="1485" w:type="dxa"/>
            <w:vMerge w:val="continue"/>
            <w:vAlign w:val="center"/>
          </w:tcPr>
          <w:p w14:paraId="5E62FE7A">
            <w:pPr>
              <w:spacing w:line="360" w:lineRule="exact"/>
              <w:jc w:val="center"/>
              <w:rPr>
                <w:rFonts w:hint="eastAsia" w:hAnsi="宋体" w:cs="宋体"/>
                <w:color w:val="auto"/>
                <w:sz w:val="21"/>
                <w:szCs w:val="21"/>
                <w:highlight w:val="none"/>
              </w:rPr>
            </w:pPr>
          </w:p>
        </w:tc>
      </w:tr>
      <w:tr w14:paraId="72CA6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31" w:type="dxa"/>
            <w:vMerge w:val="continue"/>
            <w:vAlign w:val="center"/>
          </w:tcPr>
          <w:p w14:paraId="59D2AE00">
            <w:pPr>
              <w:spacing w:line="360" w:lineRule="exact"/>
              <w:jc w:val="center"/>
              <w:rPr>
                <w:rFonts w:hint="eastAsia" w:hAnsi="宋体" w:cs="宋体"/>
                <w:color w:val="auto"/>
                <w:sz w:val="21"/>
                <w:szCs w:val="21"/>
                <w:highlight w:val="none"/>
              </w:rPr>
            </w:pPr>
          </w:p>
        </w:tc>
        <w:tc>
          <w:tcPr>
            <w:tcW w:w="450" w:type="dxa"/>
            <w:vMerge w:val="continue"/>
            <w:vAlign w:val="center"/>
          </w:tcPr>
          <w:p w14:paraId="66E4A659">
            <w:pPr>
              <w:spacing w:line="360" w:lineRule="exact"/>
              <w:jc w:val="center"/>
              <w:rPr>
                <w:rFonts w:hint="eastAsia" w:hAnsi="宋体" w:cs="宋体"/>
                <w:color w:val="auto"/>
                <w:sz w:val="21"/>
                <w:szCs w:val="21"/>
                <w:highlight w:val="none"/>
              </w:rPr>
            </w:pPr>
          </w:p>
        </w:tc>
        <w:tc>
          <w:tcPr>
            <w:tcW w:w="596" w:type="dxa"/>
            <w:vMerge w:val="continue"/>
            <w:vAlign w:val="center"/>
          </w:tcPr>
          <w:p w14:paraId="16341F2D">
            <w:pPr>
              <w:spacing w:line="360" w:lineRule="exact"/>
              <w:jc w:val="center"/>
              <w:rPr>
                <w:rFonts w:hint="eastAsia" w:hAnsi="宋体" w:cs="宋体"/>
                <w:color w:val="auto"/>
                <w:sz w:val="21"/>
                <w:szCs w:val="21"/>
                <w:highlight w:val="none"/>
              </w:rPr>
            </w:pPr>
          </w:p>
        </w:tc>
        <w:tc>
          <w:tcPr>
            <w:tcW w:w="4969" w:type="dxa"/>
            <w:vAlign w:val="center"/>
          </w:tcPr>
          <w:p w14:paraId="1E0AA747">
            <w:pPr>
              <w:spacing w:line="360" w:lineRule="exact"/>
              <w:rPr>
                <w:rFonts w:hint="eastAsia" w:hAnsi="宋体" w:cs="宋体"/>
                <w:color w:val="auto"/>
                <w:sz w:val="21"/>
                <w:szCs w:val="21"/>
                <w:highlight w:val="none"/>
              </w:rPr>
            </w:pPr>
            <w:r>
              <w:rPr>
                <w:rFonts w:hint="eastAsia" w:hAnsi="宋体" w:cs="宋体"/>
                <w:color w:val="auto"/>
                <w:sz w:val="21"/>
                <w:szCs w:val="21"/>
                <w:highlight w:val="none"/>
              </w:rPr>
              <w:t>6、发现安全隐患（如地面积水、设备异常、电线裸露）能立即处理并上报；</w:t>
            </w:r>
          </w:p>
        </w:tc>
        <w:tc>
          <w:tcPr>
            <w:tcW w:w="968" w:type="dxa"/>
            <w:vMerge w:val="continue"/>
            <w:vAlign w:val="center"/>
          </w:tcPr>
          <w:p w14:paraId="79A9E5F2">
            <w:pPr>
              <w:spacing w:line="360" w:lineRule="exact"/>
              <w:jc w:val="center"/>
              <w:rPr>
                <w:rFonts w:hint="eastAsia" w:hAnsi="宋体" w:cs="宋体"/>
                <w:color w:val="auto"/>
                <w:sz w:val="21"/>
                <w:szCs w:val="21"/>
                <w:highlight w:val="none"/>
              </w:rPr>
            </w:pPr>
          </w:p>
        </w:tc>
        <w:tc>
          <w:tcPr>
            <w:tcW w:w="1485" w:type="dxa"/>
            <w:vMerge w:val="continue"/>
            <w:vAlign w:val="center"/>
          </w:tcPr>
          <w:p w14:paraId="67692D1F">
            <w:pPr>
              <w:spacing w:line="360" w:lineRule="exact"/>
              <w:jc w:val="center"/>
              <w:rPr>
                <w:rFonts w:hint="eastAsia" w:hAnsi="宋体" w:cs="宋体"/>
                <w:color w:val="auto"/>
                <w:sz w:val="21"/>
                <w:szCs w:val="21"/>
                <w:highlight w:val="none"/>
              </w:rPr>
            </w:pPr>
          </w:p>
        </w:tc>
      </w:tr>
      <w:tr w14:paraId="4E421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1BECE95F">
            <w:pPr>
              <w:spacing w:line="360" w:lineRule="exact"/>
              <w:jc w:val="center"/>
              <w:rPr>
                <w:rFonts w:hint="eastAsia" w:hAnsi="宋体" w:cs="宋体"/>
                <w:color w:val="auto"/>
                <w:sz w:val="21"/>
                <w:szCs w:val="21"/>
                <w:highlight w:val="none"/>
              </w:rPr>
            </w:pPr>
          </w:p>
        </w:tc>
        <w:tc>
          <w:tcPr>
            <w:tcW w:w="450" w:type="dxa"/>
            <w:vMerge w:val="continue"/>
            <w:vAlign w:val="center"/>
          </w:tcPr>
          <w:p w14:paraId="13F99A4B">
            <w:pPr>
              <w:spacing w:line="360" w:lineRule="exact"/>
              <w:jc w:val="center"/>
              <w:rPr>
                <w:rFonts w:hint="eastAsia" w:hAnsi="宋体" w:cs="宋体"/>
                <w:color w:val="auto"/>
                <w:sz w:val="21"/>
                <w:szCs w:val="21"/>
                <w:highlight w:val="none"/>
              </w:rPr>
            </w:pPr>
          </w:p>
        </w:tc>
        <w:tc>
          <w:tcPr>
            <w:tcW w:w="596" w:type="dxa"/>
            <w:vMerge w:val="continue"/>
            <w:vAlign w:val="center"/>
          </w:tcPr>
          <w:p w14:paraId="7F09A2C6">
            <w:pPr>
              <w:spacing w:line="360" w:lineRule="exact"/>
              <w:jc w:val="center"/>
              <w:rPr>
                <w:rFonts w:hint="eastAsia" w:hAnsi="宋体" w:cs="宋体"/>
                <w:color w:val="auto"/>
                <w:sz w:val="21"/>
                <w:szCs w:val="21"/>
                <w:highlight w:val="none"/>
              </w:rPr>
            </w:pPr>
          </w:p>
        </w:tc>
        <w:tc>
          <w:tcPr>
            <w:tcW w:w="4969" w:type="dxa"/>
            <w:vAlign w:val="center"/>
          </w:tcPr>
          <w:p w14:paraId="22E7AC0E">
            <w:pPr>
              <w:spacing w:line="360" w:lineRule="exact"/>
              <w:rPr>
                <w:rFonts w:hint="eastAsia" w:hAnsi="宋体" w:cs="宋体"/>
                <w:color w:val="auto"/>
                <w:sz w:val="21"/>
                <w:szCs w:val="21"/>
                <w:highlight w:val="none"/>
              </w:rPr>
            </w:pPr>
            <w:r>
              <w:rPr>
                <w:rFonts w:hint="eastAsia" w:hAnsi="宋体" w:cs="宋体"/>
                <w:color w:val="auto"/>
                <w:sz w:val="21"/>
                <w:szCs w:val="21"/>
                <w:highlight w:val="none"/>
              </w:rPr>
              <w:t>7、请假需提前按规定办理手续，无“先斩后奏”现象；</w:t>
            </w:r>
          </w:p>
        </w:tc>
        <w:tc>
          <w:tcPr>
            <w:tcW w:w="968" w:type="dxa"/>
            <w:vMerge w:val="continue"/>
            <w:vAlign w:val="center"/>
          </w:tcPr>
          <w:p w14:paraId="114E8503">
            <w:pPr>
              <w:spacing w:line="360" w:lineRule="exact"/>
              <w:jc w:val="center"/>
              <w:rPr>
                <w:rFonts w:hint="eastAsia" w:hAnsi="宋体" w:cs="宋体"/>
                <w:color w:val="auto"/>
                <w:sz w:val="21"/>
                <w:szCs w:val="21"/>
                <w:highlight w:val="none"/>
              </w:rPr>
            </w:pPr>
          </w:p>
        </w:tc>
        <w:tc>
          <w:tcPr>
            <w:tcW w:w="1485" w:type="dxa"/>
            <w:vMerge w:val="continue"/>
            <w:vAlign w:val="center"/>
          </w:tcPr>
          <w:p w14:paraId="5A665FFD">
            <w:pPr>
              <w:spacing w:line="360" w:lineRule="exact"/>
              <w:jc w:val="center"/>
              <w:rPr>
                <w:rFonts w:hint="eastAsia" w:hAnsi="宋体" w:cs="宋体"/>
                <w:color w:val="auto"/>
                <w:sz w:val="21"/>
                <w:szCs w:val="21"/>
                <w:highlight w:val="none"/>
              </w:rPr>
            </w:pPr>
          </w:p>
        </w:tc>
      </w:tr>
      <w:tr w14:paraId="6965C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431" w:type="dxa"/>
            <w:vMerge w:val="continue"/>
            <w:vAlign w:val="center"/>
          </w:tcPr>
          <w:p w14:paraId="76638588">
            <w:pPr>
              <w:spacing w:line="360" w:lineRule="exact"/>
              <w:jc w:val="center"/>
              <w:rPr>
                <w:rFonts w:hint="eastAsia" w:hAnsi="宋体" w:cs="宋体"/>
                <w:color w:val="auto"/>
                <w:sz w:val="21"/>
                <w:szCs w:val="21"/>
                <w:highlight w:val="none"/>
              </w:rPr>
            </w:pPr>
          </w:p>
        </w:tc>
        <w:tc>
          <w:tcPr>
            <w:tcW w:w="450" w:type="dxa"/>
            <w:vMerge w:val="restart"/>
            <w:vAlign w:val="center"/>
          </w:tcPr>
          <w:p w14:paraId="2073D63B">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4</w:t>
            </w:r>
          </w:p>
        </w:tc>
        <w:tc>
          <w:tcPr>
            <w:tcW w:w="596" w:type="dxa"/>
            <w:vMerge w:val="restart"/>
            <w:vAlign w:val="center"/>
          </w:tcPr>
          <w:p w14:paraId="6192613C">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团队协作</w:t>
            </w:r>
          </w:p>
        </w:tc>
        <w:tc>
          <w:tcPr>
            <w:tcW w:w="4969" w:type="dxa"/>
            <w:vAlign w:val="center"/>
          </w:tcPr>
          <w:p w14:paraId="16BFB18B">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1、具备大局观，能主动协助同事完成繁重或紧急任务；</w:t>
            </w:r>
          </w:p>
        </w:tc>
        <w:tc>
          <w:tcPr>
            <w:tcW w:w="968" w:type="dxa"/>
            <w:vMerge w:val="restart"/>
            <w:vAlign w:val="center"/>
          </w:tcPr>
          <w:p w14:paraId="2B0292D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6D97F223">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5024A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continue"/>
            <w:vAlign w:val="center"/>
          </w:tcPr>
          <w:p w14:paraId="5EA37951">
            <w:pPr>
              <w:spacing w:line="360" w:lineRule="exact"/>
              <w:jc w:val="center"/>
              <w:rPr>
                <w:rFonts w:hint="eastAsia" w:hAnsi="宋体" w:cs="宋体"/>
                <w:color w:val="auto"/>
                <w:sz w:val="21"/>
                <w:szCs w:val="21"/>
                <w:highlight w:val="none"/>
              </w:rPr>
            </w:pPr>
          </w:p>
        </w:tc>
        <w:tc>
          <w:tcPr>
            <w:tcW w:w="450" w:type="dxa"/>
            <w:vMerge w:val="continue"/>
            <w:vAlign w:val="center"/>
          </w:tcPr>
          <w:p w14:paraId="3AC4B55E">
            <w:pPr>
              <w:spacing w:line="360" w:lineRule="exact"/>
              <w:jc w:val="center"/>
              <w:rPr>
                <w:rFonts w:hint="eastAsia" w:hAnsi="宋体" w:cs="宋体"/>
                <w:color w:val="auto"/>
                <w:sz w:val="21"/>
                <w:szCs w:val="21"/>
                <w:highlight w:val="none"/>
              </w:rPr>
            </w:pPr>
          </w:p>
        </w:tc>
        <w:tc>
          <w:tcPr>
            <w:tcW w:w="596" w:type="dxa"/>
            <w:vMerge w:val="continue"/>
            <w:vAlign w:val="center"/>
          </w:tcPr>
          <w:p w14:paraId="06489DAD">
            <w:pPr>
              <w:spacing w:line="360" w:lineRule="exact"/>
              <w:jc w:val="center"/>
              <w:rPr>
                <w:rFonts w:hint="eastAsia" w:hAnsi="宋体" w:cs="宋体"/>
                <w:b/>
                <w:bCs/>
                <w:color w:val="auto"/>
                <w:sz w:val="21"/>
                <w:szCs w:val="21"/>
                <w:highlight w:val="none"/>
              </w:rPr>
            </w:pPr>
          </w:p>
        </w:tc>
        <w:tc>
          <w:tcPr>
            <w:tcW w:w="4969" w:type="dxa"/>
            <w:vAlign w:val="center"/>
          </w:tcPr>
          <w:p w14:paraId="6509CD07">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 服从工作调配，积极完成上级安排的临时性工作；</w:t>
            </w:r>
          </w:p>
        </w:tc>
        <w:tc>
          <w:tcPr>
            <w:tcW w:w="968" w:type="dxa"/>
            <w:vMerge w:val="continue"/>
            <w:vAlign w:val="center"/>
          </w:tcPr>
          <w:p w14:paraId="537872C0">
            <w:pPr>
              <w:spacing w:line="360" w:lineRule="exact"/>
              <w:jc w:val="center"/>
              <w:rPr>
                <w:rFonts w:hint="eastAsia" w:hAnsi="宋体" w:cs="宋体"/>
                <w:color w:val="auto"/>
                <w:sz w:val="21"/>
                <w:szCs w:val="21"/>
                <w:highlight w:val="none"/>
              </w:rPr>
            </w:pPr>
          </w:p>
        </w:tc>
        <w:tc>
          <w:tcPr>
            <w:tcW w:w="1485" w:type="dxa"/>
            <w:vMerge w:val="continue"/>
            <w:vAlign w:val="center"/>
          </w:tcPr>
          <w:p w14:paraId="6A5BD972">
            <w:pPr>
              <w:spacing w:line="360" w:lineRule="exact"/>
              <w:jc w:val="center"/>
              <w:rPr>
                <w:rFonts w:hint="eastAsia" w:hAnsi="宋体" w:cs="宋体"/>
                <w:color w:val="auto"/>
                <w:sz w:val="21"/>
                <w:szCs w:val="21"/>
                <w:highlight w:val="none"/>
              </w:rPr>
            </w:pPr>
          </w:p>
        </w:tc>
      </w:tr>
      <w:tr w14:paraId="070A6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431" w:type="dxa"/>
            <w:vMerge w:val="continue"/>
            <w:vAlign w:val="center"/>
          </w:tcPr>
          <w:p w14:paraId="1668DB98">
            <w:pPr>
              <w:spacing w:line="360" w:lineRule="exact"/>
              <w:jc w:val="center"/>
              <w:rPr>
                <w:rFonts w:hint="eastAsia" w:hAnsi="宋体" w:cs="宋体"/>
                <w:color w:val="auto"/>
                <w:sz w:val="21"/>
                <w:szCs w:val="21"/>
                <w:highlight w:val="none"/>
              </w:rPr>
            </w:pPr>
          </w:p>
        </w:tc>
        <w:tc>
          <w:tcPr>
            <w:tcW w:w="450" w:type="dxa"/>
            <w:vMerge w:val="continue"/>
            <w:vAlign w:val="center"/>
          </w:tcPr>
          <w:p w14:paraId="3A1B004B">
            <w:pPr>
              <w:spacing w:line="360" w:lineRule="exact"/>
              <w:jc w:val="center"/>
              <w:rPr>
                <w:rFonts w:hint="eastAsia" w:hAnsi="宋体" w:cs="宋体"/>
                <w:color w:val="auto"/>
                <w:sz w:val="21"/>
                <w:szCs w:val="21"/>
                <w:highlight w:val="none"/>
              </w:rPr>
            </w:pPr>
          </w:p>
        </w:tc>
        <w:tc>
          <w:tcPr>
            <w:tcW w:w="596" w:type="dxa"/>
            <w:vMerge w:val="continue"/>
            <w:vAlign w:val="center"/>
          </w:tcPr>
          <w:p w14:paraId="6C511F80">
            <w:pPr>
              <w:spacing w:line="360" w:lineRule="exact"/>
              <w:jc w:val="center"/>
              <w:rPr>
                <w:rFonts w:hint="eastAsia" w:hAnsi="宋体" w:cs="宋体"/>
                <w:b/>
                <w:bCs/>
                <w:color w:val="auto"/>
                <w:sz w:val="21"/>
                <w:szCs w:val="21"/>
                <w:highlight w:val="none"/>
              </w:rPr>
            </w:pPr>
          </w:p>
        </w:tc>
        <w:tc>
          <w:tcPr>
            <w:tcW w:w="4969" w:type="dxa"/>
            <w:vAlign w:val="center"/>
          </w:tcPr>
          <w:p w14:paraId="6EDF67C3">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3、班组内沟通顺畅，无不利于团结的言行；</w:t>
            </w:r>
          </w:p>
        </w:tc>
        <w:tc>
          <w:tcPr>
            <w:tcW w:w="968" w:type="dxa"/>
            <w:vAlign w:val="center"/>
          </w:tcPr>
          <w:p w14:paraId="3BD94BA9">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每天不定时查</w:t>
            </w:r>
          </w:p>
        </w:tc>
        <w:tc>
          <w:tcPr>
            <w:tcW w:w="1485" w:type="dxa"/>
            <w:vAlign w:val="center"/>
          </w:tcPr>
          <w:p w14:paraId="0105D342">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不符合要求扣</w:t>
            </w:r>
            <w:r>
              <w:rPr>
                <w:rFonts w:hint="eastAsia" w:hAnsi="宋体" w:cs="宋体"/>
                <w:color w:val="auto"/>
                <w:sz w:val="21"/>
                <w:szCs w:val="21"/>
                <w:highlight w:val="none"/>
                <w:lang w:val="en-US" w:eastAsia="zh-CN"/>
              </w:rPr>
              <w:t>2</w:t>
            </w:r>
            <w:r>
              <w:rPr>
                <w:rFonts w:hint="eastAsia" w:hAnsi="宋体" w:cs="宋体"/>
                <w:color w:val="auto"/>
                <w:sz w:val="21"/>
                <w:szCs w:val="21"/>
                <w:highlight w:val="none"/>
              </w:rPr>
              <w:t>分</w:t>
            </w:r>
          </w:p>
        </w:tc>
      </w:tr>
      <w:tr w14:paraId="12338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restart"/>
            <w:textDirection w:val="tbRlV"/>
            <w:vAlign w:val="center"/>
          </w:tcPr>
          <w:p w14:paraId="2CF1ADA5">
            <w:pPr>
              <w:spacing w:line="360" w:lineRule="exact"/>
              <w:ind w:left="113" w:right="113"/>
              <w:jc w:val="center"/>
              <w:rPr>
                <w:rFonts w:hint="eastAsia" w:hAnsi="宋体" w:eastAsia="宋体" w:cs="宋体"/>
                <w:b/>
                <w:color w:val="auto"/>
                <w:sz w:val="21"/>
                <w:szCs w:val="21"/>
                <w:highlight w:val="none"/>
                <w:lang w:eastAsia="zh-CN"/>
              </w:rPr>
            </w:pPr>
            <w:r>
              <w:rPr>
                <w:rFonts w:hint="eastAsia" w:hAnsi="宋体" w:cs="宋体"/>
                <w:b/>
                <w:color w:val="auto"/>
                <w:sz w:val="21"/>
                <w:szCs w:val="21"/>
                <w:highlight w:val="none"/>
              </w:rPr>
              <w:t>二、作业</w:t>
            </w:r>
            <w:r>
              <w:rPr>
                <w:rFonts w:hint="eastAsia" w:hAnsi="宋体" w:cs="宋体"/>
                <w:b/>
                <w:color w:val="auto"/>
                <w:sz w:val="21"/>
                <w:szCs w:val="21"/>
                <w:highlight w:val="none"/>
                <w:lang w:eastAsia="zh-CN"/>
              </w:rPr>
              <w:t>质量</w:t>
            </w:r>
          </w:p>
        </w:tc>
        <w:tc>
          <w:tcPr>
            <w:tcW w:w="450" w:type="dxa"/>
            <w:vMerge w:val="restart"/>
            <w:vAlign w:val="center"/>
          </w:tcPr>
          <w:p w14:paraId="36D64CFC">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食堂项目通岗</w:t>
            </w:r>
          </w:p>
          <w:p w14:paraId="0CCA6FCB">
            <w:pPr>
              <w:spacing w:line="360" w:lineRule="exact"/>
              <w:jc w:val="center"/>
              <w:rPr>
                <w:rFonts w:hint="eastAsia" w:hAnsi="宋体" w:cs="宋体"/>
                <w:b/>
                <w:bCs/>
                <w:color w:val="auto"/>
                <w:sz w:val="21"/>
                <w:szCs w:val="21"/>
                <w:highlight w:val="none"/>
              </w:rPr>
            </w:pPr>
          </w:p>
          <w:p w14:paraId="3DDB157B">
            <w:pPr>
              <w:spacing w:line="360" w:lineRule="exact"/>
              <w:jc w:val="center"/>
              <w:rPr>
                <w:rFonts w:hint="eastAsia" w:hAnsi="宋体" w:cs="宋体"/>
                <w:color w:val="auto"/>
                <w:sz w:val="21"/>
                <w:szCs w:val="21"/>
                <w:highlight w:val="none"/>
              </w:rPr>
            </w:pPr>
          </w:p>
        </w:tc>
        <w:tc>
          <w:tcPr>
            <w:tcW w:w="596" w:type="dxa"/>
            <w:vMerge w:val="restart"/>
            <w:vAlign w:val="center"/>
          </w:tcPr>
          <w:p w14:paraId="3D35D961">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供餐服务</w:t>
            </w:r>
          </w:p>
        </w:tc>
        <w:tc>
          <w:tcPr>
            <w:tcW w:w="4969" w:type="dxa"/>
            <w:vAlign w:val="center"/>
          </w:tcPr>
          <w:p w14:paraId="58665BA6">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w:t>
            </w:r>
            <w:r>
              <w:rPr>
                <w:rFonts w:ascii="Segoe UI" w:hAnsi="Segoe UI" w:eastAsia="Segoe UI" w:cs="Segoe UI"/>
                <w:i w:val="0"/>
                <w:iCs w:val="0"/>
                <w:caps w:val="0"/>
                <w:color w:val="auto"/>
                <w:spacing w:val="0"/>
                <w:sz w:val="22"/>
                <w:szCs w:val="22"/>
                <w:highlight w:val="none"/>
                <w:shd w:val="clear" w:fill="FFFFFF"/>
              </w:rPr>
              <w:t>佩戴口罩、帽子、手套，工装洁净</w:t>
            </w:r>
            <w:r>
              <w:rPr>
                <w:rFonts w:hint="eastAsia" w:hAnsi="宋体" w:cs="宋体"/>
                <w:color w:val="auto"/>
                <w:sz w:val="21"/>
                <w:szCs w:val="21"/>
                <w:highlight w:val="none"/>
              </w:rPr>
              <w:t>；</w:t>
            </w:r>
          </w:p>
        </w:tc>
        <w:tc>
          <w:tcPr>
            <w:tcW w:w="968" w:type="dxa"/>
            <w:vMerge w:val="restart"/>
            <w:vAlign w:val="center"/>
          </w:tcPr>
          <w:p w14:paraId="2E95078F">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470EF3B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w:t>
            </w:r>
            <w:r>
              <w:rPr>
                <w:rFonts w:hint="eastAsia" w:hAnsi="宋体" w:cs="宋体"/>
                <w:color w:val="auto"/>
                <w:sz w:val="21"/>
                <w:szCs w:val="21"/>
                <w:highlight w:val="none"/>
                <w:lang w:val="en-US" w:eastAsia="zh-CN"/>
              </w:rPr>
              <w:t>一次</w:t>
            </w:r>
            <w:r>
              <w:rPr>
                <w:rFonts w:hint="eastAsia" w:hAnsi="宋体" w:cs="宋体"/>
                <w:color w:val="auto"/>
                <w:sz w:val="21"/>
                <w:szCs w:val="21"/>
                <w:highlight w:val="none"/>
              </w:rPr>
              <w:t>不符合标准的扣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0808B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C0E493B">
            <w:pPr>
              <w:spacing w:line="360" w:lineRule="exact"/>
              <w:jc w:val="center"/>
              <w:rPr>
                <w:rFonts w:hint="eastAsia" w:hAnsi="宋体" w:cs="宋体"/>
                <w:color w:val="auto"/>
                <w:sz w:val="21"/>
                <w:szCs w:val="21"/>
                <w:highlight w:val="none"/>
              </w:rPr>
            </w:pPr>
          </w:p>
        </w:tc>
        <w:tc>
          <w:tcPr>
            <w:tcW w:w="450" w:type="dxa"/>
            <w:vMerge w:val="continue"/>
            <w:vAlign w:val="center"/>
          </w:tcPr>
          <w:p w14:paraId="7E893B76">
            <w:pPr>
              <w:spacing w:line="360" w:lineRule="exact"/>
              <w:jc w:val="center"/>
              <w:rPr>
                <w:rFonts w:hint="eastAsia" w:hAnsi="宋体" w:cs="宋体"/>
                <w:color w:val="auto"/>
                <w:sz w:val="21"/>
                <w:szCs w:val="21"/>
                <w:highlight w:val="none"/>
              </w:rPr>
            </w:pPr>
          </w:p>
        </w:tc>
        <w:tc>
          <w:tcPr>
            <w:tcW w:w="596" w:type="dxa"/>
            <w:vMerge w:val="continue"/>
            <w:vAlign w:val="center"/>
          </w:tcPr>
          <w:p w14:paraId="5C2DE0C3">
            <w:pPr>
              <w:spacing w:line="360" w:lineRule="exact"/>
              <w:jc w:val="center"/>
              <w:rPr>
                <w:rFonts w:hint="eastAsia" w:hAnsi="宋体" w:cs="宋体"/>
                <w:b/>
                <w:bCs/>
                <w:color w:val="auto"/>
                <w:sz w:val="21"/>
                <w:szCs w:val="21"/>
                <w:highlight w:val="none"/>
              </w:rPr>
            </w:pPr>
          </w:p>
        </w:tc>
        <w:tc>
          <w:tcPr>
            <w:tcW w:w="4969" w:type="dxa"/>
            <w:vAlign w:val="center"/>
          </w:tcPr>
          <w:p w14:paraId="6C87DA69">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w:t>
            </w:r>
            <w:r>
              <w:rPr>
                <w:rFonts w:ascii="Segoe UI" w:hAnsi="Segoe UI" w:eastAsia="Segoe UI" w:cs="Segoe UI"/>
                <w:i w:val="0"/>
                <w:iCs w:val="0"/>
                <w:caps w:val="0"/>
                <w:color w:val="auto"/>
                <w:spacing w:val="0"/>
                <w:sz w:val="22"/>
                <w:szCs w:val="22"/>
                <w:highlight w:val="none"/>
                <w:shd w:val="clear" w:fill="FFFFFF"/>
              </w:rPr>
              <w:t>熟悉菜品，能简要介绍口味特点</w:t>
            </w:r>
            <w:r>
              <w:rPr>
                <w:rFonts w:hint="eastAsia" w:hAnsi="宋体" w:cs="宋体"/>
                <w:color w:val="auto"/>
                <w:sz w:val="21"/>
                <w:szCs w:val="21"/>
                <w:highlight w:val="none"/>
              </w:rPr>
              <w:t>；</w:t>
            </w:r>
          </w:p>
        </w:tc>
        <w:tc>
          <w:tcPr>
            <w:tcW w:w="968" w:type="dxa"/>
            <w:vMerge w:val="continue"/>
            <w:vAlign w:val="center"/>
          </w:tcPr>
          <w:p w14:paraId="088F9B3A">
            <w:pPr>
              <w:spacing w:line="360" w:lineRule="exact"/>
              <w:jc w:val="center"/>
              <w:rPr>
                <w:rFonts w:hint="eastAsia" w:hAnsi="宋体" w:cs="宋体"/>
                <w:color w:val="auto"/>
                <w:sz w:val="21"/>
                <w:szCs w:val="21"/>
                <w:highlight w:val="none"/>
              </w:rPr>
            </w:pPr>
          </w:p>
        </w:tc>
        <w:tc>
          <w:tcPr>
            <w:tcW w:w="1485" w:type="dxa"/>
            <w:vMerge w:val="continue"/>
            <w:vAlign w:val="center"/>
          </w:tcPr>
          <w:p w14:paraId="2C45143F">
            <w:pPr>
              <w:spacing w:line="360" w:lineRule="exact"/>
              <w:jc w:val="center"/>
              <w:rPr>
                <w:rFonts w:hint="eastAsia" w:hAnsi="宋体" w:cs="宋体"/>
                <w:color w:val="auto"/>
                <w:sz w:val="21"/>
                <w:szCs w:val="21"/>
                <w:highlight w:val="none"/>
              </w:rPr>
            </w:pPr>
          </w:p>
        </w:tc>
      </w:tr>
      <w:tr w14:paraId="314DB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31" w:type="dxa"/>
            <w:vMerge w:val="continue"/>
            <w:vAlign w:val="center"/>
          </w:tcPr>
          <w:p w14:paraId="3B20F74F">
            <w:pPr>
              <w:spacing w:line="360" w:lineRule="exact"/>
              <w:jc w:val="center"/>
              <w:rPr>
                <w:rFonts w:hint="eastAsia" w:hAnsi="宋体" w:cs="宋体"/>
                <w:color w:val="auto"/>
                <w:sz w:val="21"/>
                <w:szCs w:val="21"/>
                <w:highlight w:val="none"/>
              </w:rPr>
            </w:pPr>
          </w:p>
        </w:tc>
        <w:tc>
          <w:tcPr>
            <w:tcW w:w="450" w:type="dxa"/>
            <w:vMerge w:val="continue"/>
            <w:vAlign w:val="center"/>
          </w:tcPr>
          <w:p w14:paraId="22DC1799">
            <w:pPr>
              <w:spacing w:line="360" w:lineRule="exact"/>
              <w:jc w:val="center"/>
              <w:rPr>
                <w:rFonts w:hint="eastAsia" w:hAnsi="宋体" w:cs="宋体"/>
                <w:color w:val="auto"/>
                <w:sz w:val="21"/>
                <w:szCs w:val="21"/>
                <w:highlight w:val="none"/>
              </w:rPr>
            </w:pPr>
          </w:p>
        </w:tc>
        <w:tc>
          <w:tcPr>
            <w:tcW w:w="596" w:type="dxa"/>
            <w:vMerge w:val="continue"/>
            <w:vAlign w:val="center"/>
          </w:tcPr>
          <w:p w14:paraId="5B8C8142">
            <w:pPr>
              <w:spacing w:line="360" w:lineRule="exact"/>
              <w:jc w:val="center"/>
              <w:rPr>
                <w:rFonts w:hint="eastAsia" w:hAnsi="宋体" w:cs="宋体"/>
                <w:b/>
                <w:bCs/>
                <w:color w:val="auto"/>
                <w:sz w:val="21"/>
                <w:szCs w:val="21"/>
                <w:highlight w:val="none"/>
              </w:rPr>
            </w:pPr>
          </w:p>
        </w:tc>
        <w:tc>
          <w:tcPr>
            <w:tcW w:w="4969" w:type="dxa"/>
            <w:vAlign w:val="center"/>
          </w:tcPr>
          <w:p w14:paraId="20CB13CC">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3、对待用餐人员热情、耐心，排队过长时能有效疏导；</w:t>
            </w:r>
          </w:p>
        </w:tc>
        <w:tc>
          <w:tcPr>
            <w:tcW w:w="968" w:type="dxa"/>
            <w:vMerge w:val="continue"/>
            <w:vAlign w:val="center"/>
          </w:tcPr>
          <w:p w14:paraId="4F81ADE4">
            <w:pPr>
              <w:spacing w:line="360" w:lineRule="exact"/>
              <w:jc w:val="center"/>
              <w:rPr>
                <w:rFonts w:hint="eastAsia" w:hAnsi="宋体" w:cs="宋体"/>
                <w:color w:val="auto"/>
                <w:sz w:val="21"/>
                <w:szCs w:val="21"/>
                <w:highlight w:val="none"/>
              </w:rPr>
            </w:pPr>
          </w:p>
        </w:tc>
        <w:tc>
          <w:tcPr>
            <w:tcW w:w="1485" w:type="dxa"/>
            <w:vMerge w:val="continue"/>
            <w:vAlign w:val="center"/>
          </w:tcPr>
          <w:p w14:paraId="5483D403">
            <w:pPr>
              <w:spacing w:line="360" w:lineRule="exact"/>
              <w:jc w:val="center"/>
              <w:rPr>
                <w:rFonts w:hint="eastAsia" w:hAnsi="宋体" w:cs="宋体"/>
                <w:color w:val="auto"/>
                <w:sz w:val="21"/>
                <w:szCs w:val="21"/>
                <w:highlight w:val="none"/>
              </w:rPr>
            </w:pPr>
          </w:p>
        </w:tc>
      </w:tr>
      <w:tr w14:paraId="14BBD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70D6288">
            <w:pPr>
              <w:spacing w:line="360" w:lineRule="exact"/>
              <w:jc w:val="center"/>
              <w:rPr>
                <w:rFonts w:hint="eastAsia" w:hAnsi="宋体" w:cs="宋体"/>
                <w:color w:val="auto"/>
                <w:sz w:val="21"/>
                <w:szCs w:val="21"/>
                <w:highlight w:val="none"/>
              </w:rPr>
            </w:pPr>
          </w:p>
        </w:tc>
        <w:tc>
          <w:tcPr>
            <w:tcW w:w="450" w:type="dxa"/>
            <w:vMerge w:val="continue"/>
            <w:vAlign w:val="center"/>
          </w:tcPr>
          <w:p w14:paraId="7C465F8F">
            <w:pPr>
              <w:spacing w:line="360" w:lineRule="exact"/>
              <w:jc w:val="center"/>
              <w:rPr>
                <w:rFonts w:hint="eastAsia" w:hAnsi="宋体" w:cs="宋体"/>
                <w:color w:val="auto"/>
                <w:sz w:val="21"/>
                <w:szCs w:val="21"/>
                <w:highlight w:val="none"/>
              </w:rPr>
            </w:pPr>
          </w:p>
        </w:tc>
        <w:tc>
          <w:tcPr>
            <w:tcW w:w="596" w:type="dxa"/>
            <w:vMerge w:val="restart"/>
            <w:vAlign w:val="center"/>
          </w:tcPr>
          <w:p w14:paraId="7FC1DB73">
            <w:pPr>
              <w:spacing w:line="360" w:lineRule="exact"/>
              <w:jc w:val="center"/>
              <w:rPr>
                <w:rFonts w:hint="eastAsia" w:hAnsi="宋体" w:cs="宋体"/>
                <w:b/>
                <w:bCs/>
                <w:color w:val="auto"/>
                <w:sz w:val="21"/>
                <w:szCs w:val="21"/>
                <w:highlight w:val="none"/>
              </w:rPr>
            </w:pPr>
            <w:r>
              <w:rPr>
                <w:rFonts w:hint="eastAsia" w:hAnsi="宋体" w:eastAsia="宋体" w:cs="宋体"/>
                <w:b/>
                <w:bCs/>
                <w:color w:val="auto"/>
                <w:sz w:val="21"/>
                <w:szCs w:val="21"/>
                <w:highlight w:val="none"/>
              </w:rPr>
              <w:t>餐桌清理</w:t>
            </w:r>
          </w:p>
        </w:tc>
        <w:tc>
          <w:tcPr>
            <w:tcW w:w="4969" w:type="dxa"/>
            <w:vAlign w:val="center"/>
          </w:tcPr>
          <w:p w14:paraId="4EC4576B">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1、巡台及时，餐桌无残渣、无汤汁、无油污；</w:t>
            </w:r>
          </w:p>
        </w:tc>
        <w:tc>
          <w:tcPr>
            <w:tcW w:w="968" w:type="dxa"/>
            <w:vMerge w:val="restart"/>
            <w:vAlign w:val="center"/>
          </w:tcPr>
          <w:p w14:paraId="4E8D6735">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2AAAA7DD">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每发现一处不符合要求扣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01BAD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C721F36">
            <w:pPr>
              <w:spacing w:line="360" w:lineRule="exact"/>
              <w:jc w:val="center"/>
              <w:rPr>
                <w:rFonts w:hint="eastAsia" w:hAnsi="宋体" w:cs="宋体"/>
                <w:color w:val="auto"/>
                <w:sz w:val="21"/>
                <w:szCs w:val="21"/>
                <w:highlight w:val="none"/>
              </w:rPr>
            </w:pPr>
          </w:p>
        </w:tc>
        <w:tc>
          <w:tcPr>
            <w:tcW w:w="450" w:type="dxa"/>
            <w:vMerge w:val="continue"/>
            <w:vAlign w:val="center"/>
          </w:tcPr>
          <w:p w14:paraId="36A79E45">
            <w:pPr>
              <w:spacing w:line="360" w:lineRule="exact"/>
              <w:jc w:val="center"/>
              <w:rPr>
                <w:rFonts w:hint="eastAsia" w:hAnsi="宋体" w:cs="宋体"/>
                <w:color w:val="auto"/>
                <w:sz w:val="21"/>
                <w:szCs w:val="21"/>
                <w:highlight w:val="none"/>
              </w:rPr>
            </w:pPr>
          </w:p>
        </w:tc>
        <w:tc>
          <w:tcPr>
            <w:tcW w:w="596" w:type="dxa"/>
            <w:vMerge w:val="continue"/>
            <w:vAlign w:val="center"/>
          </w:tcPr>
          <w:p w14:paraId="335C7E08">
            <w:pPr>
              <w:spacing w:line="360" w:lineRule="exact"/>
              <w:jc w:val="center"/>
              <w:rPr>
                <w:rFonts w:hint="eastAsia" w:hAnsi="宋体" w:cs="宋体"/>
                <w:color w:val="auto"/>
                <w:sz w:val="21"/>
                <w:szCs w:val="21"/>
                <w:highlight w:val="none"/>
              </w:rPr>
            </w:pPr>
          </w:p>
        </w:tc>
        <w:tc>
          <w:tcPr>
            <w:tcW w:w="4969" w:type="dxa"/>
            <w:vAlign w:val="center"/>
          </w:tcPr>
          <w:p w14:paraId="6399FA39">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2、餐椅归位，桌面清洁后用消毒抹布擦拭；</w:t>
            </w:r>
          </w:p>
        </w:tc>
        <w:tc>
          <w:tcPr>
            <w:tcW w:w="968" w:type="dxa"/>
            <w:vMerge w:val="continue"/>
            <w:vAlign w:val="center"/>
          </w:tcPr>
          <w:p w14:paraId="6AB87799">
            <w:pPr>
              <w:spacing w:line="360" w:lineRule="exact"/>
              <w:jc w:val="center"/>
              <w:rPr>
                <w:rFonts w:hint="eastAsia" w:hAnsi="宋体" w:cs="宋体"/>
                <w:color w:val="auto"/>
                <w:sz w:val="21"/>
                <w:szCs w:val="21"/>
                <w:highlight w:val="none"/>
              </w:rPr>
            </w:pPr>
          </w:p>
        </w:tc>
        <w:tc>
          <w:tcPr>
            <w:tcW w:w="1485" w:type="dxa"/>
            <w:vMerge w:val="continue"/>
            <w:vAlign w:val="center"/>
          </w:tcPr>
          <w:p w14:paraId="4A324B3E">
            <w:pPr>
              <w:spacing w:line="360" w:lineRule="exact"/>
              <w:jc w:val="center"/>
              <w:rPr>
                <w:rFonts w:hint="eastAsia" w:hAnsi="宋体" w:cs="宋体"/>
                <w:color w:val="auto"/>
                <w:sz w:val="21"/>
                <w:szCs w:val="21"/>
                <w:highlight w:val="none"/>
              </w:rPr>
            </w:pPr>
          </w:p>
        </w:tc>
      </w:tr>
      <w:tr w14:paraId="3B54F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431" w:type="dxa"/>
            <w:vMerge w:val="continue"/>
            <w:vAlign w:val="center"/>
          </w:tcPr>
          <w:p w14:paraId="48063614">
            <w:pPr>
              <w:spacing w:line="360" w:lineRule="exact"/>
              <w:jc w:val="center"/>
              <w:rPr>
                <w:rFonts w:hint="eastAsia" w:hAnsi="宋体" w:cs="宋体"/>
                <w:color w:val="auto"/>
                <w:sz w:val="21"/>
                <w:szCs w:val="21"/>
                <w:highlight w:val="none"/>
              </w:rPr>
            </w:pPr>
          </w:p>
        </w:tc>
        <w:tc>
          <w:tcPr>
            <w:tcW w:w="450" w:type="dxa"/>
            <w:vMerge w:val="continue"/>
            <w:vAlign w:val="center"/>
          </w:tcPr>
          <w:p w14:paraId="61ABF91A">
            <w:pPr>
              <w:spacing w:line="360" w:lineRule="exact"/>
              <w:jc w:val="center"/>
              <w:rPr>
                <w:rFonts w:hint="eastAsia" w:hAnsi="宋体" w:cs="宋体"/>
                <w:color w:val="auto"/>
                <w:sz w:val="21"/>
                <w:szCs w:val="21"/>
                <w:highlight w:val="none"/>
              </w:rPr>
            </w:pPr>
          </w:p>
        </w:tc>
        <w:tc>
          <w:tcPr>
            <w:tcW w:w="596" w:type="dxa"/>
            <w:vMerge w:val="continue"/>
            <w:vAlign w:val="center"/>
          </w:tcPr>
          <w:p w14:paraId="35A10652">
            <w:pPr>
              <w:spacing w:line="360" w:lineRule="exact"/>
              <w:jc w:val="center"/>
              <w:rPr>
                <w:rFonts w:hint="eastAsia" w:hAnsi="宋体" w:cs="宋体"/>
                <w:color w:val="auto"/>
                <w:sz w:val="21"/>
                <w:szCs w:val="21"/>
                <w:highlight w:val="none"/>
              </w:rPr>
            </w:pPr>
          </w:p>
        </w:tc>
        <w:tc>
          <w:tcPr>
            <w:tcW w:w="4969" w:type="dxa"/>
            <w:vAlign w:val="center"/>
          </w:tcPr>
          <w:p w14:paraId="35B1F0A3">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3、翻台迅速，不影响后续人员就餐；</w:t>
            </w:r>
          </w:p>
        </w:tc>
        <w:tc>
          <w:tcPr>
            <w:tcW w:w="968" w:type="dxa"/>
            <w:vMerge w:val="continue"/>
            <w:vAlign w:val="center"/>
          </w:tcPr>
          <w:p w14:paraId="3883EE84">
            <w:pPr>
              <w:spacing w:line="360" w:lineRule="exact"/>
              <w:jc w:val="center"/>
              <w:rPr>
                <w:rFonts w:hint="eastAsia" w:hAnsi="宋体" w:cs="宋体"/>
                <w:color w:val="auto"/>
                <w:sz w:val="21"/>
                <w:szCs w:val="21"/>
                <w:highlight w:val="none"/>
              </w:rPr>
            </w:pPr>
          </w:p>
        </w:tc>
        <w:tc>
          <w:tcPr>
            <w:tcW w:w="1485" w:type="dxa"/>
            <w:vMerge w:val="continue"/>
            <w:vAlign w:val="center"/>
          </w:tcPr>
          <w:p w14:paraId="7E3C0795">
            <w:pPr>
              <w:spacing w:line="360" w:lineRule="exact"/>
              <w:jc w:val="center"/>
              <w:rPr>
                <w:rFonts w:hint="eastAsia" w:hAnsi="宋体" w:cs="宋体"/>
                <w:color w:val="auto"/>
                <w:sz w:val="21"/>
                <w:szCs w:val="21"/>
                <w:highlight w:val="none"/>
              </w:rPr>
            </w:pPr>
          </w:p>
        </w:tc>
      </w:tr>
      <w:tr w14:paraId="37DEA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31" w:type="dxa"/>
            <w:vMerge w:val="continue"/>
            <w:vAlign w:val="center"/>
          </w:tcPr>
          <w:p w14:paraId="3341D9F9">
            <w:pPr>
              <w:spacing w:line="360" w:lineRule="exact"/>
              <w:jc w:val="center"/>
              <w:rPr>
                <w:rFonts w:hint="eastAsia" w:hAnsi="宋体" w:cs="宋体"/>
                <w:color w:val="auto"/>
                <w:sz w:val="21"/>
                <w:szCs w:val="21"/>
                <w:highlight w:val="none"/>
              </w:rPr>
            </w:pPr>
          </w:p>
        </w:tc>
        <w:tc>
          <w:tcPr>
            <w:tcW w:w="450" w:type="dxa"/>
            <w:vMerge w:val="continue"/>
            <w:vAlign w:val="center"/>
          </w:tcPr>
          <w:p w14:paraId="4FA08722">
            <w:pPr>
              <w:spacing w:line="360" w:lineRule="exact"/>
              <w:jc w:val="center"/>
              <w:rPr>
                <w:rFonts w:hint="eastAsia" w:hAnsi="宋体" w:cs="宋体"/>
                <w:color w:val="auto"/>
                <w:sz w:val="21"/>
                <w:szCs w:val="21"/>
                <w:highlight w:val="none"/>
              </w:rPr>
            </w:pPr>
          </w:p>
        </w:tc>
        <w:tc>
          <w:tcPr>
            <w:tcW w:w="596" w:type="dxa"/>
            <w:vMerge w:val="continue"/>
            <w:vAlign w:val="center"/>
          </w:tcPr>
          <w:p w14:paraId="2CA9F0AB">
            <w:pPr>
              <w:spacing w:line="360" w:lineRule="exact"/>
              <w:jc w:val="center"/>
              <w:rPr>
                <w:rFonts w:hint="eastAsia" w:hAnsi="宋体" w:cs="宋体"/>
                <w:color w:val="auto"/>
                <w:sz w:val="21"/>
                <w:szCs w:val="21"/>
                <w:highlight w:val="none"/>
              </w:rPr>
            </w:pPr>
          </w:p>
        </w:tc>
        <w:tc>
          <w:tcPr>
            <w:tcW w:w="4969" w:type="dxa"/>
            <w:vAlign w:val="center"/>
          </w:tcPr>
          <w:p w14:paraId="0B866F26">
            <w:pPr>
              <w:spacing w:line="360" w:lineRule="exact"/>
              <w:rPr>
                <w:rFonts w:hint="eastAsia" w:hAnsi="宋体" w:cs="宋体"/>
                <w:color w:val="auto"/>
                <w:sz w:val="21"/>
                <w:szCs w:val="21"/>
                <w:highlight w:val="none"/>
              </w:rPr>
            </w:pPr>
            <w:r>
              <w:rPr>
                <w:rFonts w:hint="eastAsia" w:hAnsi="宋体" w:cs="宋体"/>
                <w:color w:val="auto"/>
                <w:sz w:val="21"/>
                <w:szCs w:val="21"/>
                <w:highlight w:val="none"/>
              </w:rPr>
              <w:t>4、</w:t>
            </w:r>
            <w:r>
              <w:rPr>
                <w:rFonts w:ascii="Segoe UI" w:hAnsi="Segoe UI" w:eastAsia="Segoe UI" w:cs="Segoe UI"/>
                <w:i w:val="0"/>
                <w:iCs w:val="0"/>
                <w:caps w:val="0"/>
                <w:color w:val="auto"/>
                <w:spacing w:val="0"/>
                <w:sz w:val="22"/>
                <w:szCs w:val="22"/>
                <w:highlight w:val="none"/>
                <w:shd w:val="clear" w:fill="FFFFFF"/>
              </w:rPr>
              <w:t>清洁时正确放置“小心地滑”警示牌，保障行人安全</w:t>
            </w:r>
            <w:r>
              <w:rPr>
                <w:rFonts w:hint="eastAsia" w:hAnsi="宋体" w:cs="宋体"/>
                <w:color w:val="auto"/>
                <w:sz w:val="21"/>
                <w:szCs w:val="21"/>
                <w:highlight w:val="none"/>
              </w:rPr>
              <w:t>；</w:t>
            </w:r>
          </w:p>
        </w:tc>
        <w:tc>
          <w:tcPr>
            <w:tcW w:w="968" w:type="dxa"/>
            <w:vMerge w:val="continue"/>
            <w:vAlign w:val="center"/>
          </w:tcPr>
          <w:p w14:paraId="1D4C9062">
            <w:pPr>
              <w:spacing w:line="360" w:lineRule="exact"/>
              <w:jc w:val="center"/>
              <w:rPr>
                <w:rFonts w:hint="eastAsia" w:hAnsi="宋体" w:cs="宋体"/>
                <w:color w:val="auto"/>
                <w:sz w:val="21"/>
                <w:szCs w:val="21"/>
                <w:highlight w:val="none"/>
              </w:rPr>
            </w:pPr>
          </w:p>
        </w:tc>
        <w:tc>
          <w:tcPr>
            <w:tcW w:w="1485" w:type="dxa"/>
            <w:vMerge w:val="continue"/>
            <w:vAlign w:val="center"/>
          </w:tcPr>
          <w:p w14:paraId="52E55BA4">
            <w:pPr>
              <w:spacing w:line="360" w:lineRule="exact"/>
              <w:jc w:val="center"/>
              <w:rPr>
                <w:rFonts w:hint="eastAsia" w:hAnsi="宋体" w:cs="宋体"/>
                <w:color w:val="auto"/>
                <w:sz w:val="21"/>
                <w:szCs w:val="21"/>
                <w:highlight w:val="none"/>
              </w:rPr>
            </w:pPr>
          </w:p>
        </w:tc>
      </w:tr>
      <w:tr w14:paraId="3EA77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31" w:type="dxa"/>
            <w:vMerge w:val="continue"/>
            <w:vAlign w:val="center"/>
          </w:tcPr>
          <w:p w14:paraId="72FA869D">
            <w:pPr>
              <w:spacing w:line="360" w:lineRule="exact"/>
              <w:jc w:val="center"/>
              <w:rPr>
                <w:rFonts w:hint="eastAsia" w:hAnsi="宋体" w:cs="宋体"/>
                <w:color w:val="auto"/>
                <w:sz w:val="21"/>
                <w:szCs w:val="21"/>
                <w:highlight w:val="none"/>
              </w:rPr>
            </w:pPr>
          </w:p>
        </w:tc>
        <w:tc>
          <w:tcPr>
            <w:tcW w:w="450" w:type="dxa"/>
            <w:vMerge w:val="continue"/>
            <w:vAlign w:val="center"/>
          </w:tcPr>
          <w:p w14:paraId="69D55E3B">
            <w:pPr>
              <w:spacing w:line="360" w:lineRule="exact"/>
              <w:jc w:val="center"/>
              <w:rPr>
                <w:rFonts w:hint="eastAsia" w:hAnsi="宋体" w:cs="宋体"/>
                <w:color w:val="auto"/>
                <w:sz w:val="21"/>
                <w:szCs w:val="21"/>
                <w:highlight w:val="none"/>
              </w:rPr>
            </w:pPr>
          </w:p>
        </w:tc>
        <w:tc>
          <w:tcPr>
            <w:tcW w:w="596" w:type="dxa"/>
            <w:vMerge w:val="continue"/>
            <w:vAlign w:val="center"/>
          </w:tcPr>
          <w:p w14:paraId="166FC09E">
            <w:pPr>
              <w:spacing w:line="360" w:lineRule="exact"/>
              <w:jc w:val="center"/>
              <w:rPr>
                <w:rFonts w:hint="eastAsia" w:hAnsi="宋体" w:cs="宋体"/>
                <w:color w:val="auto"/>
                <w:sz w:val="21"/>
                <w:szCs w:val="21"/>
                <w:highlight w:val="none"/>
              </w:rPr>
            </w:pPr>
          </w:p>
        </w:tc>
        <w:tc>
          <w:tcPr>
            <w:tcW w:w="4969" w:type="dxa"/>
            <w:vAlign w:val="center"/>
          </w:tcPr>
          <w:p w14:paraId="1191FB90">
            <w:pPr>
              <w:spacing w:line="360" w:lineRule="exact"/>
              <w:rPr>
                <w:rFonts w:hint="eastAsia" w:hAnsi="宋体" w:cs="宋体"/>
                <w:color w:val="auto"/>
                <w:sz w:val="21"/>
                <w:szCs w:val="21"/>
                <w:highlight w:val="none"/>
              </w:rPr>
            </w:pPr>
            <w:r>
              <w:rPr>
                <w:rFonts w:hint="eastAsia" w:hAnsi="宋体" w:cs="宋体"/>
                <w:color w:val="auto"/>
                <w:sz w:val="21"/>
                <w:szCs w:val="21"/>
                <w:highlight w:val="none"/>
              </w:rPr>
              <w:t>5、</w:t>
            </w:r>
            <w:r>
              <w:rPr>
                <w:rFonts w:ascii="Segoe UI" w:hAnsi="Segoe UI" w:eastAsia="Segoe UI" w:cs="Segoe UI"/>
                <w:i w:val="0"/>
                <w:iCs w:val="0"/>
                <w:caps w:val="0"/>
                <w:color w:val="auto"/>
                <w:spacing w:val="0"/>
                <w:sz w:val="22"/>
                <w:szCs w:val="22"/>
                <w:highlight w:val="none"/>
                <w:shd w:val="clear" w:fill="FFFFFF"/>
              </w:rPr>
              <w:t>正确使用和保养清洁设备（如洗地机、吸水机），用后清洁归位</w:t>
            </w:r>
          </w:p>
        </w:tc>
        <w:tc>
          <w:tcPr>
            <w:tcW w:w="968" w:type="dxa"/>
            <w:vMerge w:val="continue"/>
            <w:vAlign w:val="center"/>
          </w:tcPr>
          <w:p w14:paraId="7E33C0D5">
            <w:pPr>
              <w:spacing w:line="360" w:lineRule="exact"/>
              <w:jc w:val="center"/>
              <w:rPr>
                <w:rFonts w:hint="eastAsia" w:hAnsi="宋体" w:cs="宋体"/>
                <w:color w:val="auto"/>
                <w:sz w:val="21"/>
                <w:szCs w:val="21"/>
                <w:highlight w:val="none"/>
              </w:rPr>
            </w:pPr>
          </w:p>
        </w:tc>
        <w:tc>
          <w:tcPr>
            <w:tcW w:w="1485" w:type="dxa"/>
            <w:vMerge w:val="continue"/>
            <w:vAlign w:val="center"/>
          </w:tcPr>
          <w:p w14:paraId="075FF36D">
            <w:pPr>
              <w:spacing w:line="360" w:lineRule="exact"/>
              <w:jc w:val="center"/>
              <w:rPr>
                <w:rFonts w:hint="eastAsia" w:hAnsi="宋体" w:cs="宋体"/>
                <w:color w:val="auto"/>
                <w:sz w:val="21"/>
                <w:szCs w:val="21"/>
                <w:highlight w:val="none"/>
              </w:rPr>
            </w:pPr>
          </w:p>
        </w:tc>
      </w:tr>
      <w:tr w14:paraId="5D7E1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31" w:type="dxa"/>
            <w:vMerge w:val="continue"/>
            <w:vAlign w:val="center"/>
          </w:tcPr>
          <w:p w14:paraId="21698D00">
            <w:pPr>
              <w:spacing w:line="360" w:lineRule="exact"/>
              <w:jc w:val="center"/>
              <w:rPr>
                <w:rFonts w:hint="eastAsia" w:hAnsi="宋体" w:cs="宋体"/>
                <w:color w:val="auto"/>
                <w:sz w:val="21"/>
                <w:szCs w:val="21"/>
                <w:highlight w:val="none"/>
              </w:rPr>
            </w:pPr>
          </w:p>
        </w:tc>
        <w:tc>
          <w:tcPr>
            <w:tcW w:w="450" w:type="dxa"/>
            <w:vMerge w:val="continue"/>
            <w:vAlign w:val="center"/>
          </w:tcPr>
          <w:p w14:paraId="51F72EFF">
            <w:pPr>
              <w:spacing w:line="360" w:lineRule="exact"/>
              <w:jc w:val="center"/>
              <w:rPr>
                <w:rFonts w:hint="eastAsia" w:hAnsi="宋体" w:cs="宋体"/>
                <w:color w:val="auto"/>
                <w:sz w:val="21"/>
                <w:szCs w:val="21"/>
                <w:highlight w:val="none"/>
              </w:rPr>
            </w:pPr>
          </w:p>
        </w:tc>
        <w:tc>
          <w:tcPr>
            <w:tcW w:w="596" w:type="dxa"/>
            <w:vMerge w:val="restart"/>
            <w:vAlign w:val="center"/>
          </w:tcPr>
          <w:p w14:paraId="0EF30B97">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区域卫生</w:t>
            </w:r>
          </w:p>
        </w:tc>
        <w:tc>
          <w:tcPr>
            <w:tcW w:w="4969" w:type="dxa"/>
            <w:vAlign w:val="center"/>
          </w:tcPr>
          <w:p w14:paraId="53D9BA9A">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1、负责区域（地面、台面、门窗）无污渍、无水迹、无垃圾；</w:t>
            </w:r>
          </w:p>
        </w:tc>
        <w:tc>
          <w:tcPr>
            <w:tcW w:w="968" w:type="dxa"/>
            <w:vMerge w:val="restart"/>
            <w:vAlign w:val="center"/>
          </w:tcPr>
          <w:p w14:paraId="1990E14D">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232AF588">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25DD4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431" w:type="dxa"/>
            <w:vMerge w:val="continue"/>
            <w:vAlign w:val="center"/>
          </w:tcPr>
          <w:p w14:paraId="57994B72">
            <w:pPr>
              <w:spacing w:line="360" w:lineRule="exact"/>
              <w:jc w:val="center"/>
              <w:rPr>
                <w:rFonts w:hint="eastAsia" w:hAnsi="宋体" w:cs="宋体"/>
                <w:color w:val="auto"/>
                <w:sz w:val="21"/>
                <w:szCs w:val="21"/>
                <w:highlight w:val="none"/>
              </w:rPr>
            </w:pPr>
          </w:p>
        </w:tc>
        <w:tc>
          <w:tcPr>
            <w:tcW w:w="450" w:type="dxa"/>
            <w:vMerge w:val="continue"/>
            <w:vAlign w:val="center"/>
          </w:tcPr>
          <w:p w14:paraId="39FB68AE">
            <w:pPr>
              <w:spacing w:line="360" w:lineRule="exact"/>
              <w:jc w:val="center"/>
              <w:rPr>
                <w:rFonts w:hint="eastAsia" w:hAnsi="宋体" w:cs="宋体"/>
                <w:color w:val="auto"/>
                <w:sz w:val="21"/>
                <w:szCs w:val="21"/>
                <w:highlight w:val="none"/>
              </w:rPr>
            </w:pPr>
          </w:p>
        </w:tc>
        <w:tc>
          <w:tcPr>
            <w:tcW w:w="596" w:type="dxa"/>
            <w:vMerge w:val="continue"/>
            <w:vAlign w:val="center"/>
          </w:tcPr>
          <w:p w14:paraId="2F673CB7">
            <w:pPr>
              <w:spacing w:line="360" w:lineRule="exact"/>
              <w:jc w:val="center"/>
              <w:rPr>
                <w:rFonts w:hint="eastAsia" w:hAnsi="宋体" w:cs="宋体"/>
                <w:b/>
                <w:bCs/>
                <w:color w:val="auto"/>
                <w:sz w:val="21"/>
                <w:szCs w:val="21"/>
                <w:highlight w:val="none"/>
              </w:rPr>
            </w:pPr>
          </w:p>
        </w:tc>
        <w:tc>
          <w:tcPr>
            <w:tcW w:w="4969" w:type="dxa"/>
            <w:vAlign w:val="center"/>
          </w:tcPr>
          <w:p w14:paraId="11B0D691">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2、垃圾分类准确，垃圾桶及时清倒（不超过2/3容量）；</w:t>
            </w:r>
          </w:p>
        </w:tc>
        <w:tc>
          <w:tcPr>
            <w:tcW w:w="968" w:type="dxa"/>
            <w:vMerge w:val="continue"/>
            <w:vAlign w:val="center"/>
          </w:tcPr>
          <w:p w14:paraId="232B2D79">
            <w:pPr>
              <w:spacing w:line="360" w:lineRule="exact"/>
              <w:jc w:val="center"/>
              <w:rPr>
                <w:rFonts w:hint="eastAsia" w:hAnsi="宋体" w:cs="宋体"/>
                <w:color w:val="auto"/>
                <w:sz w:val="21"/>
                <w:szCs w:val="21"/>
                <w:highlight w:val="none"/>
              </w:rPr>
            </w:pPr>
          </w:p>
        </w:tc>
        <w:tc>
          <w:tcPr>
            <w:tcW w:w="1485" w:type="dxa"/>
            <w:vMerge w:val="continue"/>
            <w:vAlign w:val="center"/>
          </w:tcPr>
          <w:p w14:paraId="597EFE2F">
            <w:pPr>
              <w:spacing w:line="360" w:lineRule="exact"/>
              <w:jc w:val="center"/>
              <w:rPr>
                <w:rFonts w:hint="eastAsia" w:hAnsi="宋体" w:cs="宋体"/>
                <w:color w:val="auto"/>
                <w:sz w:val="21"/>
                <w:szCs w:val="21"/>
                <w:highlight w:val="none"/>
              </w:rPr>
            </w:pPr>
          </w:p>
        </w:tc>
      </w:tr>
      <w:tr w14:paraId="3D3EC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14676044">
            <w:pPr>
              <w:spacing w:line="360" w:lineRule="exact"/>
              <w:jc w:val="center"/>
              <w:rPr>
                <w:rFonts w:hint="eastAsia" w:hAnsi="宋体" w:cs="宋体"/>
                <w:color w:val="auto"/>
                <w:sz w:val="21"/>
                <w:szCs w:val="21"/>
                <w:highlight w:val="none"/>
              </w:rPr>
            </w:pPr>
          </w:p>
        </w:tc>
        <w:tc>
          <w:tcPr>
            <w:tcW w:w="450" w:type="dxa"/>
            <w:vMerge w:val="continue"/>
            <w:vAlign w:val="center"/>
          </w:tcPr>
          <w:p w14:paraId="61040A14">
            <w:pPr>
              <w:spacing w:line="360" w:lineRule="exact"/>
              <w:jc w:val="center"/>
              <w:rPr>
                <w:rFonts w:hint="eastAsia" w:hAnsi="宋体" w:cs="宋体"/>
                <w:color w:val="auto"/>
                <w:sz w:val="21"/>
                <w:szCs w:val="21"/>
                <w:highlight w:val="none"/>
              </w:rPr>
            </w:pPr>
          </w:p>
        </w:tc>
        <w:tc>
          <w:tcPr>
            <w:tcW w:w="596" w:type="dxa"/>
            <w:vMerge w:val="continue"/>
            <w:vAlign w:val="center"/>
          </w:tcPr>
          <w:p w14:paraId="3CE250E4">
            <w:pPr>
              <w:spacing w:line="360" w:lineRule="exact"/>
              <w:jc w:val="center"/>
              <w:rPr>
                <w:rFonts w:hint="eastAsia" w:hAnsi="宋体" w:cs="宋体"/>
                <w:b/>
                <w:bCs/>
                <w:color w:val="auto"/>
                <w:sz w:val="21"/>
                <w:szCs w:val="21"/>
                <w:highlight w:val="none"/>
              </w:rPr>
            </w:pPr>
          </w:p>
        </w:tc>
        <w:tc>
          <w:tcPr>
            <w:tcW w:w="4969" w:type="dxa"/>
            <w:vAlign w:val="center"/>
          </w:tcPr>
          <w:p w14:paraId="346DC29B">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3、餐具回收处整洁，无堆积、无异味；</w:t>
            </w:r>
          </w:p>
        </w:tc>
        <w:tc>
          <w:tcPr>
            <w:tcW w:w="968" w:type="dxa"/>
            <w:vMerge w:val="continue"/>
            <w:vAlign w:val="center"/>
          </w:tcPr>
          <w:p w14:paraId="513A5831">
            <w:pPr>
              <w:spacing w:line="360" w:lineRule="exact"/>
              <w:jc w:val="center"/>
              <w:rPr>
                <w:rFonts w:hint="eastAsia" w:hAnsi="宋体" w:cs="宋体"/>
                <w:color w:val="auto"/>
                <w:sz w:val="21"/>
                <w:szCs w:val="21"/>
                <w:highlight w:val="none"/>
              </w:rPr>
            </w:pPr>
          </w:p>
        </w:tc>
        <w:tc>
          <w:tcPr>
            <w:tcW w:w="1485" w:type="dxa"/>
            <w:vMerge w:val="continue"/>
            <w:vAlign w:val="center"/>
          </w:tcPr>
          <w:p w14:paraId="6AA1BB72">
            <w:pPr>
              <w:spacing w:line="360" w:lineRule="exact"/>
              <w:jc w:val="center"/>
              <w:rPr>
                <w:rFonts w:hint="eastAsia" w:hAnsi="宋体" w:cs="宋体"/>
                <w:color w:val="auto"/>
                <w:sz w:val="21"/>
                <w:szCs w:val="21"/>
                <w:highlight w:val="none"/>
              </w:rPr>
            </w:pPr>
          </w:p>
        </w:tc>
      </w:tr>
      <w:tr w14:paraId="79F35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C22AE5B">
            <w:pPr>
              <w:spacing w:line="360" w:lineRule="exact"/>
              <w:jc w:val="center"/>
              <w:rPr>
                <w:rFonts w:hint="eastAsia" w:hAnsi="宋体" w:cs="宋体"/>
                <w:color w:val="auto"/>
                <w:sz w:val="21"/>
                <w:szCs w:val="21"/>
                <w:highlight w:val="none"/>
              </w:rPr>
            </w:pPr>
          </w:p>
        </w:tc>
        <w:tc>
          <w:tcPr>
            <w:tcW w:w="450" w:type="dxa"/>
            <w:vMerge w:val="continue"/>
            <w:vAlign w:val="center"/>
          </w:tcPr>
          <w:p w14:paraId="348DE6F8">
            <w:pPr>
              <w:spacing w:line="360" w:lineRule="exact"/>
              <w:jc w:val="center"/>
              <w:rPr>
                <w:rFonts w:hint="eastAsia" w:hAnsi="宋体" w:cs="宋体"/>
                <w:color w:val="auto"/>
                <w:sz w:val="21"/>
                <w:szCs w:val="21"/>
                <w:highlight w:val="none"/>
              </w:rPr>
            </w:pPr>
          </w:p>
        </w:tc>
        <w:tc>
          <w:tcPr>
            <w:tcW w:w="596" w:type="dxa"/>
            <w:vMerge w:val="restart"/>
            <w:vAlign w:val="center"/>
          </w:tcPr>
          <w:p w14:paraId="43479D3A">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餐具处理</w:t>
            </w:r>
          </w:p>
        </w:tc>
        <w:tc>
          <w:tcPr>
            <w:tcW w:w="4969" w:type="dxa"/>
            <w:vAlign w:val="center"/>
          </w:tcPr>
          <w:p w14:paraId="45C81C65">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lang w:val="en-US" w:eastAsia="zh-CN"/>
              </w:rPr>
              <w:t>1、</w:t>
            </w:r>
            <w:r>
              <w:rPr>
                <w:rFonts w:hint="default" w:hAnsi="宋体" w:eastAsia="宋体" w:cs="宋体"/>
                <w:color w:val="auto"/>
                <w:sz w:val="21"/>
                <w:szCs w:val="21"/>
                <w:highlight w:val="none"/>
              </w:rPr>
              <w:t>回收餐具轻拿轻放，分类放置</w:t>
            </w:r>
          </w:p>
        </w:tc>
        <w:tc>
          <w:tcPr>
            <w:tcW w:w="968" w:type="dxa"/>
            <w:vMerge w:val="restart"/>
            <w:vAlign w:val="center"/>
          </w:tcPr>
          <w:p w14:paraId="7D592FD3">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11F34BCF">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451BA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D88431F">
            <w:pPr>
              <w:spacing w:line="360" w:lineRule="exact"/>
              <w:jc w:val="center"/>
              <w:rPr>
                <w:rFonts w:hint="eastAsia" w:hAnsi="宋体" w:cs="宋体"/>
                <w:color w:val="auto"/>
                <w:sz w:val="21"/>
                <w:szCs w:val="21"/>
                <w:highlight w:val="none"/>
              </w:rPr>
            </w:pPr>
          </w:p>
        </w:tc>
        <w:tc>
          <w:tcPr>
            <w:tcW w:w="450" w:type="dxa"/>
            <w:vMerge w:val="continue"/>
            <w:vAlign w:val="center"/>
          </w:tcPr>
          <w:p w14:paraId="42779F1D">
            <w:pPr>
              <w:spacing w:line="360" w:lineRule="exact"/>
              <w:jc w:val="center"/>
              <w:rPr>
                <w:rFonts w:hint="eastAsia" w:hAnsi="宋体" w:cs="宋体"/>
                <w:color w:val="auto"/>
                <w:sz w:val="21"/>
                <w:szCs w:val="21"/>
                <w:highlight w:val="none"/>
              </w:rPr>
            </w:pPr>
          </w:p>
        </w:tc>
        <w:tc>
          <w:tcPr>
            <w:tcW w:w="596" w:type="dxa"/>
            <w:vMerge w:val="continue"/>
            <w:vAlign w:val="center"/>
          </w:tcPr>
          <w:p w14:paraId="521DA0F8">
            <w:pPr>
              <w:spacing w:line="360" w:lineRule="exact"/>
              <w:jc w:val="center"/>
              <w:rPr>
                <w:rFonts w:hint="eastAsia" w:hAnsi="宋体" w:cs="宋体"/>
                <w:b/>
                <w:bCs/>
                <w:color w:val="auto"/>
                <w:sz w:val="21"/>
                <w:szCs w:val="21"/>
                <w:highlight w:val="none"/>
              </w:rPr>
            </w:pPr>
          </w:p>
        </w:tc>
        <w:tc>
          <w:tcPr>
            <w:tcW w:w="4969" w:type="dxa"/>
            <w:vAlign w:val="center"/>
          </w:tcPr>
          <w:p w14:paraId="7F66E3F8">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2、协助将餐具送至洗碗间，交接清晰</w:t>
            </w:r>
          </w:p>
        </w:tc>
        <w:tc>
          <w:tcPr>
            <w:tcW w:w="968" w:type="dxa"/>
            <w:vMerge w:val="continue"/>
            <w:vAlign w:val="center"/>
          </w:tcPr>
          <w:p w14:paraId="103BA68C">
            <w:pPr>
              <w:spacing w:line="360" w:lineRule="exact"/>
              <w:jc w:val="center"/>
              <w:rPr>
                <w:rFonts w:hint="eastAsia" w:hAnsi="宋体" w:cs="宋体"/>
                <w:color w:val="auto"/>
                <w:sz w:val="21"/>
                <w:szCs w:val="21"/>
                <w:highlight w:val="none"/>
              </w:rPr>
            </w:pPr>
          </w:p>
        </w:tc>
        <w:tc>
          <w:tcPr>
            <w:tcW w:w="1485" w:type="dxa"/>
            <w:vMerge w:val="continue"/>
            <w:vAlign w:val="center"/>
          </w:tcPr>
          <w:p w14:paraId="0630322D">
            <w:pPr>
              <w:spacing w:line="360" w:lineRule="exact"/>
              <w:jc w:val="center"/>
              <w:rPr>
                <w:rFonts w:hint="eastAsia" w:hAnsi="宋体" w:cs="宋体"/>
                <w:color w:val="auto"/>
                <w:sz w:val="21"/>
                <w:szCs w:val="21"/>
                <w:highlight w:val="none"/>
              </w:rPr>
            </w:pPr>
          </w:p>
        </w:tc>
      </w:tr>
      <w:tr w14:paraId="697C8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9E9E112">
            <w:pPr>
              <w:spacing w:line="360" w:lineRule="exact"/>
              <w:jc w:val="center"/>
              <w:rPr>
                <w:rFonts w:hint="eastAsia" w:hAnsi="宋体" w:cs="宋体"/>
                <w:color w:val="auto"/>
                <w:sz w:val="21"/>
                <w:szCs w:val="21"/>
                <w:highlight w:val="none"/>
              </w:rPr>
            </w:pPr>
          </w:p>
        </w:tc>
        <w:tc>
          <w:tcPr>
            <w:tcW w:w="450" w:type="dxa"/>
            <w:vMerge w:val="continue"/>
            <w:vAlign w:val="center"/>
          </w:tcPr>
          <w:p w14:paraId="214C8395">
            <w:pPr>
              <w:spacing w:line="360" w:lineRule="exact"/>
              <w:jc w:val="center"/>
              <w:rPr>
                <w:rFonts w:hint="eastAsia" w:hAnsi="宋体" w:cs="宋体"/>
                <w:color w:val="auto"/>
                <w:sz w:val="21"/>
                <w:szCs w:val="21"/>
                <w:highlight w:val="none"/>
              </w:rPr>
            </w:pPr>
          </w:p>
        </w:tc>
        <w:tc>
          <w:tcPr>
            <w:tcW w:w="596" w:type="dxa"/>
            <w:vMerge w:val="restart"/>
            <w:vAlign w:val="center"/>
          </w:tcPr>
          <w:p w14:paraId="61B32849">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设备操作</w:t>
            </w:r>
          </w:p>
        </w:tc>
        <w:tc>
          <w:tcPr>
            <w:tcW w:w="4969" w:type="dxa"/>
            <w:vAlign w:val="center"/>
          </w:tcPr>
          <w:p w14:paraId="5F39459F">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lang w:val="en-US" w:eastAsia="zh-CN"/>
              </w:rPr>
              <w:t>1、</w:t>
            </w:r>
            <w:r>
              <w:rPr>
                <w:rFonts w:hint="eastAsia" w:hAnsi="宋体" w:eastAsia="宋体" w:cs="宋体"/>
                <w:color w:val="auto"/>
                <w:sz w:val="21"/>
                <w:szCs w:val="21"/>
                <w:highlight w:val="none"/>
              </w:rPr>
              <w:t>正确使用保温柜、售饭台等设备，熟知开关及调节温度流程</w:t>
            </w:r>
          </w:p>
        </w:tc>
        <w:tc>
          <w:tcPr>
            <w:tcW w:w="968" w:type="dxa"/>
            <w:vMerge w:val="restart"/>
            <w:vAlign w:val="center"/>
          </w:tcPr>
          <w:p w14:paraId="6F56A1A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1F7B1622">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10C65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5123398">
            <w:pPr>
              <w:spacing w:line="360" w:lineRule="exact"/>
              <w:jc w:val="center"/>
              <w:rPr>
                <w:rFonts w:hint="eastAsia" w:hAnsi="宋体" w:cs="宋体"/>
                <w:color w:val="auto"/>
                <w:sz w:val="21"/>
                <w:szCs w:val="21"/>
                <w:highlight w:val="none"/>
              </w:rPr>
            </w:pPr>
          </w:p>
        </w:tc>
        <w:tc>
          <w:tcPr>
            <w:tcW w:w="450" w:type="dxa"/>
            <w:vMerge w:val="continue"/>
            <w:vAlign w:val="center"/>
          </w:tcPr>
          <w:p w14:paraId="17CB4DF3">
            <w:pPr>
              <w:spacing w:line="360" w:lineRule="exact"/>
              <w:jc w:val="center"/>
              <w:rPr>
                <w:rFonts w:hint="eastAsia" w:hAnsi="宋体" w:cs="宋体"/>
                <w:color w:val="auto"/>
                <w:sz w:val="21"/>
                <w:szCs w:val="21"/>
                <w:highlight w:val="none"/>
              </w:rPr>
            </w:pPr>
          </w:p>
        </w:tc>
        <w:tc>
          <w:tcPr>
            <w:tcW w:w="596" w:type="dxa"/>
            <w:vMerge w:val="continue"/>
            <w:vAlign w:val="center"/>
          </w:tcPr>
          <w:p w14:paraId="3FFD4D64">
            <w:pPr>
              <w:spacing w:line="360" w:lineRule="exact"/>
              <w:jc w:val="center"/>
              <w:rPr>
                <w:rFonts w:hint="eastAsia" w:hAnsi="宋体" w:cs="宋体"/>
                <w:b/>
                <w:bCs/>
                <w:color w:val="auto"/>
                <w:sz w:val="21"/>
                <w:szCs w:val="21"/>
                <w:highlight w:val="none"/>
              </w:rPr>
            </w:pPr>
          </w:p>
        </w:tc>
        <w:tc>
          <w:tcPr>
            <w:tcW w:w="4969" w:type="dxa"/>
            <w:vAlign w:val="center"/>
          </w:tcPr>
          <w:p w14:paraId="34398D13">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2、发现设备异常立即停用并上报</w:t>
            </w:r>
          </w:p>
        </w:tc>
        <w:tc>
          <w:tcPr>
            <w:tcW w:w="968" w:type="dxa"/>
            <w:vMerge w:val="continue"/>
            <w:vAlign w:val="center"/>
          </w:tcPr>
          <w:p w14:paraId="65C57F86">
            <w:pPr>
              <w:spacing w:line="360" w:lineRule="exact"/>
              <w:jc w:val="center"/>
              <w:rPr>
                <w:rFonts w:hint="eastAsia" w:hAnsi="宋体" w:cs="宋体"/>
                <w:color w:val="auto"/>
                <w:sz w:val="21"/>
                <w:szCs w:val="21"/>
                <w:highlight w:val="none"/>
              </w:rPr>
            </w:pPr>
          </w:p>
        </w:tc>
        <w:tc>
          <w:tcPr>
            <w:tcW w:w="1485" w:type="dxa"/>
            <w:vMerge w:val="continue"/>
            <w:vAlign w:val="center"/>
          </w:tcPr>
          <w:p w14:paraId="202CD601">
            <w:pPr>
              <w:spacing w:line="360" w:lineRule="exact"/>
              <w:jc w:val="center"/>
              <w:rPr>
                <w:rFonts w:hint="eastAsia" w:hAnsi="宋体" w:cs="宋体"/>
                <w:color w:val="auto"/>
                <w:sz w:val="21"/>
                <w:szCs w:val="21"/>
                <w:highlight w:val="none"/>
              </w:rPr>
            </w:pPr>
          </w:p>
        </w:tc>
      </w:tr>
      <w:tr w14:paraId="4F5D5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431" w:type="dxa"/>
            <w:vMerge w:val="continue"/>
            <w:vAlign w:val="center"/>
          </w:tcPr>
          <w:p w14:paraId="2BBA2522">
            <w:pPr>
              <w:spacing w:line="360" w:lineRule="exact"/>
              <w:jc w:val="center"/>
              <w:rPr>
                <w:rFonts w:hint="eastAsia" w:hAnsi="宋体" w:cs="宋体"/>
                <w:color w:val="auto"/>
                <w:sz w:val="21"/>
                <w:szCs w:val="21"/>
                <w:highlight w:val="none"/>
              </w:rPr>
            </w:pPr>
          </w:p>
        </w:tc>
        <w:tc>
          <w:tcPr>
            <w:tcW w:w="450" w:type="dxa"/>
            <w:vMerge w:val="continue"/>
            <w:vAlign w:val="center"/>
          </w:tcPr>
          <w:p w14:paraId="7A0D5BD0">
            <w:pPr>
              <w:spacing w:line="360" w:lineRule="exact"/>
              <w:jc w:val="center"/>
              <w:rPr>
                <w:rFonts w:hint="eastAsia" w:hAnsi="宋体" w:cs="宋体"/>
                <w:color w:val="auto"/>
                <w:sz w:val="21"/>
                <w:szCs w:val="21"/>
                <w:highlight w:val="none"/>
              </w:rPr>
            </w:pPr>
          </w:p>
        </w:tc>
        <w:tc>
          <w:tcPr>
            <w:tcW w:w="596" w:type="dxa"/>
            <w:vMerge w:val="restart"/>
            <w:vAlign w:val="center"/>
          </w:tcPr>
          <w:p w14:paraId="7B849400">
            <w:pPr>
              <w:spacing w:line="360" w:lineRule="exact"/>
              <w:jc w:val="center"/>
              <w:rPr>
                <w:rFonts w:hint="eastAsia" w:hAnsi="宋体" w:eastAsia="宋体" w:cs="宋体"/>
                <w:b/>
                <w:bCs/>
                <w:color w:val="auto"/>
                <w:sz w:val="21"/>
                <w:szCs w:val="21"/>
                <w:highlight w:val="none"/>
              </w:rPr>
            </w:pPr>
            <w:r>
              <w:rPr>
                <w:rFonts w:hint="eastAsia" w:hAnsi="宋体" w:eastAsia="宋体" w:cs="宋体"/>
                <w:b/>
                <w:bCs/>
                <w:color w:val="auto"/>
                <w:sz w:val="21"/>
                <w:szCs w:val="21"/>
                <w:highlight w:val="none"/>
              </w:rPr>
              <w:t>备餐协助</w:t>
            </w:r>
          </w:p>
        </w:tc>
        <w:tc>
          <w:tcPr>
            <w:tcW w:w="4969" w:type="dxa"/>
            <w:vAlign w:val="center"/>
          </w:tcPr>
          <w:p w14:paraId="58E5B039">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按要求完成简单的菜品准备工作，如摆放餐具、补充调料</w:t>
            </w:r>
          </w:p>
        </w:tc>
        <w:tc>
          <w:tcPr>
            <w:tcW w:w="968" w:type="dxa"/>
            <w:vMerge w:val="restart"/>
            <w:vAlign w:val="center"/>
          </w:tcPr>
          <w:p w14:paraId="358255A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45DD99AD">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1EEE5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33FEDDB">
            <w:pPr>
              <w:spacing w:line="360" w:lineRule="exact"/>
              <w:jc w:val="center"/>
              <w:rPr>
                <w:rFonts w:hint="eastAsia" w:hAnsi="宋体" w:cs="宋体"/>
                <w:color w:val="auto"/>
                <w:sz w:val="21"/>
                <w:szCs w:val="21"/>
                <w:highlight w:val="none"/>
              </w:rPr>
            </w:pPr>
          </w:p>
        </w:tc>
        <w:tc>
          <w:tcPr>
            <w:tcW w:w="450" w:type="dxa"/>
            <w:vMerge w:val="continue"/>
            <w:vAlign w:val="center"/>
          </w:tcPr>
          <w:p w14:paraId="07B3183B">
            <w:pPr>
              <w:spacing w:line="360" w:lineRule="exact"/>
              <w:jc w:val="center"/>
              <w:rPr>
                <w:rFonts w:hint="eastAsia" w:hAnsi="宋体" w:cs="宋体"/>
                <w:color w:val="auto"/>
                <w:sz w:val="21"/>
                <w:szCs w:val="21"/>
                <w:highlight w:val="none"/>
              </w:rPr>
            </w:pPr>
          </w:p>
        </w:tc>
        <w:tc>
          <w:tcPr>
            <w:tcW w:w="596" w:type="dxa"/>
            <w:vMerge w:val="continue"/>
            <w:vAlign w:val="center"/>
          </w:tcPr>
          <w:p w14:paraId="490AE045">
            <w:pPr>
              <w:spacing w:line="360" w:lineRule="exact"/>
              <w:jc w:val="center"/>
              <w:rPr>
                <w:rFonts w:hint="eastAsia" w:hAnsi="宋体" w:cs="宋体"/>
                <w:b/>
                <w:bCs/>
                <w:color w:val="auto"/>
                <w:sz w:val="21"/>
                <w:szCs w:val="21"/>
                <w:highlight w:val="none"/>
              </w:rPr>
            </w:pPr>
          </w:p>
        </w:tc>
        <w:tc>
          <w:tcPr>
            <w:tcW w:w="4969" w:type="dxa"/>
            <w:vAlign w:val="center"/>
          </w:tcPr>
          <w:p w14:paraId="44230906">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协助厨师进行食材的粗加工，符合卫生要求</w:t>
            </w:r>
          </w:p>
        </w:tc>
        <w:tc>
          <w:tcPr>
            <w:tcW w:w="968" w:type="dxa"/>
            <w:vMerge w:val="continue"/>
            <w:vAlign w:val="center"/>
          </w:tcPr>
          <w:p w14:paraId="07D7BCDB">
            <w:pPr>
              <w:spacing w:line="360" w:lineRule="exact"/>
              <w:jc w:val="center"/>
              <w:rPr>
                <w:rFonts w:hint="eastAsia" w:hAnsi="宋体" w:cs="宋体"/>
                <w:color w:val="auto"/>
                <w:sz w:val="21"/>
                <w:szCs w:val="21"/>
                <w:highlight w:val="none"/>
              </w:rPr>
            </w:pPr>
          </w:p>
        </w:tc>
        <w:tc>
          <w:tcPr>
            <w:tcW w:w="1485" w:type="dxa"/>
            <w:vMerge w:val="continue"/>
            <w:vAlign w:val="center"/>
          </w:tcPr>
          <w:p w14:paraId="6219C5DA">
            <w:pPr>
              <w:spacing w:line="360" w:lineRule="exact"/>
              <w:jc w:val="center"/>
              <w:rPr>
                <w:rFonts w:hint="eastAsia" w:hAnsi="宋体" w:cs="宋体"/>
                <w:color w:val="auto"/>
                <w:sz w:val="21"/>
                <w:szCs w:val="21"/>
                <w:highlight w:val="none"/>
              </w:rPr>
            </w:pPr>
          </w:p>
        </w:tc>
      </w:tr>
      <w:tr w14:paraId="6163C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CF42D46">
            <w:pPr>
              <w:spacing w:line="360" w:lineRule="exact"/>
              <w:jc w:val="center"/>
              <w:rPr>
                <w:rFonts w:hint="eastAsia" w:hAnsi="宋体" w:cs="宋体"/>
                <w:color w:val="auto"/>
                <w:sz w:val="21"/>
                <w:szCs w:val="21"/>
                <w:highlight w:val="none"/>
              </w:rPr>
            </w:pPr>
          </w:p>
        </w:tc>
        <w:tc>
          <w:tcPr>
            <w:tcW w:w="450" w:type="dxa"/>
            <w:vMerge w:val="restart"/>
            <w:vAlign w:val="center"/>
          </w:tcPr>
          <w:p w14:paraId="03B9AD4D">
            <w:pPr>
              <w:spacing w:line="360" w:lineRule="exact"/>
              <w:jc w:val="center"/>
              <w:rPr>
                <w:rFonts w:hint="eastAsia" w:hAnsi="宋体" w:eastAsia="宋体" w:cs="宋体"/>
                <w:b/>
                <w:bCs/>
                <w:color w:val="auto"/>
                <w:sz w:val="21"/>
                <w:szCs w:val="21"/>
                <w:highlight w:val="none"/>
              </w:rPr>
            </w:pPr>
            <w:r>
              <w:rPr>
                <w:rFonts w:hint="eastAsia" w:hAnsi="宋体" w:eastAsia="宋体" w:cs="宋体"/>
                <w:b/>
                <w:bCs/>
                <w:color w:val="auto"/>
                <w:sz w:val="21"/>
                <w:szCs w:val="21"/>
                <w:highlight w:val="none"/>
              </w:rPr>
              <w:t>PA清洁工（公共区域）</w:t>
            </w:r>
          </w:p>
        </w:tc>
        <w:tc>
          <w:tcPr>
            <w:tcW w:w="596" w:type="dxa"/>
            <w:vMerge w:val="restart"/>
            <w:vAlign w:val="center"/>
          </w:tcPr>
          <w:p w14:paraId="4C5640D6">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循环保洁</w:t>
            </w:r>
          </w:p>
        </w:tc>
        <w:tc>
          <w:tcPr>
            <w:tcW w:w="4969" w:type="dxa"/>
            <w:vAlign w:val="center"/>
          </w:tcPr>
          <w:p w14:paraId="41242D4A">
            <w:pPr>
              <w:spacing w:line="360" w:lineRule="exact"/>
              <w:rPr>
                <w:rFonts w:hint="eastAsia" w:hAnsi="宋体" w:cs="宋体"/>
                <w:color w:val="auto"/>
                <w:sz w:val="21"/>
                <w:szCs w:val="21"/>
                <w:highlight w:val="none"/>
              </w:rPr>
            </w:pPr>
            <w:r>
              <w:rPr>
                <w:rFonts w:hint="eastAsia" w:hAnsi="宋体" w:eastAsia="宋体" w:cs="宋体"/>
                <w:color w:val="auto"/>
                <w:sz w:val="21"/>
                <w:szCs w:val="21"/>
                <w:highlight w:val="none"/>
                <w:lang w:val="en-US" w:eastAsia="zh-CN"/>
              </w:rPr>
              <w:t>1、</w:t>
            </w:r>
            <w:r>
              <w:rPr>
                <w:rFonts w:hint="eastAsia" w:hAnsi="宋体" w:eastAsia="宋体" w:cs="宋体"/>
                <w:color w:val="auto"/>
                <w:sz w:val="21"/>
                <w:szCs w:val="21"/>
                <w:highlight w:val="none"/>
              </w:rPr>
              <w:t>高峰期（如上下班、会议间隙）对重点区域（大堂、电梯厅、卫生间）加强保洁频次</w:t>
            </w:r>
          </w:p>
        </w:tc>
        <w:tc>
          <w:tcPr>
            <w:tcW w:w="968" w:type="dxa"/>
            <w:vMerge w:val="restart"/>
            <w:vAlign w:val="center"/>
          </w:tcPr>
          <w:p w14:paraId="1F43093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17C79D0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52AC9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C1BDB93">
            <w:pPr>
              <w:spacing w:line="360" w:lineRule="exact"/>
              <w:jc w:val="center"/>
              <w:rPr>
                <w:rFonts w:hint="eastAsia" w:hAnsi="宋体" w:cs="宋体"/>
                <w:color w:val="auto"/>
                <w:sz w:val="21"/>
                <w:szCs w:val="21"/>
                <w:highlight w:val="none"/>
              </w:rPr>
            </w:pPr>
          </w:p>
        </w:tc>
        <w:tc>
          <w:tcPr>
            <w:tcW w:w="450" w:type="dxa"/>
            <w:vMerge w:val="continue"/>
            <w:vAlign w:val="center"/>
          </w:tcPr>
          <w:p w14:paraId="0E8395D5">
            <w:pPr>
              <w:spacing w:line="360" w:lineRule="exact"/>
              <w:jc w:val="center"/>
              <w:rPr>
                <w:rFonts w:hint="eastAsia" w:hAnsi="宋体" w:cs="宋体"/>
                <w:color w:val="auto"/>
                <w:sz w:val="21"/>
                <w:szCs w:val="21"/>
                <w:highlight w:val="none"/>
              </w:rPr>
            </w:pPr>
          </w:p>
        </w:tc>
        <w:tc>
          <w:tcPr>
            <w:tcW w:w="596" w:type="dxa"/>
            <w:vMerge w:val="continue"/>
            <w:vAlign w:val="center"/>
          </w:tcPr>
          <w:p w14:paraId="13B5F233">
            <w:pPr>
              <w:spacing w:line="360" w:lineRule="exact"/>
              <w:jc w:val="center"/>
              <w:rPr>
                <w:rFonts w:hint="eastAsia" w:hAnsi="宋体" w:cs="宋体"/>
                <w:b/>
                <w:bCs/>
                <w:color w:val="auto"/>
                <w:sz w:val="21"/>
                <w:szCs w:val="21"/>
                <w:highlight w:val="none"/>
              </w:rPr>
            </w:pPr>
          </w:p>
        </w:tc>
        <w:tc>
          <w:tcPr>
            <w:tcW w:w="4969" w:type="dxa"/>
            <w:vAlign w:val="center"/>
          </w:tcPr>
          <w:p w14:paraId="3D12F8EA">
            <w:pPr>
              <w:spacing w:line="360" w:lineRule="exact"/>
              <w:rPr>
                <w:rFonts w:hint="eastAsia"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2、烟灰缸、垃圾桶清理及时</w:t>
            </w:r>
          </w:p>
        </w:tc>
        <w:tc>
          <w:tcPr>
            <w:tcW w:w="968" w:type="dxa"/>
            <w:vMerge w:val="continue"/>
            <w:vAlign w:val="center"/>
          </w:tcPr>
          <w:p w14:paraId="53747C34">
            <w:pPr>
              <w:spacing w:line="360" w:lineRule="exact"/>
              <w:jc w:val="center"/>
              <w:rPr>
                <w:rFonts w:hint="eastAsia" w:hAnsi="宋体" w:cs="宋体"/>
                <w:color w:val="auto"/>
                <w:sz w:val="21"/>
                <w:szCs w:val="21"/>
                <w:highlight w:val="none"/>
              </w:rPr>
            </w:pPr>
          </w:p>
        </w:tc>
        <w:tc>
          <w:tcPr>
            <w:tcW w:w="1485" w:type="dxa"/>
            <w:vMerge w:val="continue"/>
            <w:vAlign w:val="center"/>
          </w:tcPr>
          <w:p w14:paraId="14A23473">
            <w:pPr>
              <w:spacing w:line="360" w:lineRule="exact"/>
              <w:jc w:val="center"/>
              <w:rPr>
                <w:rFonts w:hint="eastAsia" w:hAnsi="宋体" w:cs="宋体"/>
                <w:color w:val="auto"/>
                <w:sz w:val="21"/>
                <w:szCs w:val="21"/>
                <w:highlight w:val="none"/>
              </w:rPr>
            </w:pPr>
          </w:p>
        </w:tc>
      </w:tr>
      <w:tr w14:paraId="14E30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dxa"/>
            <w:vMerge w:val="continue"/>
            <w:vAlign w:val="center"/>
          </w:tcPr>
          <w:p w14:paraId="38D477D1">
            <w:pPr>
              <w:spacing w:line="360" w:lineRule="exact"/>
              <w:jc w:val="center"/>
              <w:rPr>
                <w:rFonts w:hint="eastAsia" w:hAnsi="宋体" w:cs="宋体"/>
                <w:color w:val="auto"/>
                <w:sz w:val="21"/>
                <w:szCs w:val="21"/>
                <w:highlight w:val="none"/>
              </w:rPr>
            </w:pPr>
          </w:p>
        </w:tc>
        <w:tc>
          <w:tcPr>
            <w:tcW w:w="450" w:type="dxa"/>
            <w:vMerge w:val="continue"/>
            <w:vAlign w:val="center"/>
          </w:tcPr>
          <w:p w14:paraId="26910136">
            <w:pPr>
              <w:spacing w:line="360" w:lineRule="exact"/>
              <w:jc w:val="center"/>
              <w:rPr>
                <w:rFonts w:hint="eastAsia" w:hAnsi="宋体" w:cs="宋体"/>
                <w:color w:val="auto"/>
                <w:sz w:val="21"/>
                <w:szCs w:val="21"/>
                <w:highlight w:val="none"/>
              </w:rPr>
            </w:pPr>
          </w:p>
        </w:tc>
        <w:tc>
          <w:tcPr>
            <w:tcW w:w="596" w:type="dxa"/>
            <w:vMerge w:val="restart"/>
            <w:vAlign w:val="center"/>
          </w:tcPr>
          <w:p w14:paraId="4507AF3D">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地面保养</w:t>
            </w:r>
          </w:p>
        </w:tc>
        <w:tc>
          <w:tcPr>
            <w:tcW w:w="4969" w:type="dxa"/>
            <w:vAlign w:val="center"/>
          </w:tcPr>
          <w:p w14:paraId="35C173E9">
            <w:pPr>
              <w:spacing w:line="360" w:lineRule="exact"/>
              <w:rPr>
                <w:rFonts w:hint="eastAsia" w:hAnsi="宋体" w:cs="宋体"/>
                <w:color w:val="auto"/>
                <w:sz w:val="21"/>
                <w:szCs w:val="21"/>
                <w:highlight w:val="none"/>
              </w:rPr>
            </w:pPr>
            <w:r>
              <w:rPr>
                <w:rFonts w:ascii="Segoe UI" w:hAnsi="Segoe UI" w:eastAsia="Segoe UI" w:cs="Segoe UI"/>
                <w:i w:val="0"/>
                <w:iCs w:val="0"/>
                <w:caps w:val="0"/>
                <w:color w:val="auto"/>
                <w:spacing w:val="0"/>
                <w:sz w:val="22"/>
                <w:szCs w:val="22"/>
                <w:highlight w:val="none"/>
                <w:shd w:val="clear" w:fill="FFFFFF"/>
              </w:rPr>
              <w:t>1. 地面（大理石、瓷砖、地毯）见本色，无污迹、无水迹、无脚印。</w:t>
            </w:r>
          </w:p>
        </w:tc>
        <w:tc>
          <w:tcPr>
            <w:tcW w:w="968" w:type="dxa"/>
            <w:vMerge w:val="restart"/>
            <w:vAlign w:val="center"/>
          </w:tcPr>
          <w:p w14:paraId="79A6EA01">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0EBAF036">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2794D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7983E7E">
            <w:pPr>
              <w:spacing w:line="360" w:lineRule="exact"/>
              <w:jc w:val="center"/>
              <w:rPr>
                <w:rFonts w:hint="eastAsia" w:hAnsi="宋体" w:cs="宋体"/>
                <w:color w:val="auto"/>
                <w:sz w:val="21"/>
                <w:szCs w:val="21"/>
                <w:highlight w:val="none"/>
              </w:rPr>
            </w:pPr>
          </w:p>
        </w:tc>
        <w:tc>
          <w:tcPr>
            <w:tcW w:w="450" w:type="dxa"/>
            <w:vMerge w:val="continue"/>
            <w:vAlign w:val="center"/>
          </w:tcPr>
          <w:p w14:paraId="1AECD5D1">
            <w:pPr>
              <w:spacing w:line="360" w:lineRule="exact"/>
              <w:jc w:val="center"/>
              <w:rPr>
                <w:rFonts w:hint="eastAsia" w:hAnsi="宋体" w:cs="宋体"/>
                <w:color w:val="auto"/>
                <w:sz w:val="21"/>
                <w:szCs w:val="21"/>
                <w:highlight w:val="none"/>
              </w:rPr>
            </w:pPr>
          </w:p>
        </w:tc>
        <w:tc>
          <w:tcPr>
            <w:tcW w:w="596" w:type="dxa"/>
            <w:vMerge w:val="continue"/>
            <w:vAlign w:val="center"/>
          </w:tcPr>
          <w:p w14:paraId="4D5E8B86">
            <w:pPr>
              <w:spacing w:line="360" w:lineRule="exact"/>
              <w:jc w:val="center"/>
              <w:rPr>
                <w:rFonts w:hint="eastAsia" w:hAnsi="宋体" w:cs="宋体"/>
                <w:b/>
                <w:bCs/>
                <w:color w:val="auto"/>
                <w:sz w:val="21"/>
                <w:szCs w:val="21"/>
                <w:highlight w:val="none"/>
              </w:rPr>
            </w:pPr>
          </w:p>
        </w:tc>
        <w:tc>
          <w:tcPr>
            <w:tcW w:w="4969" w:type="dxa"/>
            <w:vAlign w:val="center"/>
          </w:tcPr>
          <w:p w14:paraId="1FDD85F7">
            <w:pPr>
              <w:spacing w:line="360" w:lineRule="exact"/>
              <w:rPr>
                <w:rFonts w:hint="eastAsia" w:hAnsi="宋体" w:cs="宋体"/>
                <w:color w:val="auto"/>
                <w:sz w:val="21"/>
                <w:szCs w:val="21"/>
                <w:highlight w:val="none"/>
              </w:rPr>
            </w:pPr>
            <w:r>
              <w:rPr>
                <w:rFonts w:ascii="Segoe UI" w:hAnsi="Segoe UI" w:eastAsia="Segoe UI" w:cs="Segoe UI"/>
                <w:i w:val="0"/>
                <w:iCs w:val="0"/>
                <w:caps w:val="0"/>
                <w:color w:val="auto"/>
                <w:spacing w:val="0"/>
                <w:sz w:val="22"/>
                <w:szCs w:val="22"/>
                <w:highlight w:val="none"/>
                <w:shd w:val="clear" w:fill="FFFFFF"/>
              </w:rPr>
              <w:t>2. 地毯无沙粒、无纸屑，定期吸尘彻底。</w:t>
            </w:r>
          </w:p>
        </w:tc>
        <w:tc>
          <w:tcPr>
            <w:tcW w:w="968" w:type="dxa"/>
            <w:vMerge w:val="continue"/>
            <w:vAlign w:val="center"/>
          </w:tcPr>
          <w:p w14:paraId="69D0E620">
            <w:pPr>
              <w:spacing w:line="360" w:lineRule="exact"/>
              <w:jc w:val="center"/>
              <w:rPr>
                <w:rFonts w:hint="eastAsia" w:hAnsi="宋体" w:cs="宋体"/>
                <w:color w:val="auto"/>
                <w:sz w:val="21"/>
                <w:szCs w:val="21"/>
                <w:highlight w:val="none"/>
              </w:rPr>
            </w:pPr>
          </w:p>
        </w:tc>
        <w:tc>
          <w:tcPr>
            <w:tcW w:w="1485" w:type="dxa"/>
            <w:vMerge w:val="continue"/>
            <w:vAlign w:val="center"/>
          </w:tcPr>
          <w:p w14:paraId="05373924">
            <w:pPr>
              <w:spacing w:line="360" w:lineRule="exact"/>
              <w:jc w:val="center"/>
              <w:rPr>
                <w:rFonts w:hint="eastAsia" w:hAnsi="宋体" w:cs="宋体"/>
                <w:color w:val="auto"/>
                <w:sz w:val="21"/>
                <w:szCs w:val="21"/>
                <w:highlight w:val="none"/>
              </w:rPr>
            </w:pPr>
          </w:p>
        </w:tc>
      </w:tr>
      <w:tr w14:paraId="1B930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31" w:type="dxa"/>
            <w:vMerge w:val="continue"/>
            <w:vAlign w:val="center"/>
          </w:tcPr>
          <w:p w14:paraId="5869C796">
            <w:pPr>
              <w:spacing w:line="360" w:lineRule="exact"/>
              <w:jc w:val="center"/>
              <w:rPr>
                <w:rFonts w:hint="eastAsia" w:hAnsi="宋体" w:cs="宋体"/>
                <w:color w:val="auto"/>
                <w:sz w:val="21"/>
                <w:szCs w:val="21"/>
                <w:highlight w:val="none"/>
              </w:rPr>
            </w:pPr>
          </w:p>
        </w:tc>
        <w:tc>
          <w:tcPr>
            <w:tcW w:w="450" w:type="dxa"/>
            <w:vMerge w:val="continue"/>
            <w:vAlign w:val="center"/>
          </w:tcPr>
          <w:p w14:paraId="67BDB6BB">
            <w:pPr>
              <w:spacing w:line="360" w:lineRule="exact"/>
              <w:jc w:val="center"/>
              <w:rPr>
                <w:rFonts w:hint="eastAsia" w:hAnsi="宋体" w:cs="宋体"/>
                <w:color w:val="auto"/>
                <w:sz w:val="21"/>
                <w:szCs w:val="21"/>
                <w:highlight w:val="none"/>
              </w:rPr>
            </w:pPr>
          </w:p>
        </w:tc>
        <w:tc>
          <w:tcPr>
            <w:tcW w:w="596" w:type="dxa"/>
            <w:vMerge w:val="continue"/>
            <w:vAlign w:val="center"/>
          </w:tcPr>
          <w:p w14:paraId="6B76E964">
            <w:pPr>
              <w:spacing w:line="360" w:lineRule="exact"/>
              <w:jc w:val="center"/>
              <w:rPr>
                <w:rFonts w:hint="eastAsia" w:hAnsi="宋体" w:cs="宋体"/>
                <w:b/>
                <w:bCs/>
                <w:color w:val="auto"/>
                <w:sz w:val="21"/>
                <w:szCs w:val="21"/>
                <w:highlight w:val="none"/>
              </w:rPr>
            </w:pPr>
          </w:p>
        </w:tc>
        <w:tc>
          <w:tcPr>
            <w:tcW w:w="4969" w:type="dxa"/>
            <w:vAlign w:val="center"/>
          </w:tcPr>
          <w:p w14:paraId="74297B18">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3. 地脚线、踢脚板无灰尘。</w:t>
            </w:r>
          </w:p>
        </w:tc>
        <w:tc>
          <w:tcPr>
            <w:tcW w:w="968" w:type="dxa"/>
            <w:vMerge w:val="continue"/>
            <w:vAlign w:val="center"/>
          </w:tcPr>
          <w:p w14:paraId="7CBE2FF1">
            <w:pPr>
              <w:spacing w:line="360" w:lineRule="exact"/>
              <w:jc w:val="center"/>
              <w:rPr>
                <w:rFonts w:hint="eastAsia" w:hAnsi="宋体" w:cs="宋体"/>
                <w:color w:val="auto"/>
                <w:sz w:val="21"/>
                <w:szCs w:val="21"/>
                <w:highlight w:val="none"/>
              </w:rPr>
            </w:pPr>
          </w:p>
        </w:tc>
        <w:tc>
          <w:tcPr>
            <w:tcW w:w="1485" w:type="dxa"/>
            <w:vMerge w:val="continue"/>
            <w:vAlign w:val="center"/>
          </w:tcPr>
          <w:p w14:paraId="042CC550">
            <w:pPr>
              <w:spacing w:line="360" w:lineRule="exact"/>
              <w:jc w:val="center"/>
              <w:rPr>
                <w:rFonts w:hint="eastAsia" w:hAnsi="宋体" w:cs="宋体"/>
                <w:color w:val="auto"/>
                <w:sz w:val="21"/>
                <w:szCs w:val="21"/>
                <w:highlight w:val="none"/>
              </w:rPr>
            </w:pPr>
          </w:p>
        </w:tc>
      </w:tr>
      <w:tr w14:paraId="3FF1F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A8C1B57">
            <w:pPr>
              <w:spacing w:line="360" w:lineRule="exact"/>
              <w:jc w:val="center"/>
              <w:rPr>
                <w:rFonts w:hint="eastAsia" w:hAnsi="宋体" w:cs="宋体"/>
                <w:color w:val="auto"/>
                <w:sz w:val="21"/>
                <w:szCs w:val="21"/>
                <w:highlight w:val="none"/>
              </w:rPr>
            </w:pPr>
          </w:p>
        </w:tc>
        <w:tc>
          <w:tcPr>
            <w:tcW w:w="450" w:type="dxa"/>
            <w:vMerge w:val="continue"/>
            <w:vAlign w:val="center"/>
          </w:tcPr>
          <w:p w14:paraId="468B75A9">
            <w:pPr>
              <w:spacing w:line="360" w:lineRule="exact"/>
              <w:jc w:val="center"/>
              <w:rPr>
                <w:rFonts w:hint="eastAsia" w:hAnsi="宋体" w:cs="宋体"/>
                <w:color w:val="auto"/>
                <w:sz w:val="21"/>
                <w:szCs w:val="21"/>
                <w:highlight w:val="none"/>
              </w:rPr>
            </w:pPr>
          </w:p>
        </w:tc>
        <w:tc>
          <w:tcPr>
            <w:tcW w:w="596" w:type="dxa"/>
            <w:vMerge w:val="restart"/>
            <w:vAlign w:val="center"/>
          </w:tcPr>
          <w:p w14:paraId="5C8B1C62">
            <w:pPr>
              <w:spacing w:line="360" w:lineRule="exact"/>
              <w:jc w:val="center"/>
              <w:rPr>
                <w:rFonts w:hint="eastAsia" w:hAnsi="宋体" w:eastAsia="宋体" w:cs="宋体"/>
                <w:b/>
                <w:bCs/>
                <w:color w:val="auto"/>
                <w:sz w:val="21"/>
                <w:szCs w:val="21"/>
                <w:highlight w:val="none"/>
              </w:rPr>
            </w:pPr>
            <w:r>
              <w:rPr>
                <w:rFonts w:hint="eastAsia" w:hAnsi="宋体" w:eastAsia="宋体" w:cs="宋体"/>
                <w:b/>
                <w:bCs/>
                <w:color w:val="auto"/>
                <w:sz w:val="21"/>
                <w:szCs w:val="21"/>
                <w:highlight w:val="none"/>
              </w:rPr>
              <w:t>卫生间清洁</w:t>
            </w:r>
          </w:p>
        </w:tc>
        <w:tc>
          <w:tcPr>
            <w:tcW w:w="4969" w:type="dxa"/>
            <w:vAlign w:val="center"/>
          </w:tcPr>
          <w:p w14:paraId="7AFF70F6">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镜面、台面、龙头光亮无水迹</w:t>
            </w:r>
          </w:p>
        </w:tc>
        <w:tc>
          <w:tcPr>
            <w:tcW w:w="968" w:type="dxa"/>
            <w:vMerge w:val="restart"/>
            <w:vAlign w:val="center"/>
          </w:tcPr>
          <w:p w14:paraId="40D26425">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08303DA7">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78DC4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D123327">
            <w:pPr>
              <w:spacing w:line="360" w:lineRule="exact"/>
              <w:jc w:val="center"/>
              <w:rPr>
                <w:rFonts w:hint="eastAsia" w:hAnsi="宋体" w:cs="宋体"/>
                <w:color w:val="auto"/>
                <w:sz w:val="21"/>
                <w:szCs w:val="21"/>
                <w:highlight w:val="none"/>
              </w:rPr>
            </w:pPr>
          </w:p>
        </w:tc>
        <w:tc>
          <w:tcPr>
            <w:tcW w:w="450" w:type="dxa"/>
            <w:vMerge w:val="continue"/>
            <w:vAlign w:val="center"/>
          </w:tcPr>
          <w:p w14:paraId="7A336717">
            <w:pPr>
              <w:spacing w:line="360" w:lineRule="exact"/>
              <w:jc w:val="center"/>
              <w:rPr>
                <w:rFonts w:hint="eastAsia" w:hAnsi="宋体" w:cs="宋体"/>
                <w:color w:val="auto"/>
                <w:sz w:val="21"/>
                <w:szCs w:val="21"/>
                <w:highlight w:val="none"/>
              </w:rPr>
            </w:pPr>
          </w:p>
        </w:tc>
        <w:tc>
          <w:tcPr>
            <w:tcW w:w="596" w:type="dxa"/>
            <w:vMerge w:val="continue"/>
            <w:vAlign w:val="center"/>
          </w:tcPr>
          <w:p w14:paraId="174551ED">
            <w:pPr>
              <w:spacing w:line="360" w:lineRule="exact"/>
              <w:jc w:val="center"/>
              <w:rPr>
                <w:rFonts w:hint="eastAsia" w:hAnsi="宋体" w:eastAsia="宋体" w:cs="宋体"/>
                <w:b/>
                <w:bCs/>
                <w:color w:val="auto"/>
                <w:sz w:val="21"/>
                <w:szCs w:val="21"/>
                <w:highlight w:val="none"/>
              </w:rPr>
            </w:pPr>
          </w:p>
        </w:tc>
        <w:tc>
          <w:tcPr>
            <w:tcW w:w="4969" w:type="dxa"/>
            <w:vAlign w:val="center"/>
          </w:tcPr>
          <w:p w14:paraId="7ED866DE">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便池、马桶内外无污垢、无尿碱、无异味。</w:t>
            </w:r>
          </w:p>
        </w:tc>
        <w:tc>
          <w:tcPr>
            <w:tcW w:w="968" w:type="dxa"/>
            <w:vMerge w:val="continue"/>
            <w:vAlign w:val="center"/>
          </w:tcPr>
          <w:p w14:paraId="7CE4CA47">
            <w:pPr>
              <w:spacing w:line="360" w:lineRule="exact"/>
              <w:jc w:val="center"/>
              <w:rPr>
                <w:rFonts w:hint="eastAsia" w:hAnsi="宋体" w:cs="宋体"/>
                <w:color w:val="auto"/>
                <w:sz w:val="21"/>
                <w:szCs w:val="21"/>
                <w:highlight w:val="none"/>
              </w:rPr>
            </w:pPr>
          </w:p>
        </w:tc>
        <w:tc>
          <w:tcPr>
            <w:tcW w:w="1485" w:type="dxa"/>
            <w:vMerge w:val="continue"/>
            <w:vAlign w:val="center"/>
          </w:tcPr>
          <w:p w14:paraId="4A9D7015">
            <w:pPr>
              <w:spacing w:line="360" w:lineRule="exact"/>
              <w:jc w:val="center"/>
              <w:rPr>
                <w:rFonts w:hint="eastAsia" w:hAnsi="宋体" w:cs="宋体"/>
                <w:color w:val="auto"/>
                <w:sz w:val="21"/>
                <w:szCs w:val="21"/>
                <w:highlight w:val="none"/>
              </w:rPr>
            </w:pPr>
          </w:p>
        </w:tc>
      </w:tr>
      <w:tr w14:paraId="7FE92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EDA907C">
            <w:pPr>
              <w:spacing w:line="360" w:lineRule="exact"/>
              <w:jc w:val="center"/>
              <w:rPr>
                <w:rFonts w:hint="eastAsia" w:hAnsi="宋体" w:cs="宋体"/>
                <w:color w:val="auto"/>
                <w:sz w:val="21"/>
                <w:szCs w:val="21"/>
                <w:highlight w:val="none"/>
              </w:rPr>
            </w:pPr>
          </w:p>
        </w:tc>
        <w:tc>
          <w:tcPr>
            <w:tcW w:w="450" w:type="dxa"/>
            <w:vMerge w:val="continue"/>
            <w:vAlign w:val="center"/>
          </w:tcPr>
          <w:p w14:paraId="2123FE9C">
            <w:pPr>
              <w:spacing w:line="360" w:lineRule="exact"/>
              <w:jc w:val="center"/>
              <w:rPr>
                <w:rFonts w:hint="eastAsia" w:hAnsi="宋体" w:cs="宋体"/>
                <w:color w:val="auto"/>
                <w:sz w:val="21"/>
                <w:szCs w:val="21"/>
                <w:highlight w:val="none"/>
              </w:rPr>
            </w:pPr>
          </w:p>
        </w:tc>
        <w:tc>
          <w:tcPr>
            <w:tcW w:w="596" w:type="dxa"/>
            <w:vMerge w:val="continue"/>
            <w:vAlign w:val="center"/>
          </w:tcPr>
          <w:p w14:paraId="759A568D">
            <w:pPr>
              <w:spacing w:line="360" w:lineRule="exact"/>
              <w:jc w:val="center"/>
              <w:rPr>
                <w:rFonts w:hint="eastAsia" w:hAnsi="宋体" w:eastAsia="宋体" w:cs="宋体"/>
                <w:b/>
                <w:bCs/>
                <w:color w:val="auto"/>
                <w:sz w:val="21"/>
                <w:szCs w:val="21"/>
                <w:highlight w:val="none"/>
              </w:rPr>
            </w:pPr>
          </w:p>
        </w:tc>
        <w:tc>
          <w:tcPr>
            <w:tcW w:w="4969" w:type="dxa"/>
            <w:vAlign w:val="center"/>
          </w:tcPr>
          <w:p w14:paraId="0D856559">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3. 隔板、门面无涂鸦、无污渍。</w:t>
            </w:r>
          </w:p>
        </w:tc>
        <w:tc>
          <w:tcPr>
            <w:tcW w:w="968" w:type="dxa"/>
            <w:vMerge w:val="continue"/>
            <w:vAlign w:val="center"/>
          </w:tcPr>
          <w:p w14:paraId="128E5614">
            <w:pPr>
              <w:spacing w:line="360" w:lineRule="exact"/>
              <w:jc w:val="center"/>
              <w:rPr>
                <w:rFonts w:hint="eastAsia" w:hAnsi="宋体" w:cs="宋体"/>
                <w:color w:val="auto"/>
                <w:sz w:val="21"/>
                <w:szCs w:val="21"/>
                <w:highlight w:val="none"/>
              </w:rPr>
            </w:pPr>
          </w:p>
        </w:tc>
        <w:tc>
          <w:tcPr>
            <w:tcW w:w="1485" w:type="dxa"/>
            <w:vMerge w:val="continue"/>
            <w:vAlign w:val="center"/>
          </w:tcPr>
          <w:p w14:paraId="5B6BEFD4">
            <w:pPr>
              <w:spacing w:line="360" w:lineRule="exact"/>
              <w:jc w:val="center"/>
              <w:rPr>
                <w:rFonts w:hint="eastAsia" w:hAnsi="宋体" w:cs="宋体"/>
                <w:color w:val="auto"/>
                <w:sz w:val="21"/>
                <w:szCs w:val="21"/>
                <w:highlight w:val="none"/>
              </w:rPr>
            </w:pPr>
          </w:p>
        </w:tc>
      </w:tr>
      <w:tr w14:paraId="6457B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BCE6F75">
            <w:pPr>
              <w:spacing w:line="360" w:lineRule="exact"/>
              <w:jc w:val="center"/>
              <w:rPr>
                <w:rFonts w:hint="eastAsia" w:hAnsi="宋体" w:cs="宋体"/>
                <w:color w:val="auto"/>
                <w:sz w:val="21"/>
                <w:szCs w:val="21"/>
                <w:highlight w:val="none"/>
              </w:rPr>
            </w:pPr>
          </w:p>
        </w:tc>
        <w:tc>
          <w:tcPr>
            <w:tcW w:w="450" w:type="dxa"/>
            <w:vMerge w:val="continue"/>
            <w:vAlign w:val="center"/>
          </w:tcPr>
          <w:p w14:paraId="0F66DA89">
            <w:pPr>
              <w:spacing w:line="360" w:lineRule="exact"/>
              <w:jc w:val="center"/>
              <w:rPr>
                <w:rFonts w:hint="eastAsia" w:hAnsi="宋体" w:cs="宋体"/>
                <w:color w:val="auto"/>
                <w:sz w:val="21"/>
                <w:szCs w:val="21"/>
                <w:highlight w:val="none"/>
              </w:rPr>
            </w:pPr>
          </w:p>
        </w:tc>
        <w:tc>
          <w:tcPr>
            <w:tcW w:w="596" w:type="dxa"/>
            <w:vMerge w:val="continue"/>
            <w:vAlign w:val="center"/>
          </w:tcPr>
          <w:p w14:paraId="2C7B28C6">
            <w:pPr>
              <w:spacing w:line="360" w:lineRule="exact"/>
              <w:jc w:val="center"/>
              <w:rPr>
                <w:rFonts w:hint="eastAsia" w:hAnsi="宋体" w:eastAsia="宋体" w:cs="宋体"/>
                <w:b/>
                <w:bCs/>
                <w:color w:val="auto"/>
                <w:sz w:val="21"/>
                <w:szCs w:val="21"/>
                <w:highlight w:val="none"/>
              </w:rPr>
            </w:pPr>
          </w:p>
        </w:tc>
        <w:tc>
          <w:tcPr>
            <w:tcW w:w="4969" w:type="dxa"/>
            <w:vAlign w:val="center"/>
          </w:tcPr>
          <w:p w14:paraId="00567442">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4. 卫生纸、洗手液补充及时，垃圾袋更换及时。</w:t>
            </w:r>
          </w:p>
        </w:tc>
        <w:tc>
          <w:tcPr>
            <w:tcW w:w="968" w:type="dxa"/>
            <w:vMerge w:val="continue"/>
            <w:vAlign w:val="center"/>
          </w:tcPr>
          <w:p w14:paraId="5D31DDDB">
            <w:pPr>
              <w:spacing w:line="360" w:lineRule="exact"/>
              <w:jc w:val="center"/>
              <w:rPr>
                <w:rFonts w:hint="eastAsia" w:hAnsi="宋体" w:cs="宋体"/>
                <w:color w:val="auto"/>
                <w:sz w:val="21"/>
                <w:szCs w:val="21"/>
                <w:highlight w:val="none"/>
              </w:rPr>
            </w:pPr>
          </w:p>
        </w:tc>
        <w:tc>
          <w:tcPr>
            <w:tcW w:w="1485" w:type="dxa"/>
            <w:vMerge w:val="continue"/>
            <w:vAlign w:val="center"/>
          </w:tcPr>
          <w:p w14:paraId="5312661E">
            <w:pPr>
              <w:spacing w:line="360" w:lineRule="exact"/>
              <w:jc w:val="center"/>
              <w:rPr>
                <w:rFonts w:hint="eastAsia" w:hAnsi="宋体" w:cs="宋体"/>
                <w:color w:val="auto"/>
                <w:sz w:val="21"/>
                <w:szCs w:val="21"/>
                <w:highlight w:val="none"/>
              </w:rPr>
            </w:pPr>
          </w:p>
        </w:tc>
      </w:tr>
      <w:tr w14:paraId="0B8D1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EBBD451">
            <w:pPr>
              <w:spacing w:line="360" w:lineRule="exact"/>
              <w:jc w:val="center"/>
              <w:rPr>
                <w:rFonts w:hint="eastAsia" w:hAnsi="宋体" w:cs="宋体"/>
                <w:color w:val="auto"/>
                <w:sz w:val="21"/>
                <w:szCs w:val="21"/>
                <w:highlight w:val="none"/>
              </w:rPr>
            </w:pPr>
          </w:p>
        </w:tc>
        <w:tc>
          <w:tcPr>
            <w:tcW w:w="450" w:type="dxa"/>
            <w:vMerge w:val="continue"/>
            <w:vAlign w:val="center"/>
          </w:tcPr>
          <w:p w14:paraId="12E1C4D2">
            <w:pPr>
              <w:spacing w:line="360" w:lineRule="exact"/>
              <w:jc w:val="center"/>
              <w:rPr>
                <w:rFonts w:hint="eastAsia" w:hAnsi="宋体" w:cs="宋体"/>
                <w:color w:val="auto"/>
                <w:sz w:val="21"/>
                <w:szCs w:val="21"/>
                <w:highlight w:val="none"/>
              </w:rPr>
            </w:pPr>
          </w:p>
        </w:tc>
        <w:tc>
          <w:tcPr>
            <w:tcW w:w="596" w:type="dxa"/>
            <w:vMerge w:val="restart"/>
            <w:vAlign w:val="center"/>
          </w:tcPr>
          <w:p w14:paraId="337A0FD5">
            <w:pPr>
              <w:spacing w:line="360" w:lineRule="exact"/>
              <w:jc w:val="center"/>
              <w:rPr>
                <w:rFonts w:hint="eastAsia" w:hAnsi="宋体" w:eastAsia="宋体" w:cs="宋体"/>
                <w:b/>
                <w:bCs/>
                <w:color w:val="auto"/>
                <w:sz w:val="21"/>
                <w:szCs w:val="21"/>
                <w:highlight w:val="none"/>
              </w:rPr>
            </w:pPr>
            <w:r>
              <w:rPr>
                <w:rFonts w:hint="eastAsia" w:hAnsi="宋体" w:eastAsia="宋体" w:cs="宋体"/>
                <w:b/>
                <w:bCs/>
                <w:color w:val="auto"/>
                <w:sz w:val="21"/>
                <w:szCs w:val="21"/>
                <w:highlight w:val="none"/>
              </w:rPr>
              <w:t>细节卫生</w:t>
            </w:r>
          </w:p>
        </w:tc>
        <w:tc>
          <w:tcPr>
            <w:tcW w:w="4969" w:type="dxa"/>
            <w:vAlign w:val="center"/>
          </w:tcPr>
          <w:p w14:paraId="5AF9AF3C">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公共设施（扶手、开关、消防栓、标识牌）无灰尘、无手印。</w:t>
            </w:r>
          </w:p>
        </w:tc>
        <w:tc>
          <w:tcPr>
            <w:tcW w:w="968" w:type="dxa"/>
            <w:vMerge w:val="restart"/>
            <w:vAlign w:val="center"/>
          </w:tcPr>
          <w:p w14:paraId="76FE66B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295DD155">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727D8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7AC7B08">
            <w:pPr>
              <w:spacing w:line="360" w:lineRule="exact"/>
              <w:jc w:val="center"/>
              <w:rPr>
                <w:rFonts w:hint="eastAsia" w:hAnsi="宋体" w:cs="宋体"/>
                <w:color w:val="auto"/>
                <w:sz w:val="21"/>
                <w:szCs w:val="21"/>
                <w:highlight w:val="none"/>
              </w:rPr>
            </w:pPr>
          </w:p>
        </w:tc>
        <w:tc>
          <w:tcPr>
            <w:tcW w:w="450" w:type="dxa"/>
            <w:vMerge w:val="continue"/>
            <w:vAlign w:val="center"/>
          </w:tcPr>
          <w:p w14:paraId="796B3512">
            <w:pPr>
              <w:spacing w:line="360" w:lineRule="exact"/>
              <w:jc w:val="center"/>
              <w:rPr>
                <w:rFonts w:hint="eastAsia" w:hAnsi="宋体" w:cs="宋体"/>
                <w:color w:val="auto"/>
                <w:sz w:val="21"/>
                <w:szCs w:val="21"/>
                <w:highlight w:val="none"/>
              </w:rPr>
            </w:pPr>
          </w:p>
        </w:tc>
        <w:tc>
          <w:tcPr>
            <w:tcW w:w="596" w:type="dxa"/>
            <w:vMerge w:val="continue"/>
            <w:vAlign w:val="center"/>
          </w:tcPr>
          <w:p w14:paraId="4168D708">
            <w:pPr>
              <w:spacing w:line="360" w:lineRule="exact"/>
              <w:jc w:val="center"/>
              <w:rPr>
                <w:rFonts w:hint="eastAsia" w:hAnsi="宋体" w:cs="宋体"/>
                <w:b/>
                <w:bCs/>
                <w:color w:val="auto"/>
                <w:sz w:val="21"/>
                <w:szCs w:val="21"/>
                <w:highlight w:val="none"/>
              </w:rPr>
            </w:pPr>
          </w:p>
        </w:tc>
        <w:tc>
          <w:tcPr>
            <w:tcW w:w="4969" w:type="dxa"/>
            <w:vAlign w:val="center"/>
          </w:tcPr>
          <w:p w14:paraId="645CD0F0">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玻璃门窗光洁明亮，无指印。</w:t>
            </w:r>
          </w:p>
        </w:tc>
        <w:tc>
          <w:tcPr>
            <w:tcW w:w="968" w:type="dxa"/>
            <w:vMerge w:val="continue"/>
            <w:vAlign w:val="center"/>
          </w:tcPr>
          <w:p w14:paraId="23951669">
            <w:pPr>
              <w:spacing w:line="360" w:lineRule="exact"/>
              <w:jc w:val="center"/>
              <w:rPr>
                <w:rFonts w:hint="eastAsia" w:hAnsi="宋体" w:cs="宋体"/>
                <w:color w:val="auto"/>
                <w:sz w:val="21"/>
                <w:szCs w:val="21"/>
                <w:highlight w:val="none"/>
              </w:rPr>
            </w:pPr>
          </w:p>
        </w:tc>
        <w:tc>
          <w:tcPr>
            <w:tcW w:w="1485" w:type="dxa"/>
            <w:vMerge w:val="continue"/>
            <w:vAlign w:val="center"/>
          </w:tcPr>
          <w:p w14:paraId="0FB5582A">
            <w:pPr>
              <w:spacing w:line="360" w:lineRule="exact"/>
              <w:jc w:val="center"/>
              <w:rPr>
                <w:rFonts w:hint="eastAsia" w:hAnsi="宋体" w:cs="宋体"/>
                <w:color w:val="auto"/>
                <w:sz w:val="21"/>
                <w:szCs w:val="21"/>
                <w:highlight w:val="none"/>
              </w:rPr>
            </w:pPr>
          </w:p>
        </w:tc>
      </w:tr>
      <w:tr w14:paraId="7F7BA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F19EBB8">
            <w:pPr>
              <w:spacing w:line="360" w:lineRule="exact"/>
              <w:jc w:val="center"/>
              <w:rPr>
                <w:rFonts w:hint="eastAsia" w:hAnsi="宋体" w:cs="宋体"/>
                <w:color w:val="auto"/>
                <w:sz w:val="21"/>
                <w:szCs w:val="21"/>
                <w:highlight w:val="none"/>
              </w:rPr>
            </w:pPr>
          </w:p>
        </w:tc>
        <w:tc>
          <w:tcPr>
            <w:tcW w:w="450" w:type="dxa"/>
            <w:vMerge w:val="continue"/>
            <w:vAlign w:val="center"/>
          </w:tcPr>
          <w:p w14:paraId="607DE9D1">
            <w:pPr>
              <w:spacing w:line="360" w:lineRule="exact"/>
              <w:jc w:val="center"/>
              <w:rPr>
                <w:rFonts w:hint="eastAsia" w:hAnsi="宋体" w:cs="宋体"/>
                <w:color w:val="auto"/>
                <w:sz w:val="21"/>
                <w:szCs w:val="21"/>
                <w:highlight w:val="none"/>
              </w:rPr>
            </w:pPr>
          </w:p>
        </w:tc>
        <w:tc>
          <w:tcPr>
            <w:tcW w:w="596" w:type="dxa"/>
            <w:vMerge w:val="restart"/>
            <w:vAlign w:val="center"/>
          </w:tcPr>
          <w:p w14:paraId="3D569A26">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安全警示</w:t>
            </w:r>
          </w:p>
        </w:tc>
        <w:tc>
          <w:tcPr>
            <w:tcW w:w="4969" w:type="dxa"/>
            <w:vAlign w:val="center"/>
          </w:tcPr>
          <w:p w14:paraId="569BDEE3">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湿滑区域作业时必须放置“小心地滑”警示牌，并设围挡。</w:t>
            </w:r>
          </w:p>
        </w:tc>
        <w:tc>
          <w:tcPr>
            <w:tcW w:w="968" w:type="dxa"/>
            <w:vMerge w:val="restart"/>
            <w:vAlign w:val="center"/>
          </w:tcPr>
          <w:p w14:paraId="6FD7EBE9">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6DEDE854">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584EF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08747B9">
            <w:pPr>
              <w:spacing w:line="360" w:lineRule="exact"/>
              <w:jc w:val="center"/>
              <w:rPr>
                <w:rFonts w:hint="eastAsia" w:hAnsi="宋体" w:cs="宋体"/>
                <w:color w:val="auto"/>
                <w:sz w:val="21"/>
                <w:szCs w:val="21"/>
                <w:highlight w:val="none"/>
              </w:rPr>
            </w:pPr>
          </w:p>
        </w:tc>
        <w:tc>
          <w:tcPr>
            <w:tcW w:w="450" w:type="dxa"/>
            <w:vMerge w:val="continue"/>
            <w:vAlign w:val="center"/>
          </w:tcPr>
          <w:p w14:paraId="65E040BE">
            <w:pPr>
              <w:spacing w:line="360" w:lineRule="exact"/>
              <w:jc w:val="center"/>
              <w:rPr>
                <w:rFonts w:hint="eastAsia" w:hAnsi="宋体" w:cs="宋体"/>
                <w:color w:val="auto"/>
                <w:sz w:val="21"/>
                <w:szCs w:val="21"/>
                <w:highlight w:val="none"/>
              </w:rPr>
            </w:pPr>
          </w:p>
        </w:tc>
        <w:tc>
          <w:tcPr>
            <w:tcW w:w="596" w:type="dxa"/>
            <w:vMerge w:val="continue"/>
            <w:vAlign w:val="center"/>
          </w:tcPr>
          <w:p w14:paraId="1AA3F9F6">
            <w:pPr>
              <w:spacing w:line="360" w:lineRule="exact"/>
              <w:jc w:val="center"/>
              <w:rPr>
                <w:rFonts w:hint="eastAsia" w:hAnsi="宋体" w:cs="宋体"/>
                <w:b/>
                <w:bCs/>
                <w:color w:val="auto"/>
                <w:sz w:val="21"/>
                <w:szCs w:val="21"/>
                <w:highlight w:val="none"/>
              </w:rPr>
            </w:pPr>
          </w:p>
        </w:tc>
        <w:tc>
          <w:tcPr>
            <w:tcW w:w="4969" w:type="dxa"/>
            <w:vAlign w:val="center"/>
          </w:tcPr>
          <w:p w14:paraId="37F359ED">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高空作业（如需登高）必须两人配合，使用完好登高工具。</w:t>
            </w:r>
          </w:p>
        </w:tc>
        <w:tc>
          <w:tcPr>
            <w:tcW w:w="968" w:type="dxa"/>
            <w:vMerge w:val="continue"/>
            <w:vAlign w:val="center"/>
          </w:tcPr>
          <w:p w14:paraId="3C5E559E">
            <w:pPr>
              <w:spacing w:line="360" w:lineRule="exact"/>
              <w:jc w:val="center"/>
              <w:rPr>
                <w:rFonts w:hint="eastAsia" w:hAnsi="宋体" w:cs="宋体"/>
                <w:color w:val="auto"/>
                <w:sz w:val="21"/>
                <w:szCs w:val="21"/>
                <w:highlight w:val="none"/>
              </w:rPr>
            </w:pPr>
          </w:p>
        </w:tc>
        <w:tc>
          <w:tcPr>
            <w:tcW w:w="1485" w:type="dxa"/>
            <w:vMerge w:val="continue"/>
            <w:vAlign w:val="center"/>
          </w:tcPr>
          <w:p w14:paraId="72AC62D9">
            <w:pPr>
              <w:spacing w:line="360" w:lineRule="exact"/>
              <w:jc w:val="center"/>
              <w:rPr>
                <w:rFonts w:hint="eastAsia" w:hAnsi="宋体" w:cs="宋体"/>
                <w:color w:val="auto"/>
                <w:sz w:val="21"/>
                <w:szCs w:val="21"/>
                <w:highlight w:val="none"/>
              </w:rPr>
            </w:pPr>
          </w:p>
        </w:tc>
      </w:tr>
      <w:tr w14:paraId="5780E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366217B">
            <w:pPr>
              <w:spacing w:line="360" w:lineRule="exact"/>
              <w:jc w:val="center"/>
              <w:rPr>
                <w:rFonts w:hint="eastAsia" w:hAnsi="宋体" w:cs="宋体"/>
                <w:color w:val="auto"/>
                <w:sz w:val="21"/>
                <w:szCs w:val="21"/>
                <w:highlight w:val="none"/>
              </w:rPr>
            </w:pPr>
          </w:p>
        </w:tc>
        <w:tc>
          <w:tcPr>
            <w:tcW w:w="450" w:type="dxa"/>
            <w:vMerge w:val="continue"/>
            <w:vAlign w:val="center"/>
          </w:tcPr>
          <w:p w14:paraId="66C6C19B">
            <w:pPr>
              <w:spacing w:line="360" w:lineRule="exact"/>
              <w:jc w:val="center"/>
              <w:rPr>
                <w:rFonts w:hint="eastAsia" w:hAnsi="宋体" w:cs="宋体"/>
                <w:color w:val="auto"/>
                <w:sz w:val="21"/>
                <w:szCs w:val="21"/>
                <w:highlight w:val="none"/>
              </w:rPr>
            </w:pPr>
          </w:p>
        </w:tc>
        <w:tc>
          <w:tcPr>
            <w:tcW w:w="596" w:type="dxa"/>
            <w:vMerge w:val="restart"/>
            <w:vAlign w:val="center"/>
          </w:tcPr>
          <w:p w14:paraId="36029D33">
            <w:pPr>
              <w:tabs>
                <w:tab w:val="left" w:pos="339"/>
              </w:tabs>
              <w:spacing w:line="360" w:lineRule="exact"/>
              <w:jc w:val="left"/>
              <w:rPr>
                <w:rFonts w:hint="eastAsia" w:hAnsi="宋体" w:eastAsia="宋体" w:cs="宋体"/>
                <w:b/>
                <w:bCs/>
                <w:color w:val="auto"/>
                <w:sz w:val="21"/>
                <w:szCs w:val="21"/>
                <w:highlight w:val="none"/>
                <w:lang w:eastAsia="zh-CN"/>
              </w:rPr>
            </w:pPr>
            <w:r>
              <w:rPr>
                <w:rFonts w:hint="eastAsia" w:hAnsi="宋体" w:cs="宋体"/>
                <w:b/>
                <w:bCs/>
                <w:color w:val="auto"/>
                <w:sz w:val="21"/>
                <w:szCs w:val="21"/>
                <w:highlight w:val="none"/>
                <w:lang w:eastAsia="zh-CN"/>
              </w:rPr>
              <w:t>设备维护</w:t>
            </w:r>
          </w:p>
        </w:tc>
        <w:tc>
          <w:tcPr>
            <w:tcW w:w="4969" w:type="dxa"/>
            <w:vAlign w:val="center"/>
          </w:tcPr>
          <w:p w14:paraId="0FD8A220">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正确操作洗地机、吸水机、抛光机等，用后清洁保养并归位。</w:t>
            </w:r>
          </w:p>
        </w:tc>
        <w:tc>
          <w:tcPr>
            <w:tcW w:w="968" w:type="dxa"/>
            <w:vMerge w:val="restart"/>
            <w:vAlign w:val="center"/>
          </w:tcPr>
          <w:p w14:paraId="36C1D62A">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51E6272B">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201EF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431" w:type="dxa"/>
            <w:vMerge w:val="continue"/>
            <w:vAlign w:val="center"/>
          </w:tcPr>
          <w:p w14:paraId="36B906A1">
            <w:pPr>
              <w:spacing w:line="360" w:lineRule="exact"/>
              <w:jc w:val="center"/>
              <w:rPr>
                <w:rFonts w:hint="eastAsia" w:hAnsi="宋体" w:cs="宋体"/>
                <w:color w:val="auto"/>
                <w:sz w:val="21"/>
                <w:szCs w:val="21"/>
                <w:highlight w:val="none"/>
              </w:rPr>
            </w:pPr>
          </w:p>
        </w:tc>
        <w:tc>
          <w:tcPr>
            <w:tcW w:w="450" w:type="dxa"/>
            <w:vMerge w:val="continue"/>
            <w:vAlign w:val="center"/>
          </w:tcPr>
          <w:p w14:paraId="730A6615">
            <w:pPr>
              <w:spacing w:line="360" w:lineRule="exact"/>
              <w:jc w:val="center"/>
              <w:rPr>
                <w:rFonts w:hint="eastAsia" w:hAnsi="宋体" w:cs="宋体"/>
                <w:color w:val="auto"/>
                <w:sz w:val="21"/>
                <w:szCs w:val="21"/>
                <w:highlight w:val="none"/>
              </w:rPr>
            </w:pPr>
          </w:p>
        </w:tc>
        <w:tc>
          <w:tcPr>
            <w:tcW w:w="596" w:type="dxa"/>
            <w:vMerge w:val="continue"/>
            <w:vAlign w:val="center"/>
          </w:tcPr>
          <w:p w14:paraId="78DF23BD">
            <w:pPr>
              <w:spacing w:line="360" w:lineRule="exact"/>
              <w:jc w:val="center"/>
              <w:rPr>
                <w:rFonts w:hint="eastAsia" w:hAnsi="宋体" w:cs="宋体"/>
                <w:b/>
                <w:bCs/>
                <w:color w:val="auto"/>
                <w:sz w:val="21"/>
                <w:szCs w:val="21"/>
                <w:highlight w:val="none"/>
              </w:rPr>
            </w:pPr>
          </w:p>
        </w:tc>
        <w:tc>
          <w:tcPr>
            <w:tcW w:w="4969" w:type="dxa"/>
            <w:vAlign w:val="center"/>
          </w:tcPr>
          <w:p w14:paraId="21B28157">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清洁工具车摆放整齐，不阻碍通道。</w:t>
            </w:r>
          </w:p>
        </w:tc>
        <w:tc>
          <w:tcPr>
            <w:tcW w:w="968" w:type="dxa"/>
            <w:vMerge w:val="continue"/>
            <w:vAlign w:val="center"/>
          </w:tcPr>
          <w:p w14:paraId="3D549396">
            <w:pPr>
              <w:spacing w:line="360" w:lineRule="exact"/>
              <w:jc w:val="center"/>
              <w:rPr>
                <w:rFonts w:hint="eastAsia" w:hAnsi="宋体" w:cs="宋体"/>
                <w:color w:val="auto"/>
                <w:sz w:val="21"/>
                <w:szCs w:val="21"/>
                <w:highlight w:val="none"/>
              </w:rPr>
            </w:pPr>
          </w:p>
        </w:tc>
        <w:tc>
          <w:tcPr>
            <w:tcW w:w="1485" w:type="dxa"/>
            <w:vMerge w:val="continue"/>
            <w:vAlign w:val="center"/>
          </w:tcPr>
          <w:p w14:paraId="701080A3">
            <w:pPr>
              <w:spacing w:line="360" w:lineRule="exact"/>
              <w:jc w:val="center"/>
              <w:rPr>
                <w:rFonts w:hint="eastAsia" w:hAnsi="宋体" w:cs="宋体"/>
                <w:color w:val="auto"/>
                <w:sz w:val="21"/>
                <w:szCs w:val="21"/>
                <w:highlight w:val="none"/>
              </w:rPr>
            </w:pPr>
          </w:p>
        </w:tc>
      </w:tr>
      <w:tr w14:paraId="14618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1F59290E">
            <w:pPr>
              <w:spacing w:line="360" w:lineRule="exact"/>
              <w:jc w:val="center"/>
              <w:rPr>
                <w:rFonts w:hint="eastAsia" w:hAnsi="宋体" w:cs="宋体"/>
                <w:color w:val="auto"/>
                <w:sz w:val="21"/>
                <w:szCs w:val="21"/>
                <w:highlight w:val="none"/>
              </w:rPr>
            </w:pPr>
          </w:p>
        </w:tc>
        <w:tc>
          <w:tcPr>
            <w:tcW w:w="450" w:type="dxa"/>
            <w:vMerge w:val="restart"/>
            <w:vAlign w:val="center"/>
          </w:tcPr>
          <w:p w14:paraId="66E3F873">
            <w:pPr>
              <w:spacing w:line="360" w:lineRule="exact"/>
              <w:jc w:val="center"/>
              <w:rPr>
                <w:rFonts w:hint="eastAsia" w:hAnsi="宋体" w:eastAsia="宋体" w:cs="宋体"/>
                <w:b/>
                <w:bCs/>
                <w:color w:val="auto"/>
                <w:sz w:val="21"/>
                <w:szCs w:val="21"/>
                <w:highlight w:val="none"/>
              </w:rPr>
            </w:pPr>
            <w:r>
              <w:rPr>
                <w:rFonts w:hint="eastAsia" w:hAnsi="宋体" w:eastAsia="宋体" w:cs="宋体"/>
                <w:b/>
                <w:bCs/>
                <w:color w:val="auto"/>
                <w:sz w:val="21"/>
                <w:szCs w:val="21"/>
                <w:highlight w:val="none"/>
              </w:rPr>
              <w:t>宴会餐饮服务员</w:t>
            </w:r>
          </w:p>
        </w:tc>
        <w:tc>
          <w:tcPr>
            <w:tcW w:w="596" w:type="dxa"/>
            <w:vMerge w:val="restart"/>
            <w:vAlign w:val="center"/>
          </w:tcPr>
          <w:p w14:paraId="45F98E2F">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摆台布置</w:t>
            </w:r>
          </w:p>
        </w:tc>
        <w:tc>
          <w:tcPr>
            <w:tcW w:w="4969" w:type="dxa"/>
            <w:vAlign w:val="center"/>
          </w:tcPr>
          <w:p w14:paraId="35334263">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按《宴会摆台标准》操作，餐具间距均匀，横竖成线</w:t>
            </w:r>
          </w:p>
        </w:tc>
        <w:tc>
          <w:tcPr>
            <w:tcW w:w="968" w:type="dxa"/>
            <w:vMerge w:val="restart"/>
            <w:vAlign w:val="center"/>
          </w:tcPr>
          <w:p w14:paraId="505F6D8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65D6D087">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1AAC9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6EC3CFC">
            <w:pPr>
              <w:spacing w:line="360" w:lineRule="exact"/>
              <w:jc w:val="center"/>
              <w:rPr>
                <w:rFonts w:hint="eastAsia" w:hAnsi="宋体" w:cs="宋体"/>
                <w:color w:val="auto"/>
                <w:sz w:val="21"/>
                <w:szCs w:val="21"/>
                <w:highlight w:val="none"/>
              </w:rPr>
            </w:pPr>
          </w:p>
        </w:tc>
        <w:tc>
          <w:tcPr>
            <w:tcW w:w="450" w:type="dxa"/>
            <w:vMerge w:val="continue"/>
            <w:vAlign w:val="center"/>
          </w:tcPr>
          <w:p w14:paraId="6D339410">
            <w:pPr>
              <w:spacing w:line="360" w:lineRule="exact"/>
              <w:jc w:val="center"/>
              <w:rPr>
                <w:rFonts w:hint="eastAsia" w:hAnsi="宋体" w:cs="宋体"/>
                <w:color w:val="auto"/>
                <w:sz w:val="21"/>
                <w:szCs w:val="21"/>
                <w:highlight w:val="none"/>
              </w:rPr>
            </w:pPr>
          </w:p>
        </w:tc>
        <w:tc>
          <w:tcPr>
            <w:tcW w:w="596" w:type="dxa"/>
            <w:vMerge w:val="continue"/>
            <w:vAlign w:val="center"/>
          </w:tcPr>
          <w:p w14:paraId="26CB0F64">
            <w:pPr>
              <w:spacing w:line="360" w:lineRule="exact"/>
              <w:jc w:val="center"/>
              <w:rPr>
                <w:rFonts w:hint="eastAsia" w:hAnsi="宋体" w:cs="宋体"/>
                <w:b/>
                <w:bCs/>
                <w:color w:val="auto"/>
                <w:sz w:val="21"/>
                <w:szCs w:val="21"/>
                <w:highlight w:val="none"/>
              </w:rPr>
            </w:pPr>
          </w:p>
        </w:tc>
        <w:tc>
          <w:tcPr>
            <w:tcW w:w="4969" w:type="dxa"/>
            <w:vAlign w:val="center"/>
          </w:tcPr>
          <w:p w14:paraId="56E60DD4">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餐具、杯具光洁无水渍、无破损。</w:t>
            </w:r>
          </w:p>
        </w:tc>
        <w:tc>
          <w:tcPr>
            <w:tcW w:w="968" w:type="dxa"/>
            <w:vMerge w:val="continue"/>
            <w:vAlign w:val="center"/>
          </w:tcPr>
          <w:p w14:paraId="267E7EAE">
            <w:pPr>
              <w:spacing w:line="360" w:lineRule="exact"/>
              <w:jc w:val="center"/>
              <w:rPr>
                <w:rFonts w:hint="eastAsia" w:hAnsi="宋体" w:cs="宋体"/>
                <w:color w:val="auto"/>
                <w:sz w:val="21"/>
                <w:szCs w:val="21"/>
                <w:highlight w:val="none"/>
              </w:rPr>
            </w:pPr>
          </w:p>
        </w:tc>
        <w:tc>
          <w:tcPr>
            <w:tcW w:w="1485" w:type="dxa"/>
            <w:vMerge w:val="continue"/>
            <w:vAlign w:val="center"/>
          </w:tcPr>
          <w:p w14:paraId="521AFD3F">
            <w:pPr>
              <w:spacing w:line="360" w:lineRule="exact"/>
              <w:jc w:val="center"/>
              <w:rPr>
                <w:rFonts w:hint="eastAsia" w:hAnsi="宋体" w:cs="宋体"/>
                <w:color w:val="auto"/>
                <w:sz w:val="21"/>
                <w:szCs w:val="21"/>
                <w:highlight w:val="none"/>
              </w:rPr>
            </w:pPr>
          </w:p>
        </w:tc>
      </w:tr>
      <w:tr w14:paraId="7EAC7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00C0B566">
            <w:pPr>
              <w:spacing w:line="360" w:lineRule="exact"/>
              <w:jc w:val="center"/>
              <w:rPr>
                <w:rFonts w:hint="eastAsia" w:hAnsi="宋体" w:cs="宋体"/>
                <w:color w:val="auto"/>
                <w:sz w:val="21"/>
                <w:szCs w:val="21"/>
                <w:highlight w:val="none"/>
              </w:rPr>
            </w:pPr>
          </w:p>
        </w:tc>
        <w:tc>
          <w:tcPr>
            <w:tcW w:w="450" w:type="dxa"/>
            <w:vMerge w:val="continue"/>
            <w:vAlign w:val="center"/>
          </w:tcPr>
          <w:p w14:paraId="6F6CF8AB">
            <w:pPr>
              <w:spacing w:line="360" w:lineRule="exact"/>
              <w:jc w:val="center"/>
              <w:rPr>
                <w:rFonts w:hint="eastAsia" w:hAnsi="宋体" w:cs="宋体"/>
                <w:color w:val="auto"/>
                <w:sz w:val="21"/>
                <w:szCs w:val="21"/>
                <w:highlight w:val="none"/>
              </w:rPr>
            </w:pPr>
          </w:p>
        </w:tc>
        <w:tc>
          <w:tcPr>
            <w:tcW w:w="596" w:type="dxa"/>
            <w:vMerge w:val="continue"/>
            <w:vAlign w:val="center"/>
          </w:tcPr>
          <w:p w14:paraId="166C3BEA">
            <w:pPr>
              <w:spacing w:line="360" w:lineRule="exact"/>
              <w:jc w:val="center"/>
              <w:rPr>
                <w:rFonts w:hint="eastAsia" w:hAnsi="宋体" w:cs="宋体"/>
                <w:b/>
                <w:bCs/>
                <w:color w:val="auto"/>
                <w:sz w:val="21"/>
                <w:szCs w:val="21"/>
                <w:highlight w:val="none"/>
              </w:rPr>
            </w:pPr>
          </w:p>
        </w:tc>
        <w:tc>
          <w:tcPr>
            <w:tcW w:w="4969" w:type="dxa"/>
            <w:vAlign w:val="center"/>
          </w:tcPr>
          <w:p w14:paraId="04EC0877">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3. 台布、口布平整，折花统一美观。</w:t>
            </w:r>
          </w:p>
        </w:tc>
        <w:tc>
          <w:tcPr>
            <w:tcW w:w="968" w:type="dxa"/>
            <w:vMerge w:val="continue"/>
            <w:vAlign w:val="center"/>
          </w:tcPr>
          <w:p w14:paraId="7510ED4B">
            <w:pPr>
              <w:spacing w:line="360" w:lineRule="exact"/>
              <w:jc w:val="center"/>
              <w:rPr>
                <w:rFonts w:hint="eastAsia" w:hAnsi="宋体" w:cs="宋体"/>
                <w:color w:val="auto"/>
                <w:sz w:val="21"/>
                <w:szCs w:val="21"/>
                <w:highlight w:val="none"/>
              </w:rPr>
            </w:pPr>
          </w:p>
        </w:tc>
        <w:tc>
          <w:tcPr>
            <w:tcW w:w="1485" w:type="dxa"/>
            <w:vMerge w:val="continue"/>
            <w:vAlign w:val="center"/>
          </w:tcPr>
          <w:p w14:paraId="63A57B6B">
            <w:pPr>
              <w:spacing w:line="360" w:lineRule="exact"/>
              <w:jc w:val="center"/>
              <w:rPr>
                <w:rFonts w:hint="eastAsia" w:hAnsi="宋体" w:cs="宋体"/>
                <w:color w:val="auto"/>
                <w:sz w:val="21"/>
                <w:szCs w:val="21"/>
                <w:highlight w:val="none"/>
              </w:rPr>
            </w:pPr>
          </w:p>
        </w:tc>
      </w:tr>
      <w:tr w14:paraId="77FE1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CDBC4FB">
            <w:pPr>
              <w:spacing w:line="360" w:lineRule="exact"/>
              <w:jc w:val="center"/>
              <w:rPr>
                <w:rFonts w:hint="eastAsia" w:hAnsi="宋体" w:cs="宋体"/>
                <w:color w:val="auto"/>
                <w:sz w:val="21"/>
                <w:szCs w:val="21"/>
                <w:highlight w:val="none"/>
              </w:rPr>
            </w:pPr>
          </w:p>
        </w:tc>
        <w:tc>
          <w:tcPr>
            <w:tcW w:w="450" w:type="dxa"/>
            <w:vMerge w:val="continue"/>
            <w:vAlign w:val="center"/>
          </w:tcPr>
          <w:p w14:paraId="36B57BFC">
            <w:pPr>
              <w:spacing w:line="360" w:lineRule="exact"/>
              <w:jc w:val="center"/>
              <w:rPr>
                <w:rFonts w:hint="eastAsia" w:hAnsi="宋体" w:cs="宋体"/>
                <w:color w:val="auto"/>
                <w:sz w:val="21"/>
                <w:szCs w:val="21"/>
                <w:highlight w:val="none"/>
              </w:rPr>
            </w:pPr>
          </w:p>
        </w:tc>
        <w:tc>
          <w:tcPr>
            <w:tcW w:w="596" w:type="dxa"/>
            <w:vMerge w:val="continue"/>
            <w:vAlign w:val="center"/>
          </w:tcPr>
          <w:p w14:paraId="46708F85">
            <w:pPr>
              <w:spacing w:line="360" w:lineRule="exact"/>
              <w:jc w:val="center"/>
              <w:rPr>
                <w:rFonts w:hint="eastAsia" w:hAnsi="宋体" w:cs="宋体"/>
                <w:b/>
                <w:bCs/>
                <w:color w:val="auto"/>
                <w:sz w:val="21"/>
                <w:szCs w:val="21"/>
                <w:highlight w:val="none"/>
              </w:rPr>
            </w:pPr>
          </w:p>
        </w:tc>
        <w:tc>
          <w:tcPr>
            <w:tcW w:w="4969" w:type="dxa"/>
            <w:vAlign w:val="center"/>
          </w:tcPr>
          <w:p w14:paraId="6A50351F">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4. 桌椅摆放整齐划一。</w:t>
            </w:r>
          </w:p>
        </w:tc>
        <w:tc>
          <w:tcPr>
            <w:tcW w:w="968" w:type="dxa"/>
            <w:vMerge w:val="continue"/>
            <w:vAlign w:val="center"/>
          </w:tcPr>
          <w:p w14:paraId="5BA82306">
            <w:pPr>
              <w:spacing w:line="360" w:lineRule="exact"/>
              <w:jc w:val="center"/>
              <w:rPr>
                <w:rFonts w:hint="eastAsia" w:hAnsi="宋体" w:cs="宋体"/>
                <w:color w:val="auto"/>
                <w:sz w:val="21"/>
                <w:szCs w:val="21"/>
                <w:highlight w:val="none"/>
              </w:rPr>
            </w:pPr>
          </w:p>
        </w:tc>
        <w:tc>
          <w:tcPr>
            <w:tcW w:w="1485" w:type="dxa"/>
            <w:vMerge w:val="continue"/>
            <w:vAlign w:val="center"/>
          </w:tcPr>
          <w:p w14:paraId="7F74CFFF">
            <w:pPr>
              <w:spacing w:line="360" w:lineRule="exact"/>
              <w:jc w:val="center"/>
              <w:rPr>
                <w:rFonts w:hint="eastAsia" w:hAnsi="宋体" w:cs="宋体"/>
                <w:color w:val="auto"/>
                <w:sz w:val="21"/>
                <w:szCs w:val="21"/>
                <w:highlight w:val="none"/>
              </w:rPr>
            </w:pPr>
          </w:p>
        </w:tc>
      </w:tr>
      <w:tr w14:paraId="188D8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572A5A8">
            <w:pPr>
              <w:spacing w:line="360" w:lineRule="exact"/>
              <w:jc w:val="center"/>
              <w:rPr>
                <w:rFonts w:hint="eastAsia" w:hAnsi="宋体" w:cs="宋体"/>
                <w:color w:val="auto"/>
                <w:sz w:val="21"/>
                <w:szCs w:val="21"/>
                <w:highlight w:val="none"/>
              </w:rPr>
            </w:pPr>
          </w:p>
        </w:tc>
        <w:tc>
          <w:tcPr>
            <w:tcW w:w="450" w:type="dxa"/>
            <w:vMerge w:val="continue"/>
            <w:vAlign w:val="center"/>
          </w:tcPr>
          <w:p w14:paraId="5C00AFCD">
            <w:pPr>
              <w:spacing w:line="360" w:lineRule="exact"/>
              <w:jc w:val="center"/>
              <w:rPr>
                <w:rFonts w:hint="eastAsia" w:hAnsi="宋体" w:cs="宋体"/>
                <w:color w:val="auto"/>
                <w:sz w:val="21"/>
                <w:szCs w:val="21"/>
                <w:highlight w:val="none"/>
              </w:rPr>
            </w:pPr>
          </w:p>
        </w:tc>
        <w:tc>
          <w:tcPr>
            <w:tcW w:w="596" w:type="dxa"/>
            <w:vMerge w:val="restart"/>
            <w:vAlign w:val="center"/>
          </w:tcPr>
          <w:p w14:paraId="5898FFF9">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准备工作</w:t>
            </w:r>
          </w:p>
        </w:tc>
        <w:tc>
          <w:tcPr>
            <w:tcW w:w="4969" w:type="dxa"/>
            <w:vAlign w:val="center"/>
          </w:tcPr>
          <w:p w14:paraId="086C78C7">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 熟悉本次宴会菜单、服务流程及特殊要求。</w:t>
            </w:r>
          </w:p>
        </w:tc>
        <w:tc>
          <w:tcPr>
            <w:tcW w:w="968" w:type="dxa"/>
            <w:vMerge w:val="restart"/>
            <w:vAlign w:val="center"/>
          </w:tcPr>
          <w:p w14:paraId="3662E0E6">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20EE36E9">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1F925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BC5B27C">
            <w:pPr>
              <w:spacing w:line="360" w:lineRule="exact"/>
              <w:jc w:val="center"/>
              <w:rPr>
                <w:rFonts w:hint="eastAsia" w:hAnsi="宋体" w:cs="宋体"/>
                <w:color w:val="auto"/>
                <w:sz w:val="21"/>
                <w:szCs w:val="21"/>
                <w:highlight w:val="none"/>
              </w:rPr>
            </w:pPr>
          </w:p>
        </w:tc>
        <w:tc>
          <w:tcPr>
            <w:tcW w:w="450" w:type="dxa"/>
            <w:vMerge w:val="continue"/>
            <w:vAlign w:val="center"/>
          </w:tcPr>
          <w:p w14:paraId="6E015311">
            <w:pPr>
              <w:spacing w:line="360" w:lineRule="exact"/>
              <w:jc w:val="center"/>
              <w:rPr>
                <w:rFonts w:hint="eastAsia" w:hAnsi="宋体" w:cs="宋体"/>
                <w:color w:val="auto"/>
                <w:sz w:val="21"/>
                <w:szCs w:val="21"/>
                <w:highlight w:val="none"/>
              </w:rPr>
            </w:pPr>
          </w:p>
        </w:tc>
        <w:tc>
          <w:tcPr>
            <w:tcW w:w="596" w:type="dxa"/>
            <w:vMerge w:val="continue"/>
            <w:vAlign w:val="center"/>
          </w:tcPr>
          <w:p w14:paraId="1915F1A1">
            <w:pPr>
              <w:spacing w:line="360" w:lineRule="exact"/>
              <w:jc w:val="center"/>
              <w:rPr>
                <w:rFonts w:hint="eastAsia" w:hAnsi="宋体" w:cs="宋体"/>
                <w:b/>
                <w:bCs/>
                <w:color w:val="auto"/>
                <w:sz w:val="21"/>
                <w:szCs w:val="21"/>
                <w:highlight w:val="none"/>
              </w:rPr>
            </w:pPr>
          </w:p>
        </w:tc>
        <w:tc>
          <w:tcPr>
            <w:tcW w:w="4969" w:type="dxa"/>
            <w:vAlign w:val="center"/>
          </w:tcPr>
          <w:p w14:paraId="19939757">
            <w:pPr>
              <w:spacing w:line="360" w:lineRule="exact"/>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 备足所需餐具、调料及服务用具。</w:t>
            </w:r>
          </w:p>
        </w:tc>
        <w:tc>
          <w:tcPr>
            <w:tcW w:w="968" w:type="dxa"/>
            <w:vMerge w:val="continue"/>
            <w:vAlign w:val="center"/>
          </w:tcPr>
          <w:p w14:paraId="54835159">
            <w:pPr>
              <w:spacing w:line="360" w:lineRule="exact"/>
              <w:jc w:val="center"/>
              <w:rPr>
                <w:rFonts w:hint="eastAsia" w:hAnsi="宋体" w:cs="宋体"/>
                <w:color w:val="auto"/>
                <w:sz w:val="21"/>
                <w:szCs w:val="21"/>
                <w:highlight w:val="none"/>
              </w:rPr>
            </w:pPr>
          </w:p>
        </w:tc>
        <w:tc>
          <w:tcPr>
            <w:tcW w:w="1485" w:type="dxa"/>
            <w:vMerge w:val="continue"/>
            <w:vAlign w:val="center"/>
          </w:tcPr>
          <w:p w14:paraId="09EBD923">
            <w:pPr>
              <w:spacing w:line="360" w:lineRule="exact"/>
              <w:jc w:val="center"/>
              <w:rPr>
                <w:rFonts w:hint="eastAsia" w:hAnsi="宋体" w:cs="宋体"/>
                <w:color w:val="auto"/>
                <w:sz w:val="21"/>
                <w:szCs w:val="21"/>
                <w:highlight w:val="none"/>
              </w:rPr>
            </w:pPr>
          </w:p>
        </w:tc>
      </w:tr>
      <w:tr w14:paraId="6C63C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68E9ECD">
            <w:pPr>
              <w:spacing w:line="360" w:lineRule="exact"/>
              <w:jc w:val="center"/>
              <w:rPr>
                <w:rFonts w:hint="eastAsia" w:hAnsi="宋体" w:cs="宋体"/>
                <w:color w:val="auto"/>
                <w:sz w:val="21"/>
                <w:szCs w:val="21"/>
                <w:highlight w:val="none"/>
              </w:rPr>
            </w:pPr>
          </w:p>
        </w:tc>
        <w:tc>
          <w:tcPr>
            <w:tcW w:w="450" w:type="dxa"/>
            <w:vMerge w:val="continue"/>
            <w:vAlign w:val="center"/>
          </w:tcPr>
          <w:p w14:paraId="1E6CBE2F">
            <w:pPr>
              <w:spacing w:line="360" w:lineRule="exact"/>
              <w:jc w:val="center"/>
              <w:rPr>
                <w:rFonts w:hint="eastAsia" w:hAnsi="宋体" w:cs="宋体"/>
                <w:color w:val="auto"/>
                <w:sz w:val="21"/>
                <w:szCs w:val="21"/>
                <w:highlight w:val="none"/>
              </w:rPr>
            </w:pPr>
          </w:p>
        </w:tc>
        <w:tc>
          <w:tcPr>
            <w:tcW w:w="596" w:type="dxa"/>
            <w:vMerge w:val="restart"/>
            <w:vAlign w:val="center"/>
          </w:tcPr>
          <w:p w14:paraId="1835D651">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上菜服务</w:t>
            </w:r>
          </w:p>
        </w:tc>
        <w:tc>
          <w:tcPr>
            <w:tcW w:w="4969" w:type="dxa"/>
            <w:vAlign w:val="center"/>
          </w:tcPr>
          <w:p w14:paraId="4856ABCF">
            <w:pPr>
              <w:spacing w:line="360" w:lineRule="exact"/>
              <w:rPr>
                <w:rFonts w:hint="eastAsia" w:hAnsi="宋体" w:cs="宋体"/>
                <w:color w:val="auto"/>
                <w:sz w:val="21"/>
                <w:szCs w:val="21"/>
                <w:highlight w:val="none"/>
              </w:rPr>
            </w:pPr>
            <w:r>
              <w:rPr>
                <w:rFonts w:hint="eastAsia" w:hAnsi="宋体" w:cs="宋体"/>
                <w:color w:val="auto"/>
                <w:sz w:val="21"/>
                <w:szCs w:val="21"/>
                <w:highlight w:val="none"/>
              </w:rPr>
              <w:t>1. 上菜位置准确，报菜名清晰。</w:t>
            </w:r>
          </w:p>
        </w:tc>
        <w:tc>
          <w:tcPr>
            <w:tcW w:w="968" w:type="dxa"/>
            <w:vMerge w:val="restart"/>
            <w:vAlign w:val="center"/>
          </w:tcPr>
          <w:p w14:paraId="015F914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376281F1">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4D5F1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E2A71E7">
            <w:pPr>
              <w:spacing w:line="360" w:lineRule="exact"/>
              <w:jc w:val="center"/>
              <w:rPr>
                <w:rFonts w:hint="eastAsia" w:hAnsi="宋体" w:cs="宋体"/>
                <w:color w:val="auto"/>
                <w:sz w:val="21"/>
                <w:szCs w:val="21"/>
                <w:highlight w:val="none"/>
              </w:rPr>
            </w:pPr>
          </w:p>
        </w:tc>
        <w:tc>
          <w:tcPr>
            <w:tcW w:w="450" w:type="dxa"/>
            <w:vMerge w:val="continue"/>
            <w:vAlign w:val="center"/>
          </w:tcPr>
          <w:p w14:paraId="716D9FDB">
            <w:pPr>
              <w:spacing w:line="360" w:lineRule="exact"/>
              <w:jc w:val="center"/>
              <w:rPr>
                <w:rFonts w:hint="eastAsia" w:hAnsi="宋体" w:cs="宋体"/>
                <w:color w:val="auto"/>
                <w:sz w:val="21"/>
                <w:szCs w:val="21"/>
                <w:highlight w:val="none"/>
              </w:rPr>
            </w:pPr>
          </w:p>
        </w:tc>
        <w:tc>
          <w:tcPr>
            <w:tcW w:w="596" w:type="dxa"/>
            <w:vMerge w:val="continue"/>
            <w:vAlign w:val="center"/>
          </w:tcPr>
          <w:p w14:paraId="1C7701D3">
            <w:pPr>
              <w:spacing w:line="360" w:lineRule="exact"/>
              <w:jc w:val="center"/>
              <w:rPr>
                <w:rFonts w:hint="eastAsia" w:hAnsi="宋体" w:cs="宋体"/>
                <w:b/>
                <w:bCs/>
                <w:color w:val="auto"/>
                <w:sz w:val="21"/>
                <w:szCs w:val="21"/>
                <w:highlight w:val="none"/>
              </w:rPr>
            </w:pPr>
          </w:p>
        </w:tc>
        <w:tc>
          <w:tcPr>
            <w:tcW w:w="4969" w:type="dxa"/>
            <w:vAlign w:val="center"/>
          </w:tcPr>
          <w:p w14:paraId="1AA03FDE">
            <w:pPr>
              <w:spacing w:line="360" w:lineRule="exact"/>
              <w:rPr>
                <w:rFonts w:hint="eastAsia" w:hAnsi="宋体" w:cs="宋体"/>
                <w:color w:val="auto"/>
                <w:sz w:val="21"/>
                <w:szCs w:val="21"/>
                <w:highlight w:val="none"/>
              </w:rPr>
            </w:pPr>
            <w:r>
              <w:rPr>
                <w:rFonts w:hint="eastAsia" w:hAnsi="宋体" w:cs="宋体"/>
                <w:color w:val="auto"/>
                <w:sz w:val="21"/>
                <w:szCs w:val="21"/>
                <w:highlight w:val="none"/>
              </w:rPr>
              <w:t>2. 掌握上菜节奏，不堆积、不空台。</w:t>
            </w:r>
          </w:p>
        </w:tc>
        <w:tc>
          <w:tcPr>
            <w:tcW w:w="968" w:type="dxa"/>
            <w:vMerge w:val="continue"/>
            <w:vAlign w:val="center"/>
          </w:tcPr>
          <w:p w14:paraId="341703D9">
            <w:pPr>
              <w:spacing w:line="360" w:lineRule="exact"/>
              <w:jc w:val="center"/>
              <w:rPr>
                <w:rFonts w:hint="eastAsia" w:hAnsi="宋体" w:cs="宋体"/>
                <w:color w:val="auto"/>
                <w:sz w:val="21"/>
                <w:szCs w:val="21"/>
                <w:highlight w:val="none"/>
              </w:rPr>
            </w:pPr>
          </w:p>
        </w:tc>
        <w:tc>
          <w:tcPr>
            <w:tcW w:w="1485" w:type="dxa"/>
            <w:vMerge w:val="continue"/>
            <w:vAlign w:val="center"/>
          </w:tcPr>
          <w:p w14:paraId="2A565D32">
            <w:pPr>
              <w:spacing w:line="360" w:lineRule="exact"/>
              <w:jc w:val="center"/>
              <w:rPr>
                <w:rFonts w:hint="eastAsia" w:hAnsi="宋体" w:cs="宋体"/>
                <w:color w:val="auto"/>
                <w:sz w:val="21"/>
                <w:szCs w:val="21"/>
                <w:highlight w:val="none"/>
              </w:rPr>
            </w:pPr>
          </w:p>
        </w:tc>
      </w:tr>
      <w:tr w14:paraId="1E260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53DC91C2">
            <w:pPr>
              <w:spacing w:line="360" w:lineRule="exact"/>
              <w:jc w:val="center"/>
              <w:rPr>
                <w:rFonts w:hint="eastAsia" w:hAnsi="宋体" w:cs="宋体"/>
                <w:color w:val="auto"/>
                <w:sz w:val="21"/>
                <w:szCs w:val="21"/>
                <w:highlight w:val="none"/>
              </w:rPr>
            </w:pPr>
          </w:p>
        </w:tc>
        <w:tc>
          <w:tcPr>
            <w:tcW w:w="450" w:type="dxa"/>
            <w:vMerge w:val="continue"/>
            <w:vAlign w:val="center"/>
          </w:tcPr>
          <w:p w14:paraId="4FB6D1FE">
            <w:pPr>
              <w:spacing w:line="360" w:lineRule="exact"/>
              <w:jc w:val="center"/>
              <w:rPr>
                <w:rFonts w:hint="eastAsia" w:hAnsi="宋体" w:cs="宋体"/>
                <w:color w:val="auto"/>
                <w:sz w:val="21"/>
                <w:szCs w:val="21"/>
                <w:highlight w:val="none"/>
              </w:rPr>
            </w:pPr>
          </w:p>
        </w:tc>
        <w:tc>
          <w:tcPr>
            <w:tcW w:w="596" w:type="dxa"/>
            <w:vMerge w:val="continue"/>
            <w:vAlign w:val="center"/>
          </w:tcPr>
          <w:p w14:paraId="6DCC3F0F">
            <w:pPr>
              <w:spacing w:line="360" w:lineRule="exact"/>
              <w:jc w:val="center"/>
              <w:rPr>
                <w:rFonts w:hint="eastAsia" w:hAnsi="宋体" w:cs="宋体"/>
                <w:b/>
                <w:bCs/>
                <w:color w:val="auto"/>
                <w:sz w:val="21"/>
                <w:szCs w:val="21"/>
                <w:highlight w:val="none"/>
              </w:rPr>
            </w:pPr>
          </w:p>
        </w:tc>
        <w:tc>
          <w:tcPr>
            <w:tcW w:w="4969" w:type="dxa"/>
            <w:vAlign w:val="center"/>
          </w:tcPr>
          <w:p w14:paraId="6BD1D380">
            <w:pPr>
              <w:spacing w:line="360" w:lineRule="exact"/>
              <w:rPr>
                <w:rFonts w:hint="eastAsia" w:hAnsi="宋体" w:cs="宋体"/>
                <w:color w:val="auto"/>
                <w:sz w:val="21"/>
                <w:szCs w:val="21"/>
                <w:highlight w:val="none"/>
              </w:rPr>
            </w:pPr>
            <w:r>
              <w:rPr>
                <w:rFonts w:hint="eastAsia" w:hAnsi="宋体" w:cs="宋体"/>
                <w:color w:val="auto"/>
                <w:sz w:val="21"/>
                <w:szCs w:val="21"/>
                <w:highlight w:val="none"/>
              </w:rPr>
              <w:t>3. 动作规范，不推不拖，不滴不洒。</w:t>
            </w:r>
          </w:p>
        </w:tc>
        <w:tc>
          <w:tcPr>
            <w:tcW w:w="968" w:type="dxa"/>
            <w:vMerge w:val="continue"/>
            <w:vAlign w:val="center"/>
          </w:tcPr>
          <w:p w14:paraId="7A9FD446">
            <w:pPr>
              <w:spacing w:line="360" w:lineRule="exact"/>
              <w:jc w:val="center"/>
              <w:rPr>
                <w:rFonts w:hint="eastAsia" w:hAnsi="宋体" w:cs="宋体"/>
                <w:color w:val="auto"/>
                <w:sz w:val="21"/>
                <w:szCs w:val="21"/>
                <w:highlight w:val="none"/>
              </w:rPr>
            </w:pPr>
          </w:p>
        </w:tc>
        <w:tc>
          <w:tcPr>
            <w:tcW w:w="1485" w:type="dxa"/>
            <w:vMerge w:val="continue"/>
            <w:vAlign w:val="center"/>
          </w:tcPr>
          <w:p w14:paraId="58F9B178">
            <w:pPr>
              <w:spacing w:line="360" w:lineRule="exact"/>
              <w:jc w:val="center"/>
              <w:rPr>
                <w:rFonts w:hint="eastAsia" w:hAnsi="宋体" w:cs="宋体"/>
                <w:color w:val="auto"/>
                <w:sz w:val="21"/>
                <w:szCs w:val="21"/>
                <w:highlight w:val="none"/>
              </w:rPr>
            </w:pPr>
          </w:p>
        </w:tc>
      </w:tr>
      <w:tr w14:paraId="0C418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3204AE5">
            <w:pPr>
              <w:spacing w:line="360" w:lineRule="exact"/>
              <w:jc w:val="center"/>
              <w:rPr>
                <w:rFonts w:hint="eastAsia" w:hAnsi="宋体" w:cs="宋体"/>
                <w:color w:val="auto"/>
                <w:sz w:val="21"/>
                <w:szCs w:val="21"/>
                <w:highlight w:val="none"/>
              </w:rPr>
            </w:pPr>
          </w:p>
        </w:tc>
        <w:tc>
          <w:tcPr>
            <w:tcW w:w="450" w:type="dxa"/>
            <w:vMerge w:val="continue"/>
            <w:vAlign w:val="center"/>
          </w:tcPr>
          <w:p w14:paraId="530ECB47">
            <w:pPr>
              <w:spacing w:line="360" w:lineRule="exact"/>
              <w:jc w:val="center"/>
              <w:rPr>
                <w:rFonts w:hint="eastAsia" w:hAnsi="宋体" w:cs="宋体"/>
                <w:color w:val="auto"/>
                <w:sz w:val="21"/>
                <w:szCs w:val="21"/>
                <w:highlight w:val="none"/>
              </w:rPr>
            </w:pPr>
          </w:p>
        </w:tc>
        <w:tc>
          <w:tcPr>
            <w:tcW w:w="596" w:type="dxa"/>
            <w:vMerge w:val="continue"/>
            <w:vAlign w:val="center"/>
          </w:tcPr>
          <w:p w14:paraId="27165D7B">
            <w:pPr>
              <w:spacing w:line="360" w:lineRule="exact"/>
              <w:jc w:val="center"/>
              <w:rPr>
                <w:rFonts w:hint="eastAsia" w:hAnsi="宋体" w:cs="宋体"/>
                <w:b/>
                <w:bCs/>
                <w:color w:val="auto"/>
                <w:sz w:val="21"/>
                <w:szCs w:val="21"/>
                <w:highlight w:val="none"/>
              </w:rPr>
            </w:pPr>
          </w:p>
        </w:tc>
        <w:tc>
          <w:tcPr>
            <w:tcW w:w="4969" w:type="dxa"/>
            <w:vAlign w:val="center"/>
          </w:tcPr>
          <w:p w14:paraId="7D5ABEEF">
            <w:pPr>
              <w:spacing w:line="360" w:lineRule="exact"/>
              <w:rPr>
                <w:rFonts w:hint="eastAsia" w:hAnsi="宋体" w:cs="宋体"/>
                <w:color w:val="auto"/>
                <w:sz w:val="21"/>
                <w:szCs w:val="21"/>
                <w:highlight w:val="none"/>
              </w:rPr>
            </w:pPr>
            <w:r>
              <w:rPr>
                <w:rFonts w:hint="eastAsia" w:hAnsi="宋体" w:cs="宋体"/>
                <w:color w:val="auto"/>
                <w:sz w:val="21"/>
                <w:szCs w:val="21"/>
                <w:highlight w:val="none"/>
              </w:rPr>
              <w:t>4. 能准确识别并服务主宾、主人。</w:t>
            </w:r>
          </w:p>
        </w:tc>
        <w:tc>
          <w:tcPr>
            <w:tcW w:w="968" w:type="dxa"/>
            <w:vMerge w:val="continue"/>
            <w:vAlign w:val="center"/>
          </w:tcPr>
          <w:p w14:paraId="7546B263">
            <w:pPr>
              <w:spacing w:line="360" w:lineRule="exact"/>
              <w:jc w:val="center"/>
              <w:rPr>
                <w:rFonts w:hint="eastAsia" w:hAnsi="宋体" w:cs="宋体"/>
                <w:color w:val="auto"/>
                <w:sz w:val="21"/>
                <w:szCs w:val="21"/>
                <w:highlight w:val="none"/>
              </w:rPr>
            </w:pPr>
          </w:p>
        </w:tc>
        <w:tc>
          <w:tcPr>
            <w:tcW w:w="1485" w:type="dxa"/>
            <w:vMerge w:val="continue"/>
            <w:vAlign w:val="center"/>
          </w:tcPr>
          <w:p w14:paraId="67382540">
            <w:pPr>
              <w:spacing w:line="360" w:lineRule="exact"/>
              <w:jc w:val="center"/>
              <w:rPr>
                <w:rFonts w:hint="eastAsia" w:hAnsi="宋体" w:cs="宋体"/>
                <w:color w:val="auto"/>
                <w:sz w:val="21"/>
                <w:szCs w:val="21"/>
                <w:highlight w:val="none"/>
              </w:rPr>
            </w:pPr>
          </w:p>
        </w:tc>
      </w:tr>
      <w:tr w14:paraId="1299F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7F570CC">
            <w:pPr>
              <w:spacing w:line="360" w:lineRule="exact"/>
              <w:jc w:val="center"/>
              <w:rPr>
                <w:rFonts w:hint="eastAsia" w:hAnsi="宋体" w:cs="宋体"/>
                <w:color w:val="auto"/>
                <w:sz w:val="21"/>
                <w:szCs w:val="21"/>
                <w:highlight w:val="none"/>
              </w:rPr>
            </w:pPr>
          </w:p>
        </w:tc>
        <w:tc>
          <w:tcPr>
            <w:tcW w:w="450" w:type="dxa"/>
            <w:vMerge w:val="continue"/>
            <w:vAlign w:val="center"/>
          </w:tcPr>
          <w:p w14:paraId="5606DE22">
            <w:pPr>
              <w:spacing w:line="360" w:lineRule="exact"/>
              <w:jc w:val="center"/>
              <w:rPr>
                <w:rFonts w:hint="eastAsia" w:hAnsi="宋体" w:cs="宋体"/>
                <w:color w:val="auto"/>
                <w:sz w:val="21"/>
                <w:szCs w:val="21"/>
                <w:highlight w:val="none"/>
              </w:rPr>
            </w:pPr>
          </w:p>
        </w:tc>
        <w:tc>
          <w:tcPr>
            <w:tcW w:w="596" w:type="dxa"/>
            <w:vMerge w:val="restart"/>
            <w:vAlign w:val="center"/>
          </w:tcPr>
          <w:p w14:paraId="0003A359">
            <w:pPr>
              <w:spacing w:line="360" w:lineRule="exact"/>
              <w:jc w:val="center"/>
              <w:rPr>
                <w:rFonts w:hint="eastAsia" w:hAnsi="宋体" w:cs="宋体"/>
                <w:b/>
                <w:bCs/>
                <w:color w:val="auto"/>
                <w:sz w:val="21"/>
                <w:szCs w:val="21"/>
                <w:highlight w:val="none"/>
              </w:rPr>
            </w:pPr>
            <w:r>
              <w:rPr>
                <w:rFonts w:hint="eastAsia" w:hAnsi="宋体" w:eastAsia="宋体" w:cs="宋体"/>
                <w:b/>
                <w:bCs/>
                <w:color w:val="auto"/>
                <w:sz w:val="21"/>
                <w:szCs w:val="21"/>
                <w:highlight w:val="none"/>
              </w:rPr>
              <w:t>酒水服务</w:t>
            </w:r>
          </w:p>
        </w:tc>
        <w:tc>
          <w:tcPr>
            <w:tcW w:w="4969" w:type="dxa"/>
            <w:vAlign w:val="center"/>
          </w:tcPr>
          <w:p w14:paraId="2B31206F">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斟酒姿势正确，酒量适中（白酒八分，红酒1/2，啤酒八分满泡沫）</w:t>
            </w:r>
          </w:p>
        </w:tc>
        <w:tc>
          <w:tcPr>
            <w:tcW w:w="968" w:type="dxa"/>
            <w:vMerge w:val="restart"/>
            <w:vAlign w:val="center"/>
          </w:tcPr>
          <w:p w14:paraId="673A3A83">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1C08F70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14666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CCB7FF8">
            <w:pPr>
              <w:spacing w:line="360" w:lineRule="exact"/>
              <w:jc w:val="center"/>
              <w:rPr>
                <w:rFonts w:hint="eastAsia" w:hAnsi="宋体" w:cs="宋体"/>
                <w:color w:val="auto"/>
                <w:sz w:val="21"/>
                <w:szCs w:val="21"/>
                <w:highlight w:val="none"/>
              </w:rPr>
            </w:pPr>
          </w:p>
        </w:tc>
        <w:tc>
          <w:tcPr>
            <w:tcW w:w="450" w:type="dxa"/>
            <w:vMerge w:val="continue"/>
            <w:vAlign w:val="center"/>
          </w:tcPr>
          <w:p w14:paraId="3B3C7FC0">
            <w:pPr>
              <w:spacing w:line="360" w:lineRule="exact"/>
              <w:jc w:val="center"/>
              <w:rPr>
                <w:rFonts w:hint="eastAsia" w:hAnsi="宋体" w:cs="宋体"/>
                <w:color w:val="auto"/>
                <w:sz w:val="21"/>
                <w:szCs w:val="21"/>
                <w:highlight w:val="none"/>
              </w:rPr>
            </w:pPr>
          </w:p>
        </w:tc>
        <w:tc>
          <w:tcPr>
            <w:tcW w:w="596" w:type="dxa"/>
            <w:vMerge w:val="continue"/>
            <w:vAlign w:val="center"/>
          </w:tcPr>
          <w:p w14:paraId="1FCCD3F4">
            <w:pPr>
              <w:spacing w:line="360" w:lineRule="exact"/>
              <w:jc w:val="center"/>
              <w:rPr>
                <w:rFonts w:hint="eastAsia" w:hAnsi="宋体" w:cs="宋体"/>
                <w:b/>
                <w:bCs/>
                <w:color w:val="auto"/>
                <w:sz w:val="21"/>
                <w:szCs w:val="21"/>
                <w:highlight w:val="none"/>
              </w:rPr>
            </w:pPr>
          </w:p>
        </w:tc>
        <w:tc>
          <w:tcPr>
            <w:tcW w:w="4969" w:type="dxa"/>
            <w:vAlign w:val="center"/>
          </w:tcPr>
          <w:p w14:paraId="2336AC93">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熟悉不同酒水的开启方法和服务方式。</w:t>
            </w:r>
          </w:p>
        </w:tc>
        <w:tc>
          <w:tcPr>
            <w:tcW w:w="968" w:type="dxa"/>
            <w:vMerge w:val="continue"/>
            <w:vAlign w:val="center"/>
          </w:tcPr>
          <w:p w14:paraId="3A32B995">
            <w:pPr>
              <w:spacing w:line="360" w:lineRule="exact"/>
              <w:jc w:val="center"/>
              <w:rPr>
                <w:rFonts w:hint="eastAsia" w:hAnsi="宋体" w:cs="宋体"/>
                <w:color w:val="auto"/>
                <w:sz w:val="21"/>
                <w:szCs w:val="21"/>
                <w:highlight w:val="none"/>
              </w:rPr>
            </w:pPr>
          </w:p>
        </w:tc>
        <w:tc>
          <w:tcPr>
            <w:tcW w:w="1485" w:type="dxa"/>
            <w:vMerge w:val="continue"/>
            <w:vAlign w:val="center"/>
          </w:tcPr>
          <w:p w14:paraId="1822BB84">
            <w:pPr>
              <w:spacing w:line="360" w:lineRule="exact"/>
              <w:jc w:val="center"/>
              <w:rPr>
                <w:rFonts w:hint="eastAsia" w:hAnsi="宋体" w:cs="宋体"/>
                <w:color w:val="auto"/>
                <w:sz w:val="21"/>
                <w:szCs w:val="21"/>
                <w:highlight w:val="none"/>
              </w:rPr>
            </w:pPr>
          </w:p>
        </w:tc>
      </w:tr>
      <w:tr w14:paraId="1D3FC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827A1EC">
            <w:pPr>
              <w:spacing w:line="360" w:lineRule="exact"/>
              <w:jc w:val="center"/>
              <w:rPr>
                <w:rFonts w:hint="eastAsia" w:hAnsi="宋体" w:cs="宋体"/>
                <w:color w:val="auto"/>
                <w:sz w:val="21"/>
                <w:szCs w:val="21"/>
                <w:highlight w:val="none"/>
              </w:rPr>
            </w:pPr>
          </w:p>
        </w:tc>
        <w:tc>
          <w:tcPr>
            <w:tcW w:w="450" w:type="dxa"/>
            <w:vMerge w:val="continue"/>
            <w:vAlign w:val="center"/>
          </w:tcPr>
          <w:p w14:paraId="486EB388">
            <w:pPr>
              <w:spacing w:line="360" w:lineRule="exact"/>
              <w:jc w:val="center"/>
              <w:rPr>
                <w:rFonts w:hint="eastAsia" w:hAnsi="宋体" w:cs="宋体"/>
                <w:color w:val="auto"/>
                <w:sz w:val="21"/>
                <w:szCs w:val="21"/>
                <w:highlight w:val="none"/>
              </w:rPr>
            </w:pPr>
          </w:p>
        </w:tc>
        <w:tc>
          <w:tcPr>
            <w:tcW w:w="596" w:type="dxa"/>
            <w:vMerge w:val="restart"/>
            <w:vAlign w:val="center"/>
          </w:tcPr>
          <w:p w14:paraId="5085CE3F">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巡台服务</w:t>
            </w:r>
          </w:p>
        </w:tc>
        <w:tc>
          <w:tcPr>
            <w:tcW w:w="4969" w:type="dxa"/>
            <w:vAlign w:val="center"/>
          </w:tcPr>
          <w:p w14:paraId="2DC2436C">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及时撤换骨碟、烟灰缸（不超过三个烟头）。</w:t>
            </w:r>
          </w:p>
        </w:tc>
        <w:tc>
          <w:tcPr>
            <w:tcW w:w="968" w:type="dxa"/>
            <w:vMerge w:val="restart"/>
            <w:vAlign w:val="center"/>
          </w:tcPr>
          <w:p w14:paraId="1205B735">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11052DF7">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449F7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2A1D946C">
            <w:pPr>
              <w:spacing w:line="360" w:lineRule="exact"/>
              <w:jc w:val="center"/>
              <w:rPr>
                <w:rFonts w:hint="eastAsia" w:hAnsi="宋体" w:cs="宋体"/>
                <w:color w:val="auto"/>
                <w:sz w:val="21"/>
                <w:szCs w:val="21"/>
                <w:highlight w:val="none"/>
              </w:rPr>
            </w:pPr>
          </w:p>
        </w:tc>
        <w:tc>
          <w:tcPr>
            <w:tcW w:w="450" w:type="dxa"/>
            <w:vMerge w:val="continue"/>
            <w:vAlign w:val="center"/>
          </w:tcPr>
          <w:p w14:paraId="1F017120">
            <w:pPr>
              <w:spacing w:line="360" w:lineRule="exact"/>
              <w:jc w:val="center"/>
              <w:rPr>
                <w:rFonts w:hint="eastAsia" w:hAnsi="宋体" w:cs="宋体"/>
                <w:color w:val="auto"/>
                <w:sz w:val="21"/>
                <w:szCs w:val="21"/>
                <w:highlight w:val="none"/>
              </w:rPr>
            </w:pPr>
          </w:p>
        </w:tc>
        <w:tc>
          <w:tcPr>
            <w:tcW w:w="596" w:type="dxa"/>
            <w:vMerge w:val="continue"/>
            <w:vAlign w:val="center"/>
          </w:tcPr>
          <w:p w14:paraId="43EBC04C">
            <w:pPr>
              <w:spacing w:line="360" w:lineRule="exact"/>
              <w:jc w:val="center"/>
              <w:rPr>
                <w:rFonts w:hint="eastAsia" w:hAnsi="宋体" w:cs="宋体"/>
                <w:b/>
                <w:bCs/>
                <w:color w:val="auto"/>
                <w:sz w:val="21"/>
                <w:szCs w:val="21"/>
                <w:highlight w:val="none"/>
              </w:rPr>
            </w:pPr>
          </w:p>
        </w:tc>
        <w:tc>
          <w:tcPr>
            <w:tcW w:w="4969" w:type="dxa"/>
            <w:vAlign w:val="center"/>
          </w:tcPr>
          <w:p w14:paraId="3416C062">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观察客人需求，主动添加酒水、更换毛巾。</w:t>
            </w:r>
          </w:p>
        </w:tc>
        <w:tc>
          <w:tcPr>
            <w:tcW w:w="968" w:type="dxa"/>
            <w:vMerge w:val="continue"/>
            <w:vAlign w:val="center"/>
          </w:tcPr>
          <w:p w14:paraId="5ED5E990">
            <w:pPr>
              <w:spacing w:line="360" w:lineRule="exact"/>
              <w:jc w:val="center"/>
              <w:rPr>
                <w:rFonts w:hint="eastAsia" w:hAnsi="宋体" w:cs="宋体"/>
                <w:color w:val="auto"/>
                <w:sz w:val="21"/>
                <w:szCs w:val="21"/>
                <w:highlight w:val="none"/>
              </w:rPr>
            </w:pPr>
          </w:p>
        </w:tc>
        <w:tc>
          <w:tcPr>
            <w:tcW w:w="1485" w:type="dxa"/>
            <w:vMerge w:val="continue"/>
            <w:vAlign w:val="center"/>
          </w:tcPr>
          <w:p w14:paraId="117620B2">
            <w:pPr>
              <w:spacing w:line="360" w:lineRule="exact"/>
              <w:jc w:val="center"/>
              <w:rPr>
                <w:rFonts w:hint="eastAsia" w:hAnsi="宋体" w:cs="宋体"/>
                <w:color w:val="auto"/>
                <w:sz w:val="21"/>
                <w:szCs w:val="21"/>
                <w:highlight w:val="none"/>
              </w:rPr>
            </w:pPr>
          </w:p>
        </w:tc>
      </w:tr>
      <w:tr w14:paraId="3F50E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6DB3DAE0">
            <w:pPr>
              <w:spacing w:line="360" w:lineRule="exact"/>
              <w:jc w:val="center"/>
              <w:rPr>
                <w:rFonts w:hint="eastAsia" w:hAnsi="宋体" w:cs="宋体"/>
                <w:color w:val="auto"/>
                <w:sz w:val="21"/>
                <w:szCs w:val="21"/>
                <w:highlight w:val="none"/>
              </w:rPr>
            </w:pPr>
          </w:p>
        </w:tc>
        <w:tc>
          <w:tcPr>
            <w:tcW w:w="450" w:type="dxa"/>
            <w:vMerge w:val="continue"/>
            <w:vAlign w:val="center"/>
          </w:tcPr>
          <w:p w14:paraId="679EAF6A">
            <w:pPr>
              <w:spacing w:line="360" w:lineRule="exact"/>
              <w:jc w:val="center"/>
              <w:rPr>
                <w:rFonts w:hint="eastAsia" w:hAnsi="宋体" w:cs="宋体"/>
                <w:color w:val="auto"/>
                <w:sz w:val="21"/>
                <w:szCs w:val="21"/>
                <w:highlight w:val="none"/>
              </w:rPr>
            </w:pPr>
          </w:p>
        </w:tc>
        <w:tc>
          <w:tcPr>
            <w:tcW w:w="596" w:type="dxa"/>
            <w:vMerge w:val="continue"/>
            <w:vAlign w:val="center"/>
          </w:tcPr>
          <w:p w14:paraId="7E3B4B32">
            <w:pPr>
              <w:spacing w:line="360" w:lineRule="exact"/>
              <w:jc w:val="center"/>
              <w:rPr>
                <w:rFonts w:hint="eastAsia" w:hAnsi="宋体" w:cs="宋体"/>
                <w:b/>
                <w:bCs/>
                <w:color w:val="auto"/>
                <w:sz w:val="21"/>
                <w:szCs w:val="21"/>
                <w:highlight w:val="none"/>
              </w:rPr>
            </w:pPr>
          </w:p>
        </w:tc>
        <w:tc>
          <w:tcPr>
            <w:tcW w:w="4969" w:type="dxa"/>
            <w:vAlign w:val="center"/>
          </w:tcPr>
          <w:p w14:paraId="34303997">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 保持桌面整洁，及时清理杂物。</w:t>
            </w:r>
          </w:p>
        </w:tc>
        <w:tc>
          <w:tcPr>
            <w:tcW w:w="968" w:type="dxa"/>
            <w:vMerge w:val="continue"/>
            <w:vAlign w:val="center"/>
          </w:tcPr>
          <w:p w14:paraId="108241CE">
            <w:pPr>
              <w:spacing w:line="360" w:lineRule="exact"/>
              <w:jc w:val="center"/>
              <w:rPr>
                <w:rFonts w:hint="eastAsia" w:hAnsi="宋体" w:cs="宋体"/>
                <w:color w:val="auto"/>
                <w:sz w:val="21"/>
                <w:szCs w:val="21"/>
                <w:highlight w:val="none"/>
              </w:rPr>
            </w:pPr>
          </w:p>
        </w:tc>
        <w:tc>
          <w:tcPr>
            <w:tcW w:w="1485" w:type="dxa"/>
            <w:vMerge w:val="continue"/>
            <w:vAlign w:val="center"/>
          </w:tcPr>
          <w:p w14:paraId="3B1F0311">
            <w:pPr>
              <w:spacing w:line="360" w:lineRule="exact"/>
              <w:jc w:val="center"/>
              <w:rPr>
                <w:rFonts w:hint="eastAsia" w:hAnsi="宋体" w:cs="宋体"/>
                <w:color w:val="auto"/>
                <w:sz w:val="21"/>
                <w:szCs w:val="21"/>
                <w:highlight w:val="none"/>
              </w:rPr>
            </w:pPr>
          </w:p>
        </w:tc>
      </w:tr>
      <w:tr w14:paraId="24734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5C1FAE6">
            <w:pPr>
              <w:spacing w:line="360" w:lineRule="exact"/>
              <w:jc w:val="center"/>
              <w:rPr>
                <w:rFonts w:hint="eastAsia" w:hAnsi="宋体" w:cs="宋体"/>
                <w:color w:val="auto"/>
                <w:sz w:val="21"/>
                <w:szCs w:val="21"/>
                <w:highlight w:val="none"/>
              </w:rPr>
            </w:pPr>
          </w:p>
        </w:tc>
        <w:tc>
          <w:tcPr>
            <w:tcW w:w="450" w:type="dxa"/>
            <w:vMerge w:val="continue"/>
            <w:vAlign w:val="center"/>
          </w:tcPr>
          <w:p w14:paraId="06CA11EC">
            <w:pPr>
              <w:spacing w:line="360" w:lineRule="exact"/>
              <w:jc w:val="center"/>
              <w:rPr>
                <w:rFonts w:hint="eastAsia" w:hAnsi="宋体" w:cs="宋体"/>
                <w:color w:val="auto"/>
                <w:sz w:val="21"/>
                <w:szCs w:val="21"/>
                <w:highlight w:val="none"/>
              </w:rPr>
            </w:pPr>
          </w:p>
        </w:tc>
        <w:tc>
          <w:tcPr>
            <w:tcW w:w="596" w:type="dxa"/>
            <w:vMerge w:val="restart"/>
            <w:vAlign w:val="center"/>
          </w:tcPr>
          <w:p w14:paraId="29C3C98B">
            <w:pPr>
              <w:spacing w:line="360" w:lineRule="exact"/>
              <w:jc w:val="center"/>
              <w:rPr>
                <w:rFonts w:hint="eastAsia" w:hAnsi="宋体" w:cs="宋体"/>
                <w:b/>
                <w:bCs/>
                <w:color w:val="auto"/>
                <w:sz w:val="21"/>
                <w:szCs w:val="21"/>
                <w:highlight w:val="none"/>
              </w:rPr>
            </w:pPr>
            <w:r>
              <w:rPr>
                <w:rFonts w:ascii="Segoe UI" w:hAnsi="Segoe UI" w:eastAsia="Segoe UI" w:cs="Segoe UI"/>
                <w:b/>
                <w:bCs/>
                <w:i w:val="0"/>
                <w:iCs w:val="0"/>
                <w:caps w:val="0"/>
                <w:color w:val="auto"/>
                <w:spacing w:val="0"/>
                <w:sz w:val="22"/>
                <w:szCs w:val="22"/>
                <w:highlight w:val="none"/>
                <w:shd w:val="clear" w:fill="FFFFFF"/>
              </w:rPr>
              <w:t>翻台整理</w:t>
            </w:r>
          </w:p>
        </w:tc>
        <w:tc>
          <w:tcPr>
            <w:tcW w:w="4969" w:type="dxa"/>
            <w:vAlign w:val="center"/>
          </w:tcPr>
          <w:p w14:paraId="77539108">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按流程分类回收餐具，轻拿轻放。</w:t>
            </w:r>
          </w:p>
        </w:tc>
        <w:tc>
          <w:tcPr>
            <w:tcW w:w="968" w:type="dxa"/>
            <w:vMerge w:val="restart"/>
            <w:vAlign w:val="center"/>
          </w:tcPr>
          <w:p w14:paraId="4FA03350">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1354F3D4">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42B56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4D5BCB46">
            <w:pPr>
              <w:spacing w:line="360" w:lineRule="exact"/>
              <w:jc w:val="center"/>
              <w:rPr>
                <w:rFonts w:hint="eastAsia" w:hAnsi="宋体" w:cs="宋体"/>
                <w:color w:val="auto"/>
                <w:sz w:val="21"/>
                <w:szCs w:val="21"/>
                <w:highlight w:val="none"/>
              </w:rPr>
            </w:pPr>
          </w:p>
        </w:tc>
        <w:tc>
          <w:tcPr>
            <w:tcW w:w="450" w:type="dxa"/>
            <w:vMerge w:val="continue"/>
            <w:vAlign w:val="center"/>
          </w:tcPr>
          <w:p w14:paraId="4EC0764E">
            <w:pPr>
              <w:spacing w:line="360" w:lineRule="exact"/>
              <w:jc w:val="center"/>
              <w:rPr>
                <w:rFonts w:hint="eastAsia" w:hAnsi="宋体" w:cs="宋体"/>
                <w:color w:val="auto"/>
                <w:sz w:val="21"/>
                <w:szCs w:val="21"/>
                <w:highlight w:val="none"/>
              </w:rPr>
            </w:pPr>
          </w:p>
        </w:tc>
        <w:tc>
          <w:tcPr>
            <w:tcW w:w="596" w:type="dxa"/>
            <w:vMerge w:val="continue"/>
            <w:vAlign w:val="center"/>
          </w:tcPr>
          <w:p w14:paraId="31D86221">
            <w:pPr>
              <w:spacing w:line="360" w:lineRule="exact"/>
              <w:jc w:val="center"/>
              <w:rPr>
                <w:rFonts w:hint="eastAsia" w:hAnsi="宋体" w:cs="宋体"/>
                <w:b/>
                <w:bCs/>
                <w:color w:val="auto"/>
                <w:sz w:val="21"/>
                <w:szCs w:val="21"/>
                <w:highlight w:val="none"/>
              </w:rPr>
            </w:pPr>
          </w:p>
        </w:tc>
        <w:tc>
          <w:tcPr>
            <w:tcW w:w="4969" w:type="dxa"/>
            <w:vAlign w:val="center"/>
          </w:tcPr>
          <w:p w14:paraId="1720CAD0">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快速恢复场地整洁，为下一场宴会做好准备。</w:t>
            </w:r>
          </w:p>
        </w:tc>
        <w:tc>
          <w:tcPr>
            <w:tcW w:w="968" w:type="dxa"/>
            <w:vMerge w:val="continue"/>
            <w:vAlign w:val="center"/>
          </w:tcPr>
          <w:p w14:paraId="40E58568">
            <w:pPr>
              <w:spacing w:line="360" w:lineRule="exact"/>
              <w:jc w:val="center"/>
              <w:rPr>
                <w:rFonts w:hint="eastAsia" w:hAnsi="宋体" w:cs="宋体"/>
                <w:color w:val="auto"/>
                <w:sz w:val="21"/>
                <w:szCs w:val="21"/>
                <w:highlight w:val="none"/>
              </w:rPr>
            </w:pPr>
          </w:p>
        </w:tc>
        <w:tc>
          <w:tcPr>
            <w:tcW w:w="1485" w:type="dxa"/>
            <w:vMerge w:val="continue"/>
            <w:vAlign w:val="center"/>
          </w:tcPr>
          <w:p w14:paraId="0D14B08D">
            <w:pPr>
              <w:spacing w:line="360" w:lineRule="exact"/>
              <w:jc w:val="center"/>
              <w:rPr>
                <w:rFonts w:hint="eastAsia" w:hAnsi="宋体" w:cs="宋体"/>
                <w:color w:val="auto"/>
                <w:sz w:val="21"/>
                <w:szCs w:val="21"/>
                <w:highlight w:val="none"/>
              </w:rPr>
            </w:pPr>
          </w:p>
        </w:tc>
      </w:tr>
      <w:tr w14:paraId="7743B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0359B69">
            <w:pPr>
              <w:spacing w:line="360" w:lineRule="exact"/>
              <w:jc w:val="center"/>
              <w:rPr>
                <w:rFonts w:hint="eastAsia" w:hAnsi="宋体" w:cs="宋体"/>
                <w:color w:val="auto"/>
                <w:sz w:val="21"/>
                <w:szCs w:val="21"/>
                <w:highlight w:val="none"/>
              </w:rPr>
            </w:pPr>
          </w:p>
        </w:tc>
        <w:tc>
          <w:tcPr>
            <w:tcW w:w="450" w:type="dxa"/>
            <w:vMerge w:val="continue"/>
            <w:vAlign w:val="center"/>
          </w:tcPr>
          <w:p w14:paraId="296F383C">
            <w:pPr>
              <w:spacing w:line="360" w:lineRule="exact"/>
              <w:jc w:val="center"/>
              <w:rPr>
                <w:rFonts w:hint="eastAsia" w:hAnsi="宋体" w:cs="宋体"/>
                <w:color w:val="auto"/>
                <w:sz w:val="21"/>
                <w:szCs w:val="21"/>
                <w:highlight w:val="none"/>
              </w:rPr>
            </w:pPr>
          </w:p>
        </w:tc>
        <w:tc>
          <w:tcPr>
            <w:tcW w:w="596" w:type="dxa"/>
            <w:vMerge w:val="continue"/>
            <w:vAlign w:val="center"/>
          </w:tcPr>
          <w:p w14:paraId="217C9689">
            <w:pPr>
              <w:spacing w:line="360" w:lineRule="exact"/>
              <w:jc w:val="center"/>
              <w:rPr>
                <w:rFonts w:hint="eastAsia" w:hAnsi="宋体" w:cs="宋体"/>
                <w:b/>
                <w:bCs/>
                <w:color w:val="auto"/>
                <w:sz w:val="21"/>
                <w:szCs w:val="21"/>
                <w:highlight w:val="none"/>
              </w:rPr>
            </w:pPr>
          </w:p>
        </w:tc>
        <w:tc>
          <w:tcPr>
            <w:tcW w:w="4969" w:type="dxa"/>
            <w:vAlign w:val="center"/>
          </w:tcPr>
          <w:p w14:paraId="5FDEFF97">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 发现客人遗留物品立即上交。</w:t>
            </w:r>
          </w:p>
        </w:tc>
        <w:tc>
          <w:tcPr>
            <w:tcW w:w="968" w:type="dxa"/>
            <w:vMerge w:val="continue"/>
            <w:vAlign w:val="center"/>
          </w:tcPr>
          <w:p w14:paraId="62B244A1">
            <w:pPr>
              <w:spacing w:line="360" w:lineRule="exact"/>
              <w:jc w:val="center"/>
              <w:rPr>
                <w:rFonts w:hint="eastAsia" w:hAnsi="宋体" w:cs="宋体"/>
                <w:color w:val="auto"/>
                <w:sz w:val="21"/>
                <w:szCs w:val="21"/>
                <w:highlight w:val="none"/>
              </w:rPr>
            </w:pPr>
          </w:p>
        </w:tc>
        <w:tc>
          <w:tcPr>
            <w:tcW w:w="1485" w:type="dxa"/>
            <w:vMerge w:val="continue"/>
            <w:vAlign w:val="center"/>
          </w:tcPr>
          <w:p w14:paraId="7CE937EE">
            <w:pPr>
              <w:spacing w:line="360" w:lineRule="exact"/>
              <w:jc w:val="center"/>
              <w:rPr>
                <w:rFonts w:hint="eastAsia" w:hAnsi="宋体" w:cs="宋体"/>
                <w:color w:val="auto"/>
                <w:sz w:val="21"/>
                <w:szCs w:val="21"/>
                <w:highlight w:val="none"/>
              </w:rPr>
            </w:pPr>
          </w:p>
        </w:tc>
      </w:tr>
      <w:tr w14:paraId="7B99A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431" w:type="dxa"/>
            <w:vMerge w:val="continue"/>
            <w:vAlign w:val="center"/>
          </w:tcPr>
          <w:p w14:paraId="7194A4CF">
            <w:pPr>
              <w:spacing w:line="360" w:lineRule="exact"/>
              <w:jc w:val="center"/>
              <w:rPr>
                <w:rFonts w:hint="eastAsia" w:hAnsi="宋体" w:cs="宋体"/>
                <w:color w:val="auto"/>
                <w:sz w:val="21"/>
                <w:szCs w:val="21"/>
                <w:highlight w:val="none"/>
              </w:rPr>
            </w:pPr>
          </w:p>
        </w:tc>
        <w:tc>
          <w:tcPr>
            <w:tcW w:w="450" w:type="dxa"/>
            <w:vMerge w:val="restart"/>
            <w:vAlign w:val="center"/>
          </w:tcPr>
          <w:p w14:paraId="13D81B1A">
            <w:pPr>
              <w:spacing w:line="360" w:lineRule="exact"/>
              <w:jc w:val="center"/>
              <w:rPr>
                <w:rFonts w:hint="eastAsia" w:hAnsi="宋体" w:eastAsia="宋体" w:cs="宋体"/>
                <w:b/>
                <w:bCs/>
                <w:color w:val="auto"/>
                <w:sz w:val="21"/>
                <w:szCs w:val="21"/>
                <w:highlight w:val="none"/>
              </w:rPr>
            </w:pPr>
            <w:r>
              <w:rPr>
                <w:rFonts w:hint="eastAsia" w:hAnsi="宋体" w:eastAsia="宋体" w:cs="宋体"/>
                <w:b/>
                <w:bCs/>
                <w:color w:val="auto"/>
                <w:sz w:val="21"/>
                <w:szCs w:val="21"/>
                <w:highlight w:val="none"/>
              </w:rPr>
              <w:t>后勤支持岗位（撤布草员 / 管事员 / 员餐帮厨）</w:t>
            </w:r>
          </w:p>
        </w:tc>
        <w:tc>
          <w:tcPr>
            <w:tcW w:w="596" w:type="dxa"/>
            <w:vMerge w:val="restart"/>
            <w:vAlign w:val="center"/>
          </w:tcPr>
          <w:p w14:paraId="242AF9EC">
            <w:pPr>
              <w:spacing w:line="360" w:lineRule="exact"/>
              <w:jc w:val="center"/>
              <w:rPr>
                <w:rFonts w:hint="eastAsia" w:hAnsi="宋体" w:cs="宋体"/>
                <w:b/>
                <w:bCs/>
                <w:color w:val="auto"/>
                <w:sz w:val="21"/>
                <w:szCs w:val="21"/>
                <w:highlight w:val="none"/>
              </w:rPr>
            </w:pPr>
            <w:r>
              <w:rPr>
                <w:rFonts w:hint="eastAsia" w:hAnsi="宋体" w:cs="宋体"/>
                <w:b/>
                <w:bCs/>
                <w:color w:val="auto"/>
                <w:sz w:val="21"/>
                <w:szCs w:val="21"/>
                <w:highlight w:val="none"/>
              </w:rPr>
              <w:t>撤布草员</w:t>
            </w:r>
          </w:p>
        </w:tc>
        <w:tc>
          <w:tcPr>
            <w:tcW w:w="4969" w:type="dxa"/>
            <w:vAlign w:val="center"/>
          </w:tcPr>
          <w:p w14:paraId="072A739A">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布草清点准确，与楼层交接手续清晰，无差错。</w:t>
            </w:r>
          </w:p>
        </w:tc>
        <w:tc>
          <w:tcPr>
            <w:tcW w:w="968" w:type="dxa"/>
            <w:vMerge w:val="restart"/>
            <w:vAlign w:val="center"/>
          </w:tcPr>
          <w:p w14:paraId="4204C0BB">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5F2EFD09">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23E6A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31" w:type="dxa"/>
            <w:vMerge w:val="continue"/>
            <w:vAlign w:val="center"/>
          </w:tcPr>
          <w:p w14:paraId="0E5CC795">
            <w:pPr>
              <w:spacing w:line="360" w:lineRule="exact"/>
              <w:jc w:val="center"/>
              <w:rPr>
                <w:rFonts w:hint="eastAsia" w:hAnsi="宋体" w:cs="宋体"/>
                <w:color w:val="auto"/>
                <w:sz w:val="21"/>
                <w:szCs w:val="21"/>
                <w:highlight w:val="none"/>
              </w:rPr>
            </w:pPr>
          </w:p>
        </w:tc>
        <w:tc>
          <w:tcPr>
            <w:tcW w:w="450" w:type="dxa"/>
            <w:vMerge w:val="continue"/>
            <w:vAlign w:val="center"/>
          </w:tcPr>
          <w:p w14:paraId="65EB4FCB">
            <w:pPr>
              <w:spacing w:line="360" w:lineRule="exact"/>
              <w:jc w:val="center"/>
              <w:rPr>
                <w:rFonts w:hint="eastAsia" w:hAnsi="宋体" w:cs="宋体"/>
                <w:color w:val="auto"/>
                <w:sz w:val="21"/>
                <w:szCs w:val="21"/>
                <w:highlight w:val="none"/>
              </w:rPr>
            </w:pPr>
          </w:p>
        </w:tc>
        <w:tc>
          <w:tcPr>
            <w:tcW w:w="596" w:type="dxa"/>
            <w:vMerge w:val="continue"/>
            <w:vAlign w:val="center"/>
          </w:tcPr>
          <w:p w14:paraId="6E8A9351">
            <w:pPr>
              <w:spacing w:line="360" w:lineRule="exact"/>
              <w:jc w:val="center"/>
              <w:rPr>
                <w:rFonts w:hint="eastAsia" w:hAnsi="宋体" w:cs="宋体"/>
                <w:b/>
                <w:bCs/>
                <w:color w:val="auto"/>
                <w:sz w:val="21"/>
                <w:szCs w:val="21"/>
                <w:highlight w:val="none"/>
              </w:rPr>
            </w:pPr>
          </w:p>
        </w:tc>
        <w:tc>
          <w:tcPr>
            <w:tcW w:w="4969" w:type="dxa"/>
            <w:vAlign w:val="center"/>
          </w:tcPr>
          <w:p w14:paraId="4CD20907">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脏布草分类打包，防止交叉污染。</w:t>
            </w:r>
          </w:p>
        </w:tc>
        <w:tc>
          <w:tcPr>
            <w:tcW w:w="968" w:type="dxa"/>
            <w:vMerge w:val="continue"/>
            <w:vAlign w:val="center"/>
          </w:tcPr>
          <w:p w14:paraId="5BBE2C6D">
            <w:pPr>
              <w:spacing w:line="360" w:lineRule="exact"/>
              <w:jc w:val="center"/>
              <w:rPr>
                <w:rFonts w:hint="eastAsia" w:hAnsi="宋体" w:cs="宋体"/>
                <w:color w:val="auto"/>
                <w:sz w:val="21"/>
                <w:szCs w:val="21"/>
                <w:highlight w:val="none"/>
              </w:rPr>
            </w:pPr>
          </w:p>
        </w:tc>
        <w:tc>
          <w:tcPr>
            <w:tcW w:w="1485" w:type="dxa"/>
            <w:vMerge w:val="continue"/>
            <w:vAlign w:val="center"/>
          </w:tcPr>
          <w:p w14:paraId="79FC7594">
            <w:pPr>
              <w:spacing w:line="360" w:lineRule="exact"/>
              <w:jc w:val="center"/>
              <w:rPr>
                <w:rFonts w:hint="eastAsia" w:hAnsi="宋体" w:cs="宋体"/>
                <w:color w:val="auto"/>
                <w:sz w:val="21"/>
                <w:szCs w:val="21"/>
                <w:highlight w:val="none"/>
              </w:rPr>
            </w:pPr>
          </w:p>
        </w:tc>
      </w:tr>
      <w:tr w14:paraId="24549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431" w:type="dxa"/>
            <w:vMerge w:val="continue"/>
            <w:vAlign w:val="center"/>
          </w:tcPr>
          <w:p w14:paraId="06717A20">
            <w:pPr>
              <w:spacing w:line="360" w:lineRule="exact"/>
              <w:jc w:val="center"/>
              <w:rPr>
                <w:rFonts w:hint="eastAsia" w:hAnsi="宋体" w:cs="宋体"/>
                <w:color w:val="auto"/>
                <w:sz w:val="21"/>
                <w:szCs w:val="21"/>
                <w:highlight w:val="none"/>
              </w:rPr>
            </w:pPr>
          </w:p>
        </w:tc>
        <w:tc>
          <w:tcPr>
            <w:tcW w:w="450" w:type="dxa"/>
            <w:vMerge w:val="continue"/>
            <w:vAlign w:val="center"/>
          </w:tcPr>
          <w:p w14:paraId="57073DFF">
            <w:pPr>
              <w:spacing w:line="360" w:lineRule="exact"/>
              <w:jc w:val="center"/>
              <w:rPr>
                <w:rFonts w:hint="eastAsia" w:hAnsi="宋体" w:cs="宋体"/>
                <w:color w:val="auto"/>
                <w:sz w:val="21"/>
                <w:szCs w:val="21"/>
                <w:highlight w:val="none"/>
              </w:rPr>
            </w:pPr>
          </w:p>
        </w:tc>
        <w:tc>
          <w:tcPr>
            <w:tcW w:w="596" w:type="dxa"/>
            <w:vMerge w:val="continue"/>
            <w:vAlign w:val="center"/>
          </w:tcPr>
          <w:p w14:paraId="4247CBEE">
            <w:pPr>
              <w:spacing w:line="360" w:lineRule="exact"/>
              <w:jc w:val="center"/>
              <w:rPr>
                <w:rFonts w:hint="eastAsia" w:hAnsi="宋体" w:cs="宋体"/>
                <w:b/>
                <w:bCs/>
                <w:color w:val="auto"/>
                <w:sz w:val="21"/>
                <w:szCs w:val="21"/>
                <w:highlight w:val="none"/>
              </w:rPr>
            </w:pPr>
          </w:p>
        </w:tc>
        <w:tc>
          <w:tcPr>
            <w:tcW w:w="4969" w:type="dxa"/>
            <w:vAlign w:val="center"/>
          </w:tcPr>
          <w:p w14:paraId="16C6995D">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 干净布草运输途中封装严密，无二次污染。</w:t>
            </w:r>
          </w:p>
        </w:tc>
        <w:tc>
          <w:tcPr>
            <w:tcW w:w="968" w:type="dxa"/>
            <w:vMerge w:val="continue"/>
            <w:vAlign w:val="center"/>
          </w:tcPr>
          <w:p w14:paraId="439B54DD">
            <w:pPr>
              <w:spacing w:line="360" w:lineRule="exact"/>
              <w:jc w:val="center"/>
              <w:rPr>
                <w:rFonts w:hint="eastAsia" w:hAnsi="宋体" w:cs="宋体"/>
                <w:color w:val="auto"/>
                <w:sz w:val="21"/>
                <w:szCs w:val="21"/>
                <w:highlight w:val="none"/>
              </w:rPr>
            </w:pPr>
          </w:p>
        </w:tc>
        <w:tc>
          <w:tcPr>
            <w:tcW w:w="1485" w:type="dxa"/>
            <w:vMerge w:val="continue"/>
            <w:vAlign w:val="center"/>
          </w:tcPr>
          <w:p w14:paraId="02D4B34E">
            <w:pPr>
              <w:spacing w:line="360" w:lineRule="exact"/>
              <w:jc w:val="center"/>
              <w:rPr>
                <w:rFonts w:hint="eastAsia" w:hAnsi="宋体" w:cs="宋体"/>
                <w:color w:val="auto"/>
                <w:sz w:val="21"/>
                <w:szCs w:val="21"/>
                <w:highlight w:val="none"/>
              </w:rPr>
            </w:pPr>
          </w:p>
        </w:tc>
      </w:tr>
      <w:tr w14:paraId="00F6C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431" w:type="dxa"/>
            <w:vMerge w:val="continue"/>
            <w:vAlign w:val="center"/>
          </w:tcPr>
          <w:p w14:paraId="6634B647">
            <w:pPr>
              <w:spacing w:line="360" w:lineRule="exact"/>
              <w:jc w:val="center"/>
              <w:rPr>
                <w:rFonts w:hint="eastAsia" w:hAnsi="宋体" w:cs="宋体"/>
                <w:color w:val="auto"/>
                <w:sz w:val="21"/>
                <w:szCs w:val="21"/>
                <w:highlight w:val="none"/>
              </w:rPr>
            </w:pPr>
          </w:p>
        </w:tc>
        <w:tc>
          <w:tcPr>
            <w:tcW w:w="450" w:type="dxa"/>
            <w:vMerge w:val="continue"/>
            <w:vAlign w:val="center"/>
          </w:tcPr>
          <w:p w14:paraId="3941BCDF">
            <w:pPr>
              <w:spacing w:line="360" w:lineRule="exact"/>
              <w:jc w:val="center"/>
              <w:rPr>
                <w:rFonts w:hint="eastAsia" w:hAnsi="宋体" w:cs="宋体"/>
                <w:color w:val="auto"/>
                <w:sz w:val="21"/>
                <w:szCs w:val="21"/>
                <w:highlight w:val="none"/>
              </w:rPr>
            </w:pPr>
          </w:p>
        </w:tc>
        <w:tc>
          <w:tcPr>
            <w:tcW w:w="596" w:type="dxa"/>
            <w:vMerge w:val="continue"/>
            <w:vAlign w:val="center"/>
          </w:tcPr>
          <w:p w14:paraId="75A1387F">
            <w:pPr>
              <w:spacing w:line="360" w:lineRule="exact"/>
              <w:jc w:val="center"/>
              <w:rPr>
                <w:rFonts w:hint="eastAsia" w:hAnsi="宋体" w:cs="宋体"/>
                <w:b/>
                <w:bCs/>
                <w:color w:val="auto"/>
                <w:sz w:val="21"/>
                <w:szCs w:val="21"/>
                <w:highlight w:val="none"/>
              </w:rPr>
            </w:pPr>
          </w:p>
        </w:tc>
        <w:tc>
          <w:tcPr>
            <w:tcW w:w="4969" w:type="dxa"/>
            <w:vAlign w:val="center"/>
          </w:tcPr>
          <w:p w14:paraId="229475B7">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4. 布草车保持清洁，按规定路线行走，不乘坐客梯。</w:t>
            </w:r>
          </w:p>
        </w:tc>
        <w:tc>
          <w:tcPr>
            <w:tcW w:w="968" w:type="dxa"/>
            <w:vMerge w:val="continue"/>
            <w:vAlign w:val="center"/>
          </w:tcPr>
          <w:p w14:paraId="4426DAD7">
            <w:pPr>
              <w:spacing w:line="360" w:lineRule="exact"/>
              <w:jc w:val="center"/>
              <w:rPr>
                <w:rFonts w:hint="eastAsia" w:hAnsi="宋体" w:cs="宋体"/>
                <w:color w:val="auto"/>
                <w:sz w:val="21"/>
                <w:szCs w:val="21"/>
                <w:highlight w:val="none"/>
              </w:rPr>
            </w:pPr>
          </w:p>
        </w:tc>
        <w:tc>
          <w:tcPr>
            <w:tcW w:w="1485" w:type="dxa"/>
            <w:vMerge w:val="continue"/>
            <w:vAlign w:val="center"/>
          </w:tcPr>
          <w:p w14:paraId="2FC7BAD6">
            <w:pPr>
              <w:spacing w:line="360" w:lineRule="exact"/>
              <w:jc w:val="center"/>
              <w:rPr>
                <w:rFonts w:hint="eastAsia" w:hAnsi="宋体" w:cs="宋体"/>
                <w:color w:val="auto"/>
                <w:sz w:val="21"/>
                <w:szCs w:val="21"/>
                <w:highlight w:val="none"/>
              </w:rPr>
            </w:pPr>
          </w:p>
        </w:tc>
      </w:tr>
      <w:tr w14:paraId="3C30F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31" w:type="dxa"/>
            <w:vMerge w:val="continue"/>
            <w:vAlign w:val="center"/>
          </w:tcPr>
          <w:p w14:paraId="041DED76">
            <w:pPr>
              <w:spacing w:line="360" w:lineRule="exact"/>
              <w:jc w:val="center"/>
              <w:rPr>
                <w:rFonts w:hint="eastAsia" w:hAnsi="宋体" w:cs="宋体"/>
                <w:color w:val="auto"/>
                <w:sz w:val="21"/>
                <w:szCs w:val="21"/>
                <w:highlight w:val="none"/>
              </w:rPr>
            </w:pPr>
          </w:p>
        </w:tc>
        <w:tc>
          <w:tcPr>
            <w:tcW w:w="450" w:type="dxa"/>
            <w:vMerge w:val="continue"/>
            <w:vAlign w:val="center"/>
          </w:tcPr>
          <w:p w14:paraId="51FA9DA1">
            <w:pPr>
              <w:spacing w:line="360" w:lineRule="exact"/>
              <w:jc w:val="center"/>
              <w:rPr>
                <w:rFonts w:hint="eastAsia" w:hAnsi="宋体" w:cs="宋体"/>
                <w:color w:val="auto"/>
                <w:sz w:val="21"/>
                <w:szCs w:val="21"/>
                <w:highlight w:val="none"/>
              </w:rPr>
            </w:pPr>
          </w:p>
        </w:tc>
        <w:tc>
          <w:tcPr>
            <w:tcW w:w="596" w:type="dxa"/>
            <w:vMerge w:val="restart"/>
            <w:vAlign w:val="center"/>
          </w:tcPr>
          <w:p w14:paraId="6728846E">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管事员</w:t>
            </w:r>
          </w:p>
        </w:tc>
        <w:tc>
          <w:tcPr>
            <w:tcW w:w="4969" w:type="dxa"/>
            <w:vAlign w:val="center"/>
          </w:tcPr>
          <w:p w14:paraId="17D68C83">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餐具清洗遵循“一刮、二洗、三冲、四消毒”流程。</w:t>
            </w:r>
          </w:p>
        </w:tc>
        <w:tc>
          <w:tcPr>
            <w:tcW w:w="968" w:type="dxa"/>
            <w:vMerge w:val="restart"/>
            <w:vAlign w:val="center"/>
          </w:tcPr>
          <w:p w14:paraId="425B2E8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2B04714F">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4465E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431" w:type="dxa"/>
            <w:vMerge w:val="continue"/>
            <w:vAlign w:val="center"/>
          </w:tcPr>
          <w:p w14:paraId="445377F7">
            <w:pPr>
              <w:spacing w:line="360" w:lineRule="exact"/>
              <w:jc w:val="center"/>
              <w:rPr>
                <w:rFonts w:hint="eastAsia" w:hAnsi="宋体" w:cs="宋体"/>
                <w:color w:val="auto"/>
                <w:sz w:val="21"/>
                <w:szCs w:val="21"/>
                <w:highlight w:val="none"/>
              </w:rPr>
            </w:pPr>
          </w:p>
        </w:tc>
        <w:tc>
          <w:tcPr>
            <w:tcW w:w="450" w:type="dxa"/>
            <w:vMerge w:val="continue"/>
            <w:vAlign w:val="center"/>
          </w:tcPr>
          <w:p w14:paraId="5451D795">
            <w:pPr>
              <w:spacing w:line="360" w:lineRule="exact"/>
              <w:jc w:val="center"/>
              <w:rPr>
                <w:rFonts w:hint="eastAsia" w:hAnsi="宋体" w:cs="宋体"/>
                <w:color w:val="auto"/>
                <w:sz w:val="21"/>
                <w:szCs w:val="21"/>
                <w:highlight w:val="none"/>
              </w:rPr>
            </w:pPr>
          </w:p>
        </w:tc>
        <w:tc>
          <w:tcPr>
            <w:tcW w:w="596" w:type="dxa"/>
            <w:vMerge w:val="continue"/>
            <w:vAlign w:val="center"/>
          </w:tcPr>
          <w:p w14:paraId="5045907F">
            <w:pPr>
              <w:spacing w:line="360" w:lineRule="exact"/>
              <w:jc w:val="center"/>
              <w:rPr>
                <w:rFonts w:hint="eastAsia" w:hAnsi="宋体" w:cs="宋体"/>
                <w:b/>
                <w:bCs/>
                <w:color w:val="auto"/>
                <w:sz w:val="21"/>
                <w:szCs w:val="21"/>
                <w:highlight w:val="none"/>
              </w:rPr>
            </w:pPr>
          </w:p>
        </w:tc>
        <w:tc>
          <w:tcPr>
            <w:tcW w:w="4969" w:type="dxa"/>
            <w:vAlign w:val="center"/>
          </w:tcPr>
          <w:p w14:paraId="6111CD74">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清洗后餐具光洁、无水渍、无油污、无残留。</w:t>
            </w:r>
          </w:p>
        </w:tc>
        <w:tc>
          <w:tcPr>
            <w:tcW w:w="968" w:type="dxa"/>
            <w:vMerge w:val="continue"/>
            <w:vAlign w:val="center"/>
          </w:tcPr>
          <w:p w14:paraId="3BAF3A21">
            <w:pPr>
              <w:spacing w:line="360" w:lineRule="exact"/>
              <w:jc w:val="center"/>
              <w:rPr>
                <w:rFonts w:hint="eastAsia" w:hAnsi="宋体" w:cs="宋体"/>
                <w:color w:val="auto"/>
                <w:sz w:val="21"/>
                <w:szCs w:val="21"/>
                <w:highlight w:val="none"/>
              </w:rPr>
            </w:pPr>
          </w:p>
        </w:tc>
        <w:tc>
          <w:tcPr>
            <w:tcW w:w="1485" w:type="dxa"/>
            <w:vMerge w:val="continue"/>
            <w:vAlign w:val="center"/>
          </w:tcPr>
          <w:p w14:paraId="12A912DB">
            <w:pPr>
              <w:spacing w:line="360" w:lineRule="exact"/>
              <w:jc w:val="center"/>
              <w:rPr>
                <w:rFonts w:hint="eastAsia" w:hAnsi="宋体" w:cs="宋体"/>
                <w:color w:val="auto"/>
                <w:sz w:val="21"/>
                <w:szCs w:val="21"/>
                <w:highlight w:val="none"/>
              </w:rPr>
            </w:pPr>
          </w:p>
        </w:tc>
      </w:tr>
      <w:tr w14:paraId="3B39F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431" w:type="dxa"/>
            <w:vMerge w:val="continue"/>
            <w:vAlign w:val="center"/>
          </w:tcPr>
          <w:p w14:paraId="75038C18">
            <w:pPr>
              <w:spacing w:line="360" w:lineRule="exact"/>
              <w:jc w:val="center"/>
              <w:rPr>
                <w:rFonts w:hint="eastAsia" w:hAnsi="宋体" w:cs="宋体"/>
                <w:color w:val="auto"/>
                <w:sz w:val="21"/>
                <w:szCs w:val="21"/>
                <w:highlight w:val="none"/>
              </w:rPr>
            </w:pPr>
          </w:p>
        </w:tc>
        <w:tc>
          <w:tcPr>
            <w:tcW w:w="450" w:type="dxa"/>
            <w:vMerge w:val="continue"/>
            <w:vAlign w:val="center"/>
          </w:tcPr>
          <w:p w14:paraId="7651DAF1">
            <w:pPr>
              <w:spacing w:line="360" w:lineRule="exact"/>
              <w:jc w:val="center"/>
              <w:rPr>
                <w:rFonts w:hint="eastAsia" w:hAnsi="宋体" w:cs="宋体"/>
                <w:color w:val="auto"/>
                <w:sz w:val="21"/>
                <w:szCs w:val="21"/>
                <w:highlight w:val="none"/>
              </w:rPr>
            </w:pPr>
          </w:p>
        </w:tc>
        <w:tc>
          <w:tcPr>
            <w:tcW w:w="596" w:type="dxa"/>
            <w:vMerge w:val="continue"/>
            <w:vAlign w:val="center"/>
          </w:tcPr>
          <w:p w14:paraId="1C54CD03">
            <w:pPr>
              <w:spacing w:line="360" w:lineRule="exact"/>
              <w:jc w:val="center"/>
              <w:rPr>
                <w:rFonts w:hint="eastAsia" w:hAnsi="宋体" w:cs="宋体"/>
                <w:b/>
                <w:bCs/>
                <w:color w:val="auto"/>
                <w:sz w:val="21"/>
                <w:szCs w:val="21"/>
                <w:highlight w:val="none"/>
              </w:rPr>
            </w:pPr>
          </w:p>
        </w:tc>
        <w:tc>
          <w:tcPr>
            <w:tcW w:w="4969" w:type="dxa"/>
            <w:vAlign w:val="center"/>
          </w:tcPr>
          <w:p w14:paraId="2720C6DF">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 银器、玻璃器皿按专项标准处理，光亮无划痕。</w:t>
            </w:r>
          </w:p>
        </w:tc>
        <w:tc>
          <w:tcPr>
            <w:tcW w:w="968" w:type="dxa"/>
            <w:vMerge w:val="continue"/>
            <w:vAlign w:val="center"/>
          </w:tcPr>
          <w:p w14:paraId="2BD66793">
            <w:pPr>
              <w:spacing w:line="360" w:lineRule="exact"/>
              <w:jc w:val="center"/>
              <w:rPr>
                <w:rFonts w:hint="eastAsia" w:hAnsi="宋体" w:cs="宋体"/>
                <w:color w:val="auto"/>
                <w:sz w:val="21"/>
                <w:szCs w:val="21"/>
                <w:highlight w:val="none"/>
              </w:rPr>
            </w:pPr>
          </w:p>
        </w:tc>
        <w:tc>
          <w:tcPr>
            <w:tcW w:w="1485" w:type="dxa"/>
            <w:vMerge w:val="continue"/>
            <w:vAlign w:val="center"/>
          </w:tcPr>
          <w:p w14:paraId="59893F4D">
            <w:pPr>
              <w:spacing w:line="360" w:lineRule="exact"/>
              <w:jc w:val="center"/>
              <w:rPr>
                <w:rFonts w:hint="eastAsia" w:hAnsi="宋体" w:cs="宋体"/>
                <w:color w:val="auto"/>
                <w:sz w:val="21"/>
                <w:szCs w:val="21"/>
                <w:highlight w:val="none"/>
              </w:rPr>
            </w:pPr>
          </w:p>
        </w:tc>
      </w:tr>
      <w:tr w14:paraId="356EE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72E6C5A3">
            <w:pPr>
              <w:spacing w:line="360" w:lineRule="exact"/>
              <w:jc w:val="center"/>
              <w:rPr>
                <w:rFonts w:hint="eastAsia" w:hAnsi="宋体" w:cs="宋体"/>
                <w:color w:val="auto"/>
                <w:sz w:val="21"/>
                <w:szCs w:val="21"/>
                <w:highlight w:val="none"/>
              </w:rPr>
            </w:pPr>
          </w:p>
        </w:tc>
        <w:tc>
          <w:tcPr>
            <w:tcW w:w="450" w:type="dxa"/>
            <w:vMerge w:val="continue"/>
            <w:vAlign w:val="center"/>
          </w:tcPr>
          <w:p w14:paraId="0438E0F4">
            <w:pPr>
              <w:spacing w:line="360" w:lineRule="exact"/>
              <w:jc w:val="center"/>
              <w:rPr>
                <w:rFonts w:hint="eastAsia" w:hAnsi="宋体" w:cs="宋体"/>
                <w:color w:val="auto"/>
                <w:sz w:val="21"/>
                <w:szCs w:val="21"/>
                <w:highlight w:val="none"/>
              </w:rPr>
            </w:pPr>
          </w:p>
        </w:tc>
        <w:tc>
          <w:tcPr>
            <w:tcW w:w="596" w:type="dxa"/>
            <w:vMerge w:val="continue"/>
            <w:vAlign w:val="center"/>
          </w:tcPr>
          <w:p w14:paraId="218FFC52">
            <w:pPr>
              <w:spacing w:line="360" w:lineRule="exact"/>
              <w:jc w:val="center"/>
              <w:rPr>
                <w:rFonts w:hint="eastAsia" w:hAnsi="宋体" w:cs="宋体"/>
                <w:b/>
                <w:bCs/>
                <w:color w:val="auto"/>
                <w:sz w:val="21"/>
                <w:szCs w:val="21"/>
                <w:highlight w:val="none"/>
              </w:rPr>
            </w:pPr>
          </w:p>
        </w:tc>
        <w:tc>
          <w:tcPr>
            <w:tcW w:w="4969" w:type="dxa"/>
            <w:vAlign w:val="center"/>
          </w:tcPr>
          <w:p w14:paraId="7C618DDB">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4. 餐具分类存放准确，轻拿轻放，破损率低。</w:t>
            </w:r>
          </w:p>
        </w:tc>
        <w:tc>
          <w:tcPr>
            <w:tcW w:w="968" w:type="dxa"/>
            <w:vMerge w:val="continue"/>
            <w:vAlign w:val="center"/>
          </w:tcPr>
          <w:p w14:paraId="5ECFEFF1">
            <w:pPr>
              <w:spacing w:line="360" w:lineRule="exact"/>
              <w:jc w:val="center"/>
              <w:rPr>
                <w:rFonts w:hint="eastAsia" w:hAnsi="宋体" w:cs="宋体"/>
                <w:color w:val="auto"/>
                <w:sz w:val="21"/>
                <w:szCs w:val="21"/>
                <w:highlight w:val="none"/>
              </w:rPr>
            </w:pPr>
          </w:p>
        </w:tc>
        <w:tc>
          <w:tcPr>
            <w:tcW w:w="1485" w:type="dxa"/>
            <w:vMerge w:val="continue"/>
            <w:vAlign w:val="center"/>
          </w:tcPr>
          <w:p w14:paraId="655D63C4">
            <w:pPr>
              <w:spacing w:line="360" w:lineRule="exact"/>
              <w:jc w:val="center"/>
              <w:rPr>
                <w:rFonts w:hint="eastAsia" w:hAnsi="宋体" w:cs="宋体"/>
                <w:color w:val="auto"/>
                <w:sz w:val="21"/>
                <w:szCs w:val="21"/>
                <w:highlight w:val="none"/>
              </w:rPr>
            </w:pPr>
          </w:p>
        </w:tc>
      </w:tr>
      <w:tr w14:paraId="7FEFF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431" w:type="dxa"/>
            <w:vMerge w:val="continue"/>
            <w:vAlign w:val="center"/>
          </w:tcPr>
          <w:p w14:paraId="5D9CE4ED">
            <w:pPr>
              <w:spacing w:line="360" w:lineRule="exact"/>
              <w:jc w:val="center"/>
              <w:rPr>
                <w:rFonts w:hint="eastAsia" w:hAnsi="宋体" w:cs="宋体"/>
                <w:color w:val="auto"/>
                <w:sz w:val="21"/>
                <w:szCs w:val="21"/>
                <w:highlight w:val="none"/>
              </w:rPr>
            </w:pPr>
          </w:p>
        </w:tc>
        <w:tc>
          <w:tcPr>
            <w:tcW w:w="450" w:type="dxa"/>
            <w:vMerge w:val="continue"/>
            <w:vAlign w:val="center"/>
          </w:tcPr>
          <w:p w14:paraId="3B1008D3">
            <w:pPr>
              <w:spacing w:line="360" w:lineRule="exact"/>
              <w:jc w:val="center"/>
              <w:rPr>
                <w:rFonts w:hint="eastAsia" w:hAnsi="宋体" w:cs="宋体"/>
                <w:color w:val="auto"/>
                <w:sz w:val="21"/>
                <w:szCs w:val="21"/>
                <w:highlight w:val="none"/>
              </w:rPr>
            </w:pPr>
          </w:p>
        </w:tc>
        <w:tc>
          <w:tcPr>
            <w:tcW w:w="596" w:type="dxa"/>
            <w:vMerge w:val="restart"/>
            <w:vAlign w:val="center"/>
          </w:tcPr>
          <w:p w14:paraId="58C48C88">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员餐帮厨</w:t>
            </w:r>
          </w:p>
        </w:tc>
        <w:tc>
          <w:tcPr>
            <w:tcW w:w="4969" w:type="dxa"/>
            <w:vAlign w:val="center"/>
          </w:tcPr>
          <w:p w14:paraId="36F4BA34">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食材清洗彻底，无泥沙、无毛发、无腐烂变质。</w:t>
            </w:r>
          </w:p>
        </w:tc>
        <w:tc>
          <w:tcPr>
            <w:tcW w:w="968" w:type="dxa"/>
            <w:vMerge w:val="restart"/>
            <w:vAlign w:val="center"/>
          </w:tcPr>
          <w:p w14:paraId="03ACCE2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23515AB3">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03034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431" w:type="dxa"/>
            <w:vMerge w:val="continue"/>
            <w:vAlign w:val="center"/>
          </w:tcPr>
          <w:p w14:paraId="409A7B27">
            <w:pPr>
              <w:spacing w:line="360" w:lineRule="exact"/>
              <w:jc w:val="center"/>
              <w:rPr>
                <w:rFonts w:hint="eastAsia" w:hAnsi="宋体" w:cs="宋体"/>
                <w:color w:val="auto"/>
                <w:sz w:val="21"/>
                <w:szCs w:val="21"/>
                <w:highlight w:val="none"/>
              </w:rPr>
            </w:pPr>
          </w:p>
        </w:tc>
        <w:tc>
          <w:tcPr>
            <w:tcW w:w="450" w:type="dxa"/>
            <w:vMerge w:val="continue"/>
            <w:vAlign w:val="center"/>
          </w:tcPr>
          <w:p w14:paraId="760254BD">
            <w:pPr>
              <w:spacing w:line="360" w:lineRule="exact"/>
              <w:jc w:val="center"/>
              <w:rPr>
                <w:rFonts w:hint="eastAsia" w:hAnsi="宋体" w:cs="宋体"/>
                <w:color w:val="auto"/>
                <w:sz w:val="21"/>
                <w:szCs w:val="21"/>
                <w:highlight w:val="none"/>
              </w:rPr>
            </w:pPr>
          </w:p>
        </w:tc>
        <w:tc>
          <w:tcPr>
            <w:tcW w:w="596" w:type="dxa"/>
            <w:vMerge w:val="continue"/>
            <w:vAlign w:val="center"/>
          </w:tcPr>
          <w:p w14:paraId="48BAB444">
            <w:pPr>
              <w:spacing w:line="360" w:lineRule="exact"/>
              <w:jc w:val="center"/>
              <w:rPr>
                <w:rFonts w:hint="eastAsia" w:hAnsi="宋体" w:cs="宋体"/>
                <w:b/>
                <w:bCs/>
                <w:color w:val="auto"/>
                <w:sz w:val="21"/>
                <w:szCs w:val="21"/>
                <w:highlight w:val="none"/>
              </w:rPr>
            </w:pPr>
          </w:p>
        </w:tc>
        <w:tc>
          <w:tcPr>
            <w:tcW w:w="4969" w:type="dxa"/>
            <w:vAlign w:val="center"/>
          </w:tcPr>
          <w:p w14:paraId="7BAA0EB2">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切配规格符合厨师要求，丝、片、丁、块均匀。</w:t>
            </w:r>
          </w:p>
        </w:tc>
        <w:tc>
          <w:tcPr>
            <w:tcW w:w="968" w:type="dxa"/>
            <w:vMerge w:val="continue"/>
            <w:vAlign w:val="center"/>
          </w:tcPr>
          <w:p w14:paraId="74990130">
            <w:pPr>
              <w:spacing w:line="360" w:lineRule="exact"/>
              <w:jc w:val="center"/>
              <w:rPr>
                <w:rFonts w:hint="eastAsia" w:hAnsi="宋体" w:cs="宋体"/>
                <w:color w:val="auto"/>
                <w:sz w:val="21"/>
                <w:szCs w:val="21"/>
                <w:highlight w:val="none"/>
              </w:rPr>
            </w:pPr>
          </w:p>
        </w:tc>
        <w:tc>
          <w:tcPr>
            <w:tcW w:w="1485" w:type="dxa"/>
            <w:vMerge w:val="continue"/>
            <w:vAlign w:val="center"/>
          </w:tcPr>
          <w:p w14:paraId="7C936FF2">
            <w:pPr>
              <w:spacing w:line="360" w:lineRule="exact"/>
              <w:jc w:val="center"/>
              <w:rPr>
                <w:rFonts w:hint="eastAsia" w:hAnsi="宋体" w:cs="宋体"/>
                <w:color w:val="auto"/>
                <w:sz w:val="21"/>
                <w:szCs w:val="21"/>
                <w:highlight w:val="none"/>
              </w:rPr>
            </w:pPr>
          </w:p>
        </w:tc>
      </w:tr>
      <w:tr w14:paraId="4E72D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431" w:type="dxa"/>
            <w:vMerge w:val="continue"/>
            <w:vAlign w:val="center"/>
          </w:tcPr>
          <w:p w14:paraId="4B7CB582">
            <w:pPr>
              <w:spacing w:line="360" w:lineRule="exact"/>
              <w:jc w:val="center"/>
              <w:rPr>
                <w:rFonts w:hint="eastAsia" w:hAnsi="宋体" w:cs="宋体"/>
                <w:color w:val="auto"/>
                <w:sz w:val="21"/>
                <w:szCs w:val="21"/>
                <w:highlight w:val="none"/>
              </w:rPr>
            </w:pPr>
          </w:p>
        </w:tc>
        <w:tc>
          <w:tcPr>
            <w:tcW w:w="450" w:type="dxa"/>
            <w:vMerge w:val="continue"/>
            <w:vAlign w:val="center"/>
          </w:tcPr>
          <w:p w14:paraId="07D7E42E">
            <w:pPr>
              <w:spacing w:line="360" w:lineRule="exact"/>
              <w:jc w:val="center"/>
              <w:rPr>
                <w:rFonts w:hint="eastAsia" w:hAnsi="宋体" w:cs="宋体"/>
                <w:color w:val="auto"/>
                <w:sz w:val="21"/>
                <w:szCs w:val="21"/>
                <w:highlight w:val="none"/>
              </w:rPr>
            </w:pPr>
          </w:p>
        </w:tc>
        <w:tc>
          <w:tcPr>
            <w:tcW w:w="596" w:type="dxa"/>
            <w:vMerge w:val="continue"/>
            <w:vAlign w:val="center"/>
          </w:tcPr>
          <w:p w14:paraId="5E978884">
            <w:pPr>
              <w:spacing w:line="360" w:lineRule="exact"/>
              <w:jc w:val="center"/>
              <w:rPr>
                <w:rFonts w:hint="eastAsia" w:hAnsi="宋体" w:cs="宋体"/>
                <w:b/>
                <w:bCs/>
                <w:color w:val="auto"/>
                <w:sz w:val="21"/>
                <w:szCs w:val="21"/>
                <w:highlight w:val="none"/>
              </w:rPr>
            </w:pPr>
          </w:p>
        </w:tc>
        <w:tc>
          <w:tcPr>
            <w:tcW w:w="4969" w:type="dxa"/>
            <w:vAlign w:val="center"/>
          </w:tcPr>
          <w:p w14:paraId="0D72CEAA">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 协助完成米饭蒸煮、餐具消毒等基础工作。</w:t>
            </w:r>
          </w:p>
        </w:tc>
        <w:tc>
          <w:tcPr>
            <w:tcW w:w="968" w:type="dxa"/>
            <w:vMerge w:val="continue"/>
            <w:vAlign w:val="center"/>
          </w:tcPr>
          <w:p w14:paraId="79829E1E">
            <w:pPr>
              <w:spacing w:line="360" w:lineRule="exact"/>
              <w:jc w:val="center"/>
              <w:rPr>
                <w:rFonts w:hint="eastAsia" w:hAnsi="宋体" w:cs="宋体"/>
                <w:color w:val="auto"/>
                <w:sz w:val="21"/>
                <w:szCs w:val="21"/>
                <w:highlight w:val="none"/>
              </w:rPr>
            </w:pPr>
          </w:p>
        </w:tc>
        <w:tc>
          <w:tcPr>
            <w:tcW w:w="1485" w:type="dxa"/>
            <w:vMerge w:val="continue"/>
            <w:vAlign w:val="center"/>
          </w:tcPr>
          <w:p w14:paraId="0B4AF6FB">
            <w:pPr>
              <w:spacing w:line="360" w:lineRule="exact"/>
              <w:jc w:val="center"/>
              <w:rPr>
                <w:rFonts w:hint="eastAsia" w:hAnsi="宋体" w:cs="宋体"/>
                <w:color w:val="auto"/>
                <w:sz w:val="21"/>
                <w:szCs w:val="21"/>
                <w:highlight w:val="none"/>
              </w:rPr>
            </w:pPr>
          </w:p>
        </w:tc>
      </w:tr>
      <w:tr w14:paraId="56461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431" w:type="dxa"/>
            <w:vMerge w:val="continue"/>
            <w:vAlign w:val="center"/>
          </w:tcPr>
          <w:p w14:paraId="674969F2">
            <w:pPr>
              <w:spacing w:line="360" w:lineRule="exact"/>
              <w:jc w:val="center"/>
              <w:rPr>
                <w:rFonts w:hint="eastAsia" w:hAnsi="宋体" w:cs="宋体"/>
                <w:color w:val="auto"/>
                <w:sz w:val="21"/>
                <w:szCs w:val="21"/>
                <w:highlight w:val="none"/>
              </w:rPr>
            </w:pPr>
          </w:p>
        </w:tc>
        <w:tc>
          <w:tcPr>
            <w:tcW w:w="450" w:type="dxa"/>
            <w:vMerge w:val="continue"/>
            <w:vAlign w:val="center"/>
          </w:tcPr>
          <w:p w14:paraId="7AFA288A">
            <w:pPr>
              <w:spacing w:line="360" w:lineRule="exact"/>
              <w:jc w:val="center"/>
              <w:rPr>
                <w:rFonts w:hint="eastAsia" w:hAnsi="宋体" w:cs="宋体"/>
                <w:color w:val="auto"/>
                <w:sz w:val="21"/>
                <w:szCs w:val="21"/>
                <w:highlight w:val="none"/>
              </w:rPr>
            </w:pPr>
          </w:p>
        </w:tc>
        <w:tc>
          <w:tcPr>
            <w:tcW w:w="596" w:type="dxa"/>
            <w:vMerge w:val="continue"/>
            <w:vAlign w:val="center"/>
          </w:tcPr>
          <w:p w14:paraId="3AAED416">
            <w:pPr>
              <w:spacing w:line="360" w:lineRule="exact"/>
              <w:jc w:val="center"/>
              <w:rPr>
                <w:rFonts w:hint="eastAsia" w:hAnsi="宋体" w:cs="宋体"/>
                <w:b/>
                <w:bCs/>
                <w:color w:val="auto"/>
                <w:sz w:val="21"/>
                <w:szCs w:val="21"/>
                <w:highlight w:val="none"/>
              </w:rPr>
            </w:pPr>
          </w:p>
        </w:tc>
        <w:tc>
          <w:tcPr>
            <w:tcW w:w="4969" w:type="dxa"/>
            <w:vAlign w:val="center"/>
          </w:tcPr>
          <w:p w14:paraId="68BF8128">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4. 保持个人及工作区域卫生，符合食品安全要求。</w:t>
            </w:r>
          </w:p>
        </w:tc>
        <w:tc>
          <w:tcPr>
            <w:tcW w:w="968" w:type="dxa"/>
            <w:vMerge w:val="restart"/>
            <w:vAlign w:val="center"/>
          </w:tcPr>
          <w:p w14:paraId="2A893A70">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每天不定时检查考核</w:t>
            </w:r>
          </w:p>
        </w:tc>
        <w:tc>
          <w:tcPr>
            <w:tcW w:w="1485" w:type="dxa"/>
            <w:vMerge w:val="restart"/>
            <w:vAlign w:val="center"/>
          </w:tcPr>
          <w:p w14:paraId="3B28CDD5">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每发现一处不合格扣</w:t>
            </w:r>
            <w:r>
              <w:rPr>
                <w:rFonts w:hint="eastAsia" w:hAnsi="宋体" w:cs="宋体"/>
                <w:color w:val="auto"/>
                <w:sz w:val="21"/>
                <w:szCs w:val="21"/>
                <w:highlight w:val="none"/>
                <w:lang w:val="en-US" w:eastAsia="zh-CN"/>
              </w:rPr>
              <w:t>1</w:t>
            </w:r>
            <w:r>
              <w:rPr>
                <w:rFonts w:hint="eastAsia" w:hAnsi="宋体" w:cs="宋体"/>
                <w:color w:val="auto"/>
                <w:sz w:val="21"/>
                <w:szCs w:val="21"/>
                <w:highlight w:val="none"/>
              </w:rPr>
              <w:t>分</w:t>
            </w:r>
          </w:p>
        </w:tc>
      </w:tr>
      <w:tr w14:paraId="0C8F3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31" w:type="dxa"/>
            <w:vMerge w:val="continue"/>
            <w:vAlign w:val="center"/>
          </w:tcPr>
          <w:p w14:paraId="51A8B76B">
            <w:pPr>
              <w:spacing w:line="360" w:lineRule="exact"/>
              <w:jc w:val="center"/>
              <w:rPr>
                <w:rFonts w:hint="eastAsia" w:hAnsi="宋体" w:cs="宋体"/>
                <w:color w:val="auto"/>
                <w:sz w:val="21"/>
                <w:szCs w:val="21"/>
                <w:highlight w:val="none"/>
              </w:rPr>
            </w:pPr>
          </w:p>
        </w:tc>
        <w:tc>
          <w:tcPr>
            <w:tcW w:w="450" w:type="dxa"/>
            <w:vMerge w:val="continue"/>
            <w:vAlign w:val="center"/>
          </w:tcPr>
          <w:p w14:paraId="465F4741">
            <w:pPr>
              <w:spacing w:line="360" w:lineRule="exact"/>
              <w:jc w:val="center"/>
              <w:rPr>
                <w:rFonts w:hint="eastAsia" w:hAnsi="宋体" w:cs="宋体"/>
                <w:color w:val="auto"/>
                <w:sz w:val="21"/>
                <w:szCs w:val="21"/>
                <w:highlight w:val="none"/>
              </w:rPr>
            </w:pPr>
          </w:p>
        </w:tc>
        <w:tc>
          <w:tcPr>
            <w:tcW w:w="596" w:type="dxa"/>
            <w:vMerge w:val="restart"/>
            <w:vAlign w:val="center"/>
          </w:tcPr>
          <w:p w14:paraId="21B21CE3">
            <w:pPr>
              <w:spacing w:line="360" w:lineRule="exact"/>
              <w:jc w:val="center"/>
              <w:rPr>
                <w:rFonts w:hint="eastAsia" w:hAnsi="宋体" w:cs="宋体"/>
                <w:b/>
                <w:bCs/>
                <w:color w:val="auto"/>
                <w:sz w:val="21"/>
                <w:szCs w:val="21"/>
                <w:highlight w:val="none"/>
              </w:rPr>
            </w:pPr>
            <w:r>
              <w:rPr>
                <w:rStyle w:val="36"/>
                <w:rFonts w:ascii="Segoe UI" w:hAnsi="Segoe UI" w:eastAsia="Segoe UI" w:cs="Segoe UI"/>
                <w:b/>
                <w:bCs/>
                <w:i w:val="0"/>
                <w:iCs w:val="0"/>
                <w:caps w:val="0"/>
                <w:color w:val="auto"/>
                <w:spacing w:val="0"/>
                <w:sz w:val="22"/>
                <w:szCs w:val="22"/>
                <w:highlight w:val="none"/>
                <w:shd w:val="clear" w:fill="FFFFFF"/>
              </w:rPr>
              <w:t>区域管理</w:t>
            </w:r>
          </w:p>
        </w:tc>
        <w:tc>
          <w:tcPr>
            <w:tcW w:w="4969" w:type="dxa"/>
            <w:vAlign w:val="center"/>
          </w:tcPr>
          <w:p w14:paraId="747A5F18">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1. 工作间/操作间物品摆放整齐，标识清晰。</w:t>
            </w:r>
          </w:p>
        </w:tc>
        <w:tc>
          <w:tcPr>
            <w:tcW w:w="968" w:type="dxa"/>
            <w:vMerge w:val="continue"/>
            <w:vAlign w:val="center"/>
          </w:tcPr>
          <w:p w14:paraId="4F3A9D16">
            <w:pPr>
              <w:spacing w:line="360" w:lineRule="exact"/>
              <w:jc w:val="center"/>
              <w:rPr>
                <w:rFonts w:hint="eastAsia" w:hAnsi="宋体" w:cs="宋体"/>
                <w:color w:val="auto"/>
                <w:sz w:val="21"/>
                <w:szCs w:val="21"/>
                <w:highlight w:val="none"/>
              </w:rPr>
            </w:pPr>
          </w:p>
        </w:tc>
        <w:tc>
          <w:tcPr>
            <w:tcW w:w="1485" w:type="dxa"/>
            <w:vMerge w:val="continue"/>
            <w:vAlign w:val="center"/>
          </w:tcPr>
          <w:p w14:paraId="0BF84A5D">
            <w:pPr>
              <w:spacing w:line="360" w:lineRule="exact"/>
              <w:jc w:val="center"/>
              <w:rPr>
                <w:rFonts w:hint="eastAsia" w:hAnsi="宋体" w:cs="宋体"/>
                <w:color w:val="auto"/>
                <w:sz w:val="21"/>
                <w:szCs w:val="21"/>
                <w:highlight w:val="none"/>
              </w:rPr>
            </w:pPr>
          </w:p>
        </w:tc>
      </w:tr>
      <w:tr w14:paraId="3AEF4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431" w:type="dxa"/>
            <w:vMerge w:val="continue"/>
            <w:vAlign w:val="center"/>
          </w:tcPr>
          <w:p w14:paraId="6B9E2D09">
            <w:pPr>
              <w:spacing w:line="360" w:lineRule="exact"/>
              <w:jc w:val="center"/>
              <w:rPr>
                <w:rFonts w:hint="eastAsia" w:hAnsi="宋体" w:cs="宋体"/>
                <w:color w:val="auto"/>
                <w:sz w:val="21"/>
                <w:szCs w:val="21"/>
                <w:highlight w:val="none"/>
              </w:rPr>
            </w:pPr>
          </w:p>
        </w:tc>
        <w:tc>
          <w:tcPr>
            <w:tcW w:w="450" w:type="dxa"/>
            <w:vMerge w:val="continue"/>
            <w:vAlign w:val="center"/>
          </w:tcPr>
          <w:p w14:paraId="11CE7A91">
            <w:pPr>
              <w:spacing w:line="360" w:lineRule="exact"/>
              <w:jc w:val="center"/>
              <w:rPr>
                <w:rFonts w:hint="eastAsia" w:hAnsi="宋体" w:cs="宋体"/>
                <w:color w:val="auto"/>
                <w:sz w:val="21"/>
                <w:szCs w:val="21"/>
                <w:highlight w:val="none"/>
              </w:rPr>
            </w:pPr>
          </w:p>
        </w:tc>
        <w:tc>
          <w:tcPr>
            <w:tcW w:w="596" w:type="dxa"/>
            <w:vMerge w:val="continue"/>
            <w:vAlign w:val="center"/>
          </w:tcPr>
          <w:p w14:paraId="3339C534">
            <w:pPr>
              <w:spacing w:line="360" w:lineRule="exact"/>
              <w:jc w:val="center"/>
              <w:rPr>
                <w:rFonts w:hint="eastAsia" w:hAnsi="宋体" w:cs="宋体"/>
                <w:b/>
                <w:bCs/>
                <w:color w:val="auto"/>
                <w:sz w:val="21"/>
                <w:szCs w:val="21"/>
                <w:highlight w:val="none"/>
              </w:rPr>
            </w:pPr>
          </w:p>
        </w:tc>
        <w:tc>
          <w:tcPr>
            <w:tcW w:w="4969" w:type="dxa"/>
            <w:vAlign w:val="center"/>
          </w:tcPr>
          <w:p w14:paraId="00E80786">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2. 地面、台面、水池清洁干燥，无杂物、无油污。</w:t>
            </w:r>
          </w:p>
        </w:tc>
        <w:tc>
          <w:tcPr>
            <w:tcW w:w="968" w:type="dxa"/>
            <w:vMerge w:val="continue"/>
            <w:vAlign w:val="center"/>
          </w:tcPr>
          <w:p w14:paraId="193A9718">
            <w:pPr>
              <w:spacing w:line="360" w:lineRule="exact"/>
              <w:jc w:val="center"/>
              <w:rPr>
                <w:rFonts w:hint="eastAsia" w:hAnsi="宋体" w:cs="宋体"/>
                <w:color w:val="auto"/>
                <w:sz w:val="21"/>
                <w:szCs w:val="21"/>
                <w:highlight w:val="none"/>
              </w:rPr>
            </w:pPr>
          </w:p>
        </w:tc>
        <w:tc>
          <w:tcPr>
            <w:tcW w:w="1485" w:type="dxa"/>
            <w:vMerge w:val="continue"/>
            <w:vAlign w:val="center"/>
          </w:tcPr>
          <w:p w14:paraId="44E8EBFF">
            <w:pPr>
              <w:spacing w:line="360" w:lineRule="exact"/>
              <w:jc w:val="center"/>
              <w:rPr>
                <w:rFonts w:hint="eastAsia" w:hAnsi="宋体" w:cs="宋体"/>
                <w:color w:val="auto"/>
                <w:sz w:val="21"/>
                <w:szCs w:val="21"/>
                <w:highlight w:val="none"/>
              </w:rPr>
            </w:pPr>
          </w:p>
        </w:tc>
      </w:tr>
      <w:tr w14:paraId="4E155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431" w:type="dxa"/>
            <w:vMerge w:val="continue"/>
            <w:vAlign w:val="center"/>
          </w:tcPr>
          <w:p w14:paraId="33A41D0A">
            <w:pPr>
              <w:spacing w:line="360" w:lineRule="exact"/>
              <w:jc w:val="center"/>
              <w:rPr>
                <w:rFonts w:hint="eastAsia" w:hAnsi="宋体" w:cs="宋体"/>
                <w:color w:val="auto"/>
                <w:sz w:val="21"/>
                <w:szCs w:val="21"/>
                <w:highlight w:val="none"/>
              </w:rPr>
            </w:pPr>
          </w:p>
        </w:tc>
        <w:tc>
          <w:tcPr>
            <w:tcW w:w="450" w:type="dxa"/>
            <w:vMerge w:val="continue"/>
            <w:vAlign w:val="center"/>
          </w:tcPr>
          <w:p w14:paraId="57565361">
            <w:pPr>
              <w:spacing w:line="360" w:lineRule="exact"/>
              <w:jc w:val="center"/>
              <w:rPr>
                <w:rFonts w:hint="eastAsia" w:hAnsi="宋体" w:cs="宋体"/>
                <w:color w:val="auto"/>
                <w:sz w:val="21"/>
                <w:szCs w:val="21"/>
                <w:highlight w:val="none"/>
              </w:rPr>
            </w:pPr>
          </w:p>
        </w:tc>
        <w:tc>
          <w:tcPr>
            <w:tcW w:w="596" w:type="dxa"/>
            <w:vMerge w:val="continue"/>
            <w:vAlign w:val="center"/>
          </w:tcPr>
          <w:p w14:paraId="38953A53">
            <w:pPr>
              <w:spacing w:line="360" w:lineRule="exact"/>
              <w:jc w:val="center"/>
              <w:rPr>
                <w:rFonts w:hint="eastAsia" w:hAnsi="宋体" w:cs="宋体"/>
                <w:b/>
                <w:bCs/>
                <w:color w:val="auto"/>
                <w:sz w:val="21"/>
                <w:szCs w:val="21"/>
                <w:highlight w:val="none"/>
              </w:rPr>
            </w:pPr>
          </w:p>
        </w:tc>
        <w:tc>
          <w:tcPr>
            <w:tcW w:w="4969" w:type="dxa"/>
            <w:vAlign w:val="center"/>
          </w:tcPr>
          <w:p w14:paraId="24D87E4D">
            <w:pPr>
              <w:spacing w:line="360" w:lineRule="exact"/>
              <w:rPr>
                <w:rFonts w:hint="eastAsia" w:hAnsi="宋体" w:eastAsia="宋体" w:cs="宋体"/>
                <w:color w:val="auto"/>
                <w:sz w:val="21"/>
                <w:szCs w:val="21"/>
                <w:highlight w:val="none"/>
              </w:rPr>
            </w:pPr>
            <w:r>
              <w:rPr>
                <w:rFonts w:hint="eastAsia" w:hAnsi="宋体" w:eastAsia="宋体" w:cs="宋体"/>
                <w:color w:val="auto"/>
                <w:sz w:val="21"/>
                <w:szCs w:val="21"/>
                <w:highlight w:val="none"/>
              </w:rPr>
              <w:t>3. 垃圾及时清理，无异味、无虫害。</w:t>
            </w:r>
          </w:p>
        </w:tc>
        <w:tc>
          <w:tcPr>
            <w:tcW w:w="968" w:type="dxa"/>
            <w:vMerge w:val="continue"/>
            <w:vAlign w:val="center"/>
          </w:tcPr>
          <w:p w14:paraId="51E15E90">
            <w:pPr>
              <w:spacing w:line="360" w:lineRule="exact"/>
              <w:jc w:val="center"/>
              <w:rPr>
                <w:rFonts w:hint="eastAsia" w:hAnsi="宋体" w:cs="宋体"/>
                <w:color w:val="auto"/>
                <w:sz w:val="21"/>
                <w:szCs w:val="21"/>
                <w:highlight w:val="none"/>
              </w:rPr>
            </w:pPr>
          </w:p>
        </w:tc>
        <w:tc>
          <w:tcPr>
            <w:tcW w:w="1485" w:type="dxa"/>
            <w:vMerge w:val="continue"/>
            <w:vAlign w:val="center"/>
          </w:tcPr>
          <w:p w14:paraId="6DEE0D4B">
            <w:pPr>
              <w:spacing w:line="360" w:lineRule="exact"/>
              <w:jc w:val="center"/>
              <w:rPr>
                <w:rFonts w:hint="eastAsia" w:hAnsi="宋体" w:cs="宋体"/>
                <w:color w:val="auto"/>
                <w:sz w:val="21"/>
                <w:szCs w:val="21"/>
                <w:highlight w:val="none"/>
              </w:rPr>
            </w:pPr>
          </w:p>
        </w:tc>
      </w:tr>
      <w:tr w14:paraId="3C19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431" w:type="dxa"/>
            <w:vMerge w:val="restart"/>
            <w:textDirection w:val="tbRlV"/>
            <w:vAlign w:val="center"/>
          </w:tcPr>
          <w:p w14:paraId="1E0CD7CE">
            <w:pPr>
              <w:spacing w:line="360" w:lineRule="exact"/>
              <w:ind w:left="113" w:right="113"/>
              <w:jc w:val="center"/>
              <w:rPr>
                <w:rFonts w:hint="eastAsia" w:hAnsi="宋体" w:cs="宋体"/>
                <w:b/>
                <w:color w:val="auto"/>
                <w:sz w:val="21"/>
                <w:szCs w:val="21"/>
                <w:highlight w:val="none"/>
              </w:rPr>
            </w:pPr>
            <w:r>
              <w:rPr>
                <w:rFonts w:hint="eastAsia" w:hAnsi="宋体" w:cs="宋体"/>
                <w:b/>
                <w:color w:val="auto"/>
                <w:sz w:val="21"/>
                <w:szCs w:val="21"/>
                <w:highlight w:val="none"/>
              </w:rPr>
              <w:t>三、其它</w:t>
            </w:r>
          </w:p>
        </w:tc>
        <w:tc>
          <w:tcPr>
            <w:tcW w:w="450" w:type="dxa"/>
            <w:vAlign w:val="center"/>
          </w:tcPr>
          <w:p w14:paraId="41AC14AE">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1</w:t>
            </w:r>
          </w:p>
        </w:tc>
        <w:tc>
          <w:tcPr>
            <w:tcW w:w="596" w:type="dxa"/>
            <w:vMerge w:val="restart"/>
            <w:vAlign w:val="center"/>
          </w:tcPr>
          <w:p w14:paraId="64616A94">
            <w:pPr>
              <w:spacing w:line="360" w:lineRule="exact"/>
              <w:jc w:val="center"/>
              <w:rPr>
                <w:rFonts w:hint="eastAsia" w:hAnsi="宋体" w:cs="宋体"/>
                <w:color w:val="auto"/>
                <w:sz w:val="21"/>
                <w:szCs w:val="21"/>
                <w:highlight w:val="none"/>
              </w:rPr>
            </w:pPr>
          </w:p>
        </w:tc>
        <w:tc>
          <w:tcPr>
            <w:tcW w:w="4969" w:type="dxa"/>
            <w:vAlign w:val="center"/>
          </w:tcPr>
          <w:p w14:paraId="5A5BB5AD">
            <w:pPr>
              <w:spacing w:line="360" w:lineRule="exact"/>
              <w:rPr>
                <w:rFonts w:hint="eastAsia" w:hAnsi="宋体" w:cs="宋体"/>
                <w:color w:val="auto"/>
                <w:sz w:val="21"/>
                <w:szCs w:val="21"/>
                <w:highlight w:val="none"/>
              </w:rPr>
            </w:pPr>
            <w:r>
              <w:rPr>
                <w:rFonts w:hint="eastAsia" w:hAnsi="宋体" w:cs="宋体"/>
                <w:color w:val="auto"/>
                <w:sz w:val="21"/>
                <w:szCs w:val="21"/>
                <w:highlight w:val="none"/>
              </w:rPr>
              <w:t>由于</w:t>
            </w:r>
            <w:r>
              <w:rPr>
                <w:rFonts w:hint="eastAsia" w:hAnsi="宋体" w:cs="宋体"/>
                <w:color w:val="auto"/>
                <w:sz w:val="21"/>
                <w:szCs w:val="21"/>
                <w:highlight w:val="none"/>
                <w:lang w:val="en-US" w:eastAsia="zh-CN"/>
              </w:rPr>
              <w:t>清洁不干净</w:t>
            </w:r>
            <w:r>
              <w:rPr>
                <w:rFonts w:hint="eastAsia" w:hAnsi="宋体" w:cs="宋体"/>
                <w:color w:val="auto"/>
                <w:sz w:val="21"/>
                <w:szCs w:val="21"/>
                <w:highlight w:val="none"/>
              </w:rPr>
              <w:t>或工作各方面的不良表现被客户投诉；</w:t>
            </w:r>
          </w:p>
        </w:tc>
        <w:tc>
          <w:tcPr>
            <w:tcW w:w="968" w:type="dxa"/>
            <w:vMerge w:val="restart"/>
            <w:vAlign w:val="center"/>
          </w:tcPr>
          <w:p w14:paraId="43B91606">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以事件处理</w:t>
            </w:r>
          </w:p>
        </w:tc>
        <w:tc>
          <w:tcPr>
            <w:tcW w:w="1485" w:type="dxa"/>
            <w:vAlign w:val="center"/>
          </w:tcPr>
          <w:p w14:paraId="062DADD1">
            <w:pPr>
              <w:spacing w:line="360" w:lineRule="exact"/>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tc>
      </w:tr>
      <w:tr w14:paraId="5BE7E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431" w:type="dxa"/>
            <w:vMerge w:val="continue"/>
            <w:vAlign w:val="center"/>
          </w:tcPr>
          <w:p w14:paraId="15E40074">
            <w:pPr>
              <w:spacing w:line="360" w:lineRule="exact"/>
              <w:jc w:val="center"/>
              <w:rPr>
                <w:rFonts w:hint="eastAsia" w:hAnsi="宋体" w:cs="宋体"/>
                <w:color w:val="auto"/>
                <w:sz w:val="21"/>
                <w:szCs w:val="21"/>
                <w:highlight w:val="none"/>
              </w:rPr>
            </w:pPr>
          </w:p>
        </w:tc>
        <w:tc>
          <w:tcPr>
            <w:tcW w:w="450" w:type="dxa"/>
            <w:vAlign w:val="center"/>
          </w:tcPr>
          <w:p w14:paraId="1E7D83FC">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2</w:t>
            </w:r>
          </w:p>
        </w:tc>
        <w:tc>
          <w:tcPr>
            <w:tcW w:w="596" w:type="dxa"/>
            <w:vMerge w:val="continue"/>
            <w:vAlign w:val="center"/>
          </w:tcPr>
          <w:p w14:paraId="4D4881BF">
            <w:pPr>
              <w:spacing w:line="360" w:lineRule="exact"/>
              <w:jc w:val="center"/>
              <w:rPr>
                <w:rFonts w:hint="eastAsia" w:hAnsi="宋体" w:cs="宋体"/>
                <w:color w:val="auto"/>
                <w:sz w:val="21"/>
                <w:szCs w:val="21"/>
                <w:highlight w:val="none"/>
              </w:rPr>
            </w:pPr>
          </w:p>
        </w:tc>
        <w:tc>
          <w:tcPr>
            <w:tcW w:w="4969" w:type="dxa"/>
            <w:vAlign w:val="center"/>
          </w:tcPr>
          <w:p w14:paraId="7EB846E4">
            <w:pPr>
              <w:spacing w:line="360" w:lineRule="exact"/>
              <w:rPr>
                <w:rFonts w:hint="eastAsia" w:hAnsi="宋体" w:eastAsia="宋体" w:cs="宋体"/>
                <w:color w:val="auto"/>
                <w:sz w:val="21"/>
                <w:szCs w:val="21"/>
                <w:highlight w:val="none"/>
                <w:lang w:eastAsia="zh-CN"/>
              </w:rPr>
            </w:pPr>
            <w:r>
              <w:rPr>
                <w:rFonts w:hint="eastAsia" w:hAnsi="宋体" w:cs="宋体"/>
                <w:color w:val="auto"/>
                <w:sz w:val="21"/>
                <w:szCs w:val="21"/>
                <w:highlight w:val="none"/>
                <w:lang w:eastAsia="zh-CN"/>
              </w:rPr>
              <w:t>未按照甲方要求及时替换不符合劳务服务要求的人员。</w:t>
            </w:r>
          </w:p>
        </w:tc>
        <w:tc>
          <w:tcPr>
            <w:tcW w:w="968" w:type="dxa"/>
            <w:vMerge w:val="continue"/>
            <w:vAlign w:val="center"/>
          </w:tcPr>
          <w:p w14:paraId="3E883350">
            <w:pPr>
              <w:spacing w:line="360" w:lineRule="exact"/>
              <w:jc w:val="center"/>
              <w:rPr>
                <w:rFonts w:hint="eastAsia" w:hAnsi="宋体" w:cs="宋体"/>
                <w:color w:val="auto"/>
                <w:sz w:val="21"/>
                <w:szCs w:val="21"/>
                <w:highlight w:val="none"/>
              </w:rPr>
            </w:pPr>
          </w:p>
        </w:tc>
        <w:tc>
          <w:tcPr>
            <w:tcW w:w="1485" w:type="dxa"/>
            <w:vAlign w:val="center"/>
          </w:tcPr>
          <w:p w14:paraId="20879398">
            <w:pPr>
              <w:spacing w:line="360" w:lineRule="exact"/>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w:t>
            </w:r>
            <w:r>
              <w:rPr>
                <w:rFonts w:hint="eastAsia" w:hAnsi="宋体" w:cs="宋体"/>
                <w:color w:val="auto"/>
                <w:sz w:val="21"/>
                <w:szCs w:val="21"/>
                <w:highlight w:val="none"/>
              </w:rPr>
              <w:t>分</w:t>
            </w:r>
          </w:p>
        </w:tc>
      </w:tr>
      <w:tr w14:paraId="6906E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431" w:type="dxa"/>
            <w:vMerge w:val="continue"/>
            <w:vAlign w:val="center"/>
          </w:tcPr>
          <w:p w14:paraId="060D4593">
            <w:pPr>
              <w:spacing w:line="360" w:lineRule="exact"/>
              <w:jc w:val="center"/>
              <w:rPr>
                <w:rFonts w:hint="eastAsia" w:hAnsi="宋体" w:cs="宋体"/>
                <w:color w:val="auto"/>
                <w:sz w:val="21"/>
                <w:szCs w:val="21"/>
                <w:highlight w:val="none"/>
              </w:rPr>
            </w:pPr>
          </w:p>
        </w:tc>
        <w:tc>
          <w:tcPr>
            <w:tcW w:w="450" w:type="dxa"/>
            <w:vAlign w:val="center"/>
          </w:tcPr>
          <w:p w14:paraId="35128720">
            <w:pPr>
              <w:spacing w:line="360" w:lineRule="exact"/>
              <w:jc w:val="center"/>
              <w:rPr>
                <w:rFonts w:hint="eastAsia" w:hAnsi="宋体" w:cs="宋体"/>
                <w:color w:val="auto"/>
                <w:sz w:val="21"/>
                <w:szCs w:val="21"/>
                <w:highlight w:val="none"/>
              </w:rPr>
            </w:pPr>
            <w:r>
              <w:rPr>
                <w:rFonts w:hint="eastAsia" w:hAnsi="宋体" w:cs="宋体"/>
                <w:color w:val="auto"/>
                <w:sz w:val="21"/>
                <w:szCs w:val="21"/>
                <w:highlight w:val="none"/>
              </w:rPr>
              <w:t>3</w:t>
            </w:r>
          </w:p>
        </w:tc>
        <w:tc>
          <w:tcPr>
            <w:tcW w:w="596" w:type="dxa"/>
            <w:vMerge w:val="continue"/>
            <w:vAlign w:val="center"/>
          </w:tcPr>
          <w:p w14:paraId="0445E8C0">
            <w:pPr>
              <w:spacing w:line="360" w:lineRule="exact"/>
              <w:jc w:val="center"/>
              <w:rPr>
                <w:rFonts w:hint="eastAsia" w:hAnsi="宋体" w:cs="宋体"/>
                <w:color w:val="auto"/>
                <w:sz w:val="21"/>
                <w:szCs w:val="21"/>
                <w:highlight w:val="none"/>
              </w:rPr>
            </w:pPr>
          </w:p>
        </w:tc>
        <w:tc>
          <w:tcPr>
            <w:tcW w:w="4969" w:type="dxa"/>
            <w:vAlign w:val="center"/>
          </w:tcPr>
          <w:p w14:paraId="772CF7CB">
            <w:pPr>
              <w:spacing w:line="360" w:lineRule="exact"/>
              <w:rPr>
                <w:rFonts w:hint="eastAsia" w:hAnsi="宋体" w:cs="宋体"/>
                <w:color w:val="auto"/>
                <w:sz w:val="21"/>
                <w:szCs w:val="21"/>
                <w:highlight w:val="none"/>
                <w:lang w:eastAsia="zh-CN"/>
              </w:rPr>
            </w:pPr>
            <w:r>
              <w:rPr>
                <w:rFonts w:hint="eastAsia" w:hAnsi="宋体" w:cs="宋体"/>
                <w:color w:val="auto"/>
                <w:sz w:val="21"/>
                <w:szCs w:val="21"/>
                <w:highlight w:val="none"/>
                <w:lang w:val="en-US" w:eastAsia="zh-CN"/>
              </w:rPr>
              <w:t>出现沟通协作效率低、问题整改不及时等履约配合问题。</w:t>
            </w:r>
          </w:p>
        </w:tc>
        <w:tc>
          <w:tcPr>
            <w:tcW w:w="968" w:type="dxa"/>
            <w:vMerge w:val="continue"/>
            <w:vAlign w:val="center"/>
          </w:tcPr>
          <w:p w14:paraId="46512F44">
            <w:pPr>
              <w:spacing w:line="360" w:lineRule="exact"/>
              <w:jc w:val="center"/>
              <w:rPr>
                <w:rFonts w:hint="eastAsia" w:hAnsi="宋体" w:cs="宋体"/>
                <w:color w:val="auto"/>
                <w:sz w:val="21"/>
                <w:szCs w:val="21"/>
                <w:highlight w:val="none"/>
              </w:rPr>
            </w:pPr>
          </w:p>
        </w:tc>
        <w:tc>
          <w:tcPr>
            <w:tcW w:w="1485" w:type="dxa"/>
            <w:vAlign w:val="center"/>
          </w:tcPr>
          <w:p w14:paraId="1228BBF7">
            <w:pPr>
              <w:spacing w:line="360" w:lineRule="exact"/>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w:t>
            </w:r>
          </w:p>
        </w:tc>
      </w:tr>
      <w:tr w14:paraId="43C60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431" w:type="dxa"/>
            <w:vMerge w:val="restart"/>
            <w:vAlign w:val="center"/>
          </w:tcPr>
          <w:p w14:paraId="67883EAC">
            <w:pPr>
              <w:spacing w:line="360" w:lineRule="exact"/>
              <w:jc w:val="center"/>
              <w:rPr>
                <w:rFonts w:hint="eastAsia"/>
                <w:color w:val="auto"/>
                <w:highlight w:val="none"/>
                <w:lang w:eastAsia="zh-CN"/>
              </w:rPr>
            </w:pPr>
            <w:r>
              <w:rPr>
                <w:rFonts w:hint="eastAsia" w:hAnsi="宋体" w:cs="宋体"/>
                <w:b/>
                <w:color w:val="auto"/>
                <w:sz w:val="21"/>
                <w:szCs w:val="21"/>
                <w:highlight w:val="none"/>
                <w:lang w:eastAsia="zh-CN"/>
              </w:rPr>
              <w:t>三、其它</w:t>
            </w:r>
          </w:p>
        </w:tc>
        <w:tc>
          <w:tcPr>
            <w:tcW w:w="450" w:type="dxa"/>
            <w:vAlign w:val="center"/>
          </w:tcPr>
          <w:p w14:paraId="09387ADD">
            <w:pPr>
              <w:spacing w:line="360" w:lineRule="exact"/>
              <w:jc w:val="center"/>
              <w:rPr>
                <w:rFonts w:hint="default" w:hAnsi="宋体" w:cs="宋体"/>
                <w:color w:val="auto"/>
                <w:sz w:val="21"/>
                <w:szCs w:val="21"/>
                <w:highlight w:val="none"/>
                <w:lang w:val="en-US" w:eastAsia="zh-CN"/>
              </w:rPr>
            </w:pPr>
            <w:r>
              <w:rPr>
                <w:rFonts w:hint="eastAsia" w:hAnsi="宋体" w:cs="宋体"/>
                <w:color w:val="auto"/>
                <w:sz w:val="21"/>
                <w:szCs w:val="21"/>
                <w:highlight w:val="none"/>
                <w:lang w:val="en-US" w:eastAsia="zh-CN"/>
              </w:rPr>
              <w:t>4</w:t>
            </w:r>
          </w:p>
        </w:tc>
        <w:tc>
          <w:tcPr>
            <w:tcW w:w="596" w:type="dxa"/>
            <w:vAlign w:val="center"/>
          </w:tcPr>
          <w:p w14:paraId="64642B7F">
            <w:pPr>
              <w:spacing w:line="360" w:lineRule="exact"/>
              <w:jc w:val="center"/>
              <w:rPr>
                <w:rFonts w:hint="eastAsia" w:hAnsi="宋体" w:cs="宋体"/>
                <w:color w:val="auto"/>
                <w:sz w:val="21"/>
                <w:szCs w:val="21"/>
                <w:highlight w:val="none"/>
              </w:rPr>
            </w:pPr>
          </w:p>
        </w:tc>
        <w:tc>
          <w:tcPr>
            <w:tcW w:w="4969" w:type="dxa"/>
            <w:vAlign w:val="center"/>
          </w:tcPr>
          <w:p w14:paraId="72EC6FB7">
            <w:pPr>
              <w:spacing w:line="360" w:lineRule="exact"/>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劳务服务人员发生违反公司员工手册或其他规章制度等行为。</w:t>
            </w:r>
          </w:p>
        </w:tc>
        <w:tc>
          <w:tcPr>
            <w:tcW w:w="968" w:type="dxa"/>
            <w:vAlign w:val="center"/>
          </w:tcPr>
          <w:p w14:paraId="09CC24AB">
            <w:pPr>
              <w:widowControl/>
              <w:snapToGrid w:val="0"/>
              <w:spacing w:line="360" w:lineRule="auto"/>
              <w:jc w:val="center"/>
              <w:rPr>
                <w:rFonts w:hint="eastAsia" w:hAnsi="宋体" w:cs="宋体"/>
                <w:color w:val="auto"/>
                <w:sz w:val="21"/>
                <w:szCs w:val="21"/>
                <w:highlight w:val="none"/>
              </w:rPr>
            </w:pPr>
            <w:r>
              <w:rPr>
                <w:rFonts w:hint="eastAsia" w:hAnsi="宋体" w:cs="宋体"/>
                <w:color w:val="auto"/>
                <w:sz w:val="21"/>
                <w:szCs w:val="21"/>
                <w:highlight w:val="none"/>
              </w:rPr>
              <w:t>以事件处理</w:t>
            </w:r>
          </w:p>
        </w:tc>
        <w:tc>
          <w:tcPr>
            <w:tcW w:w="1485" w:type="dxa"/>
            <w:vAlign w:val="center"/>
          </w:tcPr>
          <w:p w14:paraId="4876D4C8">
            <w:pPr>
              <w:widowControl/>
              <w:snapToGrid w:val="0"/>
              <w:spacing w:line="360" w:lineRule="auto"/>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3分</w:t>
            </w:r>
          </w:p>
        </w:tc>
      </w:tr>
      <w:tr w14:paraId="68450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8" w:hRule="atLeast"/>
          <w:jc w:val="center"/>
        </w:trPr>
        <w:tc>
          <w:tcPr>
            <w:tcW w:w="431" w:type="dxa"/>
            <w:vMerge w:val="continue"/>
            <w:vAlign w:val="center"/>
          </w:tcPr>
          <w:p w14:paraId="0E59DE64">
            <w:pPr>
              <w:spacing w:line="360" w:lineRule="exact"/>
              <w:jc w:val="center"/>
              <w:rPr>
                <w:rFonts w:hint="eastAsia" w:hAnsi="宋体" w:cs="宋体"/>
                <w:b/>
                <w:color w:val="auto"/>
                <w:sz w:val="21"/>
                <w:szCs w:val="21"/>
                <w:highlight w:val="none"/>
              </w:rPr>
            </w:pPr>
          </w:p>
        </w:tc>
        <w:tc>
          <w:tcPr>
            <w:tcW w:w="450" w:type="dxa"/>
            <w:vAlign w:val="center"/>
          </w:tcPr>
          <w:p w14:paraId="27964BCA">
            <w:pPr>
              <w:spacing w:line="360" w:lineRule="exact"/>
              <w:jc w:val="center"/>
              <w:rPr>
                <w:rFonts w:hint="default" w:hAnsi="宋体" w:cs="宋体"/>
                <w:color w:val="auto"/>
                <w:sz w:val="21"/>
                <w:szCs w:val="21"/>
                <w:highlight w:val="none"/>
                <w:lang w:val="en-US" w:eastAsia="zh-CN"/>
              </w:rPr>
            </w:pPr>
            <w:r>
              <w:rPr>
                <w:rFonts w:hint="eastAsia" w:hAnsi="宋体" w:cs="宋体"/>
                <w:color w:val="auto"/>
                <w:sz w:val="21"/>
                <w:szCs w:val="21"/>
                <w:highlight w:val="none"/>
                <w:lang w:val="en-US" w:eastAsia="zh-CN"/>
              </w:rPr>
              <w:t>5</w:t>
            </w:r>
          </w:p>
        </w:tc>
        <w:tc>
          <w:tcPr>
            <w:tcW w:w="596" w:type="dxa"/>
            <w:vAlign w:val="center"/>
          </w:tcPr>
          <w:p w14:paraId="2D4E36E4">
            <w:pPr>
              <w:spacing w:line="360" w:lineRule="exact"/>
              <w:jc w:val="center"/>
              <w:rPr>
                <w:rFonts w:hint="eastAsia" w:hAnsi="宋体" w:cs="宋体"/>
                <w:color w:val="auto"/>
                <w:sz w:val="21"/>
                <w:szCs w:val="21"/>
                <w:highlight w:val="none"/>
              </w:rPr>
            </w:pPr>
          </w:p>
        </w:tc>
        <w:tc>
          <w:tcPr>
            <w:tcW w:w="4969" w:type="dxa"/>
            <w:vAlign w:val="center"/>
          </w:tcPr>
          <w:p w14:paraId="4F7318A1">
            <w:pPr>
              <w:spacing w:line="360" w:lineRule="exact"/>
              <w:rPr>
                <w:rFonts w:hint="eastAsia" w:hAnsi="宋体" w:cs="宋体"/>
                <w:color w:val="auto"/>
                <w:sz w:val="21"/>
                <w:szCs w:val="21"/>
                <w:highlight w:val="none"/>
                <w:lang w:eastAsia="zh-CN"/>
              </w:rPr>
            </w:pPr>
            <w:r>
              <w:rPr>
                <w:rFonts w:hint="eastAsia" w:hAnsi="宋体" w:cs="宋体"/>
                <w:color w:val="auto"/>
                <w:sz w:val="21"/>
                <w:szCs w:val="21"/>
                <w:highlight w:val="none"/>
                <w:lang w:val="en-US" w:eastAsia="zh-CN"/>
              </w:rPr>
              <w:t>发生安全事故、劳资纠纷、违规操作等安全合规性问题。</w:t>
            </w:r>
          </w:p>
        </w:tc>
        <w:tc>
          <w:tcPr>
            <w:tcW w:w="968" w:type="dxa"/>
            <w:vAlign w:val="center"/>
          </w:tcPr>
          <w:p w14:paraId="3D9BCE35">
            <w:pPr>
              <w:widowControl/>
              <w:snapToGrid w:val="0"/>
              <w:spacing w:line="360" w:lineRule="auto"/>
              <w:jc w:val="center"/>
              <w:rPr>
                <w:rFonts w:hint="eastAsia" w:hAnsi="宋体" w:cs="宋体"/>
                <w:color w:val="auto"/>
                <w:sz w:val="21"/>
                <w:szCs w:val="21"/>
                <w:highlight w:val="none"/>
                <w:lang w:val="en-US" w:eastAsia="zh-CN"/>
              </w:rPr>
            </w:pPr>
            <w:r>
              <w:rPr>
                <w:rFonts w:hint="eastAsia" w:hAnsi="宋体" w:cs="宋体"/>
                <w:color w:val="auto"/>
                <w:sz w:val="21"/>
                <w:szCs w:val="21"/>
                <w:highlight w:val="none"/>
              </w:rPr>
              <w:t>以事件处理</w:t>
            </w:r>
          </w:p>
        </w:tc>
        <w:tc>
          <w:tcPr>
            <w:tcW w:w="1485" w:type="dxa"/>
            <w:vAlign w:val="center"/>
          </w:tcPr>
          <w:p w14:paraId="1A77B2DD">
            <w:pPr>
              <w:widowControl/>
              <w:snapToGrid w:val="0"/>
              <w:spacing w:line="360" w:lineRule="auto"/>
              <w:rPr>
                <w:rFonts w:hint="eastAsia" w:hAnsi="宋体" w:cs="宋体"/>
                <w:color w:val="auto"/>
                <w:sz w:val="21"/>
                <w:szCs w:val="21"/>
                <w:highlight w:val="none"/>
              </w:rPr>
            </w:pPr>
            <w:r>
              <w:rPr>
                <w:rFonts w:hint="eastAsia" w:hAnsi="宋体" w:cs="宋体"/>
                <w:color w:val="auto"/>
                <w:sz w:val="21"/>
                <w:szCs w:val="21"/>
                <w:highlight w:val="none"/>
              </w:rPr>
              <w:t>情况属实，每次扣</w:t>
            </w:r>
            <w:r>
              <w:rPr>
                <w:rFonts w:hint="eastAsia" w:hAnsi="宋体" w:cs="宋体"/>
                <w:color w:val="auto"/>
                <w:sz w:val="21"/>
                <w:szCs w:val="21"/>
                <w:highlight w:val="none"/>
                <w:lang w:val="en-US" w:eastAsia="zh-CN"/>
              </w:rPr>
              <w:t>5</w:t>
            </w:r>
            <w:r>
              <w:rPr>
                <w:rFonts w:hint="eastAsia" w:hAnsi="宋体" w:cs="宋体"/>
                <w:color w:val="auto"/>
                <w:sz w:val="21"/>
                <w:szCs w:val="21"/>
                <w:highlight w:val="none"/>
              </w:rPr>
              <w:t>分</w:t>
            </w:r>
            <w:r>
              <w:rPr>
                <w:rFonts w:hint="eastAsia" w:hAnsi="宋体" w:cs="宋体"/>
                <w:color w:val="auto"/>
                <w:sz w:val="21"/>
                <w:szCs w:val="21"/>
                <w:highlight w:val="none"/>
                <w:lang w:eastAsia="zh-CN"/>
              </w:rPr>
              <w:t>，</w:t>
            </w:r>
            <w:r>
              <w:rPr>
                <w:rFonts w:hint="eastAsia" w:hAnsi="宋体" w:cs="宋体"/>
                <w:color w:val="auto"/>
                <w:sz w:val="21"/>
                <w:szCs w:val="21"/>
                <w:highlight w:val="none"/>
                <w:lang w:val="en-US" w:eastAsia="zh-CN"/>
              </w:rPr>
              <w:t>如果因中标人原因出现亡人事故，采购人有权解除合同</w:t>
            </w:r>
          </w:p>
        </w:tc>
      </w:tr>
      <w:tr w14:paraId="1685E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1" w:hRule="atLeast"/>
          <w:jc w:val="center"/>
        </w:trPr>
        <w:tc>
          <w:tcPr>
            <w:tcW w:w="431" w:type="dxa"/>
            <w:vMerge w:val="continue"/>
            <w:vAlign w:val="center"/>
          </w:tcPr>
          <w:p w14:paraId="2288E5D1">
            <w:pPr>
              <w:spacing w:line="360" w:lineRule="exact"/>
              <w:jc w:val="center"/>
              <w:rPr>
                <w:rFonts w:hint="eastAsia" w:hAnsi="宋体" w:cs="宋体"/>
                <w:b/>
                <w:color w:val="auto"/>
                <w:sz w:val="21"/>
                <w:szCs w:val="21"/>
                <w:highlight w:val="none"/>
              </w:rPr>
            </w:pPr>
          </w:p>
        </w:tc>
        <w:tc>
          <w:tcPr>
            <w:tcW w:w="450" w:type="dxa"/>
            <w:vAlign w:val="center"/>
          </w:tcPr>
          <w:p w14:paraId="181D6A5E">
            <w:pPr>
              <w:spacing w:line="360" w:lineRule="exact"/>
              <w:jc w:val="center"/>
              <w:rPr>
                <w:rFonts w:hint="eastAsia" w:hAnsi="宋体" w:eastAsia="宋体" w:cs="宋体"/>
                <w:color w:val="auto"/>
                <w:sz w:val="21"/>
                <w:szCs w:val="21"/>
                <w:highlight w:val="none"/>
                <w:lang w:eastAsia="zh-CN"/>
              </w:rPr>
            </w:pPr>
            <w:r>
              <w:rPr>
                <w:rFonts w:hint="eastAsia" w:hAnsi="宋体" w:cs="宋体"/>
                <w:color w:val="auto"/>
                <w:sz w:val="21"/>
                <w:szCs w:val="21"/>
                <w:highlight w:val="none"/>
                <w:lang w:val="en-US" w:eastAsia="zh-CN"/>
              </w:rPr>
              <w:t>6</w:t>
            </w:r>
          </w:p>
        </w:tc>
        <w:tc>
          <w:tcPr>
            <w:tcW w:w="596" w:type="dxa"/>
            <w:vAlign w:val="center"/>
          </w:tcPr>
          <w:p w14:paraId="24EE1CA3">
            <w:pPr>
              <w:spacing w:line="360" w:lineRule="exact"/>
              <w:jc w:val="center"/>
              <w:rPr>
                <w:rFonts w:hint="eastAsia" w:hAnsi="宋体" w:cs="宋体"/>
                <w:color w:val="auto"/>
                <w:sz w:val="21"/>
                <w:szCs w:val="21"/>
                <w:highlight w:val="none"/>
              </w:rPr>
            </w:pPr>
          </w:p>
        </w:tc>
        <w:tc>
          <w:tcPr>
            <w:tcW w:w="4969" w:type="dxa"/>
            <w:vAlign w:val="center"/>
          </w:tcPr>
          <w:p w14:paraId="78136552">
            <w:pPr>
              <w:spacing w:line="360" w:lineRule="exact"/>
              <w:rPr>
                <w:rFonts w:hint="eastAsia" w:hAnsi="宋体" w:cs="宋体"/>
                <w:color w:val="auto"/>
                <w:sz w:val="21"/>
                <w:szCs w:val="21"/>
                <w:highlight w:val="none"/>
                <w:lang w:eastAsia="zh-CN"/>
              </w:rPr>
            </w:pPr>
            <w:r>
              <w:rPr>
                <w:rFonts w:hint="eastAsia" w:hAnsi="宋体" w:cs="宋体"/>
                <w:color w:val="auto"/>
                <w:sz w:val="21"/>
                <w:szCs w:val="21"/>
                <w:highlight w:val="none"/>
                <w:lang w:eastAsia="zh-CN"/>
              </w:rPr>
              <w:t>政府热线或平台出现客户投诉。</w:t>
            </w:r>
          </w:p>
        </w:tc>
        <w:tc>
          <w:tcPr>
            <w:tcW w:w="968" w:type="dxa"/>
            <w:vAlign w:val="center"/>
          </w:tcPr>
          <w:p w14:paraId="1FAA9729">
            <w:pPr>
              <w:widowControl/>
              <w:snapToGrid w:val="0"/>
              <w:spacing w:line="360" w:lineRule="auto"/>
              <w:jc w:val="center"/>
              <w:rPr>
                <w:rFonts w:hint="eastAsia" w:hAnsi="宋体" w:cs="宋体"/>
                <w:color w:val="auto"/>
                <w:sz w:val="21"/>
                <w:szCs w:val="21"/>
                <w:highlight w:val="none"/>
              </w:rPr>
            </w:pPr>
            <w:r>
              <w:rPr>
                <w:rFonts w:hint="eastAsia" w:hAnsi="宋体" w:cs="宋体"/>
                <w:color w:val="auto"/>
                <w:sz w:val="21"/>
                <w:szCs w:val="21"/>
                <w:highlight w:val="none"/>
              </w:rPr>
              <w:t>以事件处理</w:t>
            </w:r>
          </w:p>
        </w:tc>
        <w:tc>
          <w:tcPr>
            <w:tcW w:w="1485" w:type="dxa"/>
            <w:vAlign w:val="center"/>
          </w:tcPr>
          <w:p w14:paraId="3AA9505B">
            <w:pPr>
              <w:widowControl/>
              <w:snapToGrid w:val="0"/>
              <w:spacing w:line="360" w:lineRule="auto"/>
              <w:rPr>
                <w:rFonts w:hint="eastAsia" w:hAnsi="宋体" w:cs="宋体"/>
                <w:color w:val="auto"/>
                <w:sz w:val="21"/>
                <w:szCs w:val="21"/>
                <w:highlight w:val="none"/>
              </w:rPr>
            </w:pPr>
            <w:r>
              <w:rPr>
                <w:rFonts w:hint="eastAsia" w:hAnsi="宋体" w:cs="宋体"/>
                <w:color w:val="auto"/>
                <w:sz w:val="21"/>
                <w:szCs w:val="21"/>
                <w:highlight w:val="none"/>
              </w:rPr>
              <w:t>在政府热线或平台每出现一起投诉经查询属实的 ，每个投诉扣</w:t>
            </w:r>
            <w:r>
              <w:rPr>
                <w:rFonts w:hint="eastAsia" w:hAnsi="宋体" w:cs="宋体"/>
                <w:color w:val="auto"/>
                <w:sz w:val="21"/>
                <w:szCs w:val="21"/>
                <w:highlight w:val="none"/>
                <w:lang w:val="en-US" w:eastAsia="zh-CN"/>
              </w:rPr>
              <w:t>5</w:t>
            </w:r>
            <w:r>
              <w:rPr>
                <w:rFonts w:hint="eastAsia" w:hAnsi="宋体" w:cs="宋体"/>
                <w:color w:val="auto"/>
                <w:sz w:val="21"/>
                <w:szCs w:val="21"/>
                <w:highlight w:val="none"/>
              </w:rPr>
              <w:t>分 ，扣完为止</w:t>
            </w:r>
          </w:p>
        </w:tc>
      </w:tr>
      <w:tr w14:paraId="07EF4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jc w:val="center"/>
        </w:trPr>
        <w:tc>
          <w:tcPr>
            <w:tcW w:w="8899" w:type="dxa"/>
            <w:gridSpan w:val="6"/>
            <w:vAlign w:val="center"/>
          </w:tcPr>
          <w:p w14:paraId="6E72FC28">
            <w:pPr>
              <w:spacing w:line="360" w:lineRule="auto"/>
              <w:rPr>
                <w:rFonts w:hint="eastAsia" w:hAnsi="宋体" w:cs="宋体"/>
                <w:color w:val="auto"/>
                <w:sz w:val="21"/>
                <w:szCs w:val="21"/>
                <w:highlight w:val="none"/>
              </w:rPr>
            </w:pPr>
            <w:r>
              <w:rPr>
                <w:rFonts w:hint="eastAsia" w:hAnsi="宋体" w:cs="宋体"/>
                <w:color w:val="auto"/>
                <w:sz w:val="21"/>
                <w:szCs w:val="21"/>
                <w:highlight w:val="none"/>
              </w:rPr>
              <w:t>备注：</w:t>
            </w:r>
          </w:p>
          <w:p w14:paraId="6F105B46">
            <w:pPr>
              <w:numPr>
                <w:ilvl w:val="0"/>
                <w:numId w:val="0"/>
              </w:numPr>
              <w:spacing w:line="360" w:lineRule="exact"/>
              <w:rPr>
                <w:rFonts w:hint="eastAsia" w:hAnsi="宋体" w:cs="宋体"/>
                <w:color w:val="auto"/>
                <w:sz w:val="21"/>
                <w:szCs w:val="21"/>
                <w:highlight w:val="none"/>
                <w:lang w:val="en-US" w:eastAsia="zh-CN"/>
              </w:rPr>
            </w:pPr>
            <w:r>
              <w:rPr>
                <w:rFonts w:hint="eastAsia" w:ascii="Tahoma" w:hAnsi="宋体" w:eastAsia="宋体" w:cs="宋体"/>
                <w:color w:val="auto"/>
                <w:sz w:val="21"/>
                <w:szCs w:val="21"/>
                <w:highlight w:val="none"/>
                <w:lang w:val="en-US" w:eastAsia="zh-CN" w:bidi="ar-SA"/>
              </w:rPr>
              <w:t>1、</w:t>
            </w:r>
            <w:r>
              <w:rPr>
                <w:rFonts w:hint="eastAsia" w:hAnsi="宋体" w:cs="宋体"/>
                <w:color w:val="auto"/>
                <w:sz w:val="21"/>
                <w:szCs w:val="21"/>
                <w:highlight w:val="none"/>
              </w:rPr>
              <w:t>检查考核分在</w:t>
            </w:r>
            <w:r>
              <w:rPr>
                <w:rFonts w:hint="eastAsia" w:hAnsi="宋体" w:cs="宋体"/>
                <w:color w:val="auto"/>
                <w:sz w:val="21"/>
                <w:szCs w:val="21"/>
                <w:highlight w:val="none"/>
                <w:lang w:val="en-US" w:eastAsia="zh-CN"/>
              </w:rPr>
              <w:t>80</w:t>
            </w:r>
            <w:r>
              <w:rPr>
                <w:rFonts w:hint="eastAsia" w:hAnsi="宋体" w:cs="宋体"/>
                <w:color w:val="auto"/>
                <w:sz w:val="21"/>
                <w:szCs w:val="21"/>
                <w:highlight w:val="none"/>
              </w:rPr>
              <w:t>分（含）以上可以不进行处罚，低于</w:t>
            </w:r>
            <w:r>
              <w:rPr>
                <w:rFonts w:hint="eastAsia" w:hAnsi="宋体" w:cs="宋体"/>
                <w:color w:val="auto"/>
                <w:sz w:val="21"/>
                <w:szCs w:val="21"/>
                <w:highlight w:val="none"/>
                <w:lang w:val="en-US" w:eastAsia="zh-CN"/>
              </w:rPr>
              <w:t>80</w:t>
            </w:r>
            <w:r>
              <w:rPr>
                <w:rFonts w:hint="eastAsia" w:hAnsi="宋体" w:cs="宋体"/>
                <w:color w:val="auto"/>
                <w:sz w:val="21"/>
                <w:szCs w:val="21"/>
                <w:highlight w:val="none"/>
              </w:rPr>
              <w:t>分的，</w:t>
            </w:r>
            <w:r>
              <w:rPr>
                <w:rFonts w:hint="eastAsia" w:hAnsi="宋体" w:cs="宋体"/>
                <w:color w:val="auto"/>
                <w:sz w:val="21"/>
                <w:szCs w:val="21"/>
                <w:highlight w:val="none"/>
                <w:lang w:eastAsia="zh-CN"/>
              </w:rPr>
              <w:t>每低</w:t>
            </w:r>
            <w:r>
              <w:rPr>
                <w:rFonts w:hint="eastAsia" w:hAnsi="宋体" w:cs="宋体"/>
                <w:color w:val="auto"/>
                <w:sz w:val="21"/>
                <w:szCs w:val="21"/>
                <w:highlight w:val="none"/>
                <w:lang w:val="en-US" w:eastAsia="zh-CN"/>
              </w:rPr>
              <w:t>1分扣当月总服务费用的0.5%。</w:t>
            </w:r>
          </w:p>
          <w:p w14:paraId="6AF0C3CF">
            <w:pPr>
              <w:pStyle w:val="2"/>
              <w:numPr>
                <w:ilvl w:val="0"/>
                <w:numId w:val="0"/>
              </w:numPr>
              <w:rPr>
                <w:rFonts w:hint="eastAsia" w:cs="宋体"/>
                <w:color w:val="auto"/>
                <w:sz w:val="21"/>
                <w:szCs w:val="21"/>
                <w:highlight w:val="none"/>
                <w:lang w:val="en-US" w:eastAsia="zh-CN"/>
              </w:rPr>
            </w:pPr>
            <w:r>
              <w:rPr>
                <w:rFonts w:hint="default" w:ascii="宋体" w:hAnsi="宋体" w:eastAsia="宋体" w:cs="宋体"/>
                <w:color w:val="auto"/>
                <w:sz w:val="24"/>
                <w:szCs w:val="22"/>
                <w:highlight w:val="none"/>
                <w:lang w:val="en-US" w:eastAsia="zh-CN" w:bidi="zh-CN"/>
              </w:rPr>
              <w:t>2、</w:t>
            </w:r>
            <w:r>
              <w:rPr>
                <w:rFonts w:hint="eastAsia" w:cs="宋体"/>
                <w:color w:val="auto"/>
                <w:sz w:val="21"/>
                <w:szCs w:val="21"/>
                <w:highlight w:val="none"/>
                <w:lang w:val="en-US" w:eastAsia="zh-CN"/>
              </w:rPr>
              <w:t>检查考核分低于60分，中标人应立即整改，中标人提供的整改方案或整改效果未能取得采购人认可的，采购人有权解除合同。</w:t>
            </w:r>
          </w:p>
          <w:p w14:paraId="60180A76">
            <w:pPr>
              <w:pStyle w:val="2"/>
              <w:numPr>
                <w:ilvl w:val="0"/>
                <w:numId w:val="0"/>
              </w:numPr>
              <w:rPr>
                <w:rFonts w:hint="default"/>
                <w:color w:val="auto"/>
                <w:highlight w:val="none"/>
                <w:lang w:val="en-US" w:eastAsia="zh-CN"/>
              </w:rPr>
            </w:pPr>
            <w:r>
              <w:rPr>
                <w:rFonts w:hint="eastAsia" w:cs="宋体"/>
                <w:color w:val="auto"/>
                <w:sz w:val="21"/>
                <w:szCs w:val="21"/>
                <w:highlight w:val="none"/>
                <w:lang w:val="en-US" w:eastAsia="zh-CN"/>
              </w:rPr>
              <w:t>3、每个项目单独进行考核评分，并结合各项目当月劳务服务金额占当月劳务服务总金额的比例，确定各项目分数占当月整体考核分数的权重。</w:t>
            </w:r>
          </w:p>
        </w:tc>
      </w:tr>
    </w:tbl>
    <w:p w14:paraId="237A0B25">
      <w:pPr>
        <w:spacing w:before="0" w:after="0"/>
        <w:rPr>
          <w:rFonts w:hint="eastAsia"/>
          <w:color w:val="auto"/>
          <w:sz w:val="28"/>
          <w:szCs w:val="28"/>
          <w:highlight w:val="none"/>
        </w:rPr>
      </w:pPr>
      <w:r>
        <w:rPr>
          <w:rFonts w:hint="eastAsia"/>
          <w:color w:val="auto"/>
          <w:sz w:val="28"/>
          <w:szCs w:val="28"/>
          <w:highlight w:val="none"/>
        </w:rPr>
        <w:br w:type="page"/>
      </w:r>
    </w:p>
    <w:p w14:paraId="46BAD616">
      <w:pPr>
        <w:pStyle w:val="3"/>
        <w:rPr>
          <w:rFonts w:hint="eastAsia"/>
          <w:color w:val="auto"/>
          <w:highlight w:val="none"/>
        </w:rPr>
      </w:pPr>
    </w:p>
    <w:p w14:paraId="3337DC91">
      <w:pPr>
        <w:kinsoku/>
        <w:autoSpaceDE/>
        <w:autoSpaceDN/>
        <w:adjustRightInd/>
        <w:snapToGrid/>
        <w:spacing w:line="360" w:lineRule="auto"/>
        <w:textAlignment w:val="auto"/>
        <w:rPr>
          <w:rFonts w:hint="eastAsia" w:ascii="宋体" w:hAnsi="宋体" w:eastAsia="宋体" w:cs="宋体"/>
          <w:bCs/>
          <w:color w:val="auto"/>
          <w:sz w:val="32"/>
          <w:szCs w:val="32"/>
          <w:highlight w:val="none"/>
          <w:lang w:val="en-US" w:eastAsia="zh-CN"/>
        </w:rPr>
      </w:pPr>
      <w:r>
        <w:rPr>
          <w:rFonts w:hint="eastAsia" w:ascii="宋体" w:hAnsi="宋体" w:eastAsia="宋体" w:cs="宋体"/>
          <w:bCs/>
          <w:color w:val="auto"/>
          <w:sz w:val="32"/>
          <w:szCs w:val="32"/>
          <w:highlight w:val="none"/>
        </w:rPr>
        <w:t>附件</w:t>
      </w:r>
      <w:r>
        <w:rPr>
          <w:rFonts w:hint="eastAsia" w:ascii="宋体" w:hAnsi="宋体" w:cs="宋体"/>
          <w:bCs/>
          <w:color w:val="auto"/>
          <w:sz w:val="32"/>
          <w:szCs w:val="32"/>
          <w:highlight w:val="none"/>
          <w:lang w:val="en-US" w:eastAsia="zh-CN"/>
        </w:rPr>
        <w:t>2</w:t>
      </w:r>
      <w:r>
        <w:rPr>
          <w:rFonts w:hint="eastAsia" w:ascii="宋体" w:hAnsi="宋体" w:eastAsia="宋体" w:cs="宋体"/>
          <w:bCs/>
          <w:color w:val="auto"/>
          <w:sz w:val="32"/>
          <w:szCs w:val="32"/>
          <w:highlight w:val="none"/>
          <w:lang w:val="en-US" w:eastAsia="zh-CN"/>
        </w:rPr>
        <w:t>：</w:t>
      </w:r>
    </w:p>
    <w:p w14:paraId="4EBAF154">
      <w:pPr>
        <w:kinsoku/>
        <w:autoSpaceDE/>
        <w:autoSpaceDN/>
        <w:adjustRightInd/>
        <w:snapToGrid/>
        <w:spacing w:line="360" w:lineRule="auto"/>
        <w:ind w:firstLine="883" w:firstLineChars="200"/>
        <w:jc w:val="center"/>
        <w:textAlignment w:val="auto"/>
        <w:rPr>
          <w:rFonts w:hint="eastAsia" w:ascii="方正小标宋简体" w:hAnsi="黑体" w:eastAsia="方正小标宋简体"/>
          <w:b/>
          <w:color w:val="auto"/>
          <w:sz w:val="44"/>
          <w:szCs w:val="44"/>
          <w:highlight w:val="none"/>
        </w:rPr>
      </w:pPr>
      <w:r>
        <w:rPr>
          <w:rFonts w:hint="eastAsia" w:ascii="方正小标宋简体" w:hAnsi="黑体" w:eastAsia="方正小标宋简体"/>
          <w:b/>
          <w:color w:val="auto"/>
          <w:sz w:val="44"/>
          <w:szCs w:val="44"/>
          <w:highlight w:val="none"/>
        </w:rPr>
        <w:t>阳光合作协议</w:t>
      </w:r>
    </w:p>
    <w:p w14:paraId="6C4EE084">
      <w:pPr>
        <w:kinsoku/>
        <w:autoSpaceDE/>
        <w:autoSpaceDN/>
        <w:adjustRightInd/>
        <w:snapToGrid/>
        <w:spacing w:line="360" w:lineRule="auto"/>
        <w:ind w:firstLine="562" w:firstLineChars="200"/>
        <w:jc w:val="center"/>
        <w:textAlignment w:val="auto"/>
        <w:rPr>
          <w:rFonts w:ascii="宋体"/>
          <w:b/>
          <w:color w:val="auto"/>
          <w:sz w:val="28"/>
          <w:szCs w:val="28"/>
          <w:highlight w:val="none"/>
        </w:rPr>
      </w:pPr>
    </w:p>
    <w:p w14:paraId="330FD6C0">
      <w:pPr>
        <w:spacing w:before="120" w:beforeLines="50" w:after="120" w:afterLines="50"/>
        <w:ind w:firstLine="420" w:firstLineChars="200"/>
        <w:contextualSpacing/>
        <w:rPr>
          <w:rFonts w:hint="eastAsia" w:ascii="仿宋" w:hAnsi="仿宋" w:eastAsia="仿宋" w:cs="仿宋"/>
          <w:color w:val="auto"/>
          <w:highlight w:val="none"/>
        </w:rPr>
      </w:pPr>
      <w:r>
        <w:rPr>
          <w:rFonts w:hint="eastAsia" w:ascii="仿宋" w:hAnsi="仿宋" w:eastAsia="仿宋" w:cs="仿宋"/>
          <w:color w:val="auto"/>
          <w:highlight w:val="none"/>
        </w:rPr>
        <w:t>甲方：</w:t>
      </w:r>
      <w:r>
        <w:rPr>
          <w:rFonts w:hint="eastAsia" w:ascii="仿宋" w:hAnsi="仿宋" w:eastAsia="仿宋" w:cs="仿宋"/>
          <w:color w:val="auto"/>
          <w:highlight w:val="none"/>
          <w:u w:val="single"/>
        </w:rPr>
        <w:t xml:space="preserve">                                      </w:t>
      </w:r>
    </w:p>
    <w:p w14:paraId="14B1B0EC">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乙方：</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 xml:space="preserve"> </w:t>
      </w:r>
    </w:p>
    <w:p w14:paraId="000E073B">
      <w:pPr>
        <w:pStyle w:val="2"/>
        <w:rPr>
          <w:rFonts w:hint="eastAsia" w:ascii="仿宋" w:hAnsi="仿宋" w:eastAsia="仿宋" w:cs="仿宋"/>
          <w:color w:val="auto"/>
          <w:highlight w:val="none"/>
        </w:rPr>
      </w:pPr>
    </w:p>
    <w:p w14:paraId="12BC07E6">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甲乙双方于</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年</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月</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日签署了《……合同》（以下简称原合同），为加强双方阳光合作，保证职员职业安全，甲乙双方经协商签订本协议并作为双方共同遵守的阳光合作行为准则。</w:t>
      </w:r>
    </w:p>
    <w:p w14:paraId="42F1A539">
      <w:pPr>
        <w:kinsoku/>
        <w:autoSpaceDE/>
        <w:autoSpaceDN/>
        <w:adjustRightInd/>
        <w:snapToGrid/>
        <w:spacing w:before="120" w:beforeLines="50" w:after="120" w:afterLines="50" w:line="360" w:lineRule="auto"/>
        <w:ind w:left="420" w:leftChars="200"/>
        <w:contextualSpacing/>
        <w:textAlignment w:val="auto"/>
        <w:rPr>
          <w:rFonts w:hint="eastAsia" w:ascii="仿宋" w:hAnsi="仿宋" w:eastAsia="仿宋" w:cs="仿宋"/>
          <w:b/>
          <w:color w:val="auto"/>
          <w:highlight w:val="none"/>
        </w:rPr>
      </w:pPr>
      <w:r>
        <w:rPr>
          <w:rFonts w:hint="eastAsia" w:ascii="仿宋" w:hAnsi="仿宋" w:eastAsia="仿宋" w:cs="仿宋"/>
          <w:b/>
          <w:color w:val="auto"/>
          <w:highlight w:val="none"/>
        </w:rPr>
        <w:t>一、甲方责任</w:t>
      </w:r>
    </w:p>
    <w:p w14:paraId="3F3412A9">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1.甲方有责任向乙方介绍本单位有关采购管理通用原则和本协议的规定。</w:t>
      </w:r>
    </w:p>
    <w:p w14:paraId="65CEEB66">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2.甲方有责任对本单位相关人员进行阳光合作教育。</w:t>
      </w:r>
    </w:p>
    <w:p w14:paraId="445F7BB9">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31774D61">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4.甲方人员如违反阳光合作管理制度及本协议规定，甲方视情节轻重、影响大小给予行政及经济处罚。</w:t>
      </w:r>
    </w:p>
    <w:p w14:paraId="06E71B82">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5．对于乙方举报甲方人员违反阳光合作规定的情况，甲方应及时进行调查，根据调查情况进行处理，并将调查结果向乙方反馈。</w:t>
      </w:r>
    </w:p>
    <w:p w14:paraId="79691A59">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6.接受举报的一方应为举报方保密，不得对举报方进行报复，对举报属实和严格遵守《阳光合作协议》的合作方，在同等条件下给予后续合作的优先权。</w:t>
      </w:r>
    </w:p>
    <w:p w14:paraId="5EAF66C8">
      <w:pPr>
        <w:kinsoku/>
        <w:autoSpaceDE/>
        <w:autoSpaceDN/>
        <w:adjustRightInd/>
        <w:snapToGrid/>
        <w:spacing w:before="120" w:beforeLines="50" w:after="120" w:afterLines="50" w:line="360" w:lineRule="auto"/>
        <w:ind w:left="420" w:leftChars="200"/>
        <w:contextualSpacing/>
        <w:textAlignment w:val="auto"/>
        <w:rPr>
          <w:rFonts w:hint="eastAsia" w:ascii="仿宋" w:hAnsi="仿宋" w:eastAsia="仿宋" w:cs="仿宋"/>
          <w:b/>
          <w:color w:val="auto"/>
          <w:highlight w:val="none"/>
        </w:rPr>
      </w:pPr>
      <w:r>
        <w:rPr>
          <w:rFonts w:hint="eastAsia" w:ascii="仿宋" w:hAnsi="仿宋" w:eastAsia="仿宋" w:cs="仿宋"/>
          <w:b/>
          <w:color w:val="auto"/>
          <w:highlight w:val="none"/>
        </w:rPr>
        <w:t>二、乙方责任</w:t>
      </w:r>
    </w:p>
    <w:p w14:paraId="3E470C85">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1.乙方应保证乙方人员了解甲方有关采购管理通用原则和及本协议的规定，并遵照执行。</w:t>
      </w:r>
    </w:p>
    <w:p w14:paraId="1F51AC2F">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2.乙方不得以任何形式给予甲方人员回扣、赠送实物、现金、有价证券、礼券等有价物品或提供旅游等其他可能影响职务行为公正履行的活动（以下统称“财物”）。</w:t>
      </w:r>
    </w:p>
    <w:p w14:paraId="5CF6A511">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3.乙方有责任接受甲方对乙方在合作期间阳光合作管理执行情况的监督，并对甲方相关调查工作主动配合。</w:t>
      </w:r>
    </w:p>
    <w:p w14:paraId="6771F046">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4.乙方有义务就甲方人员任何形式的索取或收受财物行为及时向甲方（直接联系人为东莞实业投资控股集团有限公司风控法务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49A55BFF">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 xml:space="preserve">5．甲方接受乙方实名或匿名举报，保证为举报者的信息保密，常设举报部门及电话： </w:t>
      </w:r>
    </w:p>
    <w:p w14:paraId="3D3760F2">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举报受理部门：东莞实业投资控股集团有限公司风控法务部</w:t>
      </w:r>
    </w:p>
    <w:p w14:paraId="3D636659">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东实集团举报邮箱：dgsyxf@163.com</w:t>
      </w:r>
    </w:p>
    <w:p w14:paraId="3E514AB9">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东实集团举报电话：0769-28820703（周一至周五9:00-12:00和14:00-18:00）</w:t>
      </w:r>
    </w:p>
    <w:p w14:paraId="04C6DE30">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邮寄地址：东莞市东城区八一路1号机关二号大院9号楼，东莞实业投资控股集团有限公司风控法务部收，邮编523000。</w:t>
      </w:r>
    </w:p>
    <w:p w14:paraId="21383E70">
      <w:pPr>
        <w:kinsoku/>
        <w:autoSpaceDE/>
        <w:autoSpaceDN/>
        <w:adjustRightInd/>
        <w:snapToGrid/>
        <w:spacing w:before="120" w:beforeLines="50" w:after="120" w:afterLines="50" w:line="360" w:lineRule="auto"/>
        <w:ind w:left="420" w:leftChars="200"/>
        <w:contextualSpacing/>
        <w:textAlignment w:val="auto"/>
        <w:rPr>
          <w:rFonts w:hint="eastAsia" w:ascii="仿宋" w:hAnsi="仿宋" w:eastAsia="仿宋" w:cs="仿宋"/>
          <w:b/>
          <w:color w:val="auto"/>
          <w:highlight w:val="none"/>
        </w:rPr>
      </w:pPr>
      <w:r>
        <w:rPr>
          <w:rFonts w:hint="eastAsia" w:ascii="仿宋" w:hAnsi="仿宋" w:eastAsia="仿宋" w:cs="仿宋"/>
          <w:b/>
          <w:color w:val="auto"/>
          <w:highlight w:val="none"/>
        </w:rPr>
        <w:t>三、其他</w:t>
      </w:r>
    </w:p>
    <w:p w14:paraId="44CA93E1">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1.本协议是原合同的补充协议，与原合同有同等法律效力。</w:t>
      </w:r>
    </w:p>
    <w:p w14:paraId="0CD7990E">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2.本协议一式肆份，甲方执叁份，乙方执壹份存档,具有同等法律效力。</w:t>
      </w:r>
    </w:p>
    <w:p w14:paraId="3AC9E359">
      <w:pPr>
        <w:kinsoku/>
        <w:autoSpaceDE/>
        <w:autoSpaceDN/>
        <w:adjustRightInd/>
        <w:snapToGrid/>
        <w:spacing w:before="120" w:beforeLines="50" w:after="120" w:afterLines="50" w:line="360" w:lineRule="auto"/>
        <w:ind w:left="105" w:leftChars="50"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3.本协议经双方签署后生效。</w:t>
      </w:r>
    </w:p>
    <w:p w14:paraId="6ED5FD7D">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p>
    <w:p w14:paraId="31A284DA">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 xml:space="preserve">甲方（盖章）：                      乙方（盖章）： </w:t>
      </w:r>
    </w:p>
    <w:p w14:paraId="08F90E9E">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p>
    <w:p w14:paraId="70D1905D">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法定代表人（授权代表）：</w:t>
      </w:r>
      <w:r>
        <w:rPr>
          <w:rFonts w:hint="eastAsia" w:ascii="仿宋" w:hAnsi="仿宋" w:eastAsia="仿宋" w:cs="仿宋"/>
          <w:color w:val="auto"/>
          <w:highlight w:val="none"/>
        </w:rPr>
        <w:tab/>
      </w:r>
      <w:r>
        <w:rPr>
          <w:rFonts w:hint="eastAsia" w:ascii="仿宋" w:hAnsi="仿宋" w:eastAsia="仿宋" w:cs="仿宋"/>
          <w:color w:val="auto"/>
          <w:highlight w:val="none"/>
        </w:rPr>
        <w:tab/>
      </w:r>
      <w:r>
        <w:rPr>
          <w:rFonts w:hint="eastAsia" w:ascii="仿宋" w:hAnsi="仿宋" w:eastAsia="仿宋" w:cs="仿宋"/>
          <w:color w:val="auto"/>
          <w:highlight w:val="none"/>
        </w:rPr>
        <w:t xml:space="preserve">  </w:t>
      </w:r>
      <w:r>
        <w:rPr>
          <w:rFonts w:hint="eastAsia" w:ascii="仿宋" w:hAnsi="仿宋" w:eastAsia="仿宋" w:cs="仿宋"/>
          <w:color w:val="auto"/>
          <w:highlight w:val="none"/>
        </w:rPr>
        <w:tab/>
      </w:r>
      <w:r>
        <w:rPr>
          <w:rFonts w:hint="eastAsia" w:ascii="仿宋" w:hAnsi="仿宋" w:eastAsia="仿宋" w:cs="仿宋"/>
          <w:color w:val="auto"/>
          <w:highlight w:val="none"/>
        </w:rPr>
        <w:t xml:space="preserve">   法定代表人（授权代表）：</w:t>
      </w:r>
    </w:p>
    <w:p w14:paraId="1B32C563">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p>
    <w:p w14:paraId="0A5E63C0">
      <w:pPr>
        <w:kinsoku/>
        <w:autoSpaceDE/>
        <w:autoSpaceDN/>
        <w:adjustRightInd/>
        <w:snapToGrid/>
        <w:spacing w:before="120" w:beforeLines="50" w:after="120" w:afterLines="50" w:line="360" w:lineRule="auto"/>
        <w:ind w:firstLine="420" w:firstLineChars="200"/>
        <w:contextualSpacing/>
        <w:textAlignment w:val="auto"/>
        <w:rPr>
          <w:rFonts w:hint="eastAsia" w:ascii="仿宋" w:hAnsi="仿宋" w:eastAsia="仿宋" w:cs="仿宋"/>
          <w:color w:val="auto"/>
          <w:highlight w:val="none"/>
        </w:rPr>
      </w:pPr>
      <w:r>
        <w:rPr>
          <w:rFonts w:hint="eastAsia" w:ascii="仿宋" w:hAnsi="仿宋" w:eastAsia="仿宋" w:cs="仿宋"/>
          <w:color w:val="auto"/>
          <w:highlight w:val="none"/>
        </w:rPr>
        <w:t>签约日期：   年   月   日</w:t>
      </w:r>
      <w:r>
        <w:rPr>
          <w:rFonts w:hint="eastAsia" w:ascii="仿宋" w:hAnsi="仿宋" w:eastAsia="仿宋" w:cs="仿宋"/>
          <w:color w:val="auto"/>
          <w:highlight w:val="none"/>
        </w:rPr>
        <w:tab/>
      </w:r>
      <w:r>
        <w:rPr>
          <w:rFonts w:hint="eastAsia" w:ascii="仿宋" w:hAnsi="仿宋" w:eastAsia="仿宋" w:cs="仿宋"/>
          <w:color w:val="auto"/>
          <w:highlight w:val="none"/>
        </w:rPr>
        <w:t xml:space="preserve">       签约日期：   年   月   日</w:t>
      </w:r>
    </w:p>
    <w:p w14:paraId="280B24D1">
      <w:pPr>
        <w:rPr>
          <w:color w:val="auto"/>
          <w:highlight w:val="none"/>
        </w:rPr>
      </w:pPr>
      <w:r>
        <w:rPr>
          <w:rFonts w:hint="eastAsia" w:ascii="宋体" w:hAnsi="宋体"/>
          <w:color w:val="auto"/>
          <w:highlight w:val="none"/>
        </w:rPr>
        <w:br w:type="page"/>
      </w:r>
    </w:p>
    <w:p w14:paraId="50EF977D">
      <w:pP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eastAsia="zh-CN"/>
        </w:rPr>
        <w:t>附件</w:t>
      </w:r>
      <w:r>
        <w:rPr>
          <w:rFonts w:hint="eastAsia" w:ascii="仿宋_GB2312" w:eastAsia="仿宋_GB2312"/>
          <w:color w:val="auto"/>
          <w:sz w:val="24"/>
          <w:szCs w:val="24"/>
          <w:highlight w:val="none"/>
          <w:lang w:val="en-US" w:eastAsia="zh-CN"/>
        </w:rPr>
        <w:t>3：</w:t>
      </w:r>
    </w:p>
    <w:p w14:paraId="49FE400D">
      <w:pPr>
        <w:jc w:val="center"/>
        <w:rPr>
          <w:rFonts w:hint="eastAsia" w:ascii="方正小标宋简体" w:eastAsia="方正小标宋简体"/>
          <w:b/>
          <w:bCs/>
          <w:color w:val="auto"/>
          <w:sz w:val="32"/>
          <w:szCs w:val="32"/>
          <w:highlight w:val="none"/>
        </w:rPr>
      </w:pPr>
      <w:r>
        <w:rPr>
          <w:rFonts w:hint="eastAsia" w:ascii="方正小标宋简体" w:eastAsia="方正小标宋简体"/>
          <w:b/>
          <w:bCs/>
          <w:color w:val="auto"/>
          <w:sz w:val="32"/>
          <w:szCs w:val="32"/>
          <w:highlight w:val="none"/>
        </w:rPr>
        <w:t>东莞迎宾馆安全作业协议书</w:t>
      </w:r>
    </w:p>
    <w:p w14:paraId="2FA7A902">
      <w:pPr>
        <w:rPr>
          <w:rFonts w:hint="eastAsia" w:ascii="仿宋_GB2312" w:eastAsia="仿宋_GB2312"/>
          <w:color w:val="auto"/>
          <w:sz w:val="24"/>
          <w:szCs w:val="24"/>
          <w:highlight w:val="none"/>
        </w:rPr>
      </w:pPr>
    </w:p>
    <w:p w14:paraId="02EEC3DE">
      <w:pPr>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甲方：东莞迎宾馆酒店有限公司</w:t>
      </w:r>
    </w:p>
    <w:p w14:paraId="3E19C395">
      <w:pPr>
        <w:rPr>
          <w:rFonts w:ascii="仿宋_GB2312" w:eastAsia="仿宋_GB2312"/>
          <w:color w:val="auto"/>
          <w:sz w:val="24"/>
          <w:szCs w:val="24"/>
          <w:highlight w:val="none"/>
        </w:rPr>
      </w:pPr>
      <w:r>
        <w:rPr>
          <w:rFonts w:hint="eastAsia" w:ascii="仿宋_GB2312" w:eastAsia="仿宋_GB2312"/>
          <w:color w:val="auto"/>
          <w:sz w:val="24"/>
          <w:szCs w:val="24"/>
          <w:highlight w:val="none"/>
        </w:rPr>
        <w:t>乙方：</w:t>
      </w:r>
    </w:p>
    <w:p w14:paraId="7738D323">
      <w:pPr>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鉴于：目前乙方与第三方签订协议，将对甲方管理区域进行相关作业，由于作业位于甲方管理区域内，为了加强作业安全管理，落实安全生产作业责任，甲乙双方本着平等、自愿的原则，经甲乙双方友好协商，特订立本安全作业协议（以下简称协议书）。</w:t>
      </w:r>
    </w:p>
    <w:p w14:paraId="689FCA53">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一、甲方责任</w:t>
      </w:r>
    </w:p>
    <w:p w14:paraId="0B58F641">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1、甲方应认真执行《中华人民共和国安全生产法》及其他政府部门的有关安全规定。</w:t>
      </w:r>
    </w:p>
    <w:p w14:paraId="04FEB687">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2、在乙方入驻前向乙方说明工作环境重点区域安全注意事项。</w:t>
      </w:r>
    </w:p>
    <w:p w14:paraId="7B6610F7">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3、对乙方提出的有关安全问题，积极协助解决。</w:t>
      </w:r>
    </w:p>
    <w:p w14:paraId="648E9A35">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二、乙方责任</w:t>
      </w:r>
    </w:p>
    <w:p w14:paraId="2D1B8449">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1、乙方应认真执行《中华人民共和国安全生产法》及其他政府部门的有关安全规定。在作业过程中，定期组织职工开展安全教育，切实遵守安全作业规程，注意用电安全，确保防火防盗措施到位。</w:t>
      </w:r>
    </w:p>
    <w:p w14:paraId="46C6CBC3">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2、乙方进入作业场地前要对工作环境及作业设施设备进行检查和确定，如有问题及时与甲方联系。</w:t>
      </w:r>
    </w:p>
    <w:p w14:paraId="5929F15D">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乙方如需对场地进行大面积作业的，应将作业方案等相关资料报主管部门审批通过后向甲方报备，否则，由乙方承担全部法律和经济责任。乙方作业期间，须严格遵守相关安全作业规范，并自行承担作业安全责任。</w:t>
      </w:r>
    </w:p>
    <w:p w14:paraId="24FC5411">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4、乙方在作业期间应做好施工人员及现场安全的管理，避免造成人员伤亡或财产损失，如有发生该等事件的，由乙方依法自行处理和解决，并承担一切法律后果和经济损失。</w:t>
      </w:r>
    </w:p>
    <w:p w14:paraId="1622B91F">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5、乙方人员不准私自动用、拆卸迎宾馆酒店原有的设施设备，否则，一切法律后果和经济损失由乙方负责。</w:t>
      </w:r>
    </w:p>
    <w:p w14:paraId="183CC65D">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6、乙方应指定一名安全负责人负责对本单位所有从业人员进行安全教育和培训，并依法进行管理和定期检查。</w:t>
      </w:r>
    </w:p>
    <w:p w14:paraId="4C15BE1D">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7、乙方应认真落实本协议第七条所列相关注意事项，乙方对其作业区域安全承担全部责任。</w:t>
      </w:r>
    </w:p>
    <w:p w14:paraId="46D2B2BD">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三、违约责任</w:t>
      </w:r>
    </w:p>
    <w:p w14:paraId="1FCD61AE">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1、乙方怠于执行相关义务经甲方催告后仍不执行的，或不服从甲方安全管理经催告仍不对存在隐患进行整改的，甲方有权拒绝乙方进入甲方场地，由此造成的一切后果由乙方自行承担。</w:t>
      </w:r>
    </w:p>
    <w:p w14:paraId="17706C10">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2、由于甲方或乙方未严格执行《协议书》约定内容，造成任何人员伤亡事故或者财产损失的，按照本协议约定及相关安全生产法律法规的有关规定，划分责任，妥善处理。</w:t>
      </w:r>
    </w:p>
    <w:p w14:paraId="7CD6D91B">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四、其他</w:t>
      </w:r>
    </w:p>
    <w:p w14:paraId="099838A3">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1、本协议一式伍份，甲方执叁份，乙方持贰份，每份具有同等法律效力，自甲乙两方签字之日起生效。本协议如有未尽事宜，由甲乙双方另行协商解决。如签订补充条款的，补充条款与本协议具有同等效力。</w:t>
      </w:r>
    </w:p>
    <w:p w14:paraId="475DC3ED">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因本协议产生的纠纷，由甲乙双方协商处理，协商不成的，任何一方均可向甲方所在地人民法院起诉。因一方违约，导致对方为解决纠纷追究违约责任而产生的所有费用（包括但不限于律师费、诉讼费、诉讼担保费、保全费、执行费、公证费、鉴定费、差旅费等）均由违约方承担。</w:t>
      </w:r>
    </w:p>
    <w:p w14:paraId="4360E9F5">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五、附则（部分安全注意事项）</w:t>
      </w:r>
    </w:p>
    <w:p w14:paraId="5769D179">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（一）用电注意事项</w:t>
      </w:r>
    </w:p>
    <w:p w14:paraId="7665DA18">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1、电器方面</w:t>
      </w:r>
    </w:p>
    <w:p w14:paraId="02B83168">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（1）不违反“停电检修安全工作制度”，进而误合闸造成维修人员触电。</w:t>
      </w:r>
    </w:p>
    <w:p w14:paraId="70CA38C2">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（2）不违反“带电检修安全操作规程”，使操作人员触电。</w:t>
      </w:r>
    </w:p>
    <w:p w14:paraId="6871E4A0">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（3）不带电移动设备。</w:t>
      </w:r>
    </w:p>
    <w:p w14:paraId="6DB57AF7">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（4）不用水冲洗或用湿布擦拭电器设备。</w:t>
      </w:r>
    </w:p>
    <w:p w14:paraId="461358E7">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（5）不违章救护他人触电，造成救护者一起触电。</w:t>
      </w:r>
    </w:p>
    <w:p w14:paraId="239B9603">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（6）在对有高压电容的线路检修时要进行放电处理。</w:t>
      </w:r>
    </w:p>
    <w:p w14:paraId="1AB90B71">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（7）不得使用超过规定负荷的大功率或超大功率电器产品。</w:t>
      </w:r>
    </w:p>
    <w:p w14:paraId="2712B557">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2、作业施工方面</w:t>
      </w:r>
    </w:p>
    <w:p w14:paraId="1F67035F">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（1）严禁误将电源保护接地与零线相接，且插座火线、零线</w:t>
      </w:r>
      <w:r>
        <w:rPr>
          <w:rFonts w:hint="eastAsia" w:ascii="仿宋_GB2312" w:hAnsi="仿宋_GB2312" w:eastAsia="仿宋_GB2312" w:cs="仿宋_GB2312"/>
          <w:color w:val="auto"/>
          <w:sz w:val="24"/>
          <w:szCs w:val="24"/>
          <w:highlight w:val="none"/>
        </w:rPr>
        <w:t>位</w:t>
      </w:r>
      <w:r>
        <w:rPr>
          <w:rFonts w:hint="eastAsia" w:ascii="微软雅黑" w:hAnsi="微软雅黑" w:eastAsia="微软雅黑" w:cs="微软雅黑"/>
          <w:color w:val="auto"/>
          <w:sz w:val="24"/>
          <w:szCs w:val="24"/>
          <w:highlight w:val="none"/>
        </w:rPr>
        <w:t>臵</w:t>
      </w:r>
      <w:r>
        <w:rPr>
          <w:rFonts w:hint="eastAsia" w:ascii="仿宋_GB2312" w:hAnsi="仿宋_GB2312" w:eastAsia="仿宋_GB2312" w:cs="仿宋_GB2312"/>
          <w:color w:val="auto"/>
          <w:sz w:val="24"/>
          <w:szCs w:val="24"/>
          <w:highlight w:val="none"/>
        </w:rPr>
        <w:t>接反使机壳带电。</w:t>
      </w:r>
    </w:p>
    <w:p w14:paraId="0C0CFCCE">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（2）严禁插头接线不合理，造成电源线外露，导致触电。</w:t>
      </w:r>
    </w:p>
    <w:p w14:paraId="676588CB">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（3）严禁供电线路架设不规范造成搭接物带电。</w:t>
      </w:r>
    </w:p>
    <w:p w14:paraId="779DCDFA">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（4）严禁随意更换与原规格不符合的空气开关，失去短路保护作用，导致电器损坏。</w:t>
      </w:r>
    </w:p>
    <w:p w14:paraId="5973BFED">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（5）严禁施工中未对电器设备进行接地保护处理。</w:t>
      </w:r>
    </w:p>
    <w:p w14:paraId="4DE4A5CA">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（6）未经许可，不得擅自动用园区相关电器设备。</w:t>
      </w:r>
    </w:p>
    <w:p w14:paraId="5CA0DC5B">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3、电器产品、工具质量方面</w:t>
      </w:r>
    </w:p>
    <w:p w14:paraId="0B2AE222">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（1）严禁电器设备缺少保护设施，造成电器在正常情况下损坏和触电。</w:t>
      </w:r>
    </w:p>
    <w:p w14:paraId="3BC31ECE">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（2）严禁带电作业时，使用不合格或不合理的工具或绝缘设施造成维修人员触电。</w:t>
      </w:r>
    </w:p>
    <w:p w14:paraId="00465E33">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（3）严禁使用劣质材料、不符合设计要求材料做出的绝缘等级、抗老化能力低、容易触电的产品。</w:t>
      </w:r>
    </w:p>
    <w:p w14:paraId="45AF2B16">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4、其他方面</w:t>
      </w:r>
    </w:p>
    <w:p w14:paraId="03D98508">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（1）降低电器设备的对地绝缘水平。</w:t>
      </w:r>
    </w:p>
    <w:p w14:paraId="23DBB206">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（2）保持电气线路和电气设备正常工作状态，防止异常高温和电火花、电弧的产生；</w:t>
      </w:r>
    </w:p>
    <w:p w14:paraId="14018812">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（3）对正常操作可产生电火花或电弧的场合，注意远离易燃物并对电火花的飞溅做必要的防护；</w:t>
      </w:r>
    </w:p>
    <w:p w14:paraId="11C28865">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（二）防雷注意事项</w:t>
      </w:r>
    </w:p>
    <w:p w14:paraId="67C42891">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1、要远离建筑物的避雷针及其接地引下线。</w:t>
      </w:r>
    </w:p>
    <w:p w14:paraId="148EB8F7">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2、要远离各种天线、电线杆、高塔、灯杆、旗杆。</w:t>
      </w:r>
    </w:p>
    <w:p w14:paraId="1529EEDE">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3、应该尽快离开山丘、湖边、水池；尽快离开铁丝网、有金属的线条绳索、孤立的树木和没有防雷的孤立小建筑物。</w:t>
      </w:r>
    </w:p>
    <w:p w14:paraId="4547A2CB">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4、雷雨天气不要再阔野里行走、不要骑单车及摩托车（电瓶车）。</w:t>
      </w:r>
    </w:p>
    <w:p w14:paraId="0FF24307">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5、严禁在大树下、电线杆旁避雨。</w:t>
      </w:r>
    </w:p>
    <w:p w14:paraId="34798686">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6、人在遭遇雷击前，会有头发竖起或者皮肤颤动的感觉，这时员工躺倒在地上或者选择在低洼处蹲下，双脚并拢，双臂抱膝，头部下附，尽量缩小暴露面。</w:t>
      </w:r>
    </w:p>
    <w:p w14:paraId="0B6282E5">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（三）溺水注意事项</w:t>
      </w:r>
    </w:p>
    <w:p w14:paraId="028AA38A">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1、不私自下水游泳。</w:t>
      </w:r>
    </w:p>
    <w:p w14:paraId="50D450D3">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2、不擅自与他人结伴游泳。</w:t>
      </w:r>
    </w:p>
    <w:p w14:paraId="79908EBF">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3、不熟悉水性不擅自下水施救。</w:t>
      </w:r>
    </w:p>
    <w:p w14:paraId="7F2FF216">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4、远离湖边避免失足坠湖。</w:t>
      </w:r>
    </w:p>
    <w:p w14:paraId="438A02CA">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（四）防蛇虫咬伤注意事项</w:t>
      </w:r>
    </w:p>
    <w:p w14:paraId="00390176">
      <w:pPr>
        <w:ind w:firstLine="480" w:firstLineChars="200"/>
        <w:rPr>
          <w:rFonts w:ascii="仿宋_GB2312" w:eastAsia="仿宋_GB2312"/>
          <w:color w:val="auto"/>
          <w:sz w:val="24"/>
          <w:szCs w:val="24"/>
          <w:highlight w:val="none"/>
        </w:rPr>
      </w:pPr>
      <w:r>
        <w:rPr>
          <w:rFonts w:ascii="仿宋_GB2312" w:eastAsia="仿宋_GB2312"/>
          <w:color w:val="auto"/>
          <w:sz w:val="24"/>
          <w:szCs w:val="24"/>
          <w:highlight w:val="none"/>
        </w:rPr>
        <w:t>1</w:t>
      </w:r>
      <w:r>
        <w:rPr>
          <w:rFonts w:hint="eastAsia" w:ascii="仿宋_GB2312" w:eastAsia="仿宋_GB2312"/>
          <w:color w:val="auto"/>
          <w:sz w:val="24"/>
          <w:szCs w:val="24"/>
          <w:highlight w:val="none"/>
        </w:rPr>
        <w:t>、作业时穿高帮鞋（水鞋），长袖、长裤，带帽，扣紧衣领袖口。</w:t>
      </w:r>
    </w:p>
    <w:p w14:paraId="0DE64CDF">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2、在作业区域撒驱蛇虫药物。</w:t>
      </w:r>
    </w:p>
    <w:p w14:paraId="6635ACDB">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3、禁止徒手捕捉蛇虫等危险生物。</w:t>
      </w:r>
    </w:p>
    <w:p w14:paraId="2A169878">
      <w:pPr>
        <w:ind w:firstLine="480" w:firstLineChars="200"/>
        <w:rPr>
          <w:rFonts w:ascii="仿宋_GB2312" w:eastAsia="仿宋_GB2312"/>
          <w:color w:val="auto"/>
          <w:sz w:val="24"/>
          <w:szCs w:val="24"/>
          <w:highlight w:val="none"/>
        </w:rPr>
      </w:pPr>
      <w:r>
        <w:rPr>
          <w:rFonts w:ascii="仿宋_GB2312" w:eastAsia="仿宋_GB2312"/>
          <w:color w:val="auto"/>
          <w:sz w:val="24"/>
          <w:szCs w:val="24"/>
          <w:highlight w:val="none"/>
        </w:rPr>
        <w:t>4</w:t>
      </w:r>
      <w:r>
        <w:rPr>
          <w:rFonts w:hint="eastAsia" w:ascii="仿宋_GB2312" w:eastAsia="仿宋_GB2312"/>
          <w:color w:val="auto"/>
          <w:sz w:val="24"/>
          <w:szCs w:val="24"/>
          <w:highlight w:val="none"/>
        </w:rPr>
        <w:t>、行走间勿要在树林间、草丛中穿行。</w:t>
      </w:r>
    </w:p>
    <w:p w14:paraId="2791F280">
      <w:pPr>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（五）电瓶车使用注意事项</w:t>
      </w:r>
    </w:p>
    <w:p w14:paraId="3156F140">
      <w:pPr>
        <w:ind w:firstLine="480" w:firstLineChars="200"/>
        <w:rPr>
          <w:rFonts w:hint="eastAsia" w:ascii="仿宋_GB2312" w:eastAsia="仿宋_GB2312"/>
          <w:color w:val="auto"/>
          <w:sz w:val="24"/>
          <w:szCs w:val="24"/>
          <w:highlight w:val="none"/>
        </w:rPr>
      </w:pPr>
      <w:r>
        <w:rPr>
          <w:rFonts w:ascii="仿宋_GB2312" w:eastAsia="仿宋_GB2312"/>
          <w:color w:val="auto"/>
          <w:sz w:val="24"/>
          <w:szCs w:val="24"/>
          <w:highlight w:val="none"/>
        </w:rPr>
        <w:t>1</w:t>
      </w:r>
      <w:r>
        <w:rPr>
          <w:rFonts w:hint="eastAsia" w:ascii="仿宋_GB2312" w:eastAsia="仿宋_GB2312"/>
          <w:color w:val="auto"/>
          <w:sz w:val="24"/>
          <w:szCs w:val="24"/>
          <w:highlight w:val="none"/>
        </w:rPr>
        <w:t>、禁止超载、超速等危险驾驶行为。</w:t>
      </w:r>
    </w:p>
    <w:p w14:paraId="1C54846C">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2、文明驾驶礼让车辆及客人。</w:t>
      </w:r>
    </w:p>
    <w:p w14:paraId="2F5494ED">
      <w:pPr>
        <w:ind w:firstLine="480" w:firstLineChars="200"/>
        <w:rPr>
          <w:rFonts w:hint="eastAsia" w:ascii="仿宋_GB2312" w:eastAsia="仿宋_GB2312"/>
          <w:color w:val="auto"/>
          <w:sz w:val="24"/>
          <w:szCs w:val="24"/>
          <w:highlight w:val="none"/>
        </w:rPr>
      </w:pPr>
      <w:r>
        <w:rPr>
          <w:rFonts w:ascii="仿宋_GB2312" w:eastAsia="仿宋_GB2312"/>
          <w:color w:val="auto"/>
          <w:sz w:val="24"/>
          <w:szCs w:val="24"/>
          <w:highlight w:val="none"/>
        </w:rPr>
        <w:t>3</w:t>
      </w:r>
      <w:r>
        <w:rPr>
          <w:rFonts w:hint="eastAsia" w:ascii="仿宋_GB2312" w:eastAsia="仿宋_GB2312"/>
          <w:color w:val="auto"/>
          <w:sz w:val="24"/>
          <w:szCs w:val="24"/>
          <w:highlight w:val="none"/>
        </w:rPr>
        <w:t>、电瓶车切勿占用停车位及堵塞消防通道，在规定区域停放。</w:t>
      </w:r>
    </w:p>
    <w:p w14:paraId="7F1EAB25">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4、电瓶车请勿室内充电，应在指定地方充电。（宿舍车棚、玉兰楼车场电瓶车棚）</w:t>
      </w:r>
    </w:p>
    <w:p w14:paraId="7DDCD5EC">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5、严禁酒驾。</w:t>
      </w:r>
    </w:p>
    <w:p w14:paraId="2F0C1BDD">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（五）其他作业安全</w:t>
      </w:r>
    </w:p>
    <w:p w14:paraId="7DBF5469">
      <w:pPr>
        <w:ind w:firstLine="480" w:firstLineChars="2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1、达到高空作业条件时必须遵守高空作业相关要求。</w:t>
      </w:r>
    </w:p>
    <w:p w14:paraId="7BB9A96D">
      <w:pPr>
        <w:ind w:firstLine="480" w:firstLineChars="200"/>
        <w:rPr>
          <w:rFonts w:hint="eastAsia" w:ascii="仿宋_GB2312" w:eastAsia="仿宋_GB2312"/>
          <w:color w:val="auto"/>
          <w:sz w:val="24"/>
          <w:szCs w:val="24"/>
          <w:highlight w:val="none"/>
        </w:rPr>
      </w:pPr>
      <w:r>
        <w:rPr>
          <w:rFonts w:ascii="仿宋_GB2312" w:eastAsia="仿宋_GB2312"/>
          <w:color w:val="auto"/>
          <w:sz w:val="24"/>
          <w:szCs w:val="24"/>
          <w:highlight w:val="none"/>
        </w:rPr>
        <w:t>2</w:t>
      </w:r>
      <w:r>
        <w:rPr>
          <w:rFonts w:hint="eastAsia" w:ascii="仿宋_GB2312" w:eastAsia="仿宋_GB2312"/>
          <w:color w:val="auto"/>
          <w:sz w:val="24"/>
          <w:szCs w:val="24"/>
          <w:highlight w:val="none"/>
        </w:rPr>
        <w:t>、砍伐、锯断树枝作业时应该提前疏散作业区域人员，避免出现扎伤、砸伤事件。</w:t>
      </w:r>
    </w:p>
    <w:p w14:paraId="40D29071">
      <w:pPr>
        <w:ind w:firstLine="480" w:firstLineChars="200"/>
        <w:rPr>
          <w:rFonts w:hint="eastAsia" w:ascii="仿宋_GB2312" w:eastAsia="仿宋_GB2312"/>
          <w:color w:val="auto"/>
          <w:sz w:val="24"/>
          <w:szCs w:val="24"/>
          <w:highlight w:val="none"/>
        </w:rPr>
      </w:pPr>
      <w:r>
        <w:rPr>
          <w:rFonts w:ascii="仿宋_GB2312" w:eastAsia="仿宋_GB2312"/>
          <w:color w:val="auto"/>
          <w:sz w:val="24"/>
          <w:szCs w:val="24"/>
          <w:highlight w:val="none"/>
        </w:rPr>
        <w:t>3</w:t>
      </w:r>
      <w:r>
        <w:rPr>
          <w:rFonts w:hint="eastAsia" w:ascii="仿宋_GB2312" w:eastAsia="仿宋_GB2312"/>
          <w:color w:val="auto"/>
          <w:sz w:val="24"/>
          <w:szCs w:val="24"/>
          <w:highlight w:val="none"/>
        </w:rPr>
        <w:t>、定期进行相关安全作业培训。</w:t>
      </w:r>
    </w:p>
    <w:p w14:paraId="7D52F5B4">
      <w:pPr>
        <w:ind w:firstLine="480" w:firstLineChars="200"/>
        <w:rPr>
          <w:rFonts w:hint="eastAsia" w:ascii="仿宋_GB2312" w:eastAsia="仿宋_GB2312"/>
          <w:color w:val="auto"/>
          <w:sz w:val="24"/>
          <w:szCs w:val="24"/>
          <w:highlight w:val="none"/>
        </w:rPr>
      </w:pPr>
      <w:r>
        <w:rPr>
          <w:rFonts w:ascii="仿宋_GB2312" w:eastAsia="仿宋_GB2312"/>
          <w:color w:val="auto"/>
          <w:sz w:val="24"/>
          <w:szCs w:val="24"/>
          <w:highlight w:val="none"/>
        </w:rPr>
        <w:t>4</w:t>
      </w:r>
      <w:r>
        <w:rPr>
          <w:rFonts w:hint="eastAsia" w:ascii="仿宋_GB2312" w:eastAsia="仿宋_GB2312"/>
          <w:color w:val="auto"/>
          <w:sz w:val="24"/>
          <w:szCs w:val="24"/>
          <w:highlight w:val="none"/>
        </w:rPr>
        <w:t>、组织相关人员参与甲方安全培训。</w:t>
      </w:r>
    </w:p>
    <w:p w14:paraId="670C7CE7">
      <w:pPr>
        <w:ind w:firstLine="480" w:firstLineChars="200"/>
        <w:rPr>
          <w:rFonts w:ascii="仿宋_GB2312" w:eastAsia="仿宋_GB2312"/>
          <w:color w:val="auto"/>
          <w:sz w:val="24"/>
          <w:szCs w:val="24"/>
          <w:highlight w:val="none"/>
        </w:rPr>
      </w:pPr>
      <w:r>
        <w:rPr>
          <w:rFonts w:ascii="仿宋_GB2312" w:eastAsia="仿宋_GB2312"/>
          <w:color w:val="auto"/>
          <w:sz w:val="24"/>
          <w:szCs w:val="24"/>
          <w:highlight w:val="none"/>
        </w:rPr>
        <w:t>5</w:t>
      </w:r>
      <w:r>
        <w:rPr>
          <w:rFonts w:hint="eastAsia" w:ascii="仿宋_GB2312" w:eastAsia="仿宋_GB2312"/>
          <w:color w:val="auto"/>
          <w:sz w:val="24"/>
          <w:szCs w:val="24"/>
          <w:highlight w:val="none"/>
        </w:rPr>
        <w:t>、如遇台风、暴雨及其他条件恶劣情况下严禁户外作业。</w:t>
      </w:r>
    </w:p>
    <w:p w14:paraId="545875D9">
      <w:pPr>
        <w:ind w:firstLine="480" w:firstLineChars="200"/>
        <w:rPr>
          <w:rFonts w:hint="eastAsia" w:ascii="仿宋_GB2312" w:eastAsia="仿宋_GB2312"/>
          <w:color w:val="auto"/>
          <w:sz w:val="24"/>
          <w:szCs w:val="24"/>
          <w:highlight w:val="none"/>
        </w:rPr>
      </w:pPr>
    </w:p>
    <w:p w14:paraId="51712ED7">
      <w:pPr>
        <w:ind w:firstLine="240" w:firstLineChars="100"/>
        <w:rPr>
          <w:rFonts w:hint="eastAsia" w:ascii="仿宋_GB2312" w:eastAsia="仿宋_GB2312"/>
          <w:color w:val="auto"/>
          <w:sz w:val="24"/>
          <w:szCs w:val="24"/>
          <w:highlight w:val="none"/>
        </w:rPr>
      </w:pPr>
    </w:p>
    <w:p w14:paraId="16A9168D">
      <w:pPr>
        <w:ind w:firstLine="240" w:firstLineChars="100"/>
        <w:rPr>
          <w:rFonts w:ascii="仿宋_GB2312" w:eastAsia="仿宋_GB2312"/>
          <w:color w:val="auto"/>
          <w:sz w:val="24"/>
          <w:szCs w:val="24"/>
          <w:highlight w:val="none"/>
        </w:rPr>
      </w:pPr>
      <w:r>
        <w:rPr>
          <w:rFonts w:hint="eastAsia" w:ascii="仿宋_GB2312" w:eastAsia="仿宋_GB2312"/>
          <w:color w:val="auto"/>
          <w:sz w:val="24"/>
          <w:szCs w:val="24"/>
          <w:highlight w:val="none"/>
        </w:rPr>
        <w:t xml:space="preserve">甲方（盖章）：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乙方（盖章）：</w:t>
      </w:r>
    </w:p>
    <w:p w14:paraId="40BCF865">
      <w:pPr>
        <w:ind w:right="-907" w:rightChars="-432" w:firstLine="240" w:firstLineChars="1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 xml:space="preserve"> </w:t>
      </w:r>
      <w:r>
        <w:rPr>
          <w:rFonts w:ascii="仿宋_GB2312" w:eastAsia="仿宋_GB2312"/>
          <w:color w:val="auto"/>
          <w:sz w:val="24"/>
          <w:szCs w:val="24"/>
          <w:highlight w:val="none"/>
        </w:rPr>
        <w:t xml:space="preserve">                                                </w:t>
      </w:r>
    </w:p>
    <w:p w14:paraId="00B1A059">
      <w:pPr>
        <w:ind w:firstLine="240" w:firstLineChars="100"/>
        <w:rPr>
          <w:rFonts w:ascii="仿宋_GB2312" w:eastAsia="仿宋_GB2312"/>
          <w:color w:val="auto"/>
          <w:sz w:val="24"/>
          <w:szCs w:val="24"/>
          <w:highlight w:val="none"/>
        </w:rPr>
      </w:pPr>
    </w:p>
    <w:p w14:paraId="69835866">
      <w:pPr>
        <w:ind w:firstLine="240" w:firstLineChars="1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甲方代表：</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乙方代表：</w:t>
      </w:r>
    </w:p>
    <w:p w14:paraId="2A36C450">
      <w:pPr>
        <w:jc w:val="center"/>
        <w:rPr>
          <w:rFonts w:hint="eastAsia" w:ascii="仿宋_GB2312" w:eastAsia="仿宋_GB2312"/>
          <w:color w:val="auto"/>
          <w:sz w:val="24"/>
          <w:szCs w:val="24"/>
          <w:highlight w:val="none"/>
        </w:rPr>
      </w:pPr>
    </w:p>
    <w:p w14:paraId="2F309FBC">
      <w:pPr>
        <w:ind w:firstLine="240" w:firstLineChars="100"/>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 xml:space="preserve">年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 xml:space="preserve">月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 xml:space="preserve">日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 xml:space="preserve">年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 xml:space="preserve">月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日</w:t>
      </w:r>
    </w:p>
    <w:p w14:paraId="522A24D4">
      <w:pPr>
        <w:spacing w:before="68" w:line="201" w:lineRule="auto"/>
        <w:ind w:left="199"/>
        <w:rPr>
          <w:rFonts w:hint="eastAsia" w:ascii="黑体" w:hAnsi="黑体" w:eastAsia="黑体" w:cs="黑体"/>
          <w:color w:val="auto"/>
          <w:sz w:val="24"/>
          <w:szCs w:val="24"/>
          <w:highlight w:val="none"/>
        </w:rPr>
      </w:pPr>
    </w:p>
    <w:p w14:paraId="3B6C01BA">
      <w:pPr>
        <w:pStyle w:val="3"/>
        <w:rPr>
          <w:rFonts w:hint="eastAsia"/>
          <w:color w:val="auto"/>
          <w:sz w:val="24"/>
          <w:szCs w:val="24"/>
          <w:highlight w:val="none"/>
        </w:rPr>
      </w:pPr>
    </w:p>
    <w:p w14:paraId="2B6A4C7D">
      <w:pPr>
        <w:tabs>
          <w:tab w:val="left" w:pos="5295"/>
        </w:tabs>
        <w:ind w:firstLine="480" w:firstLineChars="200"/>
        <w:rPr>
          <w:rFonts w:hint="eastAsia" w:ascii="仿宋" w:hAnsi="仿宋" w:eastAsia="仿宋" w:cs="仿宋"/>
          <w:color w:val="auto"/>
          <w:sz w:val="24"/>
          <w:szCs w:val="24"/>
          <w:highlight w:val="none"/>
        </w:rPr>
      </w:pPr>
    </w:p>
    <w:p w14:paraId="7C9E5CFF">
      <w:pPr>
        <w:pStyle w:val="63"/>
        <w:ind w:firstLine="0" w:firstLineChars="0"/>
        <w:jc w:val="left"/>
        <w:rPr>
          <w:rFonts w:ascii="宋体" w:hAnsi="宋体"/>
          <w:bCs/>
          <w:color w:val="auto"/>
          <w:kern w:val="0"/>
          <w:highlight w:val="none"/>
        </w:rPr>
      </w:pPr>
    </w:p>
    <w:p w14:paraId="1CFA47A7">
      <w:pPr>
        <w:tabs>
          <w:tab w:val="left" w:pos="420"/>
        </w:tabs>
        <w:spacing w:line="660" w:lineRule="exact"/>
        <w:ind w:left="200"/>
        <w:jc w:val="center"/>
        <w:rPr>
          <w:rFonts w:ascii="宋体" w:hAnsi="宋体"/>
          <w:color w:val="auto"/>
          <w:sz w:val="44"/>
          <w:highlight w:val="none"/>
        </w:rPr>
      </w:pPr>
    </w:p>
    <w:p w14:paraId="196D4737">
      <w:pPr>
        <w:pStyle w:val="63"/>
        <w:ind w:firstLine="0" w:firstLineChars="0"/>
        <w:jc w:val="left"/>
        <w:rPr>
          <w:rFonts w:ascii="宋体" w:hAnsi="宋体"/>
          <w:bCs/>
          <w:color w:val="auto"/>
          <w:kern w:val="0"/>
          <w:highlight w:val="none"/>
        </w:rPr>
      </w:pPr>
    </w:p>
    <w:p w14:paraId="5CA7116F">
      <w:pPr>
        <w:tabs>
          <w:tab w:val="left" w:pos="420"/>
        </w:tabs>
        <w:spacing w:line="660" w:lineRule="exact"/>
        <w:ind w:left="200"/>
        <w:jc w:val="center"/>
        <w:rPr>
          <w:rFonts w:ascii="宋体" w:hAnsi="宋体"/>
          <w:color w:val="auto"/>
          <w:sz w:val="44"/>
          <w:highlight w:val="none"/>
        </w:rPr>
      </w:pPr>
    </w:p>
    <w:p w14:paraId="6234745A">
      <w:pPr>
        <w:rPr>
          <w:color w:val="auto"/>
          <w:highlight w:val="none"/>
        </w:rPr>
      </w:pPr>
    </w:p>
    <w:p w14:paraId="48B60762">
      <w:pPr>
        <w:rPr>
          <w:rFonts w:hint="eastAsia"/>
          <w:color w:val="auto"/>
          <w:sz w:val="28"/>
          <w:szCs w:val="28"/>
          <w:highlight w:val="none"/>
        </w:rPr>
      </w:pPr>
      <w:r>
        <w:rPr>
          <w:rFonts w:hint="eastAsia"/>
          <w:color w:val="auto"/>
          <w:sz w:val="28"/>
          <w:szCs w:val="28"/>
          <w:highlight w:val="none"/>
        </w:rPr>
        <w:br w:type="page"/>
      </w:r>
    </w:p>
    <w:p w14:paraId="4398E0F5">
      <w:pPr>
        <w:pStyle w:val="6"/>
        <w:spacing w:before="0" w:after="0" w:line="240" w:lineRule="auto"/>
        <w:rPr>
          <w:color w:val="auto"/>
          <w:sz w:val="28"/>
          <w:szCs w:val="28"/>
          <w:highlight w:val="none"/>
        </w:rPr>
      </w:pPr>
      <w:r>
        <w:rPr>
          <w:rFonts w:hint="eastAsia"/>
          <w:color w:val="auto"/>
          <w:sz w:val="28"/>
          <w:szCs w:val="28"/>
          <w:highlight w:val="none"/>
        </w:rPr>
        <w:t>第六部分附件－投标文件格式</w:t>
      </w:r>
      <w:bookmarkEnd w:id="138"/>
    </w:p>
    <w:p w14:paraId="5C7A94AA">
      <w:pPr>
        <w:rPr>
          <w:color w:val="auto"/>
          <w:highlight w:val="none"/>
        </w:rPr>
      </w:pPr>
    </w:p>
    <w:p w14:paraId="4EEC030D">
      <w:pPr>
        <w:pStyle w:val="8"/>
        <w:widowControl w:val="0"/>
        <w:overflowPunct w:val="0"/>
        <w:spacing w:line="240" w:lineRule="auto"/>
        <w:rPr>
          <w:rFonts w:ascii="宋体" w:hAnsi="宋体"/>
          <w:color w:val="auto"/>
          <w:sz w:val="21"/>
          <w:szCs w:val="21"/>
          <w:highlight w:val="none"/>
        </w:rPr>
      </w:pPr>
      <w:bookmarkStart w:id="139" w:name="_Toc14122"/>
      <w:r>
        <w:rPr>
          <w:rFonts w:hint="eastAsia" w:ascii="宋体" w:hAnsi="宋体"/>
          <w:color w:val="auto"/>
          <w:sz w:val="21"/>
          <w:szCs w:val="21"/>
          <w:highlight w:val="none"/>
        </w:rPr>
        <w:t>投标文件目录</w:t>
      </w:r>
      <w:bookmarkEnd w:id="139"/>
    </w:p>
    <w:p w14:paraId="7D024013">
      <w:pPr>
        <w:jc w:val="center"/>
        <w:rPr>
          <w:rFonts w:ascii="黑体" w:eastAsia="黑体"/>
          <w:color w:val="auto"/>
          <w:sz w:val="32"/>
          <w:szCs w:val="32"/>
          <w:highlight w:val="none"/>
        </w:rPr>
      </w:pPr>
    </w:p>
    <w:p w14:paraId="2274B4EB">
      <w:pPr>
        <w:jc w:val="center"/>
        <w:rPr>
          <w:rFonts w:ascii="黑体" w:eastAsia="黑体"/>
          <w:color w:val="auto"/>
          <w:sz w:val="32"/>
          <w:szCs w:val="32"/>
          <w:highlight w:val="none"/>
        </w:rPr>
      </w:pPr>
      <w:r>
        <w:rPr>
          <w:rFonts w:hint="eastAsia" w:ascii="黑体" w:eastAsia="黑体"/>
          <w:color w:val="auto"/>
          <w:sz w:val="32"/>
          <w:szCs w:val="32"/>
          <w:highlight w:val="none"/>
        </w:rPr>
        <w:t>目录</w:t>
      </w:r>
    </w:p>
    <w:p w14:paraId="05A4E2E6">
      <w:pPr>
        <w:adjustRightInd/>
        <w:snapToGrid/>
        <w:spacing w:line="276" w:lineRule="auto"/>
        <w:rPr>
          <w:rFonts w:ascii="宋体" w:hAnsi="宋体"/>
          <w:color w:val="auto"/>
          <w:szCs w:val="21"/>
          <w:highlight w:val="none"/>
        </w:rPr>
      </w:pPr>
      <w:r>
        <w:rPr>
          <w:rFonts w:hint="eastAsia" w:ascii="宋体" w:hAnsi="宋体"/>
          <w:color w:val="auto"/>
          <w:szCs w:val="21"/>
          <w:highlight w:val="none"/>
        </w:rPr>
        <w:t>格式自理。</w:t>
      </w:r>
    </w:p>
    <w:p w14:paraId="23404153">
      <w:pPr>
        <w:adjustRightInd/>
        <w:snapToGrid/>
        <w:spacing w:line="276" w:lineRule="auto"/>
        <w:rPr>
          <w:rFonts w:ascii="宋体" w:hAnsi="宋体"/>
          <w:color w:val="auto"/>
          <w:szCs w:val="21"/>
          <w:highlight w:val="none"/>
        </w:rPr>
      </w:pPr>
    </w:p>
    <w:p w14:paraId="6D3B827F">
      <w:pPr>
        <w:adjustRightInd/>
        <w:snapToGrid/>
        <w:spacing w:line="276" w:lineRule="auto"/>
        <w:rPr>
          <w:rFonts w:ascii="宋体" w:hAnsi="宋体"/>
          <w:color w:val="auto"/>
          <w:szCs w:val="21"/>
          <w:highlight w:val="none"/>
        </w:rPr>
      </w:pPr>
    </w:p>
    <w:p w14:paraId="3D972C1B">
      <w:pPr>
        <w:adjustRightInd/>
        <w:snapToGrid/>
        <w:spacing w:line="276" w:lineRule="auto"/>
        <w:rPr>
          <w:rFonts w:ascii="宋体" w:hAnsi="宋体"/>
          <w:color w:val="auto"/>
          <w:szCs w:val="21"/>
          <w:highlight w:val="none"/>
        </w:rPr>
      </w:pPr>
      <w:r>
        <w:rPr>
          <w:rFonts w:hint="eastAsia" w:ascii="宋体" w:hAnsi="宋体"/>
          <w:color w:val="auto"/>
          <w:szCs w:val="21"/>
          <w:highlight w:val="none"/>
        </w:rPr>
        <w:t>注：</w:t>
      </w:r>
    </w:p>
    <w:p w14:paraId="331741C0">
      <w:pPr>
        <w:adjustRightInd/>
        <w:snapToGrid/>
        <w:spacing w:line="276" w:lineRule="auto"/>
        <w:rPr>
          <w:rFonts w:ascii="宋体" w:hAnsi="宋体"/>
          <w:color w:val="auto"/>
          <w:szCs w:val="21"/>
          <w:highlight w:val="none"/>
        </w:rPr>
      </w:pPr>
      <w:r>
        <w:rPr>
          <w:rFonts w:hint="eastAsia" w:ascii="宋体" w:hAnsi="宋体"/>
          <w:color w:val="auto"/>
          <w:szCs w:val="21"/>
          <w:highlight w:val="none"/>
        </w:rPr>
        <w:t>1、投标人制作的投标文件应当具备目录。</w:t>
      </w:r>
      <w:r>
        <w:rPr>
          <w:rFonts w:ascii="宋体" w:hAnsi="宋体"/>
          <w:color w:val="auto"/>
          <w:szCs w:val="21"/>
          <w:highlight w:val="none"/>
        </w:rPr>
        <w:br w:type="page"/>
      </w:r>
    </w:p>
    <w:p w14:paraId="3268FC6E">
      <w:pPr>
        <w:pStyle w:val="8"/>
        <w:widowControl w:val="0"/>
        <w:overflowPunct w:val="0"/>
        <w:spacing w:line="240" w:lineRule="auto"/>
        <w:rPr>
          <w:rFonts w:ascii="宋体" w:hAnsi="宋体"/>
          <w:color w:val="auto"/>
          <w:sz w:val="21"/>
          <w:szCs w:val="21"/>
          <w:highlight w:val="none"/>
        </w:rPr>
      </w:pPr>
      <w:bookmarkStart w:id="140" w:name="_Toc14763"/>
      <w:r>
        <w:rPr>
          <w:rFonts w:hint="eastAsia" w:ascii="宋体" w:hAnsi="宋体"/>
          <w:color w:val="auto"/>
          <w:sz w:val="21"/>
          <w:szCs w:val="21"/>
          <w:highlight w:val="none"/>
        </w:rPr>
        <w:t>附件1.评分标准索引表</w:t>
      </w:r>
      <w:bookmarkEnd w:id="140"/>
    </w:p>
    <w:p w14:paraId="517F35E6">
      <w:pPr>
        <w:adjustRightInd/>
        <w:snapToGrid/>
        <w:spacing w:line="276" w:lineRule="auto"/>
        <w:rPr>
          <w:rFonts w:ascii="宋体" w:hAnsi="宋体"/>
          <w:color w:val="auto"/>
          <w:szCs w:val="21"/>
          <w:highlight w:val="none"/>
        </w:rPr>
      </w:pPr>
    </w:p>
    <w:p w14:paraId="11647CC3">
      <w:pPr>
        <w:jc w:val="center"/>
        <w:rPr>
          <w:rFonts w:ascii="黑体" w:eastAsia="黑体"/>
          <w:color w:val="auto"/>
          <w:sz w:val="32"/>
          <w:szCs w:val="32"/>
          <w:highlight w:val="none"/>
        </w:rPr>
      </w:pPr>
      <w:r>
        <w:rPr>
          <w:rFonts w:hint="eastAsia" w:ascii="黑体" w:eastAsia="黑体"/>
          <w:color w:val="auto"/>
          <w:sz w:val="32"/>
          <w:szCs w:val="32"/>
          <w:highlight w:val="none"/>
        </w:rPr>
        <w:t>评分标准索引表</w:t>
      </w:r>
    </w:p>
    <w:tbl>
      <w:tblPr>
        <w:tblStyle w:val="3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7D511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1E73600A">
            <w:pPr>
              <w:jc w:val="center"/>
              <w:rPr>
                <w:rFonts w:ascii="宋体" w:hAnsi="宋体" w:cs="宋体"/>
                <w:color w:val="auto"/>
                <w:highlight w:val="none"/>
              </w:rPr>
            </w:pPr>
            <w:r>
              <w:rPr>
                <w:rFonts w:hint="eastAsia" w:ascii="宋体" w:hAnsi="宋体" w:cs="宋体"/>
                <w:color w:val="auto"/>
                <w:highlight w:val="none"/>
              </w:rPr>
              <w:t>序号</w:t>
            </w:r>
          </w:p>
        </w:tc>
        <w:tc>
          <w:tcPr>
            <w:tcW w:w="1704" w:type="dxa"/>
            <w:vAlign w:val="center"/>
          </w:tcPr>
          <w:p w14:paraId="57305ADC">
            <w:pPr>
              <w:jc w:val="center"/>
              <w:rPr>
                <w:rFonts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0E6C2E71">
            <w:pPr>
              <w:jc w:val="center"/>
              <w:rPr>
                <w:rFonts w:ascii="宋体" w:hAnsi="宋体" w:cs="宋体"/>
                <w:color w:val="auto"/>
                <w:highlight w:val="none"/>
              </w:rPr>
            </w:pPr>
            <w:r>
              <w:rPr>
                <w:rFonts w:hint="eastAsia" w:ascii="宋体" w:hAnsi="宋体" w:cs="宋体"/>
                <w:color w:val="auto"/>
                <w:highlight w:val="none"/>
              </w:rPr>
              <w:t>评分细则</w:t>
            </w:r>
          </w:p>
        </w:tc>
        <w:tc>
          <w:tcPr>
            <w:tcW w:w="1705" w:type="dxa"/>
            <w:vAlign w:val="center"/>
          </w:tcPr>
          <w:p w14:paraId="4C52A9D9">
            <w:pPr>
              <w:jc w:val="center"/>
              <w:rPr>
                <w:rFonts w:ascii="宋体" w:hAnsi="宋体" w:cs="宋体"/>
                <w:color w:val="auto"/>
                <w:highlight w:val="none"/>
              </w:rPr>
            </w:pPr>
            <w:r>
              <w:rPr>
                <w:rFonts w:hint="eastAsia" w:ascii="宋体" w:hAnsi="宋体" w:cs="宋体"/>
                <w:color w:val="auto"/>
                <w:highlight w:val="none"/>
              </w:rPr>
              <w:t>分值</w:t>
            </w:r>
          </w:p>
        </w:tc>
        <w:tc>
          <w:tcPr>
            <w:tcW w:w="1705" w:type="dxa"/>
            <w:vAlign w:val="center"/>
          </w:tcPr>
          <w:p w14:paraId="135740A7">
            <w:pPr>
              <w:jc w:val="center"/>
              <w:rPr>
                <w:rFonts w:ascii="宋体" w:hAnsi="宋体" w:cs="宋体"/>
                <w:color w:val="auto"/>
                <w:highlight w:val="none"/>
              </w:rPr>
            </w:pPr>
            <w:r>
              <w:rPr>
                <w:rFonts w:hint="eastAsia" w:ascii="宋体" w:hAnsi="宋体" w:cs="宋体"/>
                <w:color w:val="auto"/>
                <w:highlight w:val="none"/>
              </w:rPr>
              <w:t>页码范围</w:t>
            </w:r>
          </w:p>
        </w:tc>
      </w:tr>
      <w:tr w14:paraId="1D298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75254629">
            <w:pPr>
              <w:rPr>
                <w:rFonts w:ascii="宋体" w:hAnsi="宋体" w:cs="宋体"/>
                <w:color w:val="auto"/>
                <w:highlight w:val="none"/>
              </w:rPr>
            </w:pPr>
            <w:r>
              <w:rPr>
                <w:rFonts w:hint="eastAsia" w:ascii="宋体" w:hAnsi="宋体" w:cs="宋体"/>
                <w:color w:val="auto"/>
                <w:highlight w:val="none"/>
              </w:rPr>
              <w:t>商务评审</w:t>
            </w:r>
          </w:p>
        </w:tc>
      </w:tr>
      <w:tr w14:paraId="62D8B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4ADB41BA">
            <w:pPr>
              <w:jc w:val="center"/>
              <w:rPr>
                <w:rFonts w:ascii="宋体" w:hAnsi="宋体" w:cs="宋体"/>
                <w:color w:val="auto"/>
                <w:highlight w:val="none"/>
              </w:rPr>
            </w:pPr>
          </w:p>
        </w:tc>
        <w:tc>
          <w:tcPr>
            <w:tcW w:w="1704" w:type="dxa"/>
            <w:vAlign w:val="center"/>
          </w:tcPr>
          <w:p w14:paraId="74CE4387">
            <w:pPr>
              <w:jc w:val="center"/>
              <w:rPr>
                <w:rFonts w:ascii="宋体" w:hAnsi="宋体" w:cs="宋体"/>
                <w:color w:val="auto"/>
                <w:highlight w:val="none"/>
              </w:rPr>
            </w:pPr>
          </w:p>
        </w:tc>
        <w:tc>
          <w:tcPr>
            <w:tcW w:w="1704" w:type="dxa"/>
            <w:vAlign w:val="center"/>
          </w:tcPr>
          <w:p w14:paraId="4D2D7B79">
            <w:pPr>
              <w:jc w:val="center"/>
              <w:rPr>
                <w:rFonts w:ascii="宋体" w:hAnsi="宋体" w:cs="宋体"/>
                <w:color w:val="auto"/>
                <w:highlight w:val="none"/>
              </w:rPr>
            </w:pPr>
          </w:p>
        </w:tc>
        <w:tc>
          <w:tcPr>
            <w:tcW w:w="1705" w:type="dxa"/>
            <w:vAlign w:val="center"/>
          </w:tcPr>
          <w:p w14:paraId="305D04CF">
            <w:pPr>
              <w:jc w:val="center"/>
              <w:rPr>
                <w:rFonts w:ascii="宋体" w:hAnsi="宋体" w:cs="宋体"/>
                <w:color w:val="auto"/>
                <w:highlight w:val="none"/>
              </w:rPr>
            </w:pPr>
          </w:p>
        </w:tc>
        <w:tc>
          <w:tcPr>
            <w:tcW w:w="1705" w:type="dxa"/>
            <w:vAlign w:val="center"/>
          </w:tcPr>
          <w:p w14:paraId="6E201E11">
            <w:pPr>
              <w:jc w:val="center"/>
              <w:rPr>
                <w:rFonts w:ascii="宋体" w:hAnsi="宋体" w:cs="宋体"/>
                <w:color w:val="auto"/>
                <w:highlight w:val="none"/>
              </w:rPr>
            </w:pPr>
          </w:p>
        </w:tc>
      </w:tr>
      <w:tr w14:paraId="60883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1BC9BD4F">
            <w:pPr>
              <w:jc w:val="center"/>
              <w:rPr>
                <w:rFonts w:ascii="宋体" w:hAnsi="宋体" w:cs="宋体"/>
                <w:color w:val="auto"/>
                <w:highlight w:val="none"/>
              </w:rPr>
            </w:pPr>
          </w:p>
        </w:tc>
        <w:tc>
          <w:tcPr>
            <w:tcW w:w="1704" w:type="dxa"/>
            <w:vAlign w:val="center"/>
          </w:tcPr>
          <w:p w14:paraId="243A5D16">
            <w:pPr>
              <w:jc w:val="center"/>
              <w:rPr>
                <w:rFonts w:ascii="宋体" w:hAnsi="宋体" w:cs="宋体"/>
                <w:color w:val="auto"/>
                <w:highlight w:val="none"/>
              </w:rPr>
            </w:pPr>
          </w:p>
        </w:tc>
        <w:tc>
          <w:tcPr>
            <w:tcW w:w="1704" w:type="dxa"/>
            <w:vAlign w:val="center"/>
          </w:tcPr>
          <w:p w14:paraId="1EDE1E09">
            <w:pPr>
              <w:jc w:val="center"/>
              <w:rPr>
                <w:rFonts w:ascii="宋体" w:hAnsi="宋体" w:cs="宋体"/>
                <w:color w:val="auto"/>
                <w:highlight w:val="none"/>
              </w:rPr>
            </w:pPr>
          </w:p>
        </w:tc>
        <w:tc>
          <w:tcPr>
            <w:tcW w:w="1705" w:type="dxa"/>
            <w:vAlign w:val="center"/>
          </w:tcPr>
          <w:p w14:paraId="4C22FD08">
            <w:pPr>
              <w:jc w:val="center"/>
              <w:rPr>
                <w:rFonts w:ascii="宋体" w:hAnsi="宋体" w:cs="宋体"/>
                <w:color w:val="auto"/>
                <w:highlight w:val="none"/>
              </w:rPr>
            </w:pPr>
          </w:p>
        </w:tc>
        <w:tc>
          <w:tcPr>
            <w:tcW w:w="1705" w:type="dxa"/>
            <w:vAlign w:val="center"/>
          </w:tcPr>
          <w:p w14:paraId="5E33EC45">
            <w:pPr>
              <w:jc w:val="center"/>
              <w:rPr>
                <w:rFonts w:ascii="宋体" w:hAnsi="宋体" w:cs="宋体"/>
                <w:color w:val="auto"/>
                <w:highlight w:val="none"/>
              </w:rPr>
            </w:pPr>
          </w:p>
        </w:tc>
      </w:tr>
      <w:tr w14:paraId="13582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45924672">
            <w:pPr>
              <w:jc w:val="center"/>
              <w:rPr>
                <w:rFonts w:ascii="宋体" w:hAnsi="宋体" w:cs="宋体"/>
                <w:color w:val="auto"/>
                <w:highlight w:val="none"/>
              </w:rPr>
            </w:pPr>
          </w:p>
        </w:tc>
        <w:tc>
          <w:tcPr>
            <w:tcW w:w="1704" w:type="dxa"/>
            <w:vAlign w:val="center"/>
          </w:tcPr>
          <w:p w14:paraId="296F0905">
            <w:pPr>
              <w:jc w:val="center"/>
              <w:rPr>
                <w:rFonts w:ascii="宋体" w:hAnsi="宋体" w:cs="宋体"/>
                <w:color w:val="auto"/>
                <w:highlight w:val="none"/>
              </w:rPr>
            </w:pPr>
          </w:p>
        </w:tc>
        <w:tc>
          <w:tcPr>
            <w:tcW w:w="1704" w:type="dxa"/>
            <w:vAlign w:val="center"/>
          </w:tcPr>
          <w:p w14:paraId="08418320">
            <w:pPr>
              <w:jc w:val="center"/>
              <w:rPr>
                <w:rFonts w:ascii="宋体" w:hAnsi="宋体" w:cs="宋体"/>
                <w:color w:val="auto"/>
                <w:highlight w:val="none"/>
              </w:rPr>
            </w:pPr>
          </w:p>
        </w:tc>
        <w:tc>
          <w:tcPr>
            <w:tcW w:w="1705" w:type="dxa"/>
            <w:vAlign w:val="center"/>
          </w:tcPr>
          <w:p w14:paraId="5B6C82E1">
            <w:pPr>
              <w:jc w:val="center"/>
              <w:rPr>
                <w:rFonts w:ascii="宋体" w:hAnsi="宋体" w:cs="宋体"/>
                <w:color w:val="auto"/>
                <w:highlight w:val="none"/>
              </w:rPr>
            </w:pPr>
          </w:p>
        </w:tc>
        <w:tc>
          <w:tcPr>
            <w:tcW w:w="1705" w:type="dxa"/>
            <w:vAlign w:val="center"/>
          </w:tcPr>
          <w:p w14:paraId="79098388">
            <w:pPr>
              <w:jc w:val="center"/>
              <w:rPr>
                <w:rFonts w:ascii="宋体" w:hAnsi="宋体" w:cs="宋体"/>
                <w:color w:val="auto"/>
                <w:highlight w:val="none"/>
              </w:rPr>
            </w:pPr>
          </w:p>
        </w:tc>
      </w:tr>
      <w:tr w14:paraId="3CADB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347C1CA9">
            <w:pPr>
              <w:rPr>
                <w:rFonts w:ascii="宋体" w:hAnsi="宋体" w:cs="宋体"/>
                <w:color w:val="auto"/>
                <w:highlight w:val="none"/>
              </w:rPr>
            </w:pPr>
            <w:r>
              <w:rPr>
                <w:rFonts w:hint="eastAsia" w:ascii="宋体" w:hAnsi="宋体" w:cs="宋体"/>
                <w:color w:val="auto"/>
                <w:highlight w:val="none"/>
              </w:rPr>
              <w:t>技术评审</w:t>
            </w:r>
          </w:p>
        </w:tc>
      </w:tr>
      <w:tr w14:paraId="0FD99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4CD53B00">
            <w:pPr>
              <w:jc w:val="center"/>
              <w:rPr>
                <w:rFonts w:ascii="宋体" w:hAnsi="宋体" w:cs="宋体"/>
                <w:color w:val="auto"/>
                <w:highlight w:val="none"/>
              </w:rPr>
            </w:pPr>
          </w:p>
        </w:tc>
        <w:tc>
          <w:tcPr>
            <w:tcW w:w="1704" w:type="dxa"/>
            <w:vAlign w:val="center"/>
          </w:tcPr>
          <w:p w14:paraId="679CBD52">
            <w:pPr>
              <w:jc w:val="center"/>
              <w:rPr>
                <w:rFonts w:ascii="宋体" w:hAnsi="宋体" w:cs="宋体"/>
                <w:color w:val="auto"/>
                <w:highlight w:val="none"/>
              </w:rPr>
            </w:pPr>
          </w:p>
        </w:tc>
        <w:tc>
          <w:tcPr>
            <w:tcW w:w="1704" w:type="dxa"/>
            <w:vAlign w:val="center"/>
          </w:tcPr>
          <w:p w14:paraId="4CC17AA3">
            <w:pPr>
              <w:jc w:val="center"/>
              <w:rPr>
                <w:rFonts w:ascii="宋体" w:hAnsi="宋体" w:cs="宋体"/>
                <w:color w:val="auto"/>
                <w:highlight w:val="none"/>
              </w:rPr>
            </w:pPr>
          </w:p>
        </w:tc>
        <w:tc>
          <w:tcPr>
            <w:tcW w:w="1705" w:type="dxa"/>
            <w:vAlign w:val="center"/>
          </w:tcPr>
          <w:p w14:paraId="7174D6FE">
            <w:pPr>
              <w:jc w:val="center"/>
              <w:rPr>
                <w:rFonts w:ascii="宋体" w:hAnsi="宋体" w:cs="宋体"/>
                <w:color w:val="auto"/>
                <w:highlight w:val="none"/>
              </w:rPr>
            </w:pPr>
          </w:p>
        </w:tc>
        <w:tc>
          <w:tcPr>
            <w:tcW w:w="1705" w:type="dxa"/>
            <w:vAlign w:val="center"/>
          </w:tcPr>
          <w:p w14:paraId="464A1FFE">
            <w:pPr>
              <w:jc w:val="center"/>
              <w:rPr>
                <w:rFonts w:ascii="宋体" w:hAnsi="宋体" w:cs="宋体"/>
                <w:color w:val="auto"/>
                <w:highlight w:val="none"/>
              </w:rPr>
            </w:pPr>
          </w:p>
        </w:tc>
      </w:tr>
      <w:tr w14:paraId="172BC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C0C8687">
            <w:pPr>
              <w:jc w:val="center"/>
              <w:rPr>
                <w:rFonts w:ascii="宋体" w:hAnsi="宋体" w:cs="宋体"/>
                <w:color w:val="auto"/>
                <w:highlight w:val="none"/>
              </w:rPr>
            </w:pPr>
          </w:p>
        </w:tc>
        <w:tc>
          <w:tcPr>
            <w:tcW w:w="1704" w:type="dxa"/>
            <w:vAlign w:val="center"/>
          </w:tcPr>
          <w:p w14:paraId="2F04E8B0">
            <w:pPr>
              <w:jc w:val="center"/>
              <w:rPr>
                <w:rFonts w:ascii="宋体" w:hAnsi="宋体" w:cs="宋体"/>
                <w:color w:val="auto"/>
                <w:highlight w:val="none"/>
              </w:rPr>
            </w:pPr>
          </w:p>
        </w:tc>
        <w:tc>
          <w:tcPr>
            <w:tcW w:w="1704" w:type="dxa"/>
            <w:vAlign w:val="center"/>
          </w:tcPr>
          <w:p w14:paraId="7CFEA0EC">
            <w:pPr>
              <w:jc w:val="center"/>
              <w:rPr>
                <w:rFonts w:ascii="宋体" w:hAnsi="宋体" w:cs="宋体"/>
                <w:color w:val="auto"/>
                <w:highlight w:val="none"/>
              </w:rPr>
            </w:pPr>
          </w:p>
        </w:tc>
        <w:tc>
          <w:tcPr>
            <w:tcW w:w="1705" w:type="dxa"/>
            <w:vAlign w:val="center"/>
          </w:tcPr>
          <w:p w14:paraId="02E01A93">
            <w:pPr>
              <w:jc w:val="center"/>
              <w:rPr>
                <w:rFonts w:ascii="宋体" w:hAnsi="宋体" w:cs="宋体"/>
                <w:color w:val="auto"/>
                <w:highlight w:val="none"/>
              </w:rPr>
            </w:pPr>
          </w:p>
        </w:tc>
        <w:tc>
          <w:tcPr>
            <w:tcW w:w="1705" w:type="dxa"/>
            <w:vAlign w:val="center"/>
          </w:tcPr>
          <w:p w14:paraId="3E025A54">
            <w:pPr>
              <w:jc w:val="center"/>
              <w:rPr>
                <w:rFonts w:ascii="宋体" w:hAnsi="宋体" w:cs="宋体"/>
                <w:color w:val="auto"/>
                <w:highlight w:val="none"/>
              </w:rPr>
            </w:pPr>
          </w:p>
        </w:tc>
      </w:tr>
      <w:tr w14:paraId="02E75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42485A76">
            <w:pPr>
              <w:jc w:val="center"/>
              <w:rPr>
                <w:rFonts w:ascii="宋体" w:hAnsi="宋体" w:cs="宋体"/>
                <w:color w:val="auto"/>
                <w:highlight w:val="none"/>
              </w:rPr>
            </w:pPr>
          </w:p>
        </w:tc>
        <w:tc>
          <w:tcPr>
            <w:tcW w:w="1704" w:type="dxa"/>
            <w:vAlign w:val="center"/>
          </w:tcPr>
          <w:p w14:paraId="6302B687">
            <w:pPr>
              <w:jc w:val="center"/>
              <w:rPr>
                <w:rFonts w:ascii="宋体" w:hAnsi="宋体" w:cs="宋体"/>
                <w:color w:val="auto"/>
                <w:highlight w:val="none"/>
              </w:rPr>
            </w:pPr>
          </w:p>
        </w:tc>
        <w:tc>
          <w:tcPr>
            <w:tcW w:w="1704" w:type="dxa"/>
            <w:vAlign w:val="center"/>
          </w:tcPr>
          <w:p w14:paraId="0AC81CE0">
            <w:pPr>
              <w:jc w:val="center"/>
              <w:rPr>
                <w:rFonts w:ascii="宋体" w:hAnsi="宋体" w:cs="宋体"/>
                <w:color w:val="auto"/>
                <w:highlight w:val="none"/>
              </w:rPr>
            </w:pPr>
          </w:p>
        </w:tc>
        <w:tc>
          <w:tcPr>
            <w:tcW w:w="1705" w:type="dxa"/>
            <w:vAlign w:val="center"/>
          </w:tcPr>
          <w:p w14:paraId="76DF40C0">
            <w:pPr>
              <w:jc w:val="center"/>
              <w:rPr>
                <w:rFonts w:ascii="宋体" w:hAnsi="宋体" w:cs="宋体"/>
                <w:color w:val="auto"/>
                <w:highlight w:val="none"/>
              </w:rPr>
            </w:pPr>
          </w:p>
        </w:tc>
        <w:tc>
          <w:tcPr>
            <w:tcW w:w="1705" w:type="dxa"/>
            <w:vAlign w:val="center"/>
          </w:tcPr>
          <w:p w14:paraId="5D70FBA3">
            <w:pPr>
              <w:jc w:val="center"/>
              <w:rPr>
                <w:rFonts w:ascii="宋体" w:hAnsi="宋体" w:cs="宋体"/>
                <w:color w:val="auto"/>
                <w:highlight w:val="none"/>
              </w:rPr>
            </w:pPr>
          </w:p>
        </w:tc>
      </w:tr>
    </w:tbl>
    <w:p w14:paraId="08D820C0">
      <w:pPr>
        <w:rPr>
          <w:rFonts w:ascii="宋体" w:hAnsi="宋体"/>
          <w:color w:val="auto"/>
          <w:szCs w:val="21"/>
          <w:highlight w:val="none"/>
        </w:rPr>
      </w:pPr>
    </w:p>
    <w:p w14:paraId="64E2F47C">
      <w:pPr>
        <w:rPr>
          <w:rFonts w:ascii="宋体" w:hAnsi="宋体"/>
          <w:color w:val="auto"/>
          <w:szCs w:val="21"/>
          <w:highlight w:val="none"/>
        </w:rPr>
      </w:pPr>
      <w:r>
        <w:rPr>
          <w:rFonts w:hint="eastAsia" w:ascii="宋体" w:hAnsi="宋体"/>
          <w:color w:val="auto"/>
          <w:szCs w:val="21"/>
          <w:highlight w:val="none"/>
        </w:rPr>
        <w:t>注：</w:t>
      </w:r>
    </w:p>
    <w:p w14:paraId="16E82B67">
      <w:pPr>
        <w:numPr>
          <w:ilvl w:val="0"/>
          <w:numId w:val="18"/>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该表格为参考格式，投标人可按实际情况自行制订评分标准索引表。</w:t>
      </w:r>
    </w:p>
    <w:p w14:paraId="537B435E">
      <w:pPr>
        <w:pStyle w:val="2"/>
        <w:spacing w:before="0"/>
        <w:ind w:left="0"/>
        <w:rPr>
          <w:color w:val="auto"/>
          <w:highlight w:val="none"/>
        </w:rPr>
      </w:pPr>
    </w:p>
    <w:p w14:paraId="162604C0">
      <w:pPr>
        <w:adjustRightInd/>
        <w:snapToGrid/>
        <w:spacing w:line="276" w:lineRule="auto"/>
        <w:rPr>
          <w:rFonts w:ascii="宋体" w:hAnsi="宋体"/>
          <w:color w:val="auto"/>
          <w:szCs w:val="21"/>
          <w:highlight w:val="none"/>
        </w:rPr>
      </w:pPr>
    </w:p>
    <w:p w14:paraId="6D964D0E">
      <w:pPr>
        <w:adjustRightInd/>
        <w:snapToGrid/>
        <w:spacing w:line="276" w:lineRule="auto"/>
        <w:rPr>
          <w:rFonts w:ascii="宋体" w:hAnsi="宋体"/>
          <w:color w:val="auto"/>
          <w:szCs w:val="21"/>
          <w:highlight w:val="none"/>
        </w:rPr>
      </w:pPr>
    </w:p>
    <w:p w14:paraId="5342CB91">
      <w:pPr>
        <w:adjustRightInd/>
        <w:snapToGrid/>
        <w:spacing w:line="276" w:lineRule="auto"/>
        <w:rPr>
          <w:rFonts w:ascii="宋体" w:hAnsi="宋体"/>
          <w:color w:val="auto"/>
          <w:szCs w:val="21"/>
          <w:highlight w:val="none"/>
        </w:rPr>
      </w:pPr>
    </w:p>
    <w:p w14:paraId="4E78781C">
      <w:pPr>
        <w:adjustRightInd/>
        <w:snapToGrid/>
        <w:spacing w:line="276" w:lineRule="auto"/>
        <w:rPr>
          <w:rFonts w:ascii="宋体" w:hAnsi="宋体"/>
          <w:color w:val="auto"/>
          <w:szCs w:val="21"/>
          <w:highlight w:val="none"/>
        </w:rPr>
      </w:pPr>
    </w:p>
    <w:p w14:paraId="7D5644CB">
      <w:pPr>
        <w:adjustRightInd/>
        <w:snapToGrid/>
        <w:spacing w:line="276" w:lineRule="auto"/>
        <w:rPr>
          <w:rFonts w:ascii="宋体" w:hAnsi="宋体"/>
          <w:color w:val="auto"/>
          <w:szCs w:val="21"/>
          <w:highlight w:val="none"/>
        </w:rPr>
      </w:pPr>
    </w:p>
    <w:p w14:paraId="42D3D284">
      <w:pPr>
        <w:adjustRightInd/>
        <w:snapToGrid/>
        <w:spacing w:line="276" w:lineRule="auto"/>
        <w:rPr>
          <w:rFonts w:ascii="宋体" w:hAnsi="宋体"/>
          <w:color w:val="auto"/>
          <w:szCs w:val="21"/>
          <w:highlight w:val="none"/>
        </w:rPr>
      </w:pPr>
      <w:r>
        <w:rPr>
          <w:rFonts w:ascii="宋体" w:hAnsi="宋体"/>
          <w:color w:val="auto"/>
          <w:szCs w:val="21"/>
          <w:highlight w:val="none"/>
        </w:rPr>
        <w:br w:type="page"/>
      </w:r>
    </w:p>
    <w:p w14:paraId="3E164405">
      <w:pPr>
        <w:jc w:val="center"/>
        <w:rPr>
          <w:rFonts w:ascii="黑体" w:eastAsia="黑体"/>
          <w:color w:val="auto"/>
          <w:sz w:val="52"/>
          <w:szCs w:val="52"/>
          <w:highlight w:val="none"/>
        </w:rPr>
      </w:pPr>
      <w:bookmarkStart w:id="141" w:name="_Toc30918"/>
      <w:bookmarkStart w:id="142" w:name="_Toc18450"/>
      <w:bookmarkStart w:id="143" w:name="_Toc28154"/>
      <w:bookmarkStart w:id="144" w:name="_Toc20335"/>
      <w:bookmarkStart w:id="145" w:name="_Toc21746"/>
    </w:p>
    <w:p w14:paraId="677D0C79">
      <w:pPr>
        <w:pStyle w:val="6"/>
        <w:spacing w:before="0" w:after="0" w:line="360" w:lineRule="auto"/>
        <w:jc w:val="center"/>
        <w:rPr>
          <w:color w:val="auto"/>
          <w:sz w:val="72"/>
          <w:szCs w:val="72"/>
          <w:highlight w:val="none"/>
        </w:rPr>
      </w:pPr>
      <w:bookmarkStart w:id="146" w:name="_Toc9019"/>
      <w:r>
        <w:rPr>
          <w:rFonts w:hint="eastAsia"/>
          <w:color w:val="auto"/>
          <w:sz w:val="72"/>
          <w:szCs w:val="72"/>
          <w:highlight w:val="none"/>
        </w:rPr>
        <w:t>价格文件</w:t>
      </w:r>
      <w:bookmarkEnd w:id="141"/>
      <w:bookmarkEnd w:id="142"/>
      <w:bookmarkEnd w:id="146"/>
      <w:bookmarkStart w:id="147" w:name="_Hlt10519799"/>
      <w:bookmarkEnd w:id="147"/>
      <w:bookmarkStart w:id="148" w:name="_Hlt10456397"/>
      <w:bookmarkEnd w:id="148"/>
    </w:p>
    <w:p w14:paraId="4634125B">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143"/>
      <w:bookmarkEnd w:id="144"/>
      <w:bookmarkEnd w:id="145"/>
    </w:p>
    <w:p w14:paraId="4972C27F">
      <w:pPr>
        <w:adjustRightInd/>
        <w:snapToGrid/>
        <w:spacing w:line="276" w:lineRule="auto"/>
        <w:rPr>
          <w:rFonts w:ascii="宋体" w:hAnsi="宋体"/>
          <w:color w:val="auto"/>
          <w:szCs w:val="21"/>
          <w:highlight w:val="none"/>
        </w:rPr>
      </w:pPr>
    </w:p>
    <w:p w14:paraId="2A5626BE">
      <w:pPr>
        <w:adjustRightInd/>
        <w:snapToGrid/>
        <w:spacing w:line="276" w:lineRule="auto"/>
        <w:rPr>
          <w:rFonts w:ascii="宋体" w:hAnsi="宋体"/>
          <w:color w:val="auto"/>
          <w:szCs w:val="21"/>
          <w:highlight w:val="none"/>
        </w:rPr>
      </w:pPr>
    </w:p>
    <w:p w14:paraId="21FD44E4">
      <w:pPr>
        <w:adjustRightInd/>
        <w:snapToGrid/>
        <w:spacing w:line="276" w:lineRule="auto"/>
        <w:rPr>
          <w:rFonts w:ascii="宋体" w:hAnsi="宋体"/>
          <w:color w:val="auto"/>
          <w:szCs w:val="21"/>
          <w:highlight w:val="none"/>
        </w:rPr>
      </w:pPr>
    </w:p>
    <w:p w14:paraId="7319659C">
      <w:pPr>
        <w:adjustRightInd/>
        <w:snapToGrid/>
        <w:spacing w:line="276" w:lineRule="auto"/>
        <w:rPr>
          <w:rFonts w:ascii="宋体" w:hAnsi="宋体"/>
          <w:b/>
          <w:bCs/>
          <w:color w:val="auto"/>
          <w:sz w:val="32"/>
          <w:szCs w:val="32"/>
          <w:highlight w:val="none"/>
        </w:rPr>
      </w:pPr>
      <w:r>
        <w:rPr>
          <w:rFonts w:hint="eastAsia" w:ascii="宋体" w:hAnsi="宋体"/>
          <w:b/>
          <w:bCs/>
          <w:color w:val="auto"/>
          <w:sz w:val="32"/>
          <w:szCs w:val="32"/>
          <w:highlight w:val="none"/>
        </w:rPr>
        <w:t>项目名称：</w:t>
      </w:r>
    </w:p>
    <w:p w14:paraId="54572458">
      <w:pPr>
        <w:adjustRightInd/>
        <w:snapToGrid/>
        <w:spacing w:line="276" w:lineRule="auto"/>
        <w:rPr>
          <w:rFonts w:ascii="宋体" w:hAnsi="宋体"/>
          <w:b/>
          <w:bCs/>
          <w:color w:val="auto"/>
          <w:sz w:val="32"/>
          <w:szCs w:val="32"/>
          <w:highlight w:val="none"/>
        </w:rPr>
      </w:pPr>
      <w:r>
        <w:rPr>
          <w:rFonts w:hint="eastAsia" w:ascii="宋体" w:hAnsi="宋体"/>
          <w:b/>
          <w:bCs/>
          <w:color w:val="auto"/>
          <w:sz w:val="32"/>
          <w:szCs w:val="32"/>
          <w:highlight w:val="none"/>
        </w:rPr>
        <w:t>项目编号：</w:t>
      </w:r>
    </w:p>
    <w:p w14:paraId="483AB9BF">
      <w:pPr>
        <w:adjustRightInd/>
        <w:snapToGrid/>
        <w:spacing w:line="276" w:lineRule="auto"/>
        <w:rPr>
          <w:rFonts w:ascii="宋体" w:hAnsi="宋体"/>
          <w:b/>
          <w:bCs/>
          <w:color w:val="auto"/>
          <w:sz w:val="32"/>
          <w:szCs w:val="32"/>
          <w:highlight w:val="none"/>
        </w:rPr>
      </w:pPr>
      <w:r>
        <w:rPr>
          <w:rFonts w:hint="eastAsia" w:ascii="宋体" w:hAnsi="宋体"/>
          <w:b/>
          <w:bCs/>
          <w:color w:val="auto"/>
          <w:sz w:val="32"/>
          <w:szCs w:val="32"/>
          <w:highlight w:val="none"/>
        </w:rPr>
        <w:t>投标人名称：</w:t>
      </w:r>
    </w:p>
    <w:p w14:paraId="515C7518">
      <w:pPr>
        <w:adjustRightInd/>
        <w:snapToGrid/>
        <w:spacing w:line="276" w:lineRule="auto"/>
        <w:rPr>
          <w:rFonts w:ascii="宋体" w:hAnsi="宋体"/>
          <w:b/>
          <w:bCs/>
          <w:color w:val="auto"/>
          <w:sz w:val="32"/>
          <w:szCs w:val="32"/>
          <w:highlight w:val="none"/>
        </w:rPr>
      </w:pPr>
      <w:r>
        <w:rPr>
          <w:rFonts w:hint="eastAsia" w:ascii="宋体" w:hAnsi="宋体"/>
          <w:b/>
          <w:bCs/>
          <w:color w:val="auto"/>
          <w:sz w:val="32"/>
          <w:szCs w:val="32"/>
          <w:highlight w:val="none"/>
        </w:rPr>
        <w:t>日      期：</w:t>
      </w:r>
    </w:p>
    <w:p w14:paraId="5DAC7F2D">
      <w:pPr>
        <w:adjustRightInd/>
        <w:snapToGrid/>
        <w:spacing w:line="276" w:lineRule="auto"/>
        <w:rPr>
          <w:rFonts w:ascii="宋体" w:hAnsi="宋体"/>
          <w:color w:val="auto"/>
          <w:szCs w:val="21"/>
          <w:highlight w:val="none"/>
        </w:rPr>
      </w:pPr>
    </w:p>
    <w:p w14:paraId="317A380A">
      <w:pPr>
        <w:adjustRightInd/>
        <w:snapToGrid/>
        <w:spacing w:line="276" w:lineRule="auto"/>
        <w:rPr>
          <w:rFonts w:ascii="宋体" w:hAnsi="宋体"/>
          <w:color w:val="auto"/>
          <w:szCs w:val="21"/>
          <w:highlight w:val="none"/>
        </w:rPr>
      </w:pPr>
    </w:p>
    <w:p w14:paraId="205FC68B">
      <w:pPr>
        <w:adjustRightInd/>
        <w:snapToGrid/>
        <w:spacing w:line="276" w:lineRule="auto"/>
        <w:rPr>
          <w:rFonts w:ascii="宋体" w:hAnsi="宋体"/>
          <w:color w:val="auto"/>
          <w:szCs w:val="21"/>
          <w:highlight w:val="none"/>
        </w:rPr>
      </w:pPr>
    </w:p>
    <w:p w14:paraId="7051CDBB">
      <w:pPr>
        <w:adjustRightInd/>
        <w:snapToGrid/>
        <w:spacing w:line="276" w:lineRule="auto"/>
        <w:rPr>
          <w:rFonts w:ascii="宋体" w:hAnsi="宋体"/>
          <w:color w:val="auto"/>
          <w:szCs w:val="21"/>
          <w:highlight w:val="none"/>
        </w:rPr>
      </w:pPr>
    </w:p>
    <w:p w14:paraId="0785FD10">
      <w:pPr>
        <w:adjustRightInd/>
        <w:snapToGrid/>
        <w:spacing w:line="276" w:lineRule="auto"/>
        <w:rPr>
          <w:rFonts w:ascii="宋体" w:hAnsi="宋体"/>
          <w:color w:val="auto"/>
          <w:szCs w:val="21"/>
          <w:highlight w:val="none"/>
        </w:rPr>
      </w:pPr>
    </w:p>
    <w:p w14:paraId="7119B51E">
      <w:pPr>
        <w:adjustRightInd/>
        <w:snapToGrid/>
        <w:spacing w:line="276" w:lineRule="auto"/>
        <w:rPr>
          <w:rFonts w:ascii="宋体" w:hAnsi="宋体"/>
          <w:color w:val="auto"/>
          <w:szCs w:val="21"/>
          <w:highlight w:val="none"/>
        </w:rPr>
      </w:pPr>
    </w:p>
    <w:p w14:paraId="30C112D1">
      <w:pPr>
        <w:adjustRightInd/>
        <w:snapToGrid/>
        <w:spacing w:line="276" w:lineRule="auto"/>
        <w:rPr>
          <w:rFonts w:ascii="宋体" w:hAnsi="宋体"/>
          <w:color w:val="auto"/>
          <w:szCs w:val="21"/>
          <w:highlight w:val="none"/>
        </w:rPr>
      </w:pPr>
    </w:p>
    <w:p w14:paraId="11E8419E">
      <w:pPr>
        <w:adjustRightInd/>
        <w:snapToGrid/>
        <w:spacing w:line="276" w:lineRule="auto"/>
        <w:rPr>
          <w:color w:val="auto"/>
          <w:spacing w:val="323"/>
          <w:w w:val="100"/>
          <w:kern w:val="0"/>
          <w:highlight w:val="none"/>
          <w:fitText w:val="1600" w:id="0"/>
        </w:rPr>
      </w:pPr>
    </w:p>
    <w:p w14:paraId="7D0EB324">
      <w:pPr>
        <w:pStyle w:val="26"/>
        <w:ind w:left="0"/>
        <w:rPr>
          <w:color w:val="auto"/>
          <w:spacing w:val="323"/>
          <w:kern w:val="0"/>
          <w:highlight w:val="none"/>
          <w:fitText w:val="1600" w:id="1"/>
        </w:rPr>
      </w:pPr>
    </w:p>
    <w:p w14:paraId="0228451D">
      <w:pPr>
        <w:adjustRightInd/>
        <w:snapToGrid/>
        <w:spacing w:line="276" w:lineRule="auto"/>
        <w:rPr>
          <w:rFonts w:ascii="宋体" w:hAnsi="宋体"/>
          <w:color w:val="auto"/>
          <w:spacing w:val="1"/>
          <w:kern w:val="0"/>
          <w:szCs w:val="21"/>
          <w:highlight w:val="none"/>
          <w:fitText w:val="1600" w:id="2"/>
        </w:rPr>
      </w:pPr>
      <w:r>
        <w:rPr>
          <w:rFonts w:hint="eastAsia" w:ascii="宋体" w:hAnsi="宋体"/>
          <w:color w:val="auto"/>
          <w:spacing w:val="323"/>
          <w:kern w:val="0"/>
          <w:szCs w:val="21"/>
          <w:highlight w:val="none"/>
          <w:fitText w:val="1600" w:id="2"/>
        </w:rPr>
        <w:br w:type="page"/>
      </w:r>
    </w:p>
    <w:p w14:paraId="4902159A">
      <w:pPr>
        <w:pStyle w:val="8"/>
        <w:widowControl w:val="0"/>
        <w:overflowPunct w:val="0"/>
        <w:spacing w:line="240" w:lineRule="auto"/>
        <w:rPr>
          <w:rFonts w:ascii="宋体" w:hAnsi="宋体"/>
          <w:color w:val="auto"/>
          <w:sz w:val="21"/>
          <w:szCs w:val="21"/>
          <w:highlight w:val="none"/>
        </w:rPr>
      </w:pPr>
      <w:bookmarkStart w:id="149" w:name="_Toc700"/>
      <w:r>
        <w:rPr>
          <w:rFonts w:hint="eastAsia" w:ascii="宋体" w:hAnsi="宋体"/>
          <w:color w:val="auto"/>
          <w:sz w:val="21"/>
          <w:szCs w:val="21"/>
          <w:highlight w:val="none"/>
        </w:rPr>
        <w:t>附件2.开标一览表格式</w:t>
      </w:r>
      <w:bookmarkEnd w:id="149"/>
    </w:p>
    <w:p w14:paraId="7AC24D9E">
      <w:pP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14:paraId="5D526A3B">
      <w:pPr>
        <w:rPr>
          <w:color w:val="auto"/>
          <w:highlight w:val="none"/>
        </w:rPr>
      </w:pPr>
    </w:p>
    <w:p w14:paraId="4A5F5FA4">
      <w:pPr>
        <w:rPr>
          <w:rFonts w:ascii="宋体" w:hAnsi="宋体"/>
          <w:color w:val="auto"/>
          <w:szCs w:val="21"/>
          <w:highlight w:val="none"/>
        </w:rPr>
      </w:pPr>
      <w:r>
        <w:rPr>
          <w:rFonts w:hint="eastAsia" w:ascii="宋体" w:hAnsi="宋体"/>
          <w:color w:val="auto"/>
          <w:szCs w:val="21"/>
          <w:highlight w:val="none"/>
        </w:rPr>
        <w:t>投标人名称：</w:t>
      </w:r>
    </w:p>
    <w:p w14:paraId="68E9DEEA">
      <w:pPr>
        <w:rPr>
          <w:color w:val="auto"/>
          <w:highlight w:val="none"/>
        </w:rPr>
      </w:pPr>
      <w:r>
        <w:rPr>
          <w:rFonts w:hint="eastAsia" w:ascii="宋体" w:hAnsi="宋体"/>
          <w:color w:val="auto"/>
          <w:szCs w:val="21"/>
          <w:highlight w:val="none"/>
        </w:rPr>
        <w:t>采购项目编号：</w:t>
      </w:r>
    </w:p>
    <w:tbl>
      <w:tblPr>
        <w:tblStyle w:val="3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2409"/>
        <w:gridCol w:w="1822"/>
        <w:gridCol w:w="1405"/>
        <w:gridCol w:w="1405"/>
        <w:gridCol w:w="731"/>
      </w:tblGrid>
      <w:tr w14:paraId="383A8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3D542FD1">
            <w:pPr>
              <w:tabs>
                <w:tab w:val="left" w:pos="1734"/>
                <w:tab w:val="left" w:pos="2814"/>
                <w:tab w:val="left" w:pos="3894"/>
                <w:tab w:val="left" w:pos="5334"/>
                <w:tab w:val="left" w:pos="6414"/>
                <w:tab w:val="left" w:pos="8574"/>
                <w:tab w:val="left" w:pos="9654"/>
              </w:tabs>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包组号</w:t>
            </w:r>
          </w:p>
        </w:tc>
        <w:tc>
          <w:tcPr>
            <w:tcW w:w="2409" w:type="dxa"/>
            <w:tcBorders>
              <w:top w:val="single" w:color="auto" w:sz="4" w:space="0"/>
              <w:left w:val="single" w:color="auto" w:sz="4" w:space="0"/>
              <w:bottom w:val="single" w:color="auto" w:sz="4" w:space="0"/>
              <w:right w:val="single" w:color="auto" w:sz="4" w:space="0"/>
            </w:tcBorders>
            <w:vAlign w:val="center"/>
          </w:tcPr>
          <w:p w14:paraId="68E083A3">
            <w:pPr>
              <w:tabs>
                <w:tab w:val="left" w:pos="1734"/>
                <w:tab w:val="left" w:pos="2814"/>
                <w:tab w:val="left" w:pos="3894"/>
                <w:tab w:val="left" w:pos="5334"/>
                <w:tab w:val="left" w:pos="6414"/>
                <w:tab w:val="left" w:pos="8574"/>
                <w:tab w:val="left" w:pos="9654"/>
              </w:tabs>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项目内容</w:t>
            </w:r>
          </w:p>
        </w:tc>
        <w:tc>
          <w:tcPr>
            <w:tcW w:w="1822" w:type="dxa"/>
            <w:tcBorders>
              <w:top w:val="single" w:color="auto" w:sz="4" w:space="0"/>
              <w:left w:val="single" w:color="auto" w:sz="4" w:space="0"/>
              <w:bottom w:val="single" w:color="auto" w:sz="4" w:space="0"/>
              <w:right w:val="single" w:color="auto" w:sz="4" w:space="0"/>
            </w:tcBorders>
            <w:shd w:val="clear" w:color="auto" w:fill="auto"/>
            <w:vAlign w:val="center"/>
          </w:tcPr>
          <w:p w14:paraId="2BE5E52E">
            <w:pPr>
              <w:tabs>
                <w:tab w:val="left" w:pos="1734"/>
                <w:tab w:val="left" w:pos="2814"/>
                <w:tab w:val="left" w:pos="3894"/>
                <w:tab w:val="left" w:pos="5334"/>
                <w:tab w:val="left" w:pos="6414"/>
                <w:tab w:val="left" w:pos="8574"/>
                <w:tab w:val="left" w:pos="9654"/>
              </w:tabs>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lang w:val="en-US" w:eastAsia="zh-CN"/>
              </w:rPr>
              <w:t>含税单价（元/间）</w:t>
            </w:r>
          </w:p>
        </w:tc>
        <w:tc>
          <w:tcPr>
            <w:tcW w:w="1405" w:type="dxa"/>
            <w:tcBorders>
              <w:top w:val="single" w:color="auto" w:sz="4" w:space="0"/>
              <w:left w:val="single" w:color="auto" w:sz="4" w:space="0"/>
              <w:bottom w:val="single" w:color="auto" w:sz="4" w:space="0"/>
              <w:right w:val="single" w:color="auto" w:sz="4" w:space="0"/>
            </w:tcBorders>
            <w:shd w:val="clear" w:color="auto" w:fill="auto"/>
            <w:vAlign w:val="center"/>
          </w:tcPr>
          <w:p w14:paraId="6CE82E1D">
            <w:pPr>
              <w:tabs>
                <w:tab w:val="left" w:pos="1734"/>
                <w:tab w:val="left" w:pos="2814"/>
                <w:tab w:val="left" w:pos="3894"/>
                <w:tab w:val="left" w:pos="5334"/>
                <w:tab w:val="left" w:pos="6414"/>
                <w:tab w:val="left" w:pos="8574"/>
                <w:tab w:val="left" w:pos="9654"/>
              </w:tabs>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税率</w:t>
            </w:r>
          </w:p>
        </w:tc>
        <w:tc>
          <w:tcPr>
            <w:tcW w:w="1405" w:type="dxa"/>
            <w:tcBorders>
              <w:top w:val="single" w:color="auto" w:sz="4" w:space="0"/>
              <w:left w:val="single" w:color="auto" w:sz="4" w:space="0"/>
              <w:bottom w:val="single" w:color="auto" w:sz="4" w:space="0"/>
              <w:right w:val="single" w:color="auto" w:sz="4" w:space="0"/>
            </w:tcBorders>
            <w:shd w:val="clear" w:color="auto" w:fill="auto"/>
            <w:vAlign w:val="center"/>
          </w:tcPr>
          <w:p w14:paraId="60CA1F06">
            <w:pPr>
              <w:tabs>
                <w:tab w:val="left" w:pos="1734"/>
                <w:tab w:val="left" w:pos="2814"/>
                <w:tab w:val="left" w:pos="3894"/>
                <w:tab w:val="left" w:pos="5334"/>
                <w:tab w:val="left" w:pos="6414"/>
                <w:tab w:val="left" w:pos="8574"/>
                <w:tab w:val="left" w:pos="9654"/>
              </w:tabs>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服务期</w:t>
            </w:r>
          </w:p>
        </w:tc>
        <w:tc>
          <w:tcPr>
            <w:tcW w:w="731" w:type="dxa"/>
            <w:tcBorders>
              <w:top w:val="single" w:color="auto" w:sz="4" w:space="0"/>
              <w:left w:val="single" w:color="auto" w:sz="4" w:space="0"/>
              <w:bottom w:val="single" w:color="auto" w:sz="4" w:space="0"/>
              <w:right w:val="single" w:color="auto" w:sz="4" w:space="0"/>
            </w:tcBorders>
            <w:shd w:val="clear" w:color="auto" w:fill="auto"/>
            <w:vAlign w:val="center"/>
          </w:tcPr>
          <w:p w14:paraId="6E5E057A">
            <w:pPr>
              <w:tabs>
                <w:tab w:val="left" w:pos="1734"/>
                <w:tab w:val="left" w:pos="2814"/>
                <w:tab w:val="left" w:pos="3894"/>
                <w:tab w:val="left" w:pos="5334"/>
                <w:tab w:val="left" w:pos="6414"/>
                <w:tab w:val="left" w:pos="8574"/>
                <w:tab w:val="left" w:pos="9654"/>
              </w:tabs>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备注</w:t>
            </w:r>
          </w:p>
        </w:tc>
      </w:tr>
      <w:tr w14:paraId="080B4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1"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14:paraId="1C472DAF">
            <w:pPr>
              <w:tabs>
                <w:tab w:val="left" w:pos="1734"/>
                <w:tab w:val="left" w:pos="2814"/>
                <w:tab w:val="left" w:pos="3894"/>
                <w:tab w:val="left" w:pos="5334"/>
                <w:tab w:val="left" w:pos="6414"/>
                <w:tab w:val="left" w:pos="8574"/>
                <w:tab w:val="left" w:pos="9654"/>
              </w:tabs>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A</w:t>
            </w:r>
          </w:p>
        </w:tc>
        <w:tc>
          <w:tcPr>
            <w:tcW w:w="2409" w:type="dxa"/>
            <w:tcBorders>
              <w:top w:val="single" w:color="auto" w:sz="4" w:space="0"/>
              <w:left w:val="single" w:color="auto" w:sz="4" w:space="0"/>
              <w:bottom w:val="single" w:color="auto" w:sz="4" w:space="0"/>
              <w:right w:val="single" w:color="auto" w:sz="4" w:space="0"/>
            </w:tcBorders>
            <w:vAlign w:val="center"/>
          </w:tcPr>
          <w:p w14:paraId="601260A5">
            <w:pPr>
              <w:tabs>
                <w:tab w:val="left" w:pos="1734"/>
                <w:tab w:val="left" w:pos="2814"/>
                <w:tab w:val="left" w:pos="3894"/>
                <w:tab w:val="left" w:pos="5334"/>
                <w:tab w:val="left" w:pos="6414"/>
                <w:tab w:val="left" w:pos="8574"/>
                <w:tab w:val="left" w:pos="9654"/>
              </w:tabs>
              <w:jc w:val="center"/>
              <w:rPr>
                <w:rFonts w:ascii="宋体" w:hAnsi="宋体" w:cs="宋体"/>
                <w:color w:val="auto"/>
                <w:szCs w:val="21"/>
                <w:highlight w:val="none"/>
              </w:rPr>
            </w:pPr>
            <w:r>
              <w:rPr>
                <w:rFonts w:hint="default" w:ascii="宋体" w:hAnsi="宋体" w:eastAsia="宋体"/>
                <w:color w:val="auto"/>
                <w:szCs w:val="21"/>
                <w:highlight w:val="none"/>
                <w:lang w:val="en-US" w:eastAsia="zh-CN"/>
              </w:rPr>
              <w:t>计件劳务服务（楼层服务员）</w:t>
            </w:r>
          </w:p>
        </w:tc>
        <w:tc>
          <w:tcPr>
            <w:tcW w:w="1822" w:type="dxa"/>
            <w:tcBorders>
              <w:top w:val="single" w:color="auto" w:sz="4" w:space="0"/>
              <w:left w:val="single" w:color="auto" w:sz="4" w:space="0"/>
              <w:bottom w:val="single" w:color="auto" w:sz="4" w:space="0"/>
              <w:right w:val="single" w:color="auto" w:sz="4" w:space="0"/>
            </w:tcBorders>
            <w:vAlign w:val="center"/>
          </w:tcPr>
          <w:p w14:paraId="040BC2FF">
            <w:pPr>
              <w:tabs>
                <w:tab w:val="left" w:pos="1734"/>
                <w:tab w:val="left" w:pos="2814"/>
                <w:tab w:val="left" w:pos="3894"/>
                <w:tab w:val="left" w:pos="5334"/>
                <w:tab w:val="left" w:pos="6414"/>
                <w:tab w:val="left" w:pos="8574"/>
                <w:tab w:val="left" w:pos="9654"/>
              </w:tabs>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 xml:space="preserve">  </w:t>
            </w:r>
          </w:p>
        </w:tc>
        <w:tc>
          <w:tcPr>
            <w:tcW w:w="1405" w:type="dxa"/>
            <w:tcBorders>
              <w:top w:val="single" w:color="auto" w:sz="4" w:space="0"/>
              <w:left w:val="single" w:color="auto" w:sz="4" w:space="0"/>
              <w:bottom w:val="single" w:color="auto" w:sz="4" w:space="0"/>
              <w:right w:val="single" w:color="auto" w:sz="4" w:space="0"/>
            </w:tcBorders>
            <w:vAlign w:val="center"/>
          </w:tcPr>
          <w:p w14:paraId="0F16EF1F">
            <w:pPr>
              <w:tabs>
                <w:tab w:val="left" w:pos="1734"/>
                <w:tab w:val="left" w:pos="2814"/>
                <w:tab w:val="left" w:pos="3894"/>
                <w:tab w:val="left" w:pos="5334"/>
                <w:tab w:val="left" w:pos="6414"/>
                <w:tab w:val="left" w:pos="8574"/>
                <w:tab w:val="left" w:pos="9654"/>
              </w:tabs>
              <w:jc w:val="center"/>
              <w:rPr>
                <w:rFonts w:hint="eastAsia" w:ascii="宋体" w:hAnsi="宋体"/>
                <w:color w:val="auto"/>
                <w:szCs w:val="21"/>
                <w:highlight w:val="none"/>
                <w:lang w:val="en-US" w:eastAsia="zh-CN"/>
              </w:rPr>
            </w:pPr>
          </w:p>
        </w:tc>
        <w:tc>
          <w:tcPr>
            <w:tcW w:w="1405" w:type="dxa"/>
            <w:tcBorders>
              <w:top w:val="single" w:color="auto" w:sz="4" w:space="0"/>
              <w:left w:val="single" w:color="auto" w:sz="4" w:space="0"/>
              <w:bottom w:val="single" w:color="auto" w:sz="4" w:space="0"/>
              <w:right w:val="single" w:color="auto" w:sz="4" w:space="0"/>
            </w:tcBorders>
            <w:vAlign w:val="center"/>
          </w:tcPr>
          <w:p w14:paraId="44B2EF07">
            <w:pPr>
              <w:tabs>
                <w:tab w:val="left" w:pos="1734"/>
                <w:tab w:val="left" w:pos="2814"/>
                <w:tab w:val="left" w:pos="3894"/>
                <w:tab w:val="left" w:pos="5334"/>
                <w:tab w:val="left" w:pos="6414"/>
                <w:tab w:val="left" w:pos="8574"/>
                <w:tab w:val="left" w:pos="9654"/>
              </w:tabs>
              <w:jc w:val="center"/>
              <w:rPr>
                <w:rFonts w:ascii="宋体" w:hAnsi="宋体" w:cs="宋体"/>
                <w:color w:val="auto"/>
                <w:szCs w:val="21"/>
                <w:highlight w:val="none"/>
              </w:rPr>
            </w:pPr>
            <w:r>
              <w:rPr>
                <w:rFonts w:hint="eastAsia" w:ascii="宋体" w:hAnsi="宋体"/>
                <w:color w:val="auto"/>
                <w:szCs w:val="21"/>
                <w:highlight w:val="none"/>
                <w:lang w:val="en-US" w:eastAsia="zh-CN"/>
              </w:rPr>
              <w:t>自合同签订生效之日起至两年。</w:t>
            </w:r>
          </w:p>
        </w:tc>
        <w:tc>
          <w:tcPr>
            <w:tcW w:w="731" w:type="dxa"/>
            <w:tcBorders>
              <w:top w:val="single" w:color="auto" w:sz="4" w:space="0"/>
              <w:left w:val="single" w:color="auto" w:sz="4" w:space="0"/>
              <w:bottom w:val="single" w:color="auto" w:sz="4" w:space="0"/>
              <w:right w:val="single" w:color="auto" w:sz="4" w:space="0"/>
            </w:tcBorders>
            <w:vAlign w:val="center"/>
          </w:tcPr>
          <w:p w14:paraId="422F783B">
            <w:pPr>
              <w:tabs>
                <w:tab w:val="left" w:pos="1734"/>
                <w:tab w:val="left" w:pos="2814"/>
                <w:tab w:val="left" w:pos="3894"/>
                <w:tab w:val="left" w:pos="5334"/>
                <w:tab w:val="left" w:pos="6414"/>
                <w:tab w:val="left" w:pos="8574"/>
                <w:tab w:val="left" w:pos="9654"/>
              </w:tabs>
              <w:jc w:val="center"/>
              <w:rPr>
                <w:rFonts w:ascii="宋体" w:hAnsi="宋体" w:cs="宋体"/>
                <w:color w:val="auto"/>
                <w:szCs w:val="21"/>
                <w:highlight w:val="none"/>
              </w:rPr>
            </w:pPr>
          </w:p>
        </w:tc>
      </w:tr>
    </w:tbl>
    <w:p w14:paraId="621492CD">
      <w:pPr>
        <w:rPr>
          <w:rFonts w:ascii="宋体" w:hAnsi="宋体"/>
          <w:color w:val="auto"/>
          <w:szCs w:val="21"/>
          <w:highlight w:val="none"/>
        </w:rPr>
      </w:pPr>
    </w:p>
    <w:tbl>
      <w:tblPr>
        <w:tblStyle w:val="3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2471"/>
        <w:gridCol w:w="1773"/>
        <w:gridCol w:w="1405"/>
        <w:gridCol w:w="1482"/>
        <w:gridCol w:w="672"/>
      </w:tblGrid>
      <w:tr w14:paraId="3F974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716" w:type="dxa"/>
            <w:tcBorders>
              <w:top w:val="single" w:color="auto" w:sz="4" w:space="0"/>
              <w:left w:val="single" w:color="auto" w:sz="4" w:space="0"/>
              <w:bottom w:val="single" w:color="auto" w:sz="4" w:space="0"/>
              <w:right w:val="single" w:color="auto" w:sz="4" w:space="0"/>
            </w:tcBorders>
            <w:vAlign w:val="center"/>
          </w:tcPr>
          <w:p w14:paraId="4886D440">
            <w:pPr>
              <w:tabs>
                <w:tab w:val="left" w:pos="1734"/>
                <w:tab w:val="left" w:pos="2814"/>
                <w:tab w:val="left" w:pos="3894"/>
                <w:tab w:val="left" w:pos="5334"/>
                <w:tab w:val="left" w:pos="6414"/>
                <w:tab w:val="left" w:pos="8574"/>
                <w:tab w:val="left" w:pos="9654"/>
              </w:tabs>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包组号</w:t>
            </w:r>
          </w:p>
        </w:tc>
        <w:tc>
          <w:tcPr>
            <w:tcW w:w="2471" w:type="dxa"/>
            <w:tcBorders>
              <w:top w:val="single" w:color="auto" w:sz="4" w:space="0"/>
              <w:left w:val="single" w:color="auto" w:sz="4" w:space="0"/>
              <w:bottom w:val="single" w:color="auto" w:sz="4" w:space="0"/>
              <w:right w:val="single" w:color="auto" w:sz="4" w:space="0"/>
            </w:tcBorders>
            <w:vAlign w:val="center"/>
          </w:tcPr>
          <w:p w14:paraId="31809308">
            <w:pPr>
              <w:tabs>
                <w:tab w:val="left" w:pos="1734"/>
                <w:tab w:val="left" w:pos="2814"/>
                <w:tab w:val="left" w:pos="3894"/>
                <w:tab w:val="left" w:pos="5334"/>
                <w:tab w:val="left" w:pos="6414"/>
                <w:tab w:val="left" w:pos="8574"/>
                <w:tab w:val="left" w:pos="9654"/>
              </w:tabs>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项目内容</w:t>
            </w:r>
          </w:p>
        </w:tc>
        <w:tc>
          <w:tcPr>
            <w:tcW w:w="1773" w:type="dxa"/>
            <w:tcBorders>
              <w:top w:val="single" w:color="auto" w:sz="4" w:space="0"/>
              <w:left w:val="single" w:color="auto" w:sz="4" w:space="0"/>
              <w:bottom w:val="single" w:color="auto" w:sz="4" w:space="0"/>
              <w:right w:val="single" w:color="auto" w:sz="4" w:space="0"/>
            </w:tcBorders>
            <w:shd w:val="clear" w:color="auto" w:fill="auto"/>
            <w:vAlign w:val="center"/>
          </w:tcPr>
          <w:p w14:paraId="2BC13C89">
            <w:pPr>
              <w:tabs>
                <w:tab w:val="left" w:pos="1734"/>
                <w:tab w:val="left" w:pos="2814"/>
                <w:tab w:val="left" w:pos="3894"/>
                <w:tab w:val="left" w:pos="5334"/>
                <w:tab w:val="left" w:pos="6414"/>
                <w:tab w:val="left" w:pos="8574"/>
                <w:tab w:val="left" w:pos="9654"/>
              </w:tabs>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lang w:val="en-US" w:eastAsia="zh-CN"/>
              </w:rPr>
              <w:t>含税单价（元/时）</w:t>
            </w:r>
          </w:p>
        </w:tc>
        <w:tc>
          <w:tcPr>
            <w:tcW w:w="1405" w:type="dxa"/>
            <w:tcBorders>
              <w:top w:val="single" w:color="auto" w:sz="4" w:space="0"/>
              <w:left w:val="single" w:color="auto" w:sz="4" w:space="0"/>
              <w:bottom w:val="single" w:color="auto" w:sz="4" w:space="0"/>
              <w:right w:val="single" w:color="auto" w:sz="4" w:space="0"/>
            </w:tcBorders>
            <w:shd w:val="clear" w:color="auto" w:fill="auto"/>
            <w:vAlign w:val="center"/>
          </w:tcPr>
          <w:p w14:paraId="077601F4">
            <w:pPr>
              <w:tabs>
                <w:tab w:val="left" w:pos="1734"/>
                <w:tab w:val="left" w:pos="2814"/>
                <w:tab w:val="left" w:pos="3894"/>
                <w:tab w:val="left" w:pos="5334"/>
                <w:tab w:val="left" w:pos="6414"/>
                <w:tab w:val="left" w:pos="8574"/>
                <w:tab w:val="left" w:pos="9654"/>
              </w:tabs>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税率</w:t>
            </w:r>
          </w:p>
        </w:tc>
        <w:tc>
          <w:tcPr>
            <w:tcW w:w="1482" w:type="dxa"/>
            <w:tcBorders>
              <w:top w:val="single" w:color="auto" w:sz="4" w:space="0"/>
              <w:left w:val="single" w:color="auto" w:sz="4" w:space="0"/>
              <w:bottom w:val="single" w:color="auto" w:sz="4" w:space="0"/>
              <w:right w:val="single" w:color="auto" w:sz="4" w:space="0"/>
            </w:tcBorders>
            <w:shd w:val="clear" w:color="auto" w:fill="auto"/>
            <w:vAlign w:val="center"/>
          </w:tcPr>
          <w:p w14:paraId="001DF3D9">
            <w:pPr>
              <w:tabs>
                <w:tab w:val="left" w:pos="1734"/>
                <w:tab w:val="left" w:pos="2814"/>
                <w:tab w:val="left" w:pos="3894"/>
                <w:tab w:val="left" w:pos="5334"/>
                <w:tab w:val="left" w:pos="6414"/>
                <w:tab w:val="left" w:pos="8574"/>
                <w:tab w:val="left" w:pos="9654"/>
              </w:tabs>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服务期</w:t>
            </w:r>
          </w:p>
        </w:tc>
        <w:tc>
          <w:tcPr>
            <w:tcW w:w="672" w:type="dxa"/>
            <w:tcBorders>
              <w:top w:val="single" w:color="auto" w:sz="4" w:space="0"/>
              <w:left w:val="single" w:color="auto" w:sz="4" w:space="0"/>
              <w:bottom w:val="single" w:color="auto" w:sz="4" w:space="0"/>
              <w:right w:val="single" w:color="auto" w:sz="4" w:space="0"/>
            </w:tcBorders>
            <w:shd w:val="clear" w:color="auto" w:fill="auto"/>
            <w:vAlign w:val="center"/>
          </w:tcPr>
          <w:p w14:paraId="48248419">
            <w:pPr>
              <w:tabs>
                <w:tab w:val="left" w:pos="1734"/>
                <w:tab w:val="left" w:pos="2814"/>
                <w:tab w:val="left" w:pos="3894"/>
                <w:tab w:val="left" w:pos="5334"/>
                <w:tab w:val="left" w:pos="6414"/>
                <w:tab w:val="left" w:pos="8574"/>
                <w:tab w:val="left" w:pos="9654"/>
              </w:tabs>
              <w:jc w:val="center"/>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备注</w:t>
            </w:r>
          </w:p>
        </w:tc>
      </w:tr>
      <w:tr w14:paraId="76D37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jc w:val="center"/>
        </w:trPr>
        <w:tc>
          <w:tcPr>
            <w:tcW w:w="716" w:type="dxa"/>
            <w:tcBorders>
              <w:top w:val="single" w:color="auto" w:sz="4" w:space="0"/>
              <w:left w:val="single" w:color="auto" w:sz="4" w:space="0"/>
              <w:bottom w:val="single" w:color="auto" w:sz="4" w:space="0"/>
              <w:right w:val="single" w:color="auto" w:sz="4" w:space="0"/>
            </w:tcBorders>
            <w:vAlign w:val="center"/>
          </w:tcPr>
          <w:p w14:paraId="2610BF7D">
            <w:pPr>
              <w:tabs>
                <w:tab w:val="left" w:pos="1734"/>
                <w:tab w:val="left" w:pos="2814"/>
                <w:tab w:val="left" w:pos="3894"/>
                <w:tab w:val="left" w:pos="5334"/>
                <w:tab w:val="left" w:pos="6414"/>
                <w:tab w:val="left" w:pos="8574"/>
                <w:tab w:val="left" w:pos="9654"/>
              </w:tabs>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B</w:t>
            </w:r>
          </w:p>
        </w:tc>
        <w:tc>
          <w:tcPr>
            <w:tcW w:w="2471" w:type="dxa"/>
            <w:tcBorders>
              <w:top w:val="single" w:color="auto" w:sz="4" w:space="0"/>
              <w:left w:val="single" w:color="auto" w:sz="4" w:space="0"/>
              <w:bottom w:val="single" w:color="auto" w:sz="4" w:space="0"/>
              <w:right w:val="single" w:color="auto" w:sz="4" w:space="0"/>
            </w:tcBorders>
            <w:vAlign w:val="center"/>
          </w:tcPr>
          <w:p w14:paraId="2C344283">
            <w:pPr>
              <w:tabs>
                <w:tab w:val="left" w:pos="1734"/>
                <w:tab w:val="left" w:pos="2814"/>
                <w:tab w:val="left" w:pos="3894"/>
                <w:tab w:val="left" w:pos="5334"/>
                <w:tab w:val="left" w:pos="6414"/>
                <w:tab w:val="left" w:pos="8574"/>
                <w:tab w:val="left" w:pos="9654"/>
              </w:tabs>
              <w:jc w:val="center"/>
              <w:rPr>
                <w:rFonts w:ascii="宋体" w:hAnsi="宋体" w:cs="宋体"/>
                <w:color w:val="auto"/>
                <w:szCs w:val="21"/>
                <w:highlight w:val="none"/>
              </w:rPr>
            </w:pPr>
            <w:r>
              <w:rPr>
                <w:rFonts w:hint="eastAsia" w:ascii="宋体" w:hAnsi="宋体"/>
                <w:color w:val="auto"/>
                <w:szCs w:val="21"/>
                <w:highlight w:val="none"/>
                <w:lang w:val="en-US" w:eastAsia="zh-CN"/>
              </w:rPr>
              <w:t>计时劳务服务（食堂项目通岗、PA清洁工、宴会餐饮服务员、撤布草员、管事员、员餐帮厨等）</w:t>
            </w:r>
          </w:p>
        </w:tc>
        <w:tc>
          <w:tcPr>
            <w:tcW w:w="1773" w:type="dxa"/>
            <w:tcBorders>
              <w:top w:val="single" w:color="auto" w:sz="4" w:space="0"/>
              <w:left w:val="single" w:color="auto" w:sz="4" w:space="0"/>
              <w:bottom w:val="single" w:color="auto" w:sz="4" w:space="0"/>
              <w:right w:val="single" w:color="auto" w:sz="4" w:space="0"/>
            </w:tcBorders>
            <w:shd w:val="clear" w:color="auto" w:fill="auto"/>
            <w:vAlign w:val="center"/>
          </w:tcPr>
          <w:p w14:paraId="5C2A9A30">
            <w:pPr>
              <w:tabs>
                <w:tab w:val="left" w:pos="1734"/>
                <w:tab w:val="left" w:pos="2814"/>
                <w:tab w:val="left" w:pos="3894"/>
                <w:tab w:val="left" w:pos="5334"/>
                <w:tab w:val="left" w:pos="6414"/>
                <w:tab w:val="left" w:pos="8574"/>
                <w:tab w:val="left" w:pos="9654"/>
              </w:tabs>
              <w:jc w:val="center"/>
              <w:rPr>
                <w:rFonts w:ascii="宋体" w:hAnsi="宋体" w:eastAsia="宋体" w:cs="宋体"/>
                <w:color w:val="auto"/>
                <w:sz w:val="21"/>
                <w:szCs w:val="21"/>
                <w:highlight w:val="none"/>
                <w:lang w:val="en-US" w:eastAsia="zh-CN" w:bidi="ar-SA"/>
              </w:rPr>
            </w:pPr>
          </w:p>
        </w:tc>
        <w:tc>
          <w:tcPr>
            <w:tcW w:w="1405" w:type="dxa"/>
            <w:tcBorders>
              <w:top w:val="single" w:color="auto" w:sz="4" w:space="0"/>
              <w:left w:val="single" w:color="auto" w:sz="4" w:space="0"/>
              <w:bottom w:val="single" w:color="auto" w:sz="4" w:space="0"/>
              <w:right w:val="single" w:color="auto" w:sz="4" w:space="0"/>
            </w:tcBorders>
            <w:vAlign w:val="center"/>
          </w:tcPr>
          <w:p w14:paraId="4F08AA88">
            <w:pPr>
              <w:tabs>
                <w:tab w:val="left" w:pos="1734"/>
                <w:tab w:val="left" w:pos="2814"/>
                <w:tab w:val="left" w:pos="3894"/>
                <w:tab w:val="left" w:pos="5334"/>
                <w:tab w:val="left" w:pos="6414"/>
                <w:tab w:val="left" w:pos="8574"/>
                <w:tab w:val="left" w:pos="9654"/>
              </w:tabs>
              <w:jc w:val="center"/>
              <w:rPr>
                <w:rFonts w:ascii="宋体" w:hAnsi="宋体" w:cs="宋体"/>
                <w:color w:val="auto"/>
                <w:szCs w:val="21"/>
                <w:highlight w:val="none"/>
              </w:rPr>
            </w:pPr>
          </w:p>
        </w:tc>
        <w:tc>
          <w:tcPr>
            <w:tcW w:w="1482" w:type="dxa"/>
            <w:tcBorders>
              <w:top w:val="single" w:color="auto" w:sz="4" w:space="0"/>
              <w:left w:val="single" w:color="auto" w:sz="4" w:space="0"/>
              <w:bottom w:val="single" w:color="auto" w:sz="4" w:space="0"/>
              <w:right w:val="single" w:color="auto" w:sz="4" w:space="0"/>
            </w:tcBorders>
            <w:vAlign w:val="center"/>
          </w:tcPr>
          <w:p w14:paraId="33EE7175">
            <w:pPr>
              <w:tabs>
                <w:tab w:val="left" w:pos="1734"/>
                <w:tab w:val="left" w:pos="2814"/>
                <w:tab w:val="left" w:pos="3894"/>
                <w:tab w:val="left" w:pos="5334"/>
                <w:tab w:val="left" w:pos="6414"/>
                <w:tab w:val="left" w:pos="8574"/>
                <w:tab w:val="left" w:pos="9654"/>
              </w:tabs>
              <w:jc w:val="center"/>
              <w:rPr>
                <w:rFonts w:ascii="宋体" w:hAnsi="宋体" w:cs="宋体"/>
                <w:color w:val="auto"/>
                <w:szCs w:val="21"/>
                <w:highlight w:val="none"/>
              </w:rPr>
            </w:pPr>
            <w:r>
              <w:rPr>
                <w:rFonts w:hint="eastAsia" w:ascii="宋体" w:hAnsi="宋体"/>
                <w:color w:val="auto"/>
                <w:szCs w:val="21"/>
                <w:highlight w:val="none"/>
                <w:lang w:val="en-US" w:eastAsia="zh-CN"/>
              </w:rPr>
              <w:t>自合同签订生效之日起至两年。</w:t>
            </w:r>
          </w:p>
        </w:tc>
        <w:tc>
          <w:tcPr>
            <w:tcW w:w="672" w:type="dxa"/>
            <w:tcBorders>
              <w:top w:val="single" w:color="auto" w:sz="4" w:space="0"/>
              <w:left w:val="single" w:color="auto" w:sz="4" w:space="0"/>
              <w:bottom w:val="single" w:color="auto" w:sz="4" w:space="0"/>
              <w:right w:val="single" w:color="auto" w:sz="4" w:space="0"/>
            </w:tcBorders>
            <w:vAlign w:val="center"/>
          </w:tcPr>
          <w:p w14:paraId="63217E1B">
            <w:pPr>
              <w:tabs>
                <w:tab w:val="left" w:pos="1734"/>
                <w:tab w:val="left" w:pos="2814"/>
                <w:tab w:val="left" w:pos="3894"/>
                <w:tab w:val="left" w:pos="5334"/>
                <w:tab w:val="left" w:pos="6414"/>
                <w:tab w:val="left" w:pos="8574"/>
                <w:tab w:val="left" w:pos="9654"/>
              </w:tabs>
              <w:jc w:val="center"/>
              <w:rPr>
                <w:rFonts w:ascii="宋体" w:hAnsi="宋体" w:cs="宋体"/>
                <w:color w:val="auto"/>
                <w:szCs w:val="21"/>
                <w:highlight w:val="none"/>
              </w:rPr>
            </w:pPr>
          </w:p>
        </w:tc>
      </w:tr>
    </w:tbl>
    <w:p w14:paraId="628BB891">
      <w:pPr>
        <w:ind w:firstLine="359" w:firstLineChars="171"/>
        <w:rPr>
          <w:rFonts w:ascii="宋体" w:hAnsi="宋体"/>
          <w:color w:val="auto"/>
          <w:szCs w:val="21"/>
          <w:highlight w:val="none"/>
        </w:rPr>
      </w:pPr>
    </w:p>
    <w:p w14:paraId="479B9A19">
      <w:pP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14:paraId="6DF6E3B2">
      <w:pPr>
        <w:ind w:firstLine="359" w:firstLineChars="171"/>
        <w:rPr>
          <w:rFonts w:ascii="宋体" w:hAnsi="宋体"/>
          <w:color w:val="auto"/>
          <w:szCs w:val="21"/>
          <w:highlight w:val="none"/>
        </w:rPr>
      </w:pPr>
      <w:r>
        <w:rPr>
          <w:rFonts w:hint="eastAsia" w:ascii="宋体" w:hAnsi="宋体"/>
          <w:color w:val="auto"/>
          <w:szCs w:val="21"/>
          <w:highlight w:val="none"/>
        </w:rPr>
        <w:t>投标人盖章：</w:t>
      </w:r>
    </w:p>
    <w:p w14:paraId="4026035A">
      <w:pPr>
        <w:ind w:firstLine="359" w:firstLineChars="171"/>
        <w:rPr>
          <w:rFonts w:ascii="宋体" w:hAnsi="宋体"/>
          <w:color w:val="auto"/>
          <w:szCs w:val="21"/>
          <w:highlight w:val="none"/>
        </w:rPr>
      </w:pPr>
      <w:r>
        <w:rPr>
          <w:rFonts w:hint="eastAsia" w:ascii="宋体" w:hAnsi="宋体"/>
          <w:color w:val="auto"/>
          <w:szCs w:val="21"/>
          <w:highlight w:val="none"/>
        </w:rPr>
        <w:t>日期：</w:t>
      </w:r>
    </w:p>
    <w:p w14:paraId="34AF233F">
      <w:pPr>
        <w:ind w:firstLine="359" w:firstLineChars="171"/>
        <w:rPr>
          <w:rFonts w:ascii="宋体" w:hAnsi="宋体"/>
          <w:color w:val="auto"/>
          <w:szCs w:val="21"/>
          <w:highlight w:val="none"/>
        </w:rPr>
      </w:pPr>
    </w:p>
    <w:p w14:paraId="3C100296">
      <w:pPr>
        <w:ind w:left="391" w:hanging="390" w:hangingChars="186"/>
        <w:rPr>
          <w:rFonts w:ascii="宋体" w:hAnsi="宋体"/>
          <w:color w:val="auto"/>
          <w:szCs w:val="21"/>
          <w:highlight w:val="none"/>
        </w:rPr>
      </w:pPr>
      <w:r>
        <w:rPr>
          <w:rFonts w:hint="eastAsia" w:ascii="宋体" w:hAnsi="宋体"/>
          <w:color w:val="auto"/>
          <w:szCs w:val="21"/>
          <w:highlight w:val="none"/>
        </w:rPr>
        <w:t xml:space="preserve">    注：</w:t>
      </w:r>
    </w:p>
    <w:p w14:paraId="02DA5B5D">
      <w:pPr>
        <w:ind w:firstLine="420" w:firstLineChars="200"/>
        <w:rPr>
          <w:rFonts w:ascii="宋体" w:hAnsi="宋体"/>
          <w:color w:val="auto"/>
          <w:szCs w:val="21"/>
          <w:highlight w:val="none"/>
        </w:rPr>
      </w:pPr>
      <w:r>
        <w:rPr>
          <w:rFonts w:hint="eastAsia" w:ascii="宋体" w:hAnsi="宋体"/>
          <w:color w:val="auto"/>
          <w:szCs w:val="21"/>
          <w:highlight w:val="none"/>
        </w:rPr>
        <w:t>1、本表列明本项目单价应包括投标人为</w:t>
      </w:r>
      <w:r>
        <w:rPr>
          <w:rFonts w:hint="eastAsia" w:ascii="宋体" w:hAnsi="宋体"/>
          <w:color w:val="auto"/>
          <w:szCs w:val="21"/>
          <w:highlight w:val="none"/>
          <w:lang w:val="en-US" w:eastAsia="zh-CN"/>
        </w:rPr>
        <w:t>参与本项目报价的所有费用以及完成本采购项目工作的费用（包括但不限于人员管理费、绩效、团体意外保险、用工风险金、税费，服务人员的劳动报酬、五险一金、交通费用及合同实施过程中的不可预见费用等全部费用）</w:t>
      </w:r>
      <w:r>
        <w:rPr>
          <w:rFonts w:hint="eastAsia" w:ascii="宋体" w:hAnsi="宋体"/>
          <w:color w:val="auto"/>
          <w:szCs w:val="21"/>
          <w:highlight w:val="none"/>
        </w:rPr>
        <w:t>。</w:t>
      </w:r>
    </w:p>
    <w:p w14:paraId="52112546">
      <w:pPr>
        <w:ind w:firstLine="420" w:firstLineChars="200"/>
        <w:rPr>
          <w:rFonts w:ascii="宋体" w:hAnsi="宋体"/>
          <w:color w:val="auto"/>
          <w:szCs w:val="21"/>
          <w:highlight w:val="none"/>
        </w:rPr>
      </w:pPr>
      <w:r>
        <w:rPr>
          <w:rFonts w:hint="eastAsia" w:ascii="宋体" w:hAnsi="宋体"/>
          <w:color w:val="auto"/>
          <w:szCs w:val="21"/>
          <w:highlight w:val="none"/>
        </w:rPr>
        <w:t>2、投标</w:t>
      </w:r>
      <w:r>
        <w:rPr>
          <w:rFonts w:hint="eastAsia" w:ascii="宋体" w:hAnsi="宋体"/>
          <w:color w:val="auto"/>
          <w:szCs w:val="21"/>
          <w:highlight w:val="none"/>
          <w:lang w:val="en-US" w:eastAsia="zh-CN"/>
        </w:rPr>
        <w:t>报价</w:t>
      </w:r>
      <w:r>
        <w:rPr>
          <w:rFonts w:hint="eastAsia" w:ascii="宋体" w:hAnsi="宋体"/>
          <w:color w:val="auto"/>
          <w:szCs w:val="21"/>
          <w:highlight w:val="none"/>
        </w:rPr>
        <w:t>栏须用文字和数字两种方式表示的响应</w:t>
      </w:r>
      <w:r>
        <w:rPr>
          <w:rFonts w:hint="eastAsia" w:ascii="宋体" w:hAnsi="宋体"/>
          <w:color w:val="auto"/>
          <w:szCs w:val="21"/>
          <w:highlight w:val="none"/>
          <w:lang w:val="en-US" w:eastAsia="zh-CN"/>
        </w:rPr>
        <w:t>报价</w:t>
      </w:r>
      <w:r>
        <w:rPr>
          <w:rFonts w:hint="eastAsia" w:ascii="宋体" w:hAnsi="宋体"/>
          <w:color w:val="auto"/>
          <w:szCs w:val="21"/>
          <w:highlight w:val="none"/>
        </w:rPr>
        <w:t>。</w:t>
      </w:r>
    </w:p>
    <w:p w14:paraId="37017531">
      <w:pPr>
        <w:ind w:firstLine="420" w:firstLineChars="200"/>
        <w:rPr>
          <w:rFonts w:ascii="宋体" w:hAnsi="宋体"/>
          <w:color w:val="auto"/>
          <w:szCs w:val="21"/>
          <w:highlight w:val="none"/>
        </w:rPr>
      </w:pPr>
      <w:r>
        <w:rPr>
          <w:rFonts w:hint="eastAsia" w:ascii="宋体" w:hAnsi="宋体"/>
          <w:color w:val="auto"/>
          <w:szCs w:val="21"/>
          <w:highlight w:val="none"/>
        </w:rPr>
        <w:t>3、投标</w:t>
      </w:r>
      <w:r>
        <w:rPr>
          <w:rFonts w:hint="eastAsia" w:ascii="宋体" w:hAnsi="宋体"/>
          <w:color w:val="auto"/>
          <w:szCs w:val="21"/>
          <w:highlight w:val="none"/>
          <w:lang w:val="en-US" w:eastAsia="zh-CN"/>
        </w:rPr>
        <w:t>报价</w:t>
      </w:r>
      <w:r>
        <w:rPr>
          <w:rFonts w:hint="eastAsia" w:ascii="宋体" w:hAnsi="宋体"/>
          <w:color w:val="auto"/>
          <w:szCs w:val="21"/>
          <w:highlight w:val="none"/>
        </w:rPr>
        <w:t>大小写不一致，以大写为准。</w:t>
      </w:r>
    </w:p>
    <w:p w14:paraId="1A3E6C4E">
      <w:pPr>
        <w:ind w:firstLine="420" w:firstLineChars="200"/>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auto"/>
          <w:szCs w:val="21"/>
          <w:highlight w:val="none"/>
          <w:lang w:val="en-US" w:eastAsia="zh-CN"/>
        </w:rPr>
        <w:t>报价</w:t>
      </w:r>
      <w:r>
        <w:rPr>
          <w:rFonts w:hint="eastAsia" w:ascii="宋体" w:hAnsi="宋体"/>
          <w:color w:val="auto"/>
          <w:szCs w:val="21"/>
          <w:highlight w:val="none"/>
        </w:rPr>
        <w:t>必须准确唯一。</w:t>
      </w:r>
    </w:p>
    <w:p w14:paraId="2E2AD3E3">
      <w:pPr>
        <w:numPr>
          <w:ilvl w:val="0"/>
          <w:numId w:val="0"/>
        </w:numPr>
        <w:ind w:firstLine="420" w:firstLineChars="200"/>
        <w:rPr>
          <w:rFonts w:ascii="宋体" w:hAnsi="宋体"/>
          <w:color w:val="auto"/>
          <w:szCs w:val="21"/>
          <w:highlight w:val="none"/>
        </w:rPr>
      </w:pPr>
      <w:r>
        <w:rPr>
          <w:rFonts w:hint="eastAsia" w:ascii="宋体" w:hAnsi="宋体"/>
          <w:color w:val="auto"/>
          <w:szCs w:val="21"/>
          <w:highlight w:val="none"/>
        </w:rPr>
        <w:t>5、温馨提示：未按采购文件要求报价、填写开标一览表是导致投标人废标的常见问题，请投标人仔细填写，认真核对。</w:t>
      </w:r>
    </w:p>
    <w:p w14:paraId="7F6E81C6">
      <w:pPr>
        <w:rPr>
          <w:rFonts w:ascii="宋体" w:hAnsi="宋体"/>
          <w:color w:val="auto"/>
          <w:szCs w:val="21"/>
          <w:highlight w:val="none"/>
        </w:rPr>
      </w:pPr>
      <w:r>
        <w:rPr>
          <w:rFonts w:hint="eastAsia" w:ascii="宋体" w:hAnsi="宋体"/>
          <w:color w:val="auto"/>
          <w:szCs w:val="21"/>
          <w:highlight w:val="none"/>
        </w:rPr>
        <w:br w:type="page"/>
      </w:r>
    </w:p>
    <w:p w14:paraId="55E44B6A">
      <w:pPr>
        <w:pStyle w:val="6"/>
        <w:spacing w:before="0" w:after="0" w:line="360" w:lineRule="auto"/>
        <w:jc w:val="center"/>
        <w:rPr>
          <w:color w:val="auto"/>
          <w:sz w:val="72"/>
          <w:szCs w:val="72"/>
          <w:highlight w:val="none"/>
        </w:rPr>
      </w:pPr>
      <w:bookmarkStart w:id="150" w:name="_Toc345"/>
      <w:r>
        <w:rPr>
          <w:rFonts w:hint="eastAsia"/>
          <w:color w:val="auto"/>
          <w:sz w:val="72"/>
          <w:szCs w:val="72"/>
          <w:highlight w:val="none"/>
        </w:rPr>
        <w:t>商务文件</w:t>
      </w:r>
      <w:bookmarkEnd w:id="150"/>
    </w:p>
    <w:p w14:paraId="2BA035E7">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77783FDA">
      <w:pPr>
        <w:adjustRightInd/>
        <w:snapToGrid/>
        <w:spacing w:line="276" w:lineRule="auto"/>
        <w:rPr>
          <w:rFonts w:ascii="宋体" w:hAnsi="宋体" w:eastAsia="宋体"/>
          <w:color w:val="auto"/>
          <w:szCs w:val="21"/>
          <w:highlight w:val="none"/>
        </w:rPr>
      </w:pPr>
    </w:p>
    <w:p w14:paraId="78C89696">
      <w:pPr>
        <w:adjustRightInd/>
        <w:snapToGrid/>
        <w:spacing w:line="276" w:lineRule="auto"/>
        <w:rPr>
          <w:rFonts w:ascii="宋体" w:hAnsi="宋体" w:eastAsia="宋体"/>
          <w:color w:val="auto"/>
          <w:szCs w:val="21"/>
          <w:highlight w:val="none"/>
        </w:rPr>
      </w:pPr>
    </w:p>
    <w:p w14:paraId="4D3A9F4A">
      <w:pPr>
        <w:adjustRightInd/>
        <w:snapToGrid/>
        <w:spacing w:line="276" w:lineRule="auto"/>
        <w:rPr>
          <w:rFonts w:ascii="宋体" w:hAnsi="宋体" w:eastAsia="宋体"/>
          <w:color w:val="auto"/>
          <w:szCs w:val="21"/>
          <w:highlight w:val="none"/>
        </w:rPr>
      </w:pPr>
    </w:p>
    <w:p w14:paraId="40C1FFAF">
      <w:pPr>
        <w:adjustRightInd/>
        <w:snapToGrid/>
        <w:spacing w:line="276" w:lineRule="auto"/>
        <w:rPr>
          <w:rFonts w:ascii="宋体" w:hAnsi="宋体" w:eastAsia="宋体"/>
          <w:b/>
          <w:bCs/>
          <w:color w:val="auto"/>
          <w:sz w:val="32"/>
          <w:szCs w:val="32"/>
          <w:highlight w:val="none"/>
        </w:rPr>
      </w:pPr>
      <w:r>
        <w:rPr>
          <w:rFonts w:hint="eastAsia" w:ascii="宋体" w:hAnsi="宋体" w:eastAsia="宋体"/>
          <w:b/>
          <w:bCs/>
          <w:color w:val="auto"/>
          <w:sz w:val="32"/>
          <w:szCs w:val="32"/>
          <w:highlight w:val="none"/>
        </w:rPr>
        <w:t>项目名称：</w:t>
      </w:r>
    </w:p>
    <w:p w14:paraId="45322A67">
      <w:pPr>
        <w:adjustRightInd/>
        <w:snapToGrid/>
        <w:spacing w:line="276" w:lineRule="auto"/>
        <w:rPr>
          <w:rFonts w:ascii="宋体" w:hAnsi="宋体" w:eastAsia="宋体"/>
          <w:b/>
          <w:bCs/>
          <w:color w:val="auto"/>
          <w:sz w:val="32"/>
          <w:szCs w:val="32"/>
          <w:highlight w:val="none"/>
        </w:rPr>
      </w:pPr>
      <w:r>
        <w:rPr>
          <w:rFonts w:hint="eastAsia" w:ascii="宋体" w:hAnsi="宋体" w:eastAsia="宋体"/>
          <w:b/>
          <w:bCs/>
          <w:color w:val="auto"/>
          <w:sz w:val="32"/>
          <w:szCs w:val="32"/>
          <w:highlight w:val="none"/>
        </w:rPr>
        <w:t>项目编号：</w:t>
      </w:r>
    </w:p>
    <w:p w14:paraId="43814166">
      <w:pPr>
        <w:adjustRightInd/>
        <w:snapToGrid/>
        <w:spacing w:line="276" w:lineRule="auto"/>
        <w:rPr>
          <w:rFonts w:ascii="宋体" w:hAnsi="宋体" w:eastAsia="宋体"/>
          <w:b/>
          <w:bCs/>
          <w:color w:val="auto"/>
          <w:sz w:val="32"/>
          <w:szCs w:val="32"/>
          <w:highlight w:val="none"/>
        </w:rPr>
      </w:pPr>
      <w:r>
        <w:rPr>
          <w:rFonts w:hint="eastAsia" w:ascii="宋体" w:hAnsi="宋体" w:eastAsia="宋体"/>
          <w:b/>
          <w:bCs/>
          <w:color w:val="auto"/>
          <w:sz w:val="32"/>
          <w:szCs w:val="32"/>
          <w:highlight w:val="none"/>
        </w:rPr>
        <w:t>投标人名称：</w:t>
      </w:r>
    </w:p>
    <w:p w14:paraId="48A6490F">
      <w:pPr>
        <w:adjustRightInd/>
        <w:snapToGrid/>
        <w:spacing w:line="276" w:lineRule="auto"/>
        <w:rPr>
          <w:rFonts w:ascii="宋体" w:hAnsi="宋体" w:eastAsia="宋体"/>
          <w:b/>
          <w:bCs/>
          <w:color w:val="auto"/>
          <w:sz w:val="32"/>
          <w:szCs w:val="32"/>
          <w:highlight w:val="none"/>
        </w:rPr>
      </w:pPr>
      <w:r>
        <w:rPr>
          <w:rFonts w:hint="eastAsia" w:ascii="宋体" w:hAnsi="宋体" w:eastAsia="宋体"/>
          <w:b/>
          <w:bCs/>
          <w:color w:val="auto"/>
          <w:sz w:val="32"/>
          <w:szCs w:val="32"/>
          <w:highlight w:val="none"/>
        </w:rPr>
        <w:t>日      期：</w:t>
      </w:r>
    </w:p>
    <w:p w14:paraId="605591E6">
      <w:pPr>
        <w:adjustRightInd/>
        <w:snapToGrid/>
        <w:spacing w:line="276" w:lineRule="auto"/>
        <w:rPr>
          <w:rFonts w:ascii="宋体" w:hAnsi="宋体" w:eastAsia="宋体"/>
          <w:color w:val="auto"/>
          <w:szCs w:val="21"/>
          <w:highlight w:val="none"/>
        </w:rPr>
      </w:pPr>
    </w:p>
    <w:p w14:paraId="70FF46CA">
      <w:pPr>
        <w:adjustRightInd/>
        <w:snapToGrid/>
        <w:spacing w:line="276" w:lineRule="auto"/>
        <w:rPr>
          <w:rFonts w:ascii="宋体" w:hAnsi="宋体" w:eastAsia="宋体"/>
          <w:color w:val="auto"/>
          <w:szCs w:val="21"/>
          <w:highlight w:val="none"/>
        </w:rPr>
      </w:pPr>
    </w:p>
    <w:p w14:paraId="46C75086">
      <w:pPr>
        <w:adjustRightInd/>
        <w:snapToGrid/>
        <w:spacing w:line="276" w:lineRule="auto"/>
        <w:rPr>
          <w:rFonts w:ascii="宋体" w:hAnsi="宋体" w:eastAsia="宋体"/>
          <w:color w:val="auto"/>
          <w:szCs w:val="21"/>
          <w:highlight w:val="none"/>
        </w:rPr>
      </w:pPr>
    </w:p>
    <w:p w14:paraId="40AF59B2">
      <w:pPr>
        <w:adjustRightInd/>
        <w:snapToGrid/>
        <w:spacing w:line="276" w:lineRule="auto"/>
        <w:rPr>
          <w:rFonts w:ascii="宋体" w:hAnsi="宋体" w:eastAsia="宋体"/>
          <w:color w:val="auto"/>
          <w:szCs w:val="21"/>
          <w:highlight w:val="none"/>
        </w:rPr>
      </w:pPr>
    </w:p>
    <w:p w14:paraId="62F2E903">
      <w:pPr>
        <w:adjustRightInd/>
        <w:snapToGrid/>
        <w:spacing w:line="276" w:lineRule="auto"/>
        <w:rPr>
          <w:rFonts w:ascii="宋体" w:hAnsi="宋体" w:eastAsia="宋体"/>
          <w:color w:val="auto"/>
          <w:szCs w:val="21"/>
          <w:highlight w:val="none"/>
        </w:rPr>
      </w:pPr>
    </w:p>
    <w:p w14:paraId="3F0F8070">
      <w:pPr>
        <w:adjustRightInd/>
        <w:snapToGrid/>
        <w:spacing w:line="276" w:lineRule="auto"/>
        <w:rPr>
          <w:rFonts w:ascii="宋体" w:hAnsi="宋体" w:eastAsia="宋体"/>
          <w:color w:val="auto"/>
          <w:szCs w:val="21"/>
          <w:highlight w:val="none"/>
        </w:rPr>
      </w:pPr>
    </w:p>
    <w:p w14:paraId="6463F65C">
      <w:pPr>
        <w:rPr>
          <w:rFonts w:ascii="宋体" w:hAnsi="宋体"/>
          <w:color w:val="auto"/>
          <w:spacing w:val="1390"/>
          <w:kern w:val="0"/>
          <w:szCs w:val="21"/>
          <w:highlight w:val="none"/>
          <w:fitText w:val="1600" w:id="3"/>
        </w:rPr>
      </w:pPr>
      <w:r>
        <w:rPr>
          <w:rFonts w:hint="eastAsia" w:ascii="宋体" w:hAnsi="宋体"/>
          <w:color w:val="auto"/>
          <w:spacing w:val="1390"/>
          <w:w w:val="100"/>
          <w:kern w:val="0"/>
          <w:szCs w:val="21"/>
          <w:highlight w:val="none"/>
          <w:fitText w:val="1600" w:id="3"/>
        </w:rPr>
        <w:br w:type="page"/>
      </w:r>
    </w:p>
    <w:p w14:paraId="018A8F9C">
      <w:pPr>
        <w:pStyle w:val="8"/>
        <w:widowControl w:val="0"/>
        <w:overflowPunct w:val="0"/>
        <w:spacing w:line="240" w:lineRule="auto"/>
        <w:rPr>
          <w:color w:val="auto"/>
          <w:highlight w:val="none"/>
        </w:rPr>
      </w:pPr>
      <w:bookmarkStart w:id="151" w:name="_Toc6424"/>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.投标书格式</w:t>
      </w:r>
      <w:bookmarkEnd w:id="151"/>
    </w:p>
    <w:p w14:paraId="5A9A3CC0">
      <w:pPr>
        <w:jc w:val="center"/>
        <w:rPr>
          <w:rFonts w:ascii="宋体" w:hAnsi="宋体"/>
          <w:color w:val="auto"/>
          <w:spacing w:val="1390"/>
          <w:kern w:val="0"/>
          <w:szCs w:val="21"/>
          <w:highlight w:val="none"/>
          <w:fitText w:val="1600" w:id="4"/>
        </w:rPr>
      </w:pPr>
      <w:r>
        <w:rPr>
          <w:rFonts w:hint="eastAsia" w:ascii="黑体" w:eastAsia="黑体"/>
          <w:color w:val="auto"/>
          <w:spacing w:val="37"/>
          <w:kern w:val="0"/>
          <w:sz w:val="32"/>
          <w:szCs w:val="32"/>
          <w:highlight w:val="none"/>
          <w:fitText w:val="1108" w:id="4"/>
        </w:rPr>
        <w:t>投标</w:t>
      </w:r>
      <w:r>
        <w:rPr>
          <w:rFonts w:hint="eastAsia" w:ascii="黑体" w:eastAsia="黑体"/>
          <w:color w:val="auto"/>
          <w:spacing w:val="0"/>
          <w:kern w:val="0"/>
          <w:sz w:val="32"/>
          <w:szCs w:val="32"/>
          <w:highlight w:val="none"/>
          <w:fitText w:val="1108" w:id="4"/>
        </w:rPr>
        <w:t>书</w:t>
      </w:r>
    </w:p>
    <w:p w14:paraId="678D32CF">
      <w:pPr>
        <w:pStyle w:val="48"/>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w:t>
      </w:r>
      <w:r>
        <w:rPr>
          <w:rFonts w:hint="eastAsia" w:ascii="宋体" w:eastAsia="宋体"/>
          <w:color w:val="auto"/>
          <w:sz w:val="21"/>
          <w:szCs w:val="21"/>
          <w:highlight w:val="none"/>
          <w:lang w:val="en-US" w:eastAsia="zh-CN"/>
        </w:rPr>
        <w:t>广东政通</w:t>
      </w:r>
      <w:r>
        <w:rPr>
          <w:rFonts w:hint="eastAsia" w:ascii="宋体" w:eastAsia="宋体"/>
          <w:color w:val="auto"/>
          <w:sz w:val="21"/>
          <w:szCs w:val="21"/>
          <w:highlight w:val="none"/>
        </w:rPr>
        <w:t>招标有限公司</w:t>
      </w:r>
    </w:p>
    <w:p w14:paraId="3F63B394">
      <w:pPr>
        <w:rPr>
          <w:rFonts w:ascii="宋体" w:hAnsi="宋体"/>
          <w:color w:val="auto"/>
          <w:spacing w:val="1390"/>
          <w:kern w:val="0"/>
          <w:szCs w:val="21"/>
          <w:highlight w:val="none"/>
          <w:fitText w:val="1600" w:id="5"/>
        </w:rPr>
      </w:pPr>
    </w:p>
    <w:p w14:paraId="5285507D">
      <w:pPr>
        <w:ind w:firstLine="420" w:firstLineChars="200"/>
        <w:rPr>
          <w:rFonts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14:paraId="3A52469A">
      <w:pPr>
        <w:ind w:firstLine="420" w:firstLineChars="200"/>
        <w:rPr>
          <w:rFonts w:ascii="宋体" w:hAnsi="宋体"/>
          <w:color w:val="auto"/>
          <w:szCs w:val="21"/>
          <w:highlight w:val="none"/>
        </w:rPr>
      </w:pPr>
      <w:r>
        <w:rPr>
          <w:rFonts w:hint="eastAsia" w:ascii="宋体" w:hAnsi="宋体"/>
          <w:color w:val="auto"/>
          <w:szCs w:val="21"/>
          <w:highlight w:val="none"/>
        </w:rPr>
        <w:t xml:space="preserve">在此，签字代表宣布同意如下： </w:t>
      </w:r>
    </w:p>
    <w:p w14:paraId="6DD89A43">
      <w:pPr>
        <w:widowControl w:val="0"/>
        <w:numPr>
          <w:ilvl w:val="0"/>
          <w:numId w:val="19"/>
        </w:numPr>
        <w:adjustRightInd/>
        <w:snapToGrid/>
        <w:jc w:val="both"/>
        <w:rPr>
          <w:rFonts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14:paraId="6493F0C8">
      <w:pPr>
        <w:widowControl w:val="0"/>
        <w:numPr>
          <w:ilvl w:val="0"/>
          <w:numId w:val="19"/>
        </w:numPr>
        <w:adjustRightInd/>
        <w:snapToGrid/>
        <w:jc w:val="both"/>
        <w:rPr>
          <w:rFonts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410F3277">
      <w:pPr>
        <w:widowControl w:val="0"/>
        <w:numPr>
          <w:ilvl w:val="0"/>
          <w:numId w:val="19"/>
        </w:numPr>
        <w:adjustRightInd/>
        <w:snapToGrid/>
        <w:jc w:val="both"/>
        <w:rPr>
          <w:rFonts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14:paraId="38CB169A">
      <w:pPr>
        <w:widowControl w:val="0"/>
        <w:numPr>
          <w:ilvl w:val="0"/>
          <w:numId w:val="19"/>
        </w:numPr>
        <w:adjustRightInd/>
        <w:snapToGrid/>
        <w:jc w:val="both"/>
        <w:rPr>
          <w:rFonts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14:paraId="1F4A1BA3">
      <w:pPr>
        <w:widowControl w:val="0"/>
        <w:numPr>
          <w:ilvl w:val="0"/>
          <w:numId w:val="19"/>
        </w:numPr>
        <w:adjustRightInd/>
        <w:snapToGrid/>
        <w:jc w:val="both"/>
        <w:rPr>
          <w:rFonts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14:paraId="50064DF4">
      <w:pPr>
        <w:widowControl w:val="0"/>
        <w:numPr>
          <w:ilvl w:val="0"/>
          <w:numId w:val="19"/>
        </w:numPr>
        <w:adjustRightInd/>
        <w:snapToGrid/>
        <w:jc w:val="both"/>
        <w:rPr>
          <w:rFonts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7C54A31D">
      <w:pPr>
        <w:widowControl w:val="0"/>
        <w:numPr>
          <w:ilvl w:val="0"/>
          <w:numId w:val="19"/>
        </w:numPr>
        <w:adjustRightInd/>
        <w:snapToGrid/>
        <w:jc w:val="both"/>
        <w:rPr>
          <w:rFonts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14:paraId="79DF4740">
      <w:pPr>
        <w:widowControl w:val="0"/>
        <w:numPr>
          <w:ilvl w:val="0"/>
          <w:numId w:val="19"/>
        </w:numPr>
        <w:adjustRightInd/>
        <w:snapToGrid/>
        <w:jc w:val="both"/>
        <w:rPr>
          <w:rFonts w:ascii="宋体" w:hAnsi="宋体"/>
          <w:color w:val="auto"/>
          <w:szCs w:val="21"/>
          <w:highlight w:val="none"/>
        </w:rPr>
      </w:pPr>
      <w:r>
        <w:rPr>
          <w:rFonts w:hint="eastAsia" w:ascii="宋体" w:hAnsi="宋体"/>
          <w:color w:val="auto"/>
          <w:szCs w:val="21"/>
          <w:highlight w:val="none"/>
        </w:rPr>
        <w:t>与本投标有关的一切正式信函请寄：</w:t>
      </w:r>
    </w:p>
    <w:p w14:paraId="5BB46024">
      <w:pPr>
        <w:rPr>
          <w:rFonts w:ascii="宋体" w:hAnsi="宋体"/>
          <w:color w:val="auto"/>
          <w:szCs w:val="21"/>
          <w:highlight w:val="none"/>
        </w:rPr>
      </w:pPr>
      <w:r>
        <w:rPr>
          <w:rFonts w:hint="eastAsia" w:ascii="宋体" w:hAnsi="宋体"/>
          <w:color w:val="auto"/>
          <w:szCs w:val="21"/>
          <w:highlight w:val="none"/>
        </w:rPr>
        <w:t>地址：　　　　　　　　　　　　　　　　　　　 传真：</w:t>
      </w:r>
    </w:p>
    <w:p w14:paraId="38F67CDD">
      <w:pPr>
        <w:rPr>
          <w:rFonts w:ascii="宋体" w:hAnsi="宋体"/>
          <w:color w:val="auto"/>
          <w:szCs w:val="21"/>
          <w:highlight w:val="none"/>
        </w:rPr>
      </w:pPr>
      <w:r>
        <w:rPr>
          <w:rFonts w:hint="eastAsia" w:ascii="宋体" w:hAnsi="宋体"/>
          <w:color w:val="auto"/>
          <w:szCs w:val="21"/>
          <w:highlight w:val="none"/>
        </w:rPr>
        <w:t>电话/移动电话：　　　　　　　　　　　　　　　电子函件：</w:t>
      </w:r>
    </w:p>
    <w:p w14:paraId="668A4F04">
      <w:pPr>
        <w:rPr>
          <w:rFonts w:ascii="宋体" w:hAnsi="宋体"/>
          <w:color w:val="auto"/>
          <w:szCs w:val="21"/>
          <w:highlight w:val="none"/>
        </w:rPr>
      </w:pPr>
      <w:r>
        <w:rPr>
          <w:rFonts w:hint="eastAsia" w:ascii="宋体" w:hAnsi="宋体"/>
          <w:color w:val="auto"/>
          <w:szCs w:val="21"/>
          <w:highlight w:val="none"/>
        </w:rPr>
        <w:t xml:space="preserve">投标人代表签字： </w:t>
      </w:r>
    </w:p>
    <w:p w14:paraId="6211A99D">
      <w:pPr>
        <w:rPr>
          <w:rFonts w:ascii="宋体" w:hAnsi="宋体"/>
          <w:color w:val="auto"/>
          <w:szCs w:val="21"/>
          <w:highlight w:val="none"/>
        </w:rPr>
      </w:pPr>
      <w:r>
        <w:rPr>
          <w:rFonts w:hint="eastAsia" w:ascii="宋体" w:hAnsi="宋体"/>
          <w:color w:val="auto"/>
          <w:szCs w:val="21"/>
          <w:highlight w:val="none"/>
        </w:rPr>
        <w:t xml:space="preserve">投标人名称（全称）： </w:t>
      </w:r>
    </w:p>
    <w:p w14:paraId="76ED752E">
      <w:pPr>
        <w:rPr>
          <w:rFonts w:ascii="宋体" w:hAnsi="宋体"/>
          <w:color w:val="auto"/>
          <w:szCs w:val="21"/>
          <w:highlight w:val="none"/>
        </w:rPr>
      </w:pPr>
      <w:r>
        <w:rPr>
          <w:rFonts w:hint="eastAsia" w:ascii="宋体" w:hAnsi="宋体"/>
          <w:color w:val="auto"/>
          <w:szCs w:val="21"/>
          <w:highlight w:val="none"/>
        </w:rPr>
        <w:t xml:space="preserve">投标人盖章： </w:t>
      </w:r>
    </w:p>
    <w:p w14:paraId="5CB7A1C4">
      <w:pPr>
        <w:rPr>
          <w:rFonts w:ascii="宋体" w:hAnsi="宋体"/>
          <w:color w:val="auto"/>
          <w:szCs w:val="21"/>
          <w:highlight w:val="none"/>
        </w:rPr>
      </w:pPr>
      <w:r>
        <w:rPr>
          <w:rFonts w:hint="eastAsia" w:ascii="宋体" w:hAnsi="宋体"/>
          <w:color w:val="auto"/>
          <w:szCs w:val="21"/>
          <w:highlight w:val="none"/>
        </w:rPr>
        <w:t>投标人开户银行（全称）：</w:t>
      </w:r>
    </w:p>
    <w:p w14:paraId="5C371727">
      <w:pPr>
        <w:rPr>
          <w:rFonts w:ascii="宋体" w:hAnsi="宋体"/>
          <w:color w:val="auto"/>
          <w:szCs w:val="21"/>
          <w:highlight w:val="none"/>
        </w:rPr>
      </w:pPr>
      <w:r>
        <w:rPr>
          <w:rFonts w:hint="eastAsia" w:ascii="宋体" w:hAnsi="宋体"/>
          <w:color w:val="auto"/>
          <w:szCs w:val="21"/>
          <w:highlight w:val="none"/>
        </w:rPr>
        <w:t>投标人银行帐号：</w:t>
      </w:r>
    </w:p>
    <w:p w14:paraId="1141D566">
      <w:pPr>
        <w:rPr>
          <w:color w:val="auto"/>
          <w:highlight w:val="none"/>
        </w:rPr>
      </w:pPr>
      <w:r>
        <w:rPr>
          <w:rFonts w:hint="eastAsia" w:ascii="宋体" w:hAnsi="宋体"/>
          <w:color w:val="auto"/>
          <w:szCs w:val="21"/>
          <w:highlight w:val="none"/>
        </w:rPr>
        <w:t>日期：</w:t>
      </w:r>
      <w:r>
        <w:rPr>
          <w:color w:val="auto"/>
          <w:highlight w:val="none"/>
        </w:rPr>
        <w:br w:type="page"/>
      </w:r>
    </w:p>
    <w:p w14:paraId="2CE17ED8">
      <w:pPr>
        <w:pStyle w:val="8"/>
        <w:widowControl w:val="0"/>
        <w:overflowPunct w:val="0"/>
        <w:spacing w:line="240" w:lineRule="auto"/>
        <w:rPr>
          <w:rFonts w:ascii="宋体" w:hAnsi="宋体"/>
          <w:color w:val="auto"/>
          <w:sz w:val="21"/>
          <w:szCs w:val="21"/>
          <w:highlight w:val="none"/>
        </w:rPr>
      </w:pPr>
      <w:bookmarkStart w:id="152" w:name="_Toc5704"/>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 法定代表人证明书格式</w:t>
      </w:r>
      <w:bookmarkEnd w:id="152"/>
    </w:p>
    <w:p w14:paraId="5DD2FBF3">
      <w:pPr>
        <w:rPr>
          <w:color w:val="auto"/>
          <w:highlight w:val="none"/>
        </w:rPr>
      </w:pPr>
    </w:p>
    <w:p w14:paraId="3A09F264">
      <w:pP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14:paraId="04CC8226">
      <w:pPr>
        <w:pStyle w:val="48"/>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致：广东政通招标有限公司</w:t>
      </w:r>
    </w:p>
    <w:p w14:paraId="27F9A5B0">
      <w:pPr>
        <w:pStyle w:val="48"/>
        <w:spacing w:line="420" w:lineRule="atLeast"/>
        <w:ind w:firstLine="433"/>
        <w:rPr>
          <w:rFonts w:ascii="宋体" w:eastAsia="宋体"/>
          <w:color w:val="auto"/>
          <w:sz w:val="21"/>
          <w:szCs w:val="21"/>
          <w:highlight w:val="none"/>
        </w:rPr>
      </w:pPr>
    </w:p>
    <w:p w14:paraId="28C6BDA9">
      <w:pPr>
        <w:pStyle w:val="48"/>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投标人名称:</w:t>
      </w:r>
    </w:p>
    <w:p w14:paraId="5D3A1499">
      <w:pPr>
        <w:pStyle w:val="48"/>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单 位 性质：</w:t>
      </w:r>
    </w:p>
    <w:p w14:paraId="01CD6E54">
      <w:pPr>
        <w:pStyle w:val="48"/>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地      址：</w:t>
      </w:r>
    </w:p>
    <w:p w14:paraId="7FF3D677">
      <w:pPr>
        <w:pStyle w:val="48"/>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成 立 时间：年月日</w:t>
      </w:r>
    </w:p>
    <w:p w14:paraId="086B8DB2">
      <w:pPr>
        <w:pStyle w:val="48"/>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经 营 期限：</w:t>
      </w:r>
    </w:p>
    <w:p w14:paraId="661B6C5C">
      <w:pPr>
        <w:pStyle w:val="48"/>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姓名：性别：年龄：职务：</w:t>
      </w:r>
    </w:p>
    <w:p w14:paraId="172FAD9B">
      <w:pPr>
        <w:pStyle w:val="48"/>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系（投标人名称）的法定代表人。</w:t>
      </w:r>
    </w:p>
    <w:p w14:paraId="007A1E02">
      <w:pPr>
        <w:spacing w:line="420" w:lineRule="atLeast"/>
        <w:ind w:firstLine="420" w:firstLineChars="200"/>
        <w:rPr>
          <w:rFonts w:ascii="宋体" w:hAnsi="宋体"/>
          <w:color w:val="auto"/>
          <w:szCs w:val="21"/>
          <w:highlight w:val="none"/>
        </w:rPr>
      </w:pPr>
      <w:r>
        <w:rPr>
          <w:rFonts w:hint="eastAsia" w:ascii="宋体" w:hAnsi="宋体"/>
          <w:color w:val="auto"/>
          <w:szCs w:val="21"/>
          <w:highlight w:val="none"/>
        </w:rPr>
        <w:t>特此证明。</w:t>
      </w:r>
    </w:p>
    <w:p w14:paraId="23F6C65C">
      <w:pPr>
        <w:pStyle w:val="48"/>
        <w:spacing w:line="500" w:lineRule="atLeast"/>
        <w:ind w:firstLine="3517" w:firstLineChars="1675"/>
        <w:rPr>
          <w:rFonts w:ascii="宋体" w:eastAsia="宋体"/>
          <w:color w:val="auto"/>
          <w:sz w:val="21"/>
          <w:szCs w:val="21"/>
          <w:highlight w:val="none"/>
        </w:rPr>
      </w:pPr>
    </w:p>
    <w:p w14:paraId="085727C9">
      <w:pPr>
        <w:pStyle w:val="48"/>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1F9673F5">
      <w:pPr>
        <w:pStyle w:val="48"/>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15356D51">
      <w:pPr>
        <w:pStyle w:val="48"/>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法定代表人联系方式：</w:t>
      </w:r>
    </w:p>
    <w:p w14:paraId="0648DA31">
      <w:pPr>
        <w:pStyle w:val="48"/>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388A76C9">
      <w:pPr>
        <w:pStyle w:val="48"/>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期：年月日</w:t>
      </w:r>
    </w:p>
    <w:p w14:paraId="2339B126">
      <w:pPr>
        <w:ind w:firstLine="420" w:firstLineChars="200"/>
        <w:rPr>
          <w:rFonts w:ascii="宋体" w:hAnsi="宋体"/>
          <w:color w:val="auto"/>
          <w:szCs w:val="21"/>
          <w:highlight w:val="none"/>
        </w:rPr>
      </w:pPr>
    </w:p>
    <w:p w14:paraId="07A96E90">
      <w:pPr>
        <w:ind w:firstLine="420" w:firstLineChars="200"/>
        <w:rPr>
          <w:rFonts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33"/>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12031F5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7A2B1AA5">
            <w:pPr>
              <w:pStyle w:val="48"/>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182" w:type="dxa"/>
            <w:vAlign w:val="center"/>
          </w:tcPr>
          <w:p w14:paraId="16C5DF36">
            <w:pPr>
              <w:pStyle w:val="48"/>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19D92F24">
      <w:pPr>
        <w:rPr>
          <w:color w:val="auto"/>
          <w:highlight w:val="none"/>
        </w:rPr>
      </w:pPr>
    </w:p>
    <w:p w14:paraId="404508AE">
      <w:pPr>
        <w:adjustRightInd/>
        <w:snapToGrid/>
        <w:spacing w:line="276" w:lineRule="auto"/>
        <w:rPr>
          <w:rFonts w:ascii="楷体_GB2312" w:hAnsi="Cambria" w:eastAsia="楷体_GB2312" w:cs="Times New Roman"/>
          <w:b/>
          <w:bCs/>
          <w:color w:val="auto"/>
          <w:sz w:val="24"/>
          <w:szCs w:val="28"/>
          <w:highlight w:val="none"/>
        </w:rPr>
      </w:pPr>
      <w:r>
        <w:rPr>
          <w:rFonts w:ascii="楷体_GB2312" w:eastAsia="楷体_GB2312"/>
          <w:color w:val="auto"/>
          <w:sz w:val="24"/>
          <w:highlight w:val="none"/>
        </w:rPr>
        <w:br w:type="page"/>
      </w:r>
    </w:p>
    <w:p w14:paraId="0368953B">
      <w:pPr>
        <w:pStyle w:val="8"/>
        <w:widowControl w:val="0"/>
        <w:overflowPunct w:val="0"/>
        <w:spacing w:line="240" w:lineRule="auto"/>
        <w:rPr>
          <w:color w:val="auto"/>
          <w:highlight w:val="none"/>
        </w:rPr>
      </w:pPr>
      <w:bookmarkStart w:id="153" w:name="_Toc5086"/>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.法定代表人授权书格式</w:t>
      </w:r>
      <w:bookmarkEnd w:id="153"/>
    </w:p>
    <w:p w14:paraId="7BD06734">
      <w:pPr>
        <w:rPr>
          <w:color w:val="auto"/>
          <w:highlight w:val="none"/>
        </w:rPr>
      </w:pPr>
    </w:p>
    <w:p w14:paraId="7E573999">
      <w:pP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14:paraId="09BAF925">
      <w:pPr>
        <w:pStyle w:val="48"/>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致：广东政通招标有限公司</w:t>
      </w:r>
    </w:p>
    <w:p w14:paraId="106D56E6">
      <w:pPr>
        <w:pStyle w:val="48"/>
        <w:spacing w:line="420" w:lineRule="atLeast"/>
        <w:ind w:firstLine="433"/>
        <w:rPr>
          <w:rFonts w:ascii="宋体" w:eastAsia="宋体"/>
          <w:color w:val="auto"/>
          <w:sz w:val="21"/>
          <w:szCs w:val="21"/>
          <w:highlight w:val="none"/>
        </w:rPr>
      </w:pPr>
    </w:p>
    <w:p w14:paraId="1D7F3D46">
      <w:pPr>
        <w:ind w:firstLine="420" w:firstLineChars="200"/>
        <w:rPr>
          <w:rFonts w:ascii="宋体" w:hAnsi="宋体" w:cs="Times New Roman"/>
          <w:color w:val="auto"/>
          <w:szCs w:val="21"/>
          <w:highlight w:val="none"/>
        </w:rPr>
      </w:pPr>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p>
    <w:p w14:paraId="1A69C9D7">
      <w:pPr>
        <w:ind w:firstLine="315" w:firstLineChars="150"/>
        <w:rPr>
          <w:rFonts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14:paraId="6BCEA0FB">
      <w:pPr>
        <w:pStyle w:val="48"/>
        <w:spacing w:line="500" w:lineRule="atLeast"/>
        <w:ind w:firstLine="3517" w:firstLineChars="1675"/>
        <w:rPr>
          <w:rFonts w:ascii="宋体" w:eastAsia="宋体"/>
          <w:color w:val="auto"/>
          <w:sz w:val="21"/>
          <w:szCs w:val="21"/>
          <w:highlight w:val="none"/>
        </w:rPr>
      </w:pPr>
    </w:p>
    <w:p w14:paraId="3AB9975D">
      <w:pPr>
        <w:pStyle w:val="48"/>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5823C584">
      <w:pPr>
        <w:pStyle w:val="48"/>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14:paraId="7CD7CA68">
      <w:pPr>
        <w:pStyle w:val="48"/>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被授权人签字：</w:t>
      </w:r>
    </w:p>
    <w:p w14:paraId="1F3C65E6">
      <w:pPr>
        <w:pStyle w:val="48"/>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职务：</w:t>
      </w:r>
    </w:p>
    <w:p w14:paraId="35A6ED4D">
      <w:pPr>
        <w:pStyle w:val="48"/>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移动电话： </w:t>
      </w:r>
    </w:p>
    <w:p w14:paraId="270D72D5">
      <w:pPr>
        <w:pStyle w:val="48"/>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详细通讯地址：</w:t>
      </w:r>
    </w:p>
    <w:p w14:paraId="07B5798B">
      <w:pPr>
        <w:pStyle w:val="48"/>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邮箱：                          </w:t>
      </w:r>
    </w:p>
    <w:p w14:paraId="19635050">
      <w:pPr>
        <w:pStyle w:val="48"/>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期：年月日</w:t>
      </w:r>
    </w:p>
    <w:p w14:paraId="23212564">
      <w:pPr>
        <w:pStyle w:val="48"/>
        <w:spacing w:line="460" w:lineRule="exact"/>
        <w:ind w:firstLine="433"/>
        <w:rPr>
          <w:rFonts w:ascii="宋体" w:eastAsia="宋体"/>
          <w:color w:val="auto"/>
          <w:sz w:val="21"/>
          <w:szCs w:val="21"/>
          <w:highlight w:val="none"/>
        </w:rPr>
      </w:pPr>
    </w:p>
    <w:p w14:paraId="64D778B9">
      <w:pPr>
        <w:ind w:firstLine="420" w:firstLineChars="200"/>
        <w:rPr>
          <w:color w:val="auto"/>
          <w:highlight w:val="none"/>
        </w:rPr>
      </w:pPr>
      <w:r>
        <w:rPr>
          <w:rFonts w:hint="eastAsia" w:ascii="宋体" w:hAnsi="宋体"/>
          <w:color w:val="auto"/>
          <w:szCs w:val="21"/>
          <w:highlight w:val="none"/>
        </w:rPr>
        <w:t>须附：被授权人身份证复印件。</w:t>
      </w:r>
    </w:p>
    <w:tbl>
      <w:tblPr>
        <w:tblStyle w:val="33"/>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2D1AACC8">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66E93659">
            <w:pPr>
              <w:pStyle w:val="48"/>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232" w:type="dxa"/>
            <w:vAlign w:val="center"/>
          </w:tcPr>
          <w:p w14:paraId="125B09FB">
            <w:pPr>
              <w:pStyle w:val="48"/>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4D1531A5">
      <w:pPr>
        <w:adjustRightInd/>
        <w:snapToGrid/>
        <w:spacing w:line="276" w:lineRule="auto"/>
        <w:rPr>
          <w:color w:val="auto"/>
          <w:highlight w:val="none"/>
        </w:rPr>
      </w:pPr>
      <w:bookmarkStart w:id="154" w:name="_Toc22486"/>
      <w:r>
        <w:rPr>
          <w:rFonts w:hint="eastAsia" w:ascii="宋体" w:hAnsi="宋体"/>
          <w:color w:val="auto"/>
          <w:szCs w:val="21"/>
          <w:highlight w:val="none"/>
        </w:rPr>
        <w:br w:type="page"/>
      </w:r>
    </w:p>
    <w:p w14:paraId="2590DEC2">
      <w:pPr>
        <w:pStyle w:val="8"/>
        <w:widowControl w:val="0"/>
        <w:overflowPunct w:val="0"/>
        <w:spacing w:line="240" w:lineRule="auto"/>
        <w:rPr>
          <w:rFonts w:ascii="宋体" w:hAnsi="宋体"/>
          <w:color w:val="auto"/>
          <w:sz w:val="21"/>
          <w:szCs w:val="21"/>
          <w:highlight w:val="none"/>
        </w:rPr>
      </w:pPr>
      <w:bookmarkStart w:id="155" w:name="_Toc13402"/>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.资格申明</w:t>
      </w:r>
      <w:bookmarkEnd w:id="155"/>
    </w:p>
    <w:p w14:paraId="175BE406">
      <w:pP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274301AF">
      <w:pPr>
        <w:pStyle w:val="48"/>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致：广东政通招标有限公司</w:t>
      </w:r>
    </w:p>
    <w:p w14:paraId="74017735">
      <w:pPr>
        <w:ind w:firstLine="420" w:firstLineChars="200"/>
        <w:rPr>
          <w:rFonts w:ascii="宋体" w:hAnsi="宋体"/>
          <w:color w:val="auto"/>
          <w:szCs w:val="21"/>
          <w:highlight w:val="none"/>
        </w:rPr>
      </w:pPr>
    </w:p>
    <w:p w14:paraId="70B67045">
      <w:pPr>
        <w:ind w:firstLine="420" w:firstLineChars="200"/>
        <w:rPr>
          <w:rFonts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4D9BB1EC">
      <w:pPr>
        <w:ind w:firstLine="420" w:firstLineChars="200"/>
        <w:rPr>
          <w:rFonts w:ascii="宋体" w:hAnsi="宋体"/>
          <w:color w:val="auto"/>
          <w:szCs w:val="21"/>
          <w:highlight w:val="none"/>
        </w:rPr>
      </w:pPr>
      <w:r>
        <w:rPr>
          <w:rFonts w:hint="eastAsia" w:ascii="宋体" w:hAnsi="宋体"/>
          <w:color w:val="auto"/>
          <w:szCs w:val="21"/>
          <w:highlight w:val="none"/>
        </w:rPr>
        <w:t>一、我方具备投标人邀请中所要求得资格条件，已清楚采购文件所有要求及有关规定；并承诺参加本次采购活动中，如有违法、违规、弄虚作假行为，所造成的损失、不良后果及法律责任，一律由我方承担；</w:t>
      </w:r>
    </w:p>
    <w:p w14:paraId="78751186">
      <w:pPr>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rPr>
        <w:t xml:space="preserve">      </w:t>
      </w:r>
      <w:r>
        <w:rPr>
          <w:rFonts w:hint="eastAsia" w:ascii="宋体" w:hAnsi="宋体"/>
          <w:color w:val="auto"/>
          <w:szCs w:val="21"/>
          <w:highlight w:val="none"/>
          <w:u w:val="single"/>
        </w:rPr>
        <w:t xml:space="preserve">        </w:t>
      </w:r>
      <w:r>
        <w:rPr>
          <w:rFonts w:ascii="宋体" w:hAnsi="宋体"/>
          <w:color w:val="auto"/>
          <w:szCs w:val="21"/>
          <w:highlight w:val="none"/>
        </w:rPr>
        <w:t>（采购代理机构）</w:t>
      </w:r>
      <w:r>
        <w:rPr>
          <w:rFonts w:hint="eastAsia" w:ascii="宋体" w:hAnsi="宋体"/>
          <w:color w:val="auto"/>
          <w:szCs w:val="21"/>
          <w:highlight w:val="none"/>
        </w:rPr>
        <w:t>。</w:t>
      </w:r>
    </w:p>
    <w:p w14:paraId="7DA2A3A3">
      <w:pPr>
        <w:pStyle w:val="48"/>
        <w:spacing w:line="500" w:lineRule="atLeast"/>
        <w:ind w:firstLine="3517" w:firstLineChars="1675"/>
        <w:rPr>
          <w:rFonts w:ascii="宋体" w:eastAsia="宋体"/>
          <w:color w:val="auto"/>
          <w:sz w:val="21"/>
          <w:szCs w:val="21"/>
          <w:highlight w:val="none"/>
        </w:rPr>
      </w:pPr>
    </w:p>
    <w:p w14:paraId="3379DEBB">
      <w:pPr>
        <w:pStyle w:val="48"/>
        <w:spacing w:line="500" w:lineRule="atLeast"/>
        <w:ind w:firstLine="3517" w:firstLineChars="1675"/>
        <w:rPr>
          <w:rFonts w:ascii="宋体" w:eastAsia="宋体"/>
          <w:color w:val="auto"/>
          <w:sz w:val="21"/>
          <w:szCs w:val="21"/>
          <w:highlight w:val="none"/>
        </w:rPr>
      </w:pPr>
    </w:p>
    <w:p w14:paraId="139FD301">
      <w:pPr>
        <w:pStyle w:val="48"/>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5089056F">
      <w:pPr>
        <w:pStyle w:val="48"/>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法定代表人签字（签名或盖私章）：</w:t>
      </w:r>
    </w:p>
    <w:p w14:paraId="1E9E9EB9">
      <w:pPr>
        <w:pStyle w:val="48"/>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日     期：年月日</w:t>
      </w:r>
    </w:p>
    <w:p w14:paraId="502F531A">
      <w:pPr>
        <w:pStyle w:val="48"/>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br w:type="page"/>
      </w:r>
    </w:p>
    <w:p w14:paraId="4631E039">
      <w:pPr>
        <w:pStyle w:val="8"/>
        <w:widowControl w:val="0"/>
        <w:overflowPunct w:val="0"/>
        <w:spacing w:line="240" w:lineRule="auto"/>
        <w:rPr>
          <w:rFonts w:ascii="宋体" w:hAnsi="宋体"/>
          <w:color w:val="auto"/>
          <w:sz w:val="21"/>
          <w:szCs w:val="21"/>
          <w:highlight w:val="none"/>
        </w:rPr>
      </w:pPr>
      <w:bookmarkStart w:id="156" w:name="_Toc23838"/>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7</w:t>
      </w:r>
      <w:r>
        <w:rPr>
          <w:rFonts w:hint="eastAsia" w:ascii="宋体" w:hAnsi="宋体"/>
          <w:color w:val="auto"/>
          <w:sz w:val="21"/>
          <w:szCs w:val="21"/>
          <w:highlight w:val="none"/>
        </w:rPr>
        <w:t>.营业执照</w:t>
      </w:r>
      <w:bookmarkEnd w:id="156"/>
    </w:p>
    <w:p w14:paraId="22275C67">
      <w:pPr>
        <w:jc w:val="center"/>
        <w:rPr>
          <w:rFonts w:ascii="黑体" w:eastAsia="黑体"/>
          <w:color w:val="auto"/>
          <w:sz w:val="28"/>
          <w:szCs w:val="28"/>
          <w:highlight w:val="none"/>
        </w:rPr>
      </w:pPr>
      <w:bookmarkStart w:id="157" w:name="_Toc1511"/>
      <w:bookmarkStart w:id="158" w:name="_Toc5919"/>
      <w:bookmarkStart w:id="159" w:name="_Toc24210"/>
      <w:bookmarkStart w:id="160" w:name="_Toc4926"/>
      <w:bookmarkStart w:id="161" w:name="_Toc17470"/>
      <w:r>
        <w:rPr>
          <w:rFonts w:hint="eastAsia" w:ascii="黑体" w:eastAsia="黑体"/>
          <w:color w:val="auto"/>
          <w:sz w:val="28"/>
          <w:szCs w:val="28"/>
          <w:highlight w:val="none"/>
        </w:rPr>
        <w:t>营业执照</w:t>
      </w:r>
      <w:bookmarkEnd w:id="157"/>
      <w:bookmarkEnd w:id="158"/>
      <w:bookmarkEnd w:id="159"/>
      <w:bookmarkEnd w:id="160"/>
      <w:bookmarkEnd w:id="161"/>
    </w:p>
    <w:p w14:paraId="4EC3F49B">
      <w:pPr>
        <w:jc w:val="center"/>
        <w:rPr>
          <w:rFonts w:ascii="黑体" w:eastAsia="黑体"/>
          <w:color w:val="auto"/>
          <w:sz w:val="28"/>
          <w:szCs w:val="28"/>
          <w:highlight w:val="none"/>
        </w:rPr>
      </w:pPr>
      <w:r>
        <w:rPr>
          <w:rFonts w:hint="eastAsia" w:ascii="黑体" w:eastAsia="黑体"/>
          <w:color w:val="auto"/>
          <w:sz w:val="28"/>
          <w:szCs w:val="28"/>
          <w:highlight w:val="none"/>
        </w:rPr>
        <w:br w:type="page"/>
      </w:r>
    </w:p>
    <w:p w14:paraId="09B58FE4">
      <w:pPr>
        <w:pStyle w:val="8"/>
        <w:widowControl w:val="0"/>
        <w:overflowPunct w:val="0"/>
        <w:spacing w:line="240" w:lineRule="auto"/>
        <w:rPr>
          <w:rFonts w:ascii="宋体" w:hAnsi="宋体"/>
          <w:color w:val="auto"/>
          <w:sz w:val="21"/>
          <w:szCs w:val="21"/>
          <w:highlight w:val="none"/>
        </w:rPr>
      </w:pPr>
      <w:bookmarkStart w:id="162" w:name="_Toc598"/>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.相关资质证明文件</w:t>
      </w:r>
      <w:bookmarkEnd w:id="162"/>
    </w:p>
    <w:p w14:paraId="2418B2E3">
      <w:pPr>
        <w:rPr>
          <w:color w:val="auto"/>
          <w:highlight w:val="none"/>
        </w:rPr>
      </w:pPr>
    </w:p>
    <w:p w14:paraId="16DE445C">
      <w:pPr>
        <w:jc w:val="center"/>
        <w:rPr>
          <w:rFonts w:ascii="黑体" w:eastAsia="黑体"/>
          <w:color w:val="auto"/>
          <w:sz w:val="28"/>
          <w:szCs w:val="28"/>
          <w:highlight w:val="none"/>
        </w:rPr>
      </w:pPr>
      <w:bookmarkStart w:id="163" w:name="_Toc13458"/>
      <w:bookmarkStart w:id="164" w:name="_Toc9592"/>
      <w:bookmarkStart w:id="165" w:name="_Toc16233"/>
      <w:bookmarkStart w:id="166" w:name="_Toc30307"/>
      <w:bookmarkStart w:id="167" w:name="_Toc16698"/>
      <w:r>
        <w:rPr>
          <w:rFonts w:hint="eastAsia" w:ascii="黑体" w:eastAsia="黑体"/>
          <w:color w:val="auto"/>
          <w:sz w:val="28"/>
          <w:szCs w:val="28"/>
          <w:highlight w:val="none"/>
        </w:rPr>
        <w:t>相关资质证明文件</w:t>
      </w:r>
      <w:bookmarkEnd w:id="154"/>
      <w:bookmarkEnd w:id="163"/>
      <w:bookmarkEnd w:id="164"/>
      <w:bookmarkEnd w:id="165"/>
      <w:bookmarkEnd w:id="166"/>
      <w:bookmarkEnd w:id="167"/>
    </w:p>
    <w:p w14:paraId="560C37EE">
      <w:pPr>
        <w:numPr>
          <w:ilvl w:val="0"/>
          <w:numId w:val="20"/>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投标人的单位负责人为同一人或者存在直接控股、管理关系的不同投标人，不得参加同一合同项下的采购活动（提供承诺函，格式自拟）；</w:t>
      </w:r>
    </w:p>
    <w:p w14:paraId="5106BA12">
      <w:pPr>
        <w:numPr>
          <w:ilvl w:val="0"/>
          <w:numId w:val="20"/>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14:paraId="77108774">
      <w:pPr>
        <w:numPr>
          <w:ilvl w:val="0"/>
          <w:numId w:val="20"/>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14:paraId="10A5C659">
      <w:pPr>
        <w:pStyle w:val="8"/>
        <w:widowControl w:val="0"/>
        <w:overflowPunct w:val="0"/>
        <w:spacing w:line="240" w:lineRule="auto"/>
        <w:rPr>
          <w:rFonts w:ascii="楷体_GB2312" w:eastAsia="楷体_GB2312"/>
          <w:color w:val="auto"/>
          <w:highlight w:val="none"/>
        </w:rPr>
      </w:pPr>
      <w:bookmarkStart w:id="168" w:name="_Toc14741"/>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.在经营活动中没有重大违法记录的书面声明格式</w:t>
      </w:r>
      <w:bookmarkEnd w:id="168"/>
    </w:p>
    <w:p w14:paraId="1E8B89A9">
      <w:pPr>
        <w:rPr>
          <w:color w:val="auto"/>
          <w:highlight w:val="none"/>
        </w:rPr>
      </w:pPr>
    </w:p>
    <w:p w14:paraId="55D2899C">
      <w:pP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14:paraId="27520545">
      <w:pPr>
        <w:ind w:firstLine="420" w:firstLineChars="200"/>
        <w:rPr>
          <w:rFonts w:ascii="宋体" w:hAnsi="宋体" w:cs="宋体"/>
          <w:color w:val="auto"/>
          <w:szCs w:val="21"/>
          <w:highlight w:val="none"/>
        </w:rPr>
      </w:pPr>
    </w:p>
    <w:p w14:paraId="41344B4A">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广东政通招标有限公司：</w:t>
      </w:r>
    </w:p>
    <w:p w14:paraId="3386FAEA">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（项目编号:）采购活动前三年内（设立不满三年的从设立之日计算），在经营活动中没有重大违法记录；</w:t>
      </w:r>
      <w:r>
        <w:rPr>
          <w:rFonts w:hint="eastAsia" w:ascii="宋体" w:hAnsi="宋体"/>
          <w:color w:val="auto"/>
          <w:szCs w:val="21"/>
          <w:highlight w:val="none"/>
        </w:rPr>
        <w:t>重大违法记录，是指供应商因违法经营受到刑事处罚或者行政处罚</w:t>
      </w:r>
      <w:r>
        <w:rPr>
          <w:rFonts w:hint="eastAsia" w:ascii="宋体" w:hAnsi="宋体" w:cs="宋体"/>
          <w:color w:val="auto"/>
          <w:szCs w:val="21"/>
          <w:highlight w:val="none"/>
        </w:rPr>
        <w:t>；至本项目提交投标文件截止时间止未被列入“信用中国”网站失信被执行人、税收违法黑名单、政府采购严重违法失信行为记录名单。</w:t>
      </w:r>
    </w:p>
    <w:p w14:paraId="53487260">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14:paraId="3BD24239">
      <w:pPr>
        <w:ind w:firstLine="420" w:firstLineChars="200"/>
        <w:rPr>
          <w:rFonts w:ascii="宋体" w:hAnsi="宋体" w:cs="宋体"/>
          <w:color w:val="auto"/>
          <w:szCs w:val="21"/>
          <w:highlight w:val="none"/>
        </w:rPr>
      </w:pPr>
    </w:p>
    <w:p w14:paraId="321FB242">
      <w:pPr>
        <w:rPr>
          <w:rFonts w:ascii="宋体" w:hAnsi="宋体" w:cs="宋体"/>
          <w:color w:val="auto"/>
          <w:szCs w:val="21"/>
          <w:highlight w:val="none"/>
        </w:rPr>
      </w:pPr>
    </w:p>
    <w:p w14:paraId="51E34966">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投标人名称（盖章）：</w:t>
      </w:r>
    </w:p>
    <w:p w14:paraId="3BD65C26">
      <w:pPr>
        <w:rPr>
          <w:rFonts w:ascii="宋体" w:hAnsi="宋体" w:cs="宋体"/>
          <w:color w:val="auto"/>
          <w:szCs w:val="21"/>
          <w:highlight w:val="none"/>
        </w:rPr>
      </w:pPr>
    </w:p>
    <w:p w14:paraId="6A2FDC3A">
      <w:pPr>
        <w:ind w:firstLine="420" w:firstLineChars="200"/>
        <w:rPr>
          <w:rFonts w:ascii="宋体" w:hAnsi="宋体" w:cs="宋体"/>
          <w:color w:val="auto"/>
          <w:szCs w:val="21"/>
          <w:highlight w:val="none"/>
        </w:rPr>
      </w:pPr>
      <w:r>
        <w:rPr>
          <w:rFonts w:hint="eastAsia" w:ascii="宋体" w:hAnsi="宋体" w:cs="宋体"/>
          <w:color w:val="auto"/>
          <w:szCs w:val="21"/>
          <w:highlight w:val="none"/>
        </w:rPr>
        <w:t>日期：</w:t>
      </w:r>
    </w:p>
    <w:p w14:paraId="5B1E4BE7">
      <w:pPr>
        <w:rPr>
          <w:color w:val="auto"/>
          <w:highlight w:val="none"/>
        </w:rPr>
      </w:pPr>
    </w:p>
    <w:p w14:paraId="41216C5E">
      <w:pPr>
        <w:rPr>
          <w:rFonts w:ascii="宋体" w:hAnsi="宋体"/>
          <w:color w:val="auto"/>
          <w:szCs w:val="21"/>
          <w:highlight w:val="none"/>
        </w:rPr>
      </w:pPr>
    </w:p>
    <w:p w14:paraId="095DB57E">
      <w:pPr>
        <w:pStyle w:val="2"/>
        <w:rPr>
          <w:color w:val="auto"/>
          <w:sz w:val="21"/>
          <w:szCs w:val="21"/>
          <w:highlight w:val="none"/>
        </w:rPr>
      </w:pPr>
    </w:p>
    <w:p w14:paraId="1B27FE10">
      <w:pPr>
        <w:rPr>
          <w:rFonts w:ascii="宋体" w:hAnsi="宋体"/>
          <w:color w:val="auto"/>
          <w:szCs w:val="21"/>
          <w:highlight w:val="none"/>
        </w:rPr>
      </w:pPr>
    </w:p>
    <w:p w14:paraId="0BB11542">
      <w:pPr>
        <w:pStyle w:val="2"/>
        <w:rPr>
          <w:color w:val="auto"/>
          <w:sz w:val="21"/>
          <w:szCs w:val="21"/>
          <w:highlight w:val="none"/>
        </w:rPr>
      </w:pPr>
    </w:p>
    <w:p w14:paraId="0F5EFEE8">
      <w:pPr>
        <w:rPr>
          <w:rFonts w:ascii="宋体" w:hAnsi="宋体"/>
          <w:color w:val="auto"/>
          <w:szCs w:val="21"/>
          <w:highlight w:val="none"/>
        </w:rPr>
      </w:pPr>
    </w:p>
    <w:p w14:paraId="758647F3">
      <w:pPr>
        <w:pStyle w:val="2"/>
        <w:rPr>
          <w:color w:val="auto"/>
          <w:sz w:val="21"/>
          <w:szCs w:val="21"/>
          <w:highlight w:val="none"/>
        </w:rPr>
      </w:pPr>
    </w:p>
    <w:p w14:paraId="1271A9D1">
      <w:pPr>
        <w:rPr>
          <w:rFonts w:ascii="宋体" w:hAnsi="宋体"/>
          <w:color w:val="auto"/>
          <w:szCs w:val="21"/>
          <w:highlight w:val="none"/>
        </w:rPr>
      </w:pPr>
    </w:p>
    <w:p w14:paraId="61D91CED">
      <w:pPr>
        <w:pStyle w:val="2"/>
        <w:rPr>
          <w:color w:val="auto"/>
          <w:sz w:val="21"/>
          <w:szCs w:val="21"/>
          <w:highlight w:val="none"/>
        </w:rPr>
      </w:pPr>
    </w:p>
    <w:p w14:paraId="63C6ABDC">
      <w:pPr>
        <w:rPr>
          <w:rFonts w:ascii="宋体" w:hAnsi="宋体"/>
          <w:color w:val="auto"/>
          <w:szCs w:val="21"/>
          <w:highlight w:val="none"/>
        </w:rPr>
      </w:pPr>
    </w:p>
    <w:p w14:paraId="26534A4F">
      <w:pPr>
        <w:pStyle w:val="2"/>
        <w:rPr>
          <w:color w:val="auto"/>
          <w:sz w:val="21"/>
          <w:szCs w:val="21"/>
          <w:highlight w:val="none"/>
        </w:rPr>
      </w:pPr>
    </w:p>
    <w:p w14:paraId="334A7CC9">
      <w:pPr>
        <w:rPr>
          <w:color w:val="auto"/>
          <w:highlight w:val="none"/>
        </w:rPr>
      </w:pPr>
    </w:p>
    <w:p w14:paraId="0B7F05A6">
      <w:pPr>
        <w:pStyle w:val="8"/>
        <w:widowControl w:val="0"/>
        <w:overflowPunct w:val="0"/>
        <w:spacing w:line="240" w:lineRule="auto"/>
        <w:rPr>
          <w:rFonts w:ascii="楷体_GB2312" w:eastAsia="楷体_GB2312"/>
          <w:color w:val="auto"/>
          <w:highlight w:val="none"/>
        </w:rPr>
      </w:pPr>
      <w:bookmarkStart w:id="169" w:name="_Toc20176"/>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0</w:t>
      </w:r>
      <w:r>
        <w:rPr>
          <w:rFonts w:hint="eastAsia" w:ascii="宋体" w:hAnsi="宋体"/>
          <w:color w:val="auto"/>
          <w:sz w:val="21"/>
          <w:szCs w:val="21"/>
          <w:highlight w:val="none"/>
        </w:rPr>
        <w:t>.承诺书格式</w:t>
      </w:r>
      <w:bookmarkEnd w:id="169"/>
    </w:p>
    <w:p w14:paraId="46AEFEAC">
      <w:pPr>
        <w:jc w:val="center"/>
        <w:rPr>
          <w:rFonts w:ascii="黑体" w:eastAsia="黑体"/>
          <w:color w:val="auto"/>
          <w:sz w:val="28"/>
          <w:szCs w:val="28"/>
          <w:highlight w:val="none"/>
        </w:rPr>
      </w:pPr>
      <w:r>
        <w:rPr>
          <w:rFonts w:hint="eastAsia" w:ascii="黑体" w:eastAsia="黑体"/>
          <w:color w:val="auto"/>
          <w:sz w:val="28"/>
          <w:szCs w:val="28"/>
          <w:highlight w:val="none"/>
        </w:rPr>
        <w:t>承诺书</w:t>
      </w:r>
    </w:p>
    <w:p w14:paraId="429D4B49">
      <w:pPr>
        <w:pStyle w:val="48"/>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致广东政通招标有限公司：</w:t>
      </w:r>
    </w:p>
    <w:p w14:paraId="359FCD5F">
      <w:pPr>
        <w:jc w:val="center"/>
        <w:rPr>
          <w:rFonts w:ascii="宋体" w:hAnsi="宋体" w:cs="宋体"/>
          <w:color w:val="auto"/>
          <w:szCs w:val="21"/>
          <w:highlight w:val="none"/>
        </w:rPr>
      </w:pPr>
    </w:p>
    <w:p w14:paraId="41E3BE4F">
      <w:pPr>
        <w:pStyle w:val="48"/>
        <w:spacing w:line="420" w:lineRule="exac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4C999587">
      <w:pPr>
        <w:pStyle w:val="48"/>
        <w:spacing w:line="420" w:lineRule="exact"/>
        <w:ind w:firstLine="433"/>
        <w:rPr>
          <w:rFonts w:ascii="宋体" w:eastAsia="宋体" w:cs="宋体"/>
          <w:color w:val="auto"/>
          <w:sz w:val="21"/>
          <w:szCs w:val="21"/>
          <w:highlight w:val="none"/>
        </w:rPr>
      </w:pPr>
    </w:p>
    <w:p w14:paraId="06B25BB7">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3CD3E866">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法定代表人或被授权人（签名或盖私章）：</w:t>
      </w:r>
    </w:p>
    <w:p w14:paraId="6875CC3A">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      期：</w:t>
      </w:r>
    </w:p>
    <w:p w14:paraId="4F6D9553">
      <w:pPr>
        <w:rPr>
          <w:color w:val="auto"/>
          <w:highlight w:val="none"/>
        </w:rPr>
      </w:pPr>
    </w:p>
    <w:p w14:paraId="356BC121">
      <w:pPr>
        <w:rPr>
          <w:rFonts w:ascii="宋体" w:hAnsi="宋体"/>
          <w:color w:val="auto"/>
          <w:szCs w:val="21"/>
          <w:highlight w:val="none"/>
        </w:rPr>
      </w:pPr>
    </w:p>
    <w:p w14:paraId="3616C443">
      <w:pPr>
        <w:pStyle w:val="2"/>
        <w:rPr>
          <w:color w:val="auto"/>
          <w:sz w:val="21"/>
          <w:szCs w:val="21"/>
          <w:highlight w:val="none"/>
        </w:rPr>
      </w:pPr>
    </w:p>
    <w:p w14:paraId="3F07598E">
      <w:pPr>
        <w:rPr>
          <w:rFonts w:ascii="宋体" w:hAnsi="宋体"/>
          <w:color w:val="auto"/>
          <w:szCs w:val="21"/>
          <w:highlight w:val="none"/>
        </w:rPr>
      </w:pPr>
    </w:p>
    <w:p w14:paraId="4BCF3387">
      <w:pPr>
        <w:pStyle w:val="2"/>
        <w:rPr>
          <w:color w:val="auto"/>
          <w:sz w:val="21"/>
          <w:szCs w:val="21"/>
          <w:highlight w:val="none"/>
        </w:rPr>
      </w:pPr>
    </w:p>
    <w:p w14:paraId="0D2FCC03">
      <w:pPr>
        <w:rPr>
          <w:rFonts w:ascii="宋体" w:hAnsi="宋体"/>
          <w:color w:val="auto"/>
          <w:szCs w:val="21"/>
          <w:highlight w:val="none"/>
        </w:rPr>
      </w:pPr>
    </w:p>
    <w:p w14:paraId="19A7C293">
      <w:pPr>
        <w:pStyle w:val="2"/>
        <w:rPr>
          <w:color w:val="auto"/>
          <w:sz w:val="21"/>
          <w:szCs w:val="21"/>
          <w:highlight w:val="none"/>
        </w:rPr>
      </w:pPr>
    </w:p>
    <w:p w14:paraId="66FB8235">
      <w:pPr>
        <w:rPr>
          <w:rFonts w:ascii="宋体" w:hAnsi="宋体"/>
          <w:color w:val="auto"/>
          <w:szCs w:val="21"/>
          <w:highlight w:val="none"/>
        </w:rPr>
      </w:pPr>
    </w:p>
    <w:p w14:paraId="1FB3E96C">
      <w:pPr>
        <w:pStyle w:val="2"/>
        <w:rPr>
          <w:color w:val="auto"/>
          <w:sz w:val="21"/>
          <w:szCs w:val="21"/>
          <w:highlight w:val="none"/>
        </w:rPr>
      </w:pPr>
    </w:p>
    <w:p w14:paraId="01F2666C">
      <w:pPr>
        <w:rPr>
          <w:rFonts w:ascii="宋体" w:hAnsi="宋体"/>
          <w:color w:val="auto"/>
          <w:szCs w:val="21"/>
          <w:highlight w:val="none"/>
        </w:rPr>
      </w:pPr>
    </w:p>
    <w:p w14:paraId="3103809A">
      <w:pPr>
        <w:pStyle w:val="2"/>
        <w:rPr>
          <w:color w:val="auto"/>
          <w:sz w:val="21"/>
          <w:szCs w:val="21"/>
          <w:highlight w:val="none"/>
        </w:rPr>
      </w:pPr>
    </w:p>
    <w:p w14:paraId="284BC9CE">
      <w:pPr>
        <w:rPr>
          <w:rFonts w:ascii="宋体" w:hAnsi="宋体"/>
          <w:color w:val="auto"/>
          <w:szCs w:val="21"/>
          <w:highlight w:val="none"/>
        </w:rPr>
      </w:pPr>
    </w:p>
    <w:p w14:paraId="63901D75">
      <w:pPr>
        <w:pStyle w:val="2"/>
        <w:rPr>
          <w:color w:val="auto"/>
          <w:sz w:val="21"/>
          <w:szCs w:val="21"/>
          <w:highlight w:val="none"/>
        </w:rPr>
      </w:pPr>
    </w:p>
    <w:p w14:paraId="6A42BA34">
      <w:pPr>
        <w:rPr>
          <w:rFonts w:ascii="宋体" w:hAnsi="宋体"/>
          <w:color w:val="auto"/>
          <w:szCs w:val="21"/>
          <w:highlight w:val="none"/>
        </w:rPr>
      </w:pPr>
    </w:p>
    <w:p w14:paraId="26674500">
      <w:pPr>
        <w:pStyle w:val="2"/>
        <w:rPr>
          <w:color w:val="auto"/>
          <w:sz w:val="21"/>
          <w:szCs w:val="21"/>
          <w:highlight w:val="none"/>
        </w:rPr>
      </w:pPr>
    </w:p>
    <w:p w14:paraId="6EDFEA81">
      <w:pPr>
        <w:rPr>
          <w:rFonts w:ascii="宋体" w:hAnsi="宋体"/>
          <w:color w:val="auto"/>
          <w:szCs w:val="21"/>
          <w:highlight w:val="none"/>
        </w:rPr>
      </w:pPr>
    </w:p>
    <w:p w14:paraId="7653432C">
      <w:pPr>
        <w:pStyle w:val="2"/>
        <w:rPr>
          <w:color w:val="auto"/>
          <w:sz w:val="21"/>
          <w:szCs w:val="21"/>
          <w:highlight w:val="none"/>
        </w:rPr>
      </w:pPr>
    </w:p>
    <w:p w14:paraId="71E6C3DA">
      <w:pPr>
        <w:rPr>
          <w:color w:val="auto"/>
          <w:highlight w:val="none"/>
        </w:rPr>
      </w:pPr>
    </w:p>
    <w:p w14:paraId="38ECED7C">
      <w:pPr>
        <w:pStyle w:val="8"/>
        <w:widowControl w:val="0"/>
        <w:overflowPunct w:val="0"/>
        <w:spacing w:line="240" w:lineRule="auto"/>
        <w:rPr>
          <w:rFonts w:ascii="宋体" w:hAnsi="宋体"/>
          <w:color w:val="auto"/>
          <w:sz w:val="21"/>
          <w:szCs w:val="21"/>
          <w:highlight w:val="none"/>
        </w:rPr>
      </w:pPr>
      <w:bookmarkStart w:id="170" w:name="_Toc3882"/>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.商务需求条款偏离表格式</w:t>
      </w:r>
      <w:bookmarkEnd w:id="170"/>
    </w:p>
    <w:p w14:paraId="4ADAE53B">
      <w:pPr>
        <w:jc w:val="center"/>
        <w:rPr>
          <w:rFonts w:ascii="黑体" w:eastAsia="黑体"/>
          <w:color w:val="auto"/>
          <w:sz w:val="28"/>
          <w:szCs w:val="28"/>
          <w:highlight w:val="none"/>
        </w:rPr>
      </w:pPr>
    </w:p>
    <w:p w14:paraId="602AF2D9">
      <w:pP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33"/>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6875A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1B54DBEA">
            <w:pPr>
              <w:jc w:val="center"/>
              <w:rPr>
                <w:rFonts w:ascii="宋体" w:hAnsi="宋体"/>
                <w:color w:val="auto"/>
                <w:szCs w:val="21"/>
                <w:highlight w:val="none"/>
              </w:rPr>
            </w:pPr>
            <w:r>
              <w:rPr>
                <w:rFonts w:hint="eastAsia" w:ascii="宋体" w:hAnsi="宋体"/>
                <w:color w:val="auto"/>
                <w:szCs w:val="21"/>
                <w:highlight w:val="none"/>
              </w:rPr>
              <w:t>序号</w:t>
            </w:r>
          </w:p>
        </w:tc>
        <w:tc>
          <w:tcPr>
            <w:tcW w:w="1620" w:type="dxa"/>
            <w:vAlign w:val="center"/>
          </w:tcPr>
          <w:p w14:paraId="697AB689">
            <w:pPr>
              <w:jc w:val="center"/>
              <w:rPr>
                <w:rFonts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14:paraId="2F41809D">
            <w:pPr>
              <w:jc w:val="center"/>
              <w:rPr>
                <w:rFonts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14:paraId="1E8B0B8A">
            <w:pPr>
              <w:jc w:val="center"/>
              <w:rPr>
                <w:rFonts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14:paraId="53E286F5">
            <w:pPr>
              <w:jc w:val="center"/>
              <w:rPr>
                <w:rFonts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14:paraId="5845FCE8">
            <w:pPr>
              <w:jc w:val="center"/>
              <w:rPr>
                <w:rFonts w:ascii="宋体" w:hAnsi="宋体"/>
                <w:color w:val="auto"/>
                <w:szCs w:val="21"/>
                <w:highlight w:val="none"/>
              </w:rPr>
            </w:pPr>
            <w:r>
              <w:rPr>
                <w:rFonts w:hint="eastAsia" w:ascii="宋体" w:hAnsi="宋体"/>
                <w:color w:val="auto"/>
                <w:szCs w:val="21"/>
                <w:highlight w:val="none"/>
              </w:rPr>
              <w:t>说明</w:t>
            </w:r>
          </w:p>
        </w:tc>
      </w:tr>
      <w:tr w14:paraId="19D45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2385242">
            <w:pPr>
              <w:jc w:val="center"/>
              <w:rPr>
                <w:rFonts w:ascii="宋体" w:hAnsi="宋体"/>
                <w:color w:val="auto"/>
                <w:szCs w:val="21"/>
                <w:highlight w:val="none"/>
              </w:rPr>
            </w:pPr>
          </w:p>
        </w:tc>
        <w:tc>
          <w:tcPr>
            <w:tcW w:w="1620" w:type="dxa"/>
            <w:vAlign w:val="center"/>
          </w:tcPr>
          <w:p w14:paraId="54732760">
            <w:pPr>
              <w:jc w:val="center"/>
              <w:rPr>
                <w:rFonts w:ascii="宋体" w:hAnsi="宋体"/>
                <w:color w:val="auto"/>
                <w:szCs w:val="21"/>
                <w:highlight w:val="none"/>
              </w:rPr>
            </w:pPr>
          </w:p>
        </w:tc>
        <w:tc>
          <w:tcPr>
            <w:tcW w:w="1360" w:type="dxa"/>
            <w:vAlign w:val="center"/>
          </w:tcPr>
          <w:p w14:paraId="4BEED03E">
            <w:pPr>
              <w:jc w:val="center"/>
              <w:rPr>
                <w:rFonts w:ascii="宋体" w:hAnsi="宋体"/>
                <w:color w:val="auto"/>
                <w:szCs w:val="21"/>
                <w:highlight w:val="none"/>
              </w:rPr>
            </w:pPr>
          </w:p>
        </w:tc>
        <w:tc>
          <w:tcPr>
            <w:tcW w:w="1587" w:type="dxa"/>
            <w:vAlign w:val="center"/>
          </w:tcPr>
          <w:p w14:paraId="27D2ECDB">
            <w:pPr>
              <w:jc w:val="center"/>
              <w:rPr>
                <w:rFonts w:ascii="宋体" w:hAnsi="宋体"/>
                <w:color w:val="auto"/>
                <w:szCs w:val="21"/>
                <w:highlight w:val="none"/>
              </w:rPr>
            </w:pPr>
          </w:p>
        </w:tc>
        <w:tc>
          <w:tcPr>
            <w:tcW w:w="1133" w:type="dxa"/>
            <w:vAlign w:val="center"/>
          </w:tcPr>
          <w:p w14:paraId="36B25C70">
            <w:pPr>
              <w:jc w:val="center"/>
              <w:rPr>
                <w:rFonts w:ascii="宋体" w:hAnsi="宋体"/>
                <w:color w:val="auto"/>
                <w:szCs w:val="21"/>
                <w:highlight w:val="none"/>
              </w:rPr>
            </w:pPr>
          </w:p>
        </w:tc>
        <w:tc>
          <w:tcPr>
            <w:tcW w:w="1730" w:type="dxa"/>
            <w:vAlign w:val="center"/>
          </w:tcPr>
          <w:p w14:paraId="7CA337EB">
            <w:pPr>
              <w:jc w:val="center"/>
              <w:rPr>
                <w:rFonts w:ascii="宋体" w:hAnsi="宋体"/>
                <w:color w:val="auto"/>
                <w:szCs w:val="21"/>
                <w:highlight w:val="none"/>
              </w:rPr>
            </w:pPr>
          </w:p>
        </w:tc>
      </w:tr>
      <w:tr w14:paraId="07F24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A49712A">
            <w:pPr>
              <w:jc w:val="center"/>
              <w:rPr>
                <w:rFonts w:ascii="宋体" w:hAnsi="宋体"/>
                <w:color w:val="auto"/>
                <w:szCs w:val="21"/>
                <w:highlight w:val="none"/>
              </w:rPr>
            </w:pPr>
          </w:p>
        </w:tc>
        <w:tc>
          <w:tcPr>
            <w:tcW w:w="1620" w:type="dxa"/>
            <w:vAlign w:val="center"/>
          </w:tcPr>
          <w:p w14:paraId="680C6524">
            <w:pPr>
              <w:jc w:val="center"/>
              <w:rPr>
                <w:rFonts w:ascii="宋体" w:hAnsi="宋体"/>
                <w:color w:val="auto"/>
                <w:szCs w:val="21"/>
                <w:highlight w:val="none"/>
              </w:rPr>
            </w:pPr>
          </w:p>
        </w:tc>
        <w:tc>
          <w:tcPr>
            <w:tcW w:w="1360" w:type="dxa"/>
            <w:vAlign w:val="center"/>
          </w:tcPr>
          <w:p w14:paraId="17052A63">
            <w:pPr>
              <w:jc w:val="center"/>
              <w:rPr>
                <w:rFonts w:ascii="宋体" w:hAnsi="宋体"/>
                <w:color w:val="auto"/>
                <w:szCs w:val="21"/>
                <w:highlight w:val="none"/>
              </w:rPr>
            </w:pPr>
          </w:p>
        </w:tc>
        <w:tc>
          <w:tcPr>
            <w:tcW w:w="1587" w:type="dxa"/>
            <w:vAlign w:val="center"/>
          </w:tcPr>
          <w:p w14:paraId="187C4E15">
            <w:pPr>
              <w:jc w:val="center"/>
              <w:rPr>
                <w:rFonts w:ascii="宋体" w:hAnsi="宋体"/>
                <w:color w:val="auto"/>
                <w:szCs w:val="21"/>
                <w:highlight w:val="none"/>
              </w:rPr>
            </w:pPr>
          </w:p>
        </w:tc>
        <w:tc>
          <w:tcPr>
            <w:tcW w:w="1133" w:type="dxa"/>
            <w:vAlign w:val="center"/>
          </w:tcPr>
          <w:p w14:paraId="71EEABD3">
            <w:pPr>
              <w:jc w:val="center"/>
              <w:rPr>
                <w:rFonts w:ascii="宋体" w:hAnsi="宋体"/>
                <w:color w:val="auto"/>
                <w:szCs w:val="21"/>
                <w:highlight w:val="none"/>
              </w:rPr>
            </w:pPr>
          </w:p>
        </w:tc>
        <w:tc>
          <w:tcPr>
            <w:tcW w:w="1730" w:type="dxa"/>
            <w:vAlign w:val="center"/>
          </w:tcPr>
          <w:p w14:paraId="50AC8406">
            <w:pPr>
              <w:jc w:val="center"/>
              <w:rPr>
                <w:rFonts w:ascii="宋体" w:hAnsi="宋体"/>
                <w:color w:val="auto"/>
                <w:szCs w:val="21"/>
                <w:highlight w:val="none"/>
              </w:rPr>
            </w:pPr>
          </w:p>
        </w:tc>
      </w:tr>
      <w:tr w14:paraId="5571E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951B950">
            <w:pPr>
              <w:jc w:val="center"/>
              <w:rPr>
                <w:rFonts w:ascii="宋体" w:hAnsi="宋体"/>
                <w:color w:val="auto"/>
                <w:szCs w:val="21"/>
                <w:highlight w:val="none"/>
              </w:rPr>
            </w:pPr>
          </w:p>
        </w:tc>
        <w:tc>
          <w:tcPr>
            <w:tcW w:w="1620" w:type="dxa"/>
            <w:vAlign w:val="center"/>
          </w:tcPr>
          <w:p w14:paraId="732441C6">
            <w:pPr>
              <w:jc w:val="center"/>
              <w:rPr>
                <w:rFonts w:ascii="宋体" w:hAnsi="宋体"/>
                <w:color w:val="auto"/>
                <w:szCs w:val="21"/>
                <w:highlight w:val="none"/>
              </w:rPr>
            </w:pPr>
          </w:p>
        </w:tc>
        <w:tc>
          <w:tcPr>
            <w:tcW w:w="1360" w:type="dxa"/>
            <w:vAlign w:val="center"/>
          </w:tcPr>
          <w:p w14:paraId="4594DDC6">
            <w:pPr>
              <w:jc w:val="center"/>
              <w:rPr>
                <w:rFonts w:ascii="宋体" w:hAnsi="宋体"/>
                <w:color w:val="auto"/>
                <w:szCs w:val="21"/>
                <w:highlight w:val="none"/>
              </w:rPr>
            </w:pPr>
          </w:p>
        </w:tc>
        <w:tc>
          <w:tcPr>
            <w:tcW w:w="1587" w:type="dxa"/>
            <w:vAlign w:val="center"/>
          </w:tcPr>
          <w:p w14:paraId="0181ABB3">
            <w:pPr>
              <w:jc w:val="center"/>
              <w:rPr>
                <w:rFonts w:ascii="宋体" w:hAnsi="宋体"/>
                <w:color w:val="auto"/>
                <w:szCs w:val="21"/>
                <w:highlight w:val="none"/>
              </w:rPr>
            </w:pPr>
          </w:p>
        </w:tc>
        <w:tc>
          <w:tcPr>
            <w:tcW w:w="1133" w:type="dxa"/>
            <w:vAlign w:val="center"/>
          </w:tcPr>
          <w:p w14:paraId="2B833C6C">
            <w:pPr>
              <w:jc w:val="center"/>
              <w:rPr>
                <w:rFonts w:ascii="宋体" w:hAnsi="宋体"/>
                <w:color w:val="auto"/>
                <w:szCs w:val="21"/>
                <w:highlight w:val="none"/>
              </w:rPr>
            </w:pPr>
          </w:p>
        </w:tc>
        <w:tc>
          <w:tcPr>
            <w:tcW w:w="1730" w:type="dxa"/>
            <w:vAlign w:val="center"/>
          </w:tcPr>
          <w:p w14:paraId="117E8B0F">
            <w:pPr>
              <w:jc w:val="center"/>
              <w:rPr>
                <w:rFonts w:ascii="宋体" w:hAnsi="宋体"/>
                <w:color w:val="auto"/>
                <w:szCs w:val="21"/>
                <w:highlight w:val="none"/>
              </w:rPr>
            </w:pPr>
          </w:p>
        </w:tc>
      </w:tr>
      <w:tr w14:paraId="76042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287DB84">
            <w:pPr>
              <w:jc w:val="center"/>
              <w:rPr>
                <w:rFonts w:ascii="宋体" w:hAnsi="宋体"/>
                <w:color w:val="auto"/>
                <w:szCs w:val="21"/>
                <w:highlight w:val="none"/>
              </w:rPr>
            </w:pPr>
          </w:p>
        </w:tc>
        <w:tc>
          <w:tcPr>
            <w:tcW w:w="1620" w:type="dxa"/>
            <w:vAlign w:val="center"/>
          </w:tcPr>
          <w:p w14:paraId="52B938E1">
            <w:pPr>
              <w:jc w:val="center"/>
              <w:rPr>
                <w:rFonts w:ascii="宋体" w:hAnsi="宋体"/>
                <w:color w:val="auto"/>
                <w:szCs w:val="21"/>
                <w:highlight w:val="none"/>
              </w:rPr>
            </w:pPr>
          </w:p>
        </w:tc>
        <w:tc>
          <w:tcPr>
            <w:tcW w:w="1360" w:type="dxa"/>
            <w:vAlign w:val="center"/>
          </w:tcPr>
          <w:p w14:paraId="1528A16C">
            <w:pPr>
              <w:jc w:val="center"/>
              <w:rPr>
                <w:rFonts w:ascii="宋体" w:hAnsi="宋体"/>
                <w:color w:val="auto"/>
                <w:szCs w:val="21"/>
                <w:highlight w:val="none"/>
              </w:rPr>
            </w:pPr>
          </w:p>
        </w:tc>
        <w:tc>
          <w:tcPr>
            <w:tcW w:w="1587" w:type="dxa"/>
            <w:vAlign w:val="center"/>
          </w:tcPr>
          <w:p w14:paraId="162733A4">
            <w:pPr>
              <w:jc w:val="center"/>
              <w:rPr>
                <w:rFonts w:ascii="宋体" w:hAnsi="宋体"/>
                <w:color w:val="auto"/>
                <w:szCs w:val="21"/>
                <w:highlight w:val="none"/>
              </w:rPr>
            </w:pPr>
          </w:p>
        </w:tc>
        <w:tc>
          <w:tcPr>
            <w:tcW w:w="1133" w:type="dxa"/>
            <w:vAlign w:val="center"/>
          </w:tcPr>
          <w:p w14:paraId="2201EE36">
            <w:pPr>
              <w:jc w:val="center"/>
              <w:rPr>
                <w:rFonts w:ascii="宋体" w:hAnsi="宋体"/>
                <w:color w:val="auto"/>
                <w:szCs w:val="21"/>
                <w:highlight w:val="none"/>
              </w:rPr>
            </w:pPr>
          </w:p>
        </w:tc>
        <w:tc>
          <w:tcPr>
            <w:tcW w:w="1730" w:type="dxa"/>
            <w:vAlign w:val="center"/>
          </w:tcPr>
          <w:p w14:paraId="6E8EF315">
            <w:pPr>
              <w:jc w:val="center"/>
              <w:rPr>
                <w:rFonts w:ascii="宋体" w:hAnsi="宋体"/>
                <w:color w:val="auto"/>
                <w:szCs w:val="21"/>
                <w:highlight w:val="none"/>
              </w:rPr>
            </w:pPr>
          </w:p>
        </w:tc>
      </w:tr>
      <w:tr w14:paraId="08FD9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760C172">
            <w:pPr>
              <w:jc w:val="center"/>
              <w:rPr>
                <w:rFonts w:ascii="宋体" w:hAnsi="宋体"/>
                <w:color w:val="auto"/>
                <w:szCs w:val="21"/>
                <w:highlight w:val="none"/>
              </w:rPr>
            </w:pPr>
          </w:p>
        </w:tc>
        <w:tc>
          <w:tcPr>
            <w:tcW w:w="1620" w:type="dxa"/>
            <w:vAlign w:val="center"/>
          </w:tcPr>
          <w:p w14:paraId="3674EEA4">
            <w:pPr>
              <w:jc w:val="center"/>
              <w:rPr>
                <w:rFonts w:ascii="宋体" w:hAnsi="宋体"/>
                <w:color w:val="auto"/>
                <w:szCs w:val="21"/>
                <w:highlight w:val="none"/>
              </w:rPr>
            </w:pPr>
          </w:p>
        </w:tc>
        <w:tc>
          <w:tcPr>
            <w:tcW w:w="1360" w:type="dxa"/>
            <w:vAlign w:val="center"/>
          </w:tcPr>
          <w:p w14:paraId="5255E81C">
            <w:pPr>
              <w:jc w:val="center"/>
              <w:rPr>
                <w:rFonts w:ascii="宋体" w:hAnsi="宋体"/>
                <w:color w:val="auto"/>
                <w:szCs w:val="21"/>
                <w:highlight w:val="none"/>
              </w:rPr>
            </w:pPr>
          </w:p>
        </w:tc>
        <w:tc>
          <w:tcPr>
            <w:tcW w:w="1587" w:type="dxa"/>
            <w:vAlign w:val="center"/>
          </w:tcPr>
          <w:p w14:paraId="06DC0877">
            <w:pPr>
              <w:jc w:val="center"/>
              <w:rPr>
                <w:rFonts w:ascii="宋体" w:hAnsi="宋体"/>
                <w:color w:val="auto"/>
                <w:szCs w:val="21"/>
                <w:highlight w:val="none"/>
              </w:rPr>
            </w:pPr>
          </w:p>
        </w:tc>
        <w:tc>
          <w:tcPr>
            <w:tcW w:w="1133" w:type="dxa"/>
            <w:vAlign w:val="center"/>
          </w:tcPr>
          <w:p w14:paraId="1CC01AF2">
            <w:pPr>
              <w:jc w:val="center"/>
              <w:rPr>
                <w:rFonts w:ascii="宋体" w:hAnsi="宋体"/>
                <w:color w:val="auto"/>
                <w:szCs w:val="21"/>
                <w:highlight w:val="none"/>
              </w:rPr>
            </w:pPr>
          </w:p>
        </w:tc>
        <w:tc>
          <w:tcPr>
            <w:tcW w:w="1730" w:type="dxa"/>
            <w:vAlign w:val="center"/>
          </w:tcPr>
          <w:p w14:paraId="0C73E6FB">
            <w:pPr>
              <w:jc w:val="center"/>
              <w:rPr>
                <w:rFonts w:ascii="宋体" w:hAnsi="宋体"/>
                <w:color w:val="auto"/>
                <w:szCs w:val="21"/>
                <w:highlight w:val="none"/>
              </w:rPr>
            </w:pPr>
          </w:p>
        </w:tc>
      </w:tr>
      <w:tr w14:paraId="22BBB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5BF6193">
            <w:pPr>
              <w:jc w:val="center"/>
              <w:rPr>
                <w:rFonts w:ascii="宋体" w:hAnsi="宋体"/>
                <w:color w:val="auto"/>
                <w:szCs w:val="21"/>
                <w:highlight w:val="none"/>
              </w:rPr>
            </w:pPr>
          </w:p>
        </w:tc>
        <w:tc>
          <w:tcPr>
            <w:tcW w:w="1620" w:type="dxa"/>
            <w:vAlign w:val="center"/>
          </w:tcPr>
          <w:p w14:paraId="5D36BC13">
            <w:pPr>
              <w:jc w:val="center"/>
              <w:rPr>
                <w:rFonts w:ascii="宋体" w:hAnsi="宋体"/>
                <w:color w:val="auto"/>
                <w:szCs w:val="21"/>
                <w:highlight w:val="none"/>
              </w:rPr>
            </w:pPr>
          </w:p>
        </w:tc>
        <w:tc>
          <w:tcPr>
            <w:tcW w:w="1360" w:type="dxa"/>
            <w:vAlign w:val="center"/>
          </w:tcPr>
          <w:p w14:paraId="40FF8B5C">
            <w:pPr>
              <w:jc w:val="center"/>
              <w:rPr>
                <w:rFonts w:ascii="宋体" w:hAnsi="宋体"/>
                <w:color w:val="auto"/>
                <w:szCs w:val="21"/>
                <w:highlight w:val="none"/>
              </w:rPr>
            </w:pPr>
          </w:p>
        </w:tc>
        <w:tc>
          <w:tcPr>
            <w:tcW w:w="1587" w:type="dxa"/>
            <w:vAlign w:val="center"/>
          </w:tcPr>
          <w:p w14:paraId="70965EE0">
            <w:pPr>
              <w:jc w:val="center"/>
              <w:rPr>
                <w:rFonts w:ascii="宋体" w:hAnsi="宋体"/>
                <w:color w:val="auto"/>
                <w:szCs w:val="21"/>
                <w:highlight w:val="none"/>
              </w:rPr>
            </w:pPr>
          </w:p>
        </w:tc>
        <w:tc>
          <w:tcPr>
            <w:tcW w:w="1133" w:type="dxa"/>
            <w:vAlign w:val="center"/>
          </w:tcPr>
          <w:p w14:paraId="56E01B90">
            <w:pPr>
              <w:jc w:val="center"/>
              <w:rPr>
                <w:rFonts w:ascii="宋体" w:hAnsi="宋体"/>
                <w:color w:val="auto"/>
                <w:szCs w:val="21"/>
                <w:highlight w:val="none"/>
              </w:rPr>
            </w:pPr>
          </w:p>
        </w:tc>
        <w:tc>
          <w:tcPr>
            <w:tcW w:w="1730" w:type="dxa"/>
            <w:vAlign w:val="center"/>
          </w:tcPr>
          <w:p w14:paraId="3EB22CAF">
            <w:pPr>
              <w:jc w:val="center"/>
              <w:rPr>
                <w:rFonts w:ascii="宋体" w:hAnsi="宋体"/>
                <w:color w:val="auto"/>
                <w:szCs w:val="21"/>
                <w:highlight w:val="none"/>
              </w:rPr>
            </w:pPr>
          </w:p>
        </w:tc>
      </w:tr>
      <w:tr w14:paraId="51713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BD5E49B">
            <w:pPr>
              <w:jc w:val="center"/>
              <w:rPr>
                <w:rFonts w:ascii="宋体" w:hAnsi="宋体"/>
                <w:color w:val="auto"/>
                <w:szCs w:val="21"/>
                <w:highlight w:val="none"/>
              </w:rPr>
            </w:pPr>
          </w:p>
        </w:tc>
        <w:tc>
          <w:tcPr>
            <w:tcW w:w="1620" w:type="dxa"/>
            <w:vAlign w:val="center"/>
          </w:tcPr>
          <w:p w14:paraId="18B3274B">
            <w:pPr>
              <w:jc w:val="center"/>
              <w:rPr>
                <w:rFonts w:ascii="宋体" w:hAnsi="宋体"/>
                <w:color w:val="auto"/>
                <w:szCs w:val="21"/>
                <w:highlight w:val="none"/>
              </w:rPr>
            </w:pPr>
          </w:p>
        </w:tc>
        <w:tc>
          <w:tcPr>
            <w:tcW w:w="1360" w:type="dxa"/>
            <w:vAlign w:val="center"/>
          </w:tcPr>
          <w:p w14:paraId="1B1827AC">
            <w:pPr>
              <w:jc w:val="center"/>
              <w:rPr>
                <w:rFonts w:ascii="宋体" w:hAnsi="宋体"/>
                <w:color w:val="auto"/>
                <w:szCs w:val="21"/>
                <w:highlight w:val="none"/>
              </w:rPr>
            </w:pPr>
          </w:p>
        </w:tc>
        <w:tc>
          <w:tcPr>
            <w:tcW w:w="1587" w:type="dxa"/>
            <w:vAlign w:val="center"/>
          </w:tcPr>
          <w:p w14:paraId="500DD03D">
            <w:pPr>
              <w:jc w:val="center"/>
              <w:rPr>
                <w:rFonts w:ascii="宋体" w:hAnsi="宋体"/>
                <w:color w:val="auto"/>
                <w:szCs w:val="21"/>
                <w:highlight w:val="none"/>
              </w:rPr>
            </w:pPr>
          </w:p>
        </w:tc>
        <w:tc>
          <w:tcPr>
            <w:tcW w:w="1133" w:type="dxa"/>
            <w:vAlign w:val="center"/>
          </w:tcPr>
          <w:p w14:paraId="67F14685">
            <w:pPr>
              <w:jc w:val="center"/>
              <w:rPr>
                <w:rFonts w:ascii="宋体" w:hAnsi="宋体"/>
                <w:color w:val="auto"/>
                <w:szCs w:val="21"/>
                <w:highlight w:val="none"/>
              </w:rPr>
            </w:pPr>
          </w:p>
        </w:tc>
        <w:tc>
          <w:tcPr>
            <w:tcW w:w="1730" w:type="dxa"/>
            <w:vAlign w:val="center"/>
          </w:tcPr>
          <w:p w14:paraId="0218F310">
            <w:pPr>
              <w:jc w:val="center"/>
              <w:rPr>
                <w:rFonts w:ascii="宋体" w:hAnsi="宋体"/>
                <w:color w:val="auto"/>
                <w:szCs w:val="21"/>
                <w:highlight w:val="none"/>
              </w:rPr>
            </w:pPr>
          </w:p>
        </w:tc>
      </w:tr>
      <w:tr w14:paraId="1FE91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DFE5CB8">
            <w:pPr>
              <w:jc w:val="center"/>
              <w:rPr>
                <w:rFonts w:ascii="宋体" w:hAnsi="宋体"/>
                <w:color w:val="auto"/>
                <w:szCs w:val="21"/>
                <w:highlight w:val="none"/>
              </w:rPr>
            </w:pPr>
          </w:p>
        </w:tc>
        <w:tc>
          <w:tcPr>
            <w:tcW w:w="1620" w:type="dxa"/>
            <w:vAlign w:val="center"/>
          </w:tcPr>
          <w:p w14:paraId="4F152D9D">
            <w:pPr>
              <w:jc w:val="center"/>
              <w:rPr>
                <w:rFonts w:ascii="宋体" w:hAnsi="宋体"/>
                <w:color w:val="auto"/>
                <w:szCs w:val="21"/>
                <w:highlight w:val="none"/>
              </w:rPr>
            </w:pPr>
          </w:p>
        </w:tc>
        <w:tc>
          <w:tcPr>
            <w:tcW w:w="1360" w:type="dxa"/>
            <w:vAlign w:val="center"/>
          </w:tcPr>
          <w:p w14:paraId="57FEFE93">
            <w:pPr>
              <w:jc w:val="center"/>
              <w:rPr>
                <w:rFonts w:ascii="宋体" w:hAnsi="宋体"/>
                <w:color w:val="auto"/>
                <w:szCs w:val="21"/>
                <w:highlight w:val="none"/>
              </w:rPr>
            </w:pPr>
          </w:p>
        </w:tc>
        <w:tc>
          <w:tcPr>
            <w:tcW w:w="1587" w:type="dxa"/>
            <w:vAlign w:val="center"/>
          </w:tcPr>
          <w:p w14:paraId="1B4E575E">
            <w:pPr>
              <w:jc w:val="center"/>
              <w:rPr>
                <w:rFonts w:ascii="宋体" w:hAnsi="宋体"/>
                <w:color w:val="auto"/>
                <w:szCs w:val="21"/>
                <w:highlight w:val="none"/>
              </w:rPr>
            </w:pPr>
          </w:p>
        </w:tc>
        <w:tc>
          <w:tcPr>
            <w:tcW w:w="1133" w:type="dxa"/>
            <w:vAlign w:val="center"/>
          </w:tcPr>
          <w:p w14:paraId="555511C2">
            <w:pPr>
              <w:jc w:val="center"/>
              <w:rPr>
                <w:rFonts w:ascii="宋体" w:hAnsi="宋体"/>
                <w:color w:val="auto"/>
                <w:szCs w:val="21"/>
                <w:highlight w:val="none"/>
              </w:rPr>
            </w:pPr>
          </w:p>
        </w:tc>
        <w:tc>
          <w:tcPr>
            <w:tcW w:w="1730" w:type="dxa"/>
            <w:vAlign w:val="center"/>
          </w:tcPr>
          <w:p w14:paraId="1596D718">
            <w:pPr>
              <w:jc w:val="center"/>
              <w:rPr>
                <w:rFonts w:ascii="宋体" w:hAnsi="宋体"/>
                <w:color w:val="auto"/>
                <w:szCs w:val="21"/>
                <w:highlight w:val="none"/>
              </w:rPr>
            </w:pPr>
          </w:p>
        </w:tc>
      </w:tr>
      <w:tr w14:paraId="1A9DE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0E3B7D7">
            <w:pPr>
              <w:jc w:val="center"/>
              <w:rPr>
                <w:rFonts w:ascii="宋体" w:hAnsi="宋体"/>
                <w:color w:val="auto"/>
                <w:szCs w:val="21"/>
                <w:highlight w:val="none"/>
              </w:rPr>
            </w:pPr>
          </w:p>
        </w:tc>
        <w:tc>
          <w:tcPr>
            <w:tcW w:w="1620" w:type="dxa"/>
            <w:vAlign w:val="center"/>
          </w:tcPr>
          <w:p w14:paraId="0C48A287">
            <w:pPr>
              <w:jc w:val="center"/>
              <w:rPr>
                <w:rFonts w:ascii="宋体" w:hAnsi="宋体"/>
                <w:color w:val="auto"/>
                <w:szCs w:val="21"/>
                <w:highlight w:val="none"/>
              </w:rPr>
            </w:pPr>
          </w:p>
        </w:tc>
        <w:tc>
          <w:tcPr>
            <w:tcW w:w="1360" w:type="dxa"/>
            <w:vAlign w:val="center"/>
          </w:tcPr>
          <w:p w14:paraId="42978C29">
            <w:pPr>
              <w:jc w:val="center"/>
              <w:rPr>
                <w:rFonts w:ascii="宋体" w:hAnsi="宋体"/>
                <w:color w:val="auto"/>
                <w:szCs w:val="21"/>
                <w:highlight w:val="none"/>
              </w:rPr>
            </w:pPr>
          </w:p>
        </w:tc>
        <w:tc>
          <w:tcPr>
            <w:tcW w:w="1587" w:type="dxa"/>
            <w:vAlign w:val="center"/>
          </w:tcPr>
          <w:p w14:paraId="3AF82FB8">
            <w:pPr>
              <w:jc w:val="center"/>
              <w:rPr>
                <w:rFonts w:ascii="宋体" w:hAnsi="宋体"/>
                <w:color w:val="auto"/>
                <w:szCs w:val="21"/>
                <w:highlight w:val="none"/>
              </w:rPr>
            </w:pPr>
          </w:p>
        </w:tc>
        <w:tc>
          <w:tcPr>
            <w:tcW w:w="1133" w:type="dxa"/>
            <w:vAlign w:val="center"/>
          </w:tcPr>
          <w:p w14:paraId="20B57FA1">
            <w:pPr>
              <w:jc w:val="center"/>
              <w:rPr>
                <w:rFonts w:ascii="宋体" w:hAnsi="宋体"/>
                <w:color w:val="auto"/>
                <w:szCs w:val="21"/>
                <w:highlight w:val="none"/>
              </w:rPr>
            </w:pPr>
          </w:p>
        </w:tc>
        <w:tc>
          <w:tcPr>
            <w:tcW w:w="1730" w:type="dxa"/>
            <w:vAlign w:val="center"/>
          </w:tcPr>
          <w:p w14:paraId="399C70D5">
            <w:pPr>
              <w:jc w:val="center"/>
              <w:rPr>
                <w:rFonts w:ascii="宋体" w:hAnsi="宋体"/>
                <w:color w:val="auto"/>
                <w:szCs w:val="21"/>
                <w:highlight w:val="none"/>
              </w:rPr>
            </w:pPr>
          </w:p>
        </w:tc>
      </w:tr>
      <w:tr w14:paraId="51182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2E504D7">
            <w:pPr>
              <w:jc w:val="center"/>
              <w:rPr>
                <w:rFonts w:ascii="宋体" w:hAnsi="宋体"/>
                <w:color w:val="auto"/>
                <w:szCs w:val="21"/>
                <w:highlight w:val="none"/>
              </w:rPr>
            </w:pPr>
          </w:p>
        </w:tc>
        <w:tc>
          <w:tcPr>
            <w:tcW w:w="1620" w:type="dxa"/>
            <w:vAlign w:val="center"/>
          </w:tcPr>
          <w:p w14:paraId="50C43CEC">
            <w:pPr>
              <w:jc w:val="center"/>
              <w:rPr>
                <w:rFonts w:ascii="宋体" w:hAnsi="宋体"/>
                <w:color w:val="auto"/>
                <w:szCs w:val="21"/>
                <w:highlight w:val="none"/>
              </w:rPr>
            </w:pPr>
          </w:p>
        </w:tc>
        <w:tc>
          <w:tcPr>
            <w:tcW w:w="1360" w:type="dxa"/>
            <w:vAlign w:val="center"/>
          </w:tcPr>
          <w:p w14:paraId="0E20BC76">
            <w:pPr>
              <w:jc w:val="center"/>
              <w:rPr>
                <w:rFonts w:ascii="宋体" w:hAnsi="宋体"/>
                <w:color w:val="auto"/>
                <w:szCs w:val="21"/>
                <w:highlight w:val="none"/>
              </w:rPr>
            </w:pPr>
          </w:p>
        </w:tc>
        <w:tc>
          <w:tcPr>
            <w:tcW w:w="1587" w:type="dxa"/>
            <w:vAlign w:val="center"/>
          </w:tcPr>
          <w:p w14:paraId="6D5AD3E2">
            <w:pPr>
              <w:jc w:val="center"/>
              <w:rPr>
                <w:rFonts w:ascii="宋体" w:hAnsi="宋体"/>
                <w:color w:val="auto"/>
                <w:szCs w:val="21"/>
                <w:highlight w:val="none"/>
              </w:rPr>
            </w:pPr>
          </w:p>
        </w:tc>
        <w:tc>
          <w:tcPr>
            <w:tcW w:w="1133" w:type="dxa"/>
            <w:vAlign w:val="center"/>
          </w:tcPr>
          <w:p w14:paraId="6970CE72">
            <w:pPr>
              <w:jc w:val="center"/>
              <w:rPr>
                <w:rFonts w:ascii="宋体" w:hAnsi="宋体"/>
                <w:color w:val="auto"/>
                <w:szCs w:val="21"/>
                <w:highlight w:val="none"/>
              </w:rPr>
            </w:pPr>
          </w:p>
        </w:tc>
        <w:tc>
          <w:tcPr>
            <w:tcW w:w="1730" w:type="dxa"/>
            <w:vAlign w:val="center"/>
          </w:tcPr>
          <w:p w14:paraId="4C50B322">
            <w:pPr>
              <w:jc w:val="center"/>
              <w:rPr>
                <w:rFonts w:ascii="宋体" w:hAnsi="宋体"/>
                <w:color w:val="auto"/>
                <w:szCs w:val="21"/>
                <w:highlight w:val="none"/>
              </w:rPr>
            </w:pPr>
          </w:p>
        </w:tc>
      </w:tr>
    </w:tbl>
    <w:p w14:paraId="1F09CC8E">
      <w:pPr>
        <w:rPr>
          <w:rFonts w:ascii="宋体" w:hAnsi="宋体"/>
          <w:color w:val="auto"/>
          <w:szCs w:val="21"/>
          <w:highlight w:val="none"/>
        </w:rPr>
      </w:pPr>
    </w:p>
    <w:p w14:paraId="72D3420A">
      <w:pPr>
        <w:rPr>
          <w:rFonts w:ascii="宋体" w:hAnsi="宋体"/>
          <w:color w:val="auto"/>
          <w:szCs w:val="21"/>
          <w:highlight w:val="none"/>
        </w:rPr>
      </w:pPr>
      <w:r>
        <w:rPr>
          <w:rFonts w:hint="eastAsia" w:ascii="宋体" w:hAnsi="宋体"/>
          <w:color w:val="auto"/>
          <w:szCs w:val="21"/>
          <w:highlight w:val="none"/>
        </w:rPr>
        <w:t>投标人代表签字：</w:t>
      </w:r>
    </w:p>
    <w:p w14:paraId="171934BB">
      <w:pPr>
        <w:rPr>
          <w:rFonts w:ascii="宋体" w:hAnsi="宋体"/>
          <w:color w:val="auto"/>
          <w:szCs w:val="21"/>
          <w:highlight w:val="none"/>
        </w:rPr>
      </w:pPr>
      <w:r>
        <w:rPr>
          <w:rFonts w:hint="eastAsia" w:ascii="宋体" w:hAnsi="宋体"/>
          <w:color w:val="auto"/>
          <w:szCs w:val="21"/>
          <w:highlight w:val="none"/>
        </w:rPr>
        <w:t>投标人盖章：</w:t>
      </w:r>
    </w:p>
    <w:p w14:paraId="1691F842">
      <w:pPr>
        <w:rPr>
          <w:rFonts w:ascii="宋体" w:hAnsi="宋体"/>
          <w:color w:val="auto"/>
          <w:szCs w:val="21"/>
          <w:highlight w:val="none"/>
        </w:rPr>
      </w:pPr>
    </w:p>
    <w:p w14:paraId="186CF776">
      <w:pPr>
        <w:ind w:left="718" w:hanging="718" w:hangingChars="342"/>
        <w:rPr>
          <w:rFonts w:ascii="宋体" w:hAnsi="宋体"/>
          <w:color w:val="auto"/>
          <w:szCs w:val="21"/>
          <w:highlight w:val="none"/>
        </w:rPr>
      </w:pPr>
      <w:r>
        <w:rPr>
          <w:rFonts w:hint="eastAsia" w:ascii="宋体" w:hAnsi="宋体"/>
          <w:color w:val="auto"/>
          <w:szCs w:val="21"/>
          <w:highlight w:val="none"/>
        </w:rPr>
        <w:t>注：</w:t>
      </w:r>
    </w:p>
    <w:p w14:paraId="789BE564">
      <w:pPr>
        <w:rPr>
          <w:rFonts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14:paraId="33FA74D7">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14:paraId="139B55DB">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0D2434A7">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7744D55C">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31FBAA05">
      <w:pPr>
        <w:rPr>
          <w:rFonts w:ascii="宋体" w:hAnsi="宋体"/>
          <w:color w:val="auto"/>
          <w:szCs w:val="21"/>
          <w:highlight w:val="none"/>
        </w:rPr>
      </w:pPr>
      <w:r>
        <w:rPr>
          <w:rFonts w:hint="eastAsia" w:ascii="宋体" w:hAnsi="宋体"/>
          <w:color w:val="auto"/>
          <w:szCs w:val="21"/>
          <w:highlight w:val="none"/>
        </w:rPr>
        <w:br w:type="page"/>
      </w:r>
    </w:p>
    <w:p w14:paraId="487A898A">
      <w:pPr>
        <w:pStyle w:val="8"/>
        <w:widowControl w:val="0"/>
        <w:overflowPunct w:val="0"/>
        <w:spacing w:line="240" w:lineRule="auto"/>
        <w:rPr>
          <w:rFonts w:ascii="宋体" w:hAnsi="宋体"/>
          <w:color w:val="auto"/>
          <w:sz w:val="30"/>
          <w:szCs w:val="30"/>
          <w:highlight w:val="none"/>
        </w:rPr>
      </w:pPr>
      <w:bookmarkStart w:id="171" w:name="_Toc31535"/>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.业绩表</w:t>
      </w:r>
      <w:bookmarkEnd w:id="171"/>
    </w:p>
    <w:p w14:paraId="6153926C">
      <w:pP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34"/>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2001"/>
        <w:gridCol w:w="1401"/>
      </w:tblGrid>
      <w:tr w14:paraId="1C69E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52E9072F">
            <w:pPr>
              <w:adjustRightInd/>
              <w:snapToGrid/>
              <w:jc w:val="center"/>
              <w:rPr>
                <w:rFonts w:ascii="宋体" w:hAnsi="宋体"/>
                <w:color w:val="auto"/>
                <w:szCs w:val="21"/>
                <w:highlight w:val="none"/>
              </w:rPr>
            </w:pPr>
            <w:r>
              <w:rPr>
                <w:rFonts w:hint="eastAsia" w:ascii="宋体" w:hAnsi="宋体"/>
                <w:color w:val="auto"/>
                <w:szCs w:val="21"/>
                <w:highlight w:val="none"/>
              </w:rPr>
              <w:t>序号</w:t>
            </w:r>
          </w:p>
        </w:tc>
        <w:tc>
          <w:tcPr>
            <w:tcW w:w="1705" w:type="dxa"/>
            <w:vAlign w:val="center"/>
          </w:tcPr>
          <w:p w14:paraId="6DE5B591">
            <w:pPr>
              <w:adjustRightInd/>
              <w:snapToGrid/>
              <w:jc w:val="center"/>
              <w:rPr>
                <w:rFonts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14:paraId="08DBE383">
            <w:pPr>
              <w:adjustRightInd/>
              <w:snapToGrid/>
              <w:jc w:val="center"/>
              <w:rPr>
                <w:rFonts w:ascii="宋体" w:hAnsi="宋体"/>
                <w:color w:val="auto"/>
                <w:szCs w:val="21"/>
                <w:highlight w:val="none"/>
              </w:rPr>
            </w:pPr>
            <w:r>
              <w:rPr>
                <w:rFonts w:hint="eastAsia" w:ascii="宋体" w:hAnsi="宋体"/>
                <w:color w:val="auto"/>
                <w:szCs w:val="21"/>
                <w:highlight w:val="none"/>
              </w:rPr>
              <w:t>项目金额</w:t>
            </w:r>
          </w:p>
        </w:tc>
        <w:tc>
          <w:tcPr>
            <w:tcW w:w="2001" w:type="dxa"/>
            <w:vAlign w:val="center"/>
          </w:tcPr>
          <w:p w14:paraId="37E5C458">
            <w:pPr>
              <w:adjustRightInd/>
              <w:snapToGrid/>
              <w:jc w:val="center"/>
              <w:rPr>
                <w:rFonts w:ascii="宋体" w:hAnsi="宋体"/>
                <w:color w:val="auto"/>
                <w:szCs w:val="21"/>
                <w:highlight w:val="none"/>
              </w:rPr>
            </w:pPr>
            <w:r>
              <w:rPr>
                <w:rFonts w:hint="eastAsia" w:ascii="宋体" w:hAnsi="宋体"/>
                <w:color w:val="auto"/>
                <w:szCs w:val="21"/>
                <w:highlight w:val="none"/>
              </w:rPr>
              <w:t>项目合同签订时间</w:t>
            </w:r>
          </w:p>
        </w:tc>
        <w:tc>
          <w:tcPr>
            <w:tcW w:w="1401" w:type="dxa"/>
            <w:vAlign w:val="center"/>
          </w:tcPr>
          <w:p w14:paraId="05B66F47">
            <w:pPr>
              <w:adjustRightInd/>
              <w:snapToGrid/>
              <w:jc w:val="center"/>
              <w:rPr>
                <w:rFonts w:ascii="宋体" w:hAnsi="宋体"/>
                <w:color w:val="auto"/>
                <w:szCs w:val="21"/>
                <w:highlight w:val="none"/>
              </w:rPr>
            </w:pPr>
            <w:r>
              <w:rPr>
                <w:rFonts w:hint="eastAsia" w:ascii="宋体" w:hAnsi="宋体"/>
                <w:color w:val="auto"/>
                <w:szCs w:val="21"/>
                <w:highlight w:val="none"/>
              </w:rPr>
              <w:t>备注</w:t>
            </w:r>
          </w:p>
        </w:tc>
      </w:tr>
      <w:tr w14:paraId="54DD6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76CCF931">
            <w:pPr>
              <w:adjustRightInd/>
              <w:snapToGrid/>
              <w:jc w:val="center"/>
              <w:rPr>
                <w:rFonts w:ascii="宋体" w:hAnsi="宋体"/>
                <w:color w:val="auto"/>
                <w:szCs w:val="21"/>
                <w:highlight w:val="none"/>
              </w:rPr>
            </w:pPr>
          </w:p>
        </w:tc>
        <w:tc>
          <w:tcPr>
            <w:tcW w:w="1705" w:type="dxa"/>
            <w:vAlign w:val="center"/>
          </w:tcPr>
          <w:p w14:paraId="1601C4F7">
            <w:pPr>
              <w:adjustRightInd/>
              <w:snapToGrid/>
              <w:jc w:val="center"/>
              <w:rPr>
                <w:rFonts w:ascii="宋体" w:hAnsi="宋体"/>
                <w:color w:val="auto"/>
                <w:szCs w:val="21"/>
                <w:highlight w:val="none"/>
              </w:rPr>
            </w:pPr>
          </w:p>
        </w:tc>
        <w:tc>
          <w:tcPr>
            <w:tcW w:w="1706" w:type="dxa"/>
            <w:vAlign w:val="center"/>
          </w:tcPr>
          <w:p w14:paraId="0C220EC0">
            <w:pPr>
              <w:adjustRightInd/>
              <w:snapToGrid/>
              <w:jc w:val="center"/>
              <w:rPr>
                <w:rFonts w:ascii="宋体" w:hAnsi="宋体"/>
                <w:color w:val="auto"/>
                <w:szCs w:val="21"/>
                <w:highlight w:val="none"/>
              </w:rPr>
            </w:pPr>
          </w:p>
        </w:tc>
        <w:tc>
          <w:tcPr>
            <w:tcW w:w="2001" w:type="dxa"/>
            <w:vAlign w:val="center"/>
          </w:tcPr>
          <w:p w14:paraId="7EF02BBA">
            <w:pPr>
              <w:adjustRightInd/>
              <w:snapToGrid/>
              <w:jc w:val="center"/>
              <w:rPr>
                <w:rFonts w:ascii="宋体" w:hAnsi="宋体"/>
                <w:color w:val="auto"/>
                <w:szCs w:val="21"/>
                <w:highlight w:val="none"/>
              </w:rPr>
            </w:pPr>
          </w:p>
        </w:tc>
        <w:tc>
          <w:tcPr>
            <w:tcW w:w="1401" w:type="dxa"/>
            <w:vAlign w:val="center"/>
          </w:tcPr>
          <w:p w14:paraId="300BC3AE">
            <w:pPr>
              <w:adjustRightInd/>
              <w:snapToGrid/>
              <w:jc w:val="center"/>
              <w:rPr>
                <w:rFonts w:ascii="宋体" w:hAnsi="宋体"/>
                <w:color w:val="auto"/>
                <w:szCs w:val="21"/>
                <w:highlight w:val="none"/>
              </w:rPr>
            </w:pPr>
          </w:p>
        </w:tc>
      </w:tr>
      <w:tr w14:paraId="553BE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3F4B657">
            <w:pPr>
              <w:adjustRightInd/>
              <w:snapToGrid/>
              <w:rPr>
                <w:rFonts w:ascii="宋体" w:hAnsi="宋体"/>
                <w:color w:val="auto"/>
                <w:szCs w:val="21"/>
                <w:highlight w:val="none"/>
              </w:rPr>
            </w:pPr>
          </w:p>
        </w:tc>
        <w:tc>
          <w:tcPr>
            <w:tcW w:w="1705" w:type="dxa"/>
          </w:tcPr>
          <w:p w14:paraId="14BA450D">
            <w:pPr>
              <w:adjustRightInd/>
              <w:snapToGrid/>
              <w:rPr>
                <w:rFonts w:ascii="宋体" w:hAnsi="宋体"/>
                <w:color w:val="auto"/>
                <w:szCs w:val="21"/>
                <w:highlight w:val="none"/>
              </w:rPr>
            </w:pPr>
          </w:p>
        </w:tc>
        <w:tc>
          <w:tcPr>
            <w:tcW w:w="1706" w:type="dxa"/>
          </w:tcPr>
          <w:p w14:paraId="0DC8082F">
            <w:pPr>
              <w:adjustRightInd/>
              <w:snapToGrid/>
              <w:rPr>
                <w:rFonts w:ascii="宋体" w:hAnsi="宋体"/>
                <w:color w:val="auto"/>
                <w:szCs w:val="21"/>
                <w:highlight w:val="none"/>
              </w:rPr>
            </w:pPr>
          </w:p>
        </w:tc>
        <w:tc>
          <w:tcPr>
            <w:tcW w:w="2001" w:type="dxa"/>
          </w:tcPr>
          <w:p w14:paraId="359F36C8">
            <w:pPr>
              <w:adjustRightInd/>
              <w:snapToGrid/>
              <w:rPr>
                <w:rFonts w:ascii="宋体" w:hAnsi="宋体"/>
                <w:color w:val="auto"/>
                <w:szCs w:val="21"/>
                <w:highlight w:val="none"/>
              </w:rPr>
            </w:pPr>
          </w:p>
        </w:tc>
        <w:tc>
          <w:tcPr>
            <w:tcW w:w="1401" w:type="dxa"/>
          </w:tcPr>
          <w:p w14:paraId="04C3A80F">
            <w:pPr>
              <w:adjustRightInd/>
              <w:snapToGrid/>
              <w:rPr>
                <w:rFonts w:ascii="宋体" w:hAnsi="宋体"/>
                <w:color w:val="auto"/>
                <w:szCs w:val="21"/>
                <w:highlight w:val="none"/>
              </w:rPr>
            </w:pPr>
          </w:p>
        </w:tc>
      </w:tr>
      <w:tr w14:paraId="7E490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08D26020">
            <w:pPr>
              <w:adjustRightInd/>
              <w:snapToGrid/>
              <w:rPr>
                <w:rFonts w:ascii="宋体" w:hAnsi="宋体"/>
                <w:color w:val="auto"/>
                <w:szCs w:val="21"/>
                <w:highlight w:val="none"/>
              </w:rPr>
            </w:pPr>
          </w:p>
        </w:tc>
        <w:tc>
          <w:tcPr>
            <w:tcW w:w="1705" w:type="dxa"/>
          </w:tcPr>
          <w:p w14:paraId="0CE44557">
            <w:pPr>
              <w:adjustRightInd/>
              <w:snapToGrid/>
              <w:rPr>
                <w:rFonts w:ascii="宋体" w:hAnsi="宋体"/>
                <w:color w:val="auto"/>
                <w:szCs w:val="21"/>
                <w:highlight w:val="none"/>
              </w:rPr>
            </w:pPr>
          </w:p>
        </w:tc>
        <w:tc>
          <w:tcPr>
            <w:tcW w:w="1706" w:type="dxa"/>
          </w:tcPr>
          <w:p w14:paraId="2A791A0D">
            <w:pPr>
              <w:adjustRightInd/>
              <w:snapToGrid/>
              <w:rPr>
                <w:rFonts w:ascii="宋体" w:hAnsi="宋体"/>
                <w:color w:val="auto"/>
                <w:szCs w:val="21"/>
                <w:highlight w:val="none"/>
              </w:rPr>
            </w:pPr>
          </w:p>
        </w:tc>
        <w:tc>
          <w:tcPr>
            <w:tcW w:w="2001" w:type="dxa"/>
          </w:tcPr>
          <w:p w14:paraId="3FDE69DE">
            <w:pPr>
              <w:adjustRightInd/>
              <w:snapToGrid/>
              <w:rPr>
                <w:rFonts w:ascii="宋体" w:hAnsi="宋体"/>
                <w:color w:val="auto"/>
                <w:szCs w:val="21"/>
                <w:highlight w:val="none"/>
              </w:rPr>
            </w:pPr>
          </w:p>
        </w:tc>
        <w:tc>
          <w:tcPr>
            <w:tcW w:w="1401" w:type="dxa"/>
          </w:tcPr>
          <w:p w14:paraId="76733AE8">
            <w:pPr>
              <w:adjustRightInd/>
              <w:snapToGrid/>
              <w:rPr>
                <w:rFonts w:ascii="宋体" w:hAnsi="宋体"/>
                <w:color w:val="auto"/>
                <w:szCs w:val="21"/>
                <w:highlight w:val="none"/>
              </w:rPr>
            </w:pPr>
          </w:p>
        </w:tc>
      </w:tr>
      <w:tr w14:paraId="578A9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37F91930">
            <w:pPr>
              <w:adjustRightInd/>
              <w:snapToGrid/>
              <w:rPr>
                <w:rFonts w:ascii="宋体" w:hAnsi="宋体"/>
                <w:color w:val="auto"/>
                <w:szCs w:val="21"/>
                <w:highlight w:val="none"/>
              </w:rPr>
            </w:pPr>
          </w:p>
        </w:tc>
        <w:tc>
          <w:tcPr>
            <w:tcW w:w="1705" w:type="dxa"/>
          </w:tcPr>
          <w:p w14:paraId="7E83D142">
            <w:pPr>
              <w:adjustRightInd/>
              <w:snapToGrid/>
              <w:rPr>
                <w:rFonts w:ascii="宋体" w:hAnsi="宋体"/>
                <w:color w:val="auto"/>
                <w:szCs w:val="21"/>
                <w:highlight w:val="none"/>
              </w:rPr>
            </w:pPr>
          </w:p>
        </w:tc>
        <w:tc>
          <w:tcPr>
            <w:tcW w:w="1706" w:type="dxa"/>
          </w:tcPr>
          <w:p w14:paraId="7644BE20">
            <w:pPr>
              <w:adjustRightInd/>
              <w:snapToGrid/>
              <w:rPr>
                <w:rFonts w:ascii="宋体" w:hAnsi="宋体"/>
                <w:color w:val="auto"/>
                <w:szCs w:val="21"/>
                <w:highlight w:val="none"/>
              </w:rPr>
            </w:pPr>
          </w:p>
        </w:tc>
        <w:tc>
          <w:tcPr>
            <w:tcW w:w="2001" w:type="dxa"/>
          </w:tcPr>
          <w:p w14:paraId="38CD4324">
            <w:pPr>
              <w:adjustRightInd/>
              <w:snapToGrid/>
              <w:rPr>
                <w:rFonts w:ascii="宋体" w:hAnsi="宋体"/>
                <w:color w:val="auto"/>
                <w:szCs w:val="21"/>
                <w:highlight w:val="none"/>
              </w:rPr>
            </w:pPr>
          </w:p>
        </w:tc>
        <w:tc>
          <w:tcPr>
            <w:tcW w:w="1401" w:type="dxa"/>
          </w:tcPr>
          <w:p w14:paraId="6E664B29">
            <w:pPr>
              <w:adjustRightInd/>
              <w:snapToGrid/>
              <w:rPr>
                <w:rFonts w:ascii="宋体" w:hAnsi="宋体"/>
                <w:color w:val="auto"/>
                <w:szCs w:val="21"/>
                <w:highlight w:val="none"/>
              </w:rPr>
            </w:pPr>
          </w:p>
        </w:tc>
      </w:tr>
      <w:tr w14:paraId="7219C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7AD0716">
            <w:pPr>
              <w:adjustRightInd/>
              <w:snapToGrid/>
              <w:rPr>
                <w:rFonts w:ascii="宋体" w:hAnsi="宋体"/>
                <w:color w:val="auto"/>
                <w:szCs w:val="21"/>
                <w:highlight w:val="none"/>
              </w:rPr>
            </w:pPr>
          </w:p>
        </w:tc>
        <w:tc>
          <w:tcPr>
            <w:tcW w:w="1705" w:type="dxa"/>
          </w:tcPr>
          <w:p w14:paraId="4F47C805">
            <w:pPr>
              <w:adjustRightInd/>
              <w:snapToGrid/>
              <w:rPr>
                <w:rFonts w:ascii="宋体" w:hAnsi="宋体"/>
                <w:color w:val="auto"/>
                <w:szCs w:val="21"/>
                <w:highlight w:val="none"/>
              </w:rPr>
            </w:pPr>
          </w:p>
        </w:tc>
        <w:tc>
          <w:tcPr>
            <w:tcW w:w="1706" w:type="dxa"/>
          </w:tcPr>
          <w:p w14:paraId="1E7A64A0">
            <w:pPr>
              <w:adjustRightInd/>
              <w:snapToGrid/>
              <w:rPr>
                <w:rFonts w:ascii="宋体" w:hAnsi="宋体"/>
                <w:color w:val="auto"/>
                <w:szCs w:val="21"/>
                <w:highlight w:val="none"/>
              </w:rPr>
            </w:pPr>
          </w:p>
        </w:tc>
        <w:tc>
          <w:tcPr>
            <w:tcW w:w="2001" w:type="dxa"/>
          </w:tcPr>
          <w:p w14:paraId="34044495">
            <w:pPr>
              <w:adjustRightInd/>
              <w:snapToGrid/>
              <w:rPr>
                <w:rFonts w:ascii="宋体" w:hAnsi="宋体"/>
                <w:color w:val="auto"/>
                <w:szCs w:val="21"/>
                <w:highlight w:val="none"/>
              </w:rPr>
            </w:pPr>
          </w:p>
        </w:tc>
        <w:tc>
          <w:tcPr>
            <w:tcW w:w="1401" w:type="dxa"/>
          </w:tcPr>
          <w:p w14:paraId="38B2334D">
            <w:pPr>
              <w:adjustRightInd/>
              <w:snapToGrid/>
              <w:rPr>
                <w:rFonts w:ascii="宋体" w:hAnsi="宋体"/>
                <w:color w:val="auto"/>
                <w:szCs w:val="21"/>
                <w:highlight w:val="none"/>
              </w:rPr>
            </w:pPr>
          </w:p>
        </w:tc>
      </w:tr>
      <w:tr w14:paraId="0D7D6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4D65D35">
            <w:pPr>
              <w:adjustRightInd/>
              <w:snapToGrid/>
              <w:rPr>
                <w:rFonts w:ascii="宋体" w:hAnsi="宋体"/>
                <w:color w:val="auto"/>
                <w:szCs w:val="21"/>
                <w:highlight w:val="none"/>
              </w:rPr>
            </w:pPr>
          </w:p>
        </w:tc>
        <w:tc>
          <w:tcPr>
            <w:tcW w:w="1705" w:type="dxa"/>
          </w:tcPr>
          <w:p w14:paraId="7F812E72">
            <w:pPr>
              <w:adjustRightInd/>
              <w:snapToGrid/>
              <w:rPr>
                <w:rFonts w:ascii="宋体" w:hAnsi="宋体"/>
                <w:color w:val="auto"/>
                <w:szCs w:val="21"/>
                <w:highlight w:val="none"/>
              </w:rPr>
            </w:pPr>
          </w:p>
        </w:tc>
        <w:tc>
          <w:tcPr>
            <w:tcW w:w="1706" w:type="dxa"/>
          </w:tcPr>
          <w:p w14:paraId="789BD9EF">
            <w:pPr>
              <w:adjustRightInd/>
              <w:snapToGrid/>
              <w:rPr>
                <w:rFonts w:ascii="宋体" w:hAnsi="宋体"/>
                <w:color w:val="auto"/>
                <w:szCs w:val="21"/>
                <w:highlight w:val="none"/>
              </w:rPr>
            </w:pPr>
          </w:p>
        </w:tc>
        <w:tc>
          <w:tcPr>
            <w:tcW w:w="2001" w:type="dxa"/>
          </w:tcPr>
          <w:p w14:paraId="26448E9C">
            <w:pPr>
              <w:adjustRightInd/>
              <w:snapToGrid/>
              <w:rPr>
                <w:rFonts w:ascii="宋体" w:hAnsi="宋体"/>
                <w:color w:val="auto"/>
                <w:szCs w:val="21"/>
                <w:highlight w:val="none"/>
              </w:rPr>
            </w:pPr>
          </w:p>
        </w:tc>
        <w:tc>
          <w:tcPr>
            <w:tcW w:w="1401" w:type="dxa"/>
          </w:tcPr>
          <w:p w14:paraId="1F620A08">
            <w:pPr>
              <w:adjustRightInd/>
              <w:snapToGrid/>
              <w:rPr>
                <w:rFonts w:ascii="宋体" w:hAnsi="宋体"/>
                <w:color w:val="auto"/>
                <w:szCs w:val="21"/>
                <w:highlight w:val="none"/>
              </w:rPr>
            </w:pPr>
          </w:p>
        </w:tc>
      </w:tr>
    </w:tbl>
    <w:p w14:paraId="502B9C7C">
      <w:pPr>
        <w:pStyle w:val="45"/>
        <w:rPr>
          <w:rFonts w:ascii="宋体" w:hAnsi="宋体"/>
          <w:color w:val="auto"/>
          <w:szCs w:val="21"/>
          <w:highlight w:val="none"/>
        </w:rPr>
      </w:pPr>
    </w:p>
    <w:p w14:paraId="1B536DA3">
      <w:pPr>
        <w:pStyle w:val="45"/>
        <w:rPr>
          <w:rFonts w:ascii="宋体" w:hAnsi="宋体"/>
          <w:color w:val="auto"/>
          <w:szCs w:val="21"/>
          <w:highlight w:val="none"/>
        </w:rPr>
      </w:pPr>
      <w:r>
        <w:rPr>
          <w:rFonts w:hint="eastAsia" w:ascii="宋体" w:hAnsi="宋体"/>
          <w:color w:val="auto"/>
          <w:szCs w:val="21"/>
          <w:highlight w:val="none"/>
        </w:rPr>
        <w:t>注：</w:t>
      </w:r>
    </w:p>
    <w:p w14:paraId="0E1C6944">
      <w:pPr>
        <w:pStyle w:val="45"/>
        <w:numPr>
          <w:ilvl w:val="0"/>
          <w:numId w:val="21"/>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w:t>
      </w:r>
    </w:p>
    <w:p w14:paraId="364FA77F">
      <w:pPr>
        <w:pStyle w:val="45"/>
        <w:numPr>
          <w:ilvl w:val="0"/>
          <w:numId w:val="21"/>
        </w:numPr>
        <w:rPr>
          <w:rFonts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14:paraId="181908FC">
      <w:pPr>
        <w:rPr>
          <w:rFonts w:ascii="宋体" w:hAnsi="宋体"/>
          <w:color w:val="auto"/>
          <w:szCs w:val="21"/>
          <w:highlight w:val="none"/>
        </w:rPr>
      </w:pPr>
      <w:r>
        <w:rPr>
          <w:rFonts w:hint="eastAsia" w:ascii="宋体" w:hAnsi="宋体"/>
          <w:color w:val="auto"/>
          <w:szCs w:val="21"/>
          <w:highlight w:val="none"/>
        </w:rPr>
        <w:br w:type="page"/>
      </w:r>
    </w:p>
    <w:p w14:paraId="61456FAD">
      <w:pPr>
        <w:pStyle w:val="2"/>
        <w:rPr>
          <w:color w:val="auto"/>
          <w:szCs w:val="21"/>
          <w:highlight w:val="none"/>
        </w:rPr>
        <w:sectPr>
          <w:headerReference r:id="rId7" w:type="first"/>
          <w:footerReference r:id="rId9" w:type="first"/>
          <w:headerReference r:id="rId5" w:type="default"/>
          <w:footerReference r:id="rId8" w:type="default"/>
          <w:headerReference r:id="rId6" w:type="even"/>
          <w:pgSz w:w="11906" w:h="16838"/>
          <w:pgMar w:top="1440" w:right="1800" w:bottom="1440" w:left="1800" w:header="708" w:footer="708" w:gutter="0"/>
          <w:cols w:space="708" w:num="1"/>
          <w:titlePg/>
          <w:docGrid w:type="lines" w:linePitch="360" w:charSpace="0"/>
        </w:sectPr>
      </w:pPr>
    </w:p>
    <w:p w14:paraId="5CFA5D50">
      <w:pPr>
        <w:pStyle w:val="8"/>
        <w:widowControl w:val="0"/>
        <w:overflowPunct w:val="0"/>
        <w:spacing w:line="240" w:lineRule="auto"/>
        <w:rPr>
          <w:color w:val="auto"/>
          <w:highlight w:val="none"/>
        </w:rPr>
      </w:pPr>
      <w:bookmarkStart w:id="172" w:name="_Toc26710"/>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.联合体协议书</w:t>
      </w:r>
      <w:r>
        <w:rPr>
          <w:rFonts w:hint="eastAsia"/>
          <w:color w:val="auto"/>
          <w:highlight w:val="none"/>
        </w:rPr>
        <w:t>（如有）</w:t>
      </w:r>
      <w:bookmarkEnd w:id="172"/>
    </w:p>
    <w:p w14:paraId="04FB80E6">
      <w:pPr>
        <w:rPr>
          <w:color w:val="auto"/>
          <w:highlight w:val="none"/>
        </w:rPr>
      </w:pPr>
    </w:p>
    <w:p w14:paraId="2E4DD116">
      <w:pPr>
        <w:jc w:val="center"/>
        <w:rPr>
          <w:rFonts w:hAnsi="宋体" w:cs="宋体"/>
          <w:color w:val="auto"/>
          <w:highlight w:val="none"/>
        </w:rPr>
      </w:pPr>
      <w:r>
        <w:rPr>
          <w:rFonts w:hint="eastAsia" w:hAnsi="宋体" w:cs="宋体"/>
          <w:b/>
          <w:bCs/>
          <w:color w:val="auto"/>
          <w:highlight w:val="none"/>
        </w:rPr>
        <w:t>联合体共同投标协议书</w:t>
      </w:r>
    </w:p>
    <w:p w14:paraId="5C4D4BC3">
      <w:pPr>
        <w:jc w:val="center"/>
        <w:rPr>
          <w:rFonts w:hAnsi="宋体" w:cs="宋体"/>
          <w:color w:val="auto"/>
          <w:highlight w:val="none"/>
        </w:rPr>
      </w:pPr>
    </w:p>
    <w:p w14:paraId="57FD5AB6">
      <w:pPr>
        <w:rPr>
          <w:rFonts w:hAnsi="宋体" w:cs="宋体"/>
          <w:color w:val="auto"/>
          <w:szCs w:val="21"/>
          <w:highlight w:val="none"/>
        </w:rPr>
      </w:pPr>
      <w:r>
        <w:rPr>
          <w:rFonts w:hint="eastAsia" w:hAnsi="宋体" w:cs="宋体"/>
          <w:color w:val="auto"/>
          <w:szCs w:val="21"/>
          <w:highlight w:val="none"/>
        </w:rPr>
        <w:t>立约方：（甲公司全称）</w:t>
      </w:r>
    </w:p>
    <w:p w14:paraId="4CDCB974">
      <w:pPr>
        <w:rPr>
          <w:rFonts w:hAnsi="宋体" w:cs="宋体"/>
          <w:color w:val="auto"/>
          <w:szCs w:val="21"/>
          <w:highlight w:val="none"/>
        </w:rPr>
      </w:pPr>
      <w:r>
        <w:rPr>
          <w:rFonts w:hint="eastAsia" w:hAnsi="宋体" w:cs="宋体"/>
          <w:color w:val="auto"/>
          <w:szCs w:val="21"/>
          <w:highlight w:val="none"/>
        </w:rPr>
        <w:t>（乙公司全称）</w:t>
      </w:r>
    </w:p>
    <w:p w14:paraId="2D51E7CC">
      <w:pPr>
        <w:rPr>
          <w:rFonts w:hAnsi="宋体" w:cs="宋体"/>
          <w:color w:val="auto"/>
          <w:szCs w:val="21"/>
          <w:highlight w:val="none"/>
        </w:rPr>
      </w:pPr>
      <w:r>
        <w:rPr>
          <w:rFonts w:hint="eastAsia" w:hAnsi="宋体" w:cs="宋体"/>
          <w:color w:val="auto"/>
          <w:szCs w:val="21"/>
          <w:highlight w:val="none"/>
        </w:rPr>
        <w:t>（……公司全称）</w:t>
      </w:r>
    </w:p>
    <w:p w14:paraId="07B1C14E">
      <w:pPr>
        <w:rPr>
          <w:rFonts w:hAnsi="宋体" w:cs="宋体"/>
          <w:color w:val="auto"/>
          <w:szCs w:val="21"/>
          <w:highlight w:val="none"/>
        </w:rPr>
      </w:pP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自愿组成联合体，以一个投标人的身份共同参加</w:t>
      </w:r>
      <w:r>
        <w:rPr>
          <w:rFonts w:hint="eastAsia" w:hAnsi="宋体" w:cs="宋体"/>
          <w:color w:val="auto"/>
          <w:szCs w:val="21"/>
          <w:highlight w:val="none"/>
          <w:u w:val="single"/>
        </w:rPr>
        <w:t>（xxxx项目） （项目编号：xxxx）</w:t>
      </w:r>
      <w:r>
        <w:rPr>
          <w:rFonts w:hint="eastAsia" w:hAnsi="宋体" w:cs="宋体"/>
          <w:color w:val="auto"/>
          <w:szCs w:val="21"/>
          <w:highlight w:val="none"/>
        </w:rPr>
        <w:t>的采购活动。经各方充分协商一致，就项目的投标和合同实施阶段的有关事务协商一致订立协议如下：</w:t>
      </w:r>
    </w:p>
    <w:p w14:paraId="4F1BEFDE">
      <w:pPr>
        <w:rPr>
          <w:rFonts w:hAnsi="宋体" w:cs="宋体"/>
          <w:color w:val="auto"/>
          <w:szCs w:val="21"/>
          <w:highlight w:val="none"/>
        </w:rPr>
      </w:pPr>
      <w:r>
        <w:rPr>
          <w:rFonts w:hint="eastAsia" w:hAnsi="宋体" w:cs="宋体"/>
          <w:color w:val="auto"/>
          <w:szCs w:val="21"/>
          <w:highlight w:val="none"/>
        </w:rPr>
        <w:t>一、联合体各方关系</w:t>
      </w:r>
    </w:p>
    <w:p w14:paraId="082FA1B0">
      <w:pPr>
        <w:rPr>
          <w:rFonts w:hAnsi="宋体" w:cs="宋体"/>
          <w:color w:val="auto"/>
          <w:szCs w:val="21"/>
          <w:highlight w:val="none"/>
        </w:rPr>
      </w:pPr>
      <w:r>
        <w:rPr>
          <w:rFonts w:hint="eastAsia" w:hAnsi="宋体" w:cs="宋体"/>
          <w:color w:val="auto"/>
          <w:szCs w:val="21"/>
          <w:highlight w:val="none"/>
          <w:u w:val="single"/>
        </w:rPr>
        <w:t>1.（甲公司全称）、（乙公司全称）、（……公司全称）</w:t>
      </w:r>
      <w:r>
        <w:rPr>
          <w:rFonts w:hint="eastAsia" w:hAnsi="宋体" w:cs="宋体"/>
          <w:color w:val="auto"/>
          <w:szCs w:val="21"/>
          <w:highlight w:val="none"/>
        </w:rPr>
        <w:t>共同组成一个联合体，以一个投标人的身份共同参加本项目的投标。</w:t>
      </w: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作为联合体成员，若中标，联合体各方共同与</w:t>
      </w:r>
      <w:r>
        <w:rPr>
          <w:rFonts w:hint="eastAsia" w:hAnsi="宋体" w:cs="宋体"/>
          <w:color w:val="auto"/>
          <w:szCs w:val="21"/>
          <w:highlight w:val="none"/>
          <w:u w:val="single"/>
        </w:rPr>
        <w:t>（采购人）</w:t>
      </w:r>
      <w:r>
        <w:rPr>
          <w:rFonts w:hint="eastAsia" w:hAnsi="宋体" w:cs="宋体"/>
          <w:color w:val="auto"/>
          <w:szCs w:val="21"/>
          <w:highlight w:val="none"/>
        </w:rPr>
        <w:t>签订合同。</w:t>
      </w:r>
    </w:p>
    <w:p w14:paraId="2EB7200F">
      <w:pPr>
        <w:rPr>
          <w:rFonts w:hAnsi="宋体" w:cs="宋体"/>
          <w:color w:val="auto"/>
          <w:szCs w:val="21"/>
          <w:highlight w:val="none"/>
        </w:rPr>
      </w:pPr>
      <w:r>
        <w:rPr>
          <w:rFonts w:hint="eastAsia" w:hAnsi="宋体" w:cs="宋体"/>
          <w:color w:val="auto"/>
          <w:szCs w:val="21"/>
          <w:highlight w:val="none"/>
        </w:rPr>
        <w:t>2.本次投标中，以</w:t>
      </w:r>
      <w:r>
        <w:rPr>
          <w:rFonts w:hint="eastAsia" w:hAnsi="宋体" w:cs="宋体"/>
          <w:color w:val="auto"/>
          <w:szCs w:val="21"/>
          <w:highlight w:val="none"/>
          <w:u w:val="single"/>
        </w:rPr>
        <w:t>（公司全称）</w:t>
      </w:r>
      <w:r>
        <w:rPr>
          <w:rFonts w:hint="eastAsia" w:hAnsi="宋体" w:cs="宋体"/>
          <w:color w:val="auto"/>
          <w:szCs w:val="21"/>
          <w:highlight w:val="none"/>
        </w:rPr>
        <w:t>为联合体牵头人。</w:t>
      </w:r>
    </w:p>
    <w:p w14:paraId="4A00B3CD">
      <w:pPr>
        <w:rPr>
          <w:rFonts w:hAnsi="宋体" w:cs="宋体"/>
          <w:color w:val="auto"/>
          <w:szCs w:val="21"/>
          <w:highlight w:val="none"/>
        </w:rPr>
      </w:pPr>
      <w:r>
        <w:rPr>
          <w:rFonts w:hint="eastAsia" w:hAnsi="宋体" w:cs="宋体"/>
          <w:color w:val="auto"/>
          <w:szCs w:val="21"/>
          <w:highlight w:val="none"/>
        </w:rPr>
        <w:t>二、联合体内部有关事项约定如下：</w:t>
      </w:r>
    </w:p>
    <w:p w14:paraId="0EAAFEB5">
      <w:pPr>
        <w:rPr>
          <w:rFonts w:hAnsi="宋体" w:cs="宋体"/>
          <w:color w:val="auto"/>
          <w:szCs w:val="21"/>
          <w:highlight w:val="none"/>
        </w:rPr>
      </w:pPr>
      <w:r>
        <w:rPr>
          <w:rFonts w:hint="eastAsia" w:hAnsi="宋体"/>
          <w:color w:val="auto"/>
          <w:szCs w:val="21"/>
          <w:highlight w:val="none"/>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2708AEF3">
      <w:pPr>
        <w:rPr>
          <w:rFonts w:hAnsi="宋体" w:cs="宋体"/>
          <w:color w:val="auto"/>
          <w:szCs w:val="21"/>
          <w:highlight w:val="none"/>
        </w:rPr>
      </w:pPr>
      <w:r>
        <w:rPr>
          <w:rFonts w:hint="eastAsia" w:hAnsi="宋体" w:cs="宋体"/>
          <w:color w:val="auto"/>
          <w:szCs w:val="21"/>
          <w:highlight w:val="none"/>
        </w:rPr>
        <w:t>2.联合体将严格按照文件的各项要求，递交投标文件，切实执行一切合同文件，共同承担合同规定的一切义务和责任，同时按照内部职责的划分，承担自身所负的责任和风险，在法律上承担连带责任。</w:t>
      </w:r>
    </w:p>
    <w:p w14:paraId="0ECF9454">
      <w:pPr>
        <w:rPr>
          <w:rFonts w:hAnsi="宋体" w:cs="宋体"/>
          <w:color w:val="auto"/>
          <w:szCs w:val="21"/>
          <w:highlight w:val="none"/>
        </w:rPr>
      </w:pPr>
      <w:r>
        <w:rPr>
          <w:rFonts w:hint="eastAsia" w:hAnsi="宋体" w:cs="宋体"/>
          <w:color w:val="auto"/>
          <w:szCs w:val="21"/>
          <w:highlight w:val="none"/>
        </w:rPr>
        <w:t>3.如中标，联合体各方共同与（采购人）签订合同书，并就中标项目向采购人负有连带的和各自的法律责任；</w:t>
      </w:r>
    </w:p>
    <w:p w14:paraId="1939EFBA">
      <w:pPr>
        <w:rPr>
          <w:rFonts w:hAnsi="宋体" w:cs="宋体"/>
          <w:color w:val="auto"/>
          <w:szCs w:val="21"/>
          <w:highlight w:val="none"/>
        </w:rPr>
      </w:pPr>
      <w:r>
        <w:rPr>
          <w:rFonts w:hint="eastAsia" w:hAnsi="宋体" w:cs="宋体"/>
          <w:color w:val="auto"/>
          <w:szCs w:val="21"/>
          <w:highlight w:val="none"/>
        </w:rPr>
        <w:t>4.联合体各成员单位内部的职责分工如下：</w:t>
      </w:r>
    </w:p>
    <w:p w14:paraId="620707C3">
      <w:pPr>
        <w:rPr>
          <w:rFonts w:hAnsi="宋体" w:cs="宋体"/>
          <w:color w:val="auto"/>
          <w:szCs w:val="21"/>
          <w:highlight w:val="none"/>
        </w:rPr>
      </w:pPr>
      <w:r>
        <w:rPr>
          <w:rFonts w:hint="eastAsia" w:hAnsi="宋体" w:cs="宋体"/>
          <w:color w:val="auto"/>
          <w:szCs w:val="21"/>
          <w:highlight w:val="none"/>
        </w:rPr>
        <w:t>（1）</w:t>
      </w:r>
    </w:p>
    <w:p w14:paraId="2F95EFAD">
      <w:pPr>
        <w:rPr>
          <w:color w:val="auto"/>
          <w:highlight w:val="none"/>
        </w:rPr>
      </w:pPr>
      <w:r>
        <w:rPr>
          <w:rFonts w:hint="eastAsia" w:hAnsi="宋体" w:cs="宋体"/>
          <w:color w:val="auto"/>
          <w:szCs w:val="21"/>
          <w:highlight w:val="none"/>
        </w:rPr>
        <w:t>（2）</w:t>
      </w:r>
    </w:p>
    <w:p w14:paraId="7DF69813">
      <w:pPr>
        <w:rPr>
          <w:rFonts w:hAnsi="宋体" w:cs="宋体"/>
          <w:color w:val="auto"/>
          <w:szCs w:val="21"/>
          <w:highlight w:val="none"/>
        </w:rPr>
      </w:pPr>
      <w:r>
        <w:rPr>
          <w:rFonts w:hint="eastAsia" w:hAnsi="宋体" w:cs="宋体"/>
          <w:color w:val="auto"/>
          <w:szCs w:val="21"/>
          <w:highlight w:val="none"/>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228AE2C3">
      <w:pPr>
        <w:rPr>
          <w:rFonts w:hAnsi="宋体" w:cs="宋体"/>
          <w:color w:val="auto"/>
          <w:szCs w:val="21"/>
          <w:highlight w:val="none"/>
        </w:rPr>
      </w:pPr>
      <w:r>
        <w:rPr>
          <w:rFonts w:hint="eastAsia" w:hAnsi="宋体" w:cs="宋体"/>
          <w:color w:val="auto"/>
          <w:szCs w:val="21"/>
          <w:highlight w:val="none"/>
        </w:rPr>
        <w:t>四、联合体如因违约过失责任而导致采购人经济损失或被索赔时，本联合体任何一方均同意无条件优先清偿采购人的一切债务和经济赔偿。</w:t>
      </w:r>
    </w:p>
    <w:p w14:paraId="21404062">
      <w:pPr>
        <w:rPr>
          <w:rFonts w:hAnsi="宋体" w:cs="宋体"/>
          <w:color w:val="auto"/>
          <w:szCs w:val="21"/>
          <w:highlight w:val="none"/>
        </w:rPr>
      </w:pPr>
      <w:r>
        <w:rPr>
          <w:rFonts w:hint="eastAsia"/>
          <w:color w:val="auto"/>
          <w:szCs w:val="21"/>
          <w:highlight w:val="none"/>
        </w:rPr>
        <w:t>五、联合体中标后，本联合体协议是合同的附件，对联合体各成员单位有合同约束力。</w:t>
      </w:r>
    </w:p>
    <w:p w14:paraId="620B1324">
      <w:pPr>
        <w:rPr>
          <w:rFonts w:hAnsi="宋体" w:cs="宋体"/>
          <w:color w:val="auto"/>
          <w:szCs w:val="21"/>
          <w:highlight w:val="none"/>
        </w:rPr>
      </w:pPr>
      <w:r>
        <w:rPr>
          <w:rFonts w:hint="eastAsia" w:hAnsi="宋体" w:cs="宋体"/>
          <w:color w:val="auto"/>
          <w:szCs w:val="21"/>
          <w:highlight w:val="none"/>
        </w:rPr>
        <w:t>六、本协议在自签署之日起生效，投标有效期内有效，如获中标资格，本协议有效期延续至合同履行完毕之日。</w:t>
      </w:r>
    </w:p>
    <w:p w14:paraId="3930E094">
      <w:pPr>
        <w:rPr>
          <w:rFonts w:hAnsi="宋体" w:cs="宋体"/>
          <w:color w:val="auto"/>
          <w:szCs w:val="21"/>
          <w:highlight w:val="none"/>
        </w:rPr>
      </w:pPr>
      <w:r>
        <w:rPr>
          <w:rFonts w:hint="eastAsia" w:hAnsi="宋体" w:cs="宋体"/>
          <w:color w:val="auto"/>
          <w:szCs w:val="21"/>
          <w:highlight w:val="none"/>
        </w:rPr>
        <w:t xml:space="preserve">七、本协议书一式____份，联合体成员和采购人各执一份。 </w:t>
      </w:r>
    </w:p>
    <w:p w14:paraId="2C29BA61">
      <w:pPr>
        <w:rPr>
          <w:rFonts w:hAnsi="宋体" w:cs="宋体"/>
          <w:color w:val="auto"/>
          <w:szCs w:val="21"/>
          <w:highlight w:val="none"/>
        </w:rPr>
      </w:pPr>
    </w:p>
    <w:p w14:paraId="5D1BE596">
      <w:pPr>
        <w:pStyle w:val="2"/>
        <w:rPr>
          <w:color w:val="auto"/>
          <w:sz w:val="21"/>
          <w:szCs w:val="21"/>
          <w:highlight w:val="none"/>
        </w:rPr>
      </w:pPr>
      <w:r>
        <w:rPr>
          <w:rFonts w:hint="eastAsia"/>
          <w:color w:val="auto"/>
          <w:sz w:val="21"/>
          <w:szCs w:val="21"/>
          <w:highlight w:val="none"/>
        </w:rPr>
        <w:t>注：本协议书由委托人签字的，应附法定代表人签字的授权委托书。</w:t>
      </w:r>
    </w:p>
    <w:p w14:paraId="62F7C239">
      <w:pPr>
        <w:pStyle w:val="2"/>
        <w:rPr>
          <w:color w:val="auto"/>
          <w:sz w:val="21"/>
          <w:szCs w:val="21"/>
          <w:highlight w:val="none"/>
        </w:rPr>
      </w:pPr>
      <w:r>
        <w:rPr>
          <w:rFonts w:hint="eastAsia"/>
          <w:color w:val="auto"/>
          <w:sz w:val="21"/>
          <w:szCs w:val="21"/>
          <w:highlight w:val="none"/>
        </w:rPr>
        <w:t>牵头人名称：_______________________（盖单位公章）</w:t>
      </w:r>
    </w:p>
    <w:p w14:paraId="1C96736C">
      <w:pPr>
        <w:pStyle w:val="2"/>
        <w:rPr>
          <w:color w:val="auto"/>
          <w:sz w:val="21"/>
          <w:szCs w:val="21"/>
          <w:highlight w:val="none"/>
        </w:rPr>
      </w:pPr>
      <w:r>
        <w:rPr>
          <w:rFonts w:hint="eastAsia"/>
          <w:color w:val="auto"/>
          <w:sz w:val="21"/>
          <w:szCs w:val="21"/>
          <w:highlight w:val="none"/>
        </w:rPr>
        <w:t>法定代表人或其委托代理人：_____________（签字）</w:t>
      </w:r>
    </w:p>
    <w:p w14:paraId="159E3E3D">
      <w:pPr>
        <w:pStyle w:val="2"/>
        <w:rPr>
          <w:color w:val="auto"/>
          <w:sz w:val="21"/>
          <w:szCs w:val="21"/>
          <w:highlight w:val="none"/>
        </w:rPr>
      </w:pPr>
    </w:p>
    <w:p w14:paraId="684B8845">
      <w:pPr>
        <w:pStyle w:val="2"/>
        <w:rPr>
          <w:color w:val="auto"/>
          <w:sz w:val="21"/>
          <w:szCs w:val="21"/>
          <w:highlight w:val="none"/>
        </w:rPr>
      </w:pPr>
      <w:r>
        <w:rPr>
          <w:rFonts w:hint="eastAsia"/>
          <w:color w:val="auto"/>
          <w:sz w:val="21"/>
          <w:szCs w:val="21"/>
          <w:highlight w:val="none"/>
        </w:rPr>
        <w:t>成员一名称：_______________________（盖单位公章）</w:t>
      </w:r>
    </w:p>
    <w:p w14:paraId="07CFC574">
      <w:pPr>
        <w:pStyle w:val="2"/>
        <w:rPr>
          <w:color w:val="auto"/>
          <w:sz w:val="21"/>
          <w:szCs w:val="21"/>
          <w:highlight w:val="none"/>
        </w:rPr>
      </w:pPr>
      <w:r>
        <w:rPr>
          <w:rFonts w:hint="eastAsia"/>
          <w:color w:val="auto"/>
          <w:sz w:val="21"/>
          <w:szCs w:val="21"/>
          <w:highlight w:val="none"/>
        </w:rPr>
        <w:t>法定代表人或其委托代理人：_____________（签字）</w:t>
      </w:r>
    </w:p>
    <w:p w14:paraId="1BD35F2A">
      <w:pPr>
        <w:pStyle w:val="2"/>
        <w:rPr>
          <w:color w:val="auto"/>
          <w:sz w:val="21"/>
          <w:szCs w:val="21"/>
          <w:highlight w:val="none"/>
        </w:rPr>
      </w:pPr>
    </w:p>
    <w:p w14:paraId="43E9396A">
      <w:pPr>
        <w:pStyle w:val="2"/>
        <w:rPr>
          <w:color w:val="auto"/>
          <w:sz w:val="21"/>
          <w:szCs w:val="21"/>
          <w:highlight w:val="none"/>
        </w:rPr>
      </w:pPr>
      <w:r>
        <w:rPr>
          <w:rFonts w:hint="eastAsia"/>
          <w:color w:val="auto"/>
          <w:sz w:val="21"/>
          <w:szCs w:val="21"/>
          <w:highlight w:val="none"/>
        </w:rPr>
        <w:t>成员二名称：_______________________（盖单位公章）</w:t>
      </w:r>
    </w:p>
    <w:p w14:paraId="5ACB1D5C">
      <w:pPr>
        <w:pStyle w:val="2"/>
        <w:rPr>
          <w:color w:val="auto"/>
          <w:sz w:val="21"/>
          <w:szCs w:val="21"/>
          <w:highlight w:val="none"/>
        </w:rPr>
      </w:pPr>
      <w:r>
        <w:rPr>
          <w:rFonts w:hint="eastAsia"/>
          <w:color w:val="auto"/>
          <w:sz w:val="21"/>
          <w:szCs w:val="21"/>
          <w:highlight w:val="none"/>
        </w:rPr>
        <w:t>法定代表人或其委托代理人：_____________（签字）</w:t>
      </w:r>
    </w:p>
    <w:p w14:paraId="22BACA6B">
      <w:pPr>
        <w:pStyle w:val="2"/>
        <w:ind w:firstLine="210" w:firstLineChars="100"/>
        <w:jc w:val="both"/>
        <w:rPr>
          <w:color w:val="auto"/>
          <w:sz w:val="21"/>
          <w:szCs w:val="21"/>
          <w:highlight w:val="none"/>
        </w:rPr>
      </w:pPr>
      <w:r>
        <w:rPr>
          <w:rFonts w:hint="eastAsia"/>
          <w:color w:val="auto"/>
          <w:sz w:val="21"/>
          <w:szCs w:val="21"/>
          <w:highlight w:val="none"/>
        </w:rPr>
        <w:t>……</w:t>
      </w:r>
    </w:p>
    <w:p w14:paraId="2C201476">
      <w:pPr>
        <w:pStyle w:val="2"/>
        <w:rPr>
          <w:color w:val="auto"/>
          <w:highlight w:val="none"/>
          <w:lang w:val="en-US"/>
        </w:rPr>
        <w:sectPr>
          <w:pgSz w:w="11906" w:h="16838"/>
          <w:pgMar w:top="1440" w:right="1800" w:bottom="1440" w:left="1800" w:header="708" w:footer="708" w:gutter="0"/>
          <w:cols w:space="708" w:num="1"/>
          <w:titlePg/>
          <w:docGrid w:type="lines" w:linePitch="360" w:charSpace="0"/>
        </w:sectPr>
      </w:pPr>
      <w:r>
        <w:rPr>
          <w:rFonts w:hint="eastAsia"/>
          <w:color w:val="auto"/>
          <w:sz w:val="21"/>
          <w:szCs w:val="21"/>
          <w:highlight w:val="none"/>
        </w:rPr>
        <w:t xml:space="preserve">        年     月     日</w:t>
      </w:r>
    </w:p>
    <w:p w14:paraId="021AB877">
      <w:pPr>
        <w:pStyle w:val="2"/>
        <w:rPr>
          <w:color w:val="auto"/>
          <w:highlight w:val="none"/>
        </w:rPr>
      </w:pPr>
    </w:p>
    <w:p w14:paraId="276B86EC">
      <w:pPr>
        <w:pStyle w:val="6"/>
        <w:spacing w:before="0" w:after="0" w:line="360" w:lineRule="auto"/>
        <w:jc w:val="center"/>
        <w:rPr>
          <w:color w:val="auto"/>
          <w:sz w:val="72"/>
          <w:szCs w:val="72"/>
          <w:highlight w:val="none"/>
        </w:rPr>
      </w:pPr>
      <w:bookmarkStart w:id="173" w:name="_Toc9200"/>
      <w:r>
        <w:rPr>
          <w:rFonts w:hint="eastAsia"/>
          <w:color w:val="auto"/>
          <w:sz w:val="72"/>
          <w:szCs w:val="72"/>
          <w:highlight w:val="none"/>
        </w:rPr>
        <w:t>技术文件</w:t>
      </w:r>
      <w:bookmarkEnd w:id="173"/>
    </w:p>
    <w:p w14:paraId="4FFD69A3">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23B966B4">
      <w:pPr>
        <w:rPr>
          <w:color w:val="auto"/>
          <w:highlight w:val="none"/>
        </w:rPr>
      </w:pPr>
    </w:p>
    <w:p w14:paraId="30F1D4BF">
      <w:pPr>
        <w:pStyle w:val="2"/>
        <w:rPr>
          <w:color w:val="auto"/>
          <w:highlight w:val="none"/>
        </w:rPr>
      </w:pPr>
    </w:p>
    <w:p w14:paraId="71DE1063">
      <w:pPr>
        <w:pStyle w:val="3"/>
        <w:ind w:firstLine="240"/>
        <w:rPr>
          <w:color w:val="auto"/>
          <w:highlight w:val="none"/>
        </w:rPr>
      </w:pPr>
    </w:p>
    <w:p w14:paraId="69AA9237">
      <w:pPr>
        <w:adjustRightInd/>
        <w:snapToGrid/>
        <w:spacing w:line="276" w:lineRule="auto"/>
        <w:rPr>
          <w:rFonts w:hint="eastAsia" w:ascii="宋体" w:hAnsi="宋体" w:eastAsia="宋体"/>
          <w:b/>
          <w:bCs/>
          <w:color w:val="auto"/>
          <w:sz w:val="32"/>
          <w:szCs w:val="32"/>
          <w:highlight w:val="none"/>
        </w:rPr>
      </w:pPr>
      <w:r>
        <w:rPr>
          <w:rFonts w:hint="eastAsia" w:ascii="宋体" w:hAnsi="宋体" w:eastAsia="宋体"/>
          <w:b/>
          <w:bCs/>
          <w:color w:val="auto"/>
          <w:sz w:val="32"/>
          <w:szCs w:val="32"/>
          <w:highlight w:val="none"/>
        </w:rPr>
        <w:t>项目名称：</w:t>
      </w:r>
    </w:p>
    <w:p w14:paraId="21669DCF">
      <w:pPr>
        <w:adjustRightInd/>
        <w:snapToGrid/>
        <w:spacing w:line="276" w:lineRule="auto"/>
        <w:rPr>
          <w:rFonts w:hint="eastAsia" w:ascii="宋体" w:hAnsi="宋体" w:eastAsia="宋体"/>
          <w:b/>
          <w:bCs/>
          <w:color w:val="auto"/>
          <w:sz w:val="32"/>
          <w:szCs w:val="32"/>
          <w:highlight w:val="none"/>
        </w:rPr>
      </w:pPr>
      <w:r>
        <w:rPr>
          <w:rFonts w:hint="eastAsia" w:ascii="宋体" w:hAnsi="宋体" w:eastAsia="宋体"/>
          <w:b/>
          <w:bCs/>
          <w:color w:val="auto"/>
          <w:sz w:val="32"/>
          <w:szCs w:val="32"/>
          <w:highlight w:val="none"/>
        </w:rPr>
        <w:t>项目编号：</w:t>
      </w:r>
    </w:p>
    <w:p w14:paraId="4877D812">
      <w:pPr>
        <w:adjustRightInd/>
        <w:snapToGrid/>
        <w:spacing w:line="276" w:lineRule="auto"/>
        <w:rPr>
          <w:rFonts w:hint="eastAsia" w:ascii="宋体" w:hAnsi="宋体" w:eastAsia="宋体"/>
          <w:b/>
          <w:bCs/>
          <w:color w:val="auto"/>
          <w:sz w:val="32"/>
          <w:szCs w:val="32"/>
          <w:highlight w:val="none"/>
        </w:rPr>
      </w:pPr>
      <w:r>
        <w:rPr>
          <w:rFonts w:hint="eastAsia" w:ascii="宋体" w:hAnsi="宋体" w:eastAsia="宋体"/>
          <w:b/>
          <w:bCs/>
          <w:color w:val="auto"/>
          <w:sz w:val="32"/>
          <w:szCs w:val="32"/>
          <w:highlight w:val="none"/>
        </w:rPr>
        <w:t>投标人名称：</w:t>
      </w:r>
    </w:p>
    <w:p w14:paraId="48703975">
      <w:pPr>
        <w:adjustRightInd/>
        <w:snapToGrid/>
        <w:spacing w:line="276" w:lineRule="auto"/>
        <w:rPr>
          <w:rFonts w:hint="eastAsia" w:ascii="宋体" w:hAnsi="宋体" w:eastAsia="宋体"/>
          <w:b/>
          <w:bCs/>
          <w:color w:val="auto"/>
          <w:sz w:val="32"/>
          <w:szCs w:val="32"/>
          <w:highlight w:val="none"/>
        </w:rPr>
      </w:pPr>
      <w:r>
        <w:rPr>
          <w:rFonts w:hint="eastAsia" w:ascii="宋体" w:hAnsi="宋体" w:eastAsia="宋体"/>
          <w:b/>
          <w:bCs/>
          <w:color w:val="auto"/>
          <w:sz w:val="32"/>
          <w:szCs w:val="32"/>
          <w:highlight w:val="none"/>
        </w:rPr>
        <w:t>日      期：</w:t>
      </w:r>
    </w:p>
    <w:p w14:paraId="31A0EC52">
      <w:pPr>
        <w:rPr>
          <w:rFonts w:ascii="宋体" w:hAnsi="宋体"/>
          <w:color w:val="auto"/>
          <w:spacing w:val="0"/>
          <w:kern w:val="0"/>
          <w:szCs w:val="21"/>
          <w:highlight w:val="none"/>
          <w:fitText w:val="1600" w:id="6"/>
        </w:rPr>
      </w:pPr>
      <w:r>
        <w:rPr>
          <w:rFonts w:hint="eastAsia" w:ascii="宋体" w:hAnsi="宋体"/>
          <w:color w:val="auto"/>
          <w:spacing w:val="1180"/>
          <w:kern w:val="0"/>
          <w:szCs w:val="21"/>
          <w:highlight w:val="none"/>
          <w:fitText w:val="1600" w:id="6"/>
        </w:rPr>
        <w:br w:type="page"/>
      </w:r>
    </w:p>
    <w:p w14:paraId="055B756E">
      <w:pPr>
        <w:pStyle w:val="8"/>
        <w:widowControl w:val="0"/>
        <w:overflowPunct w:val="0"/>
        <w:spacing w:line="240" w:lineRule="auto"/>
        <w:rPr>
          <w:rFonts w:hint="eastAsia" w:ascii="宋体" w:hAnsi="宋体" w:eastAsia="宋体"/>
          <w:color w:val="auto"/>
          <w:sz w:val="21"/>
          <w:szCs w:val="21"/>
          <w:highlight w:val="none"/>
        </w:rPr>
      </w:pPr>
      <w:bookmarkStart w:id="174" w:name="_Toc25574"/>
      <w:bookmarkStart w:id="175" w:name="_Toc17691"/>
      <w:r>
        <w:rPr>
          <w:rFonts w:hint="eastAsia" w:ascii="宋体" w:hAnsi="宋体" w:eastAsia="宋体"/>
          <w:color w:val="auto"/>
          <w:sz w:val="21"/>
          <w:szCs w:val="21"/>
          <w:highlight w:val="none"/>
        </w:rPr>
        <w:t>附件1</w:t>
      </w:r>
      <w:r>
        <w:rPr>
          <w:rFonts w:hint="eastAsia" w:ascii="宋体" w:hAnsi="宋体"/>
          <w:color w:val="auto"/>
          <w:sz w:val="21"/>
          <w:szCs w:val="21"/>
          <w:highlight w:val="none"/>
          <w:lang w:val="en-US" w:eastAsia="zh-CN"/>
        </w:rPr>
        <w:t>4</w:t>
      </w:r>
      <w:r>
        <w:rPr>
          <w:rFonts w:hint="eastAsia" w:ascii="宋体" w:hAnsi="宋体" w:eastAsia="宋体"/>
          <w:color w:val="auto"/>
          <w:sz w:val="21"/>
          <w:szCs w:val="21"/>
          <w:highlight w:val="none"/>
        </w:rPr>
        <w:t>. 技术规格偏离表格式</w:t>
      </w:r>
      <w:bookmarkEnd w:id="174"/>
    </w:p>
    <w:p w14:paraId="538BA680">
      <w:pPr>
        <w:jc w:val="center"/>
        <w:rPr>
          <w:rFonts w:ascii="黑体" w:eastAsia="黑体"/>
          <w:color w:val="auto"/>
          <w:sz w:val="28"/>
          <w:szCs w:val="28"/>
          <w:highlight w:val="none"/>
        </w:rPr>
      </w:pPr>
    </w:p>
    <w:p w14:paraId="4D8BA68A">
      <w:pPr>
        <w:jc w:val="center"/>
        <w:rPr>
          <w:rFonts w:ascii="黑体" w:eastAsia="黑体"/>
          <w:color w:val="auto"/>
          <w:sz w:val="28"/>
          <w:szCs w:val="28"/>
          <w:highlight w:val="none"/>
        </w:rPr>
      </w:pPr>
      <w:r>
        <w:rPr>
          <w:rFonts w:hint="eastAsia" w:ascii="黑体" w:eastAsia="黑体"/>
          <w:color w:val="auto"/>
          <w:sz w:val="28"/>
          <w:szCs w:val="28"/>
          <w:highlight w:val="none"/>
        </w:rPr>
        <w:t>技术规格偏离表</w:t>
      </w:r>
    </w:p>
    <w:tbl>
      <w:tblPr>
        <w:tblStyle w:val="3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45351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300A7D0E">
            <w:pPr>
              <w:jc w:val="center"/>
              <w:rPr>
                <w:rFonts w:ascii="宋体" w:hAnsi="宋体"/>
                <w:color w:val="auto"/>
                <w:szCs w:val="21"/>
                <w:highlight w:val="none"/>
              </w:rPr>
            </w:pPr>
            <w:r>
              <w:rPr>
                <w:rFonts w:hint="eastAsia" w:ascii="宋体" w:hAnsi="宋体"/>
                <w:color w:val="auto"/>
                <w:szCs w:val="21"/>
                <w:highlight w:val="none"/>
              </w:rPr>
              <w:t>序号</w:t>
            </w:r>
          </w:p>
        </w:tc>
        <w:tc>
          <w:tcPr>
            <w:tcW w:w="1902" w:type="dxa"/>
            <w:vAlign w:val="center"/>
          </w:tcPr>
          <w:p w14:paraId="45CC6FB8">
            <w:pPr>
              <w:jc w:val="center"/>
              <w:rPr>
                <w:rFonts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14:paraId="56E54EB4">
            <w:pPr>
              <w:jc w:val="center"/>
              <w:rPr>
                <w:rFonts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14:paraId="21AB89F8">
            <w:pPr>
              <w:jc w:val="center"/>
              <w:rPr>
                <w:rFonts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14:paraId="125CF92B">
            <w:pPr>
              <w:jc w:val="center"/>
              <w:rPr>
                <w:rFonts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14:paraId="0AB4F6D0">
            <w:pPr>
              <w:jc w:val="center"/>
              <w:rPr>
                <w:rFonts w:ascii="宋体" w:hAnsi="宋体"/>
                <w:color w:val="auto"/>
                <w:szCs w:val="21"/>
                <w:highlight w:val="none"/>
              </w:rPr>
            </w:pPr>
            <w:r>
              <w:rPr>
                <w:rFonts w:hint="eastAsia" w:ascii="宋体" w:hAnsi="宋体"/>
                <w:color w:val="auto"/>
                <w:szCs w:val="21"/>
                <w:highlight w:val="none"/>
              </w:rPr>
              <w:t>说明</w:t>
            </w:r>
          </w:p>
        </w:tc>
      </w:tr>
      <w:tr w14:paraId="005DC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FD51255">
            <w:pPr>
              <w:jc w:val="center"/>
              <w:rPr>
                <w:rFonts w:ascii="宋体" w:hAnsi="宋体"/>
                <w:color w:val="auto"/>
                <w:szCs w:val="21"/>
                <w:highlight w:val="none"/>
              </w:rPr>
            </w:pPr>
          </w:p>
        </w:tc>
        <w:tc>
          <w:tcPr>
            <w:tcW w:w="1902" w:type="dxa"/>
            <w:vAlign w:val="center"/>
          </w:tcPr>
          <w:p w14:paraId="2B519949">
            <w:pPr>
              <w:jc w:val="center"/>
              <w:rPr>
                <w:rFonts w:ascii="宋体" w:hAnsi="宋体"/>
                <w:color w:val="auto"/>
                <w:szCs w:val="21"/>
                <w:highlight w:val="none"/>
              </w:rPr>
            </w:pPr>
          </w:p>
        </w:tc>
        <w:tc>
          <w:tcPr>
            <w:tcW w:w="1370" w:type="dxa"/>
            <w:vAlign w:val="center"/>
          </w:tcPr>
          <w:p w14:paraId="3BE6D236">
            <w:pPr>
              <w:jc w:val="center"/>
              <w:rPr>
                <w:rFonts w:ascii="宋体" w:hAnsi="宋体"/>
                <w:color w:val="auto"/>
                <w:szCs w:val="21"/>
                <w:highlight w:val="none"/>
              </w:rPr>
            </w:pPr>
          </w:p>
        </w:tc>
        <w:tc>
          <w:tcPr>
            <w:tcW w:w="1629" w:type="dxa"/>
            <w:vAlign w:val="center"/>
          </w:tcPr>
          <w:p w14:paraId="4E0D279D">
            <w:pPr>
              <w:jc w:val="center"/>
              <w:rPr>
                <w:rFonts w:ascii="宋体" w:hAnsi="宋体"/>
                <w:color w:val="auto"/>
                <w:szCs w:val="21"/>
                <w:highlight w:val="none"/>
              </w:rPr>
            </w:pPr>
          </w:p>
        </w:tc>
        <w:tc>
          <w:tcPr>
            <w:tcW w:w="1239" w:type="dxa"/>
            <w:vAlign w:val="center"/>
          </w:tcPr>
          <w:p w14:paraId="7C212730">
            <w:pPr>
              <w:jc w:val="center"/>
              <w:rPr>
                <w:rFonts w:ascii="宋体" w:hAnsi="宋体"/>
                <w:color w:val="auto"/>
                <w:szCs w:val="21"/>
                <w:highlight w:val="none"/>
              </w:rPr>
            </w:pPr>
          </w:p>
        </w:tc>
        <w:tc>
          <w:tcPr>
            <w:tcW w:w="1544" w:type="dxa"/>
            <w:vAlign w:val="center"/>
          </w:tcPr>
          <w:p w14:paraId="41B34E02">
            <w:pPr>
              <w:jc w:val="center"/>
              <w:rPr>
                <w:rFonts w:ascii="宋体" w:hAnsi="宋体"/>
                <w:color w:val="auto"/>
                <w:szCs w:val="21"/>
                <w:highlight w:val="none"/>
              </w:rPr>
            </w:pPr>
          </w:p>
        </w:tc>
      </w:tr>
      <w:tr w14:paraId="6F1D0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D8826E9">
            <w:pPr>
              <w:jc w:val="center"/>
              <w:rPr>
                <w:rFonts w:ascii="宋体" w:hAnsi="宋体"/>
                <w:color w:val="auto"/>
                <w:szCs w:val="21"/>
                <w:highlight w:val="none"/>
              </w:rPr>
            </w:pPr>
          </w:p>
        </w:tc>
        <w:tc>
          <w:tcPr>
            <w:tcW w:w="1902" w:type="dxa"/>
            <w:vAlign w:val="center"/>
          </w:tcPr>
          <w:p w14:paraId="24F63F61">
            <w:pPr>
              <w:jc w:val="center"/>
              <w:rPr>
                <w:rFonts w:ascii="宋体" w:hAnsi="宋体"/>
                <w:color w:val="auto"/>
                <w:szCs w:val="21"/>
                <w:highlight w:val="none"/>
              </w:rPr>
            </w:pPr>
          </w:p>
        </w:tc>
        <w:tc>
          <w:tcPr>
            <w:tcW w:w="1370" w:type="dxa"/>
            <w:vAlign w:val="center"/>
          </w:tcPr>
          <w:p w14:paraId="0C2DE7A3">
            <w:pPr>
              <w:jc w:val="center"/>
              <w:rPr>
                <w:rFonts w:ascii="宋体" w:hAnsi="宋体"/>
                <w:color w:val="auto"/>
                <w:szCs w:val="21"/>
                <w:highlight w:val="none"/>
              </w:rPr>
            </w:pPr>
          </w:p>
        </w:tc>
        <w:tc>
          <w:tcPr>
            <w:tcW w:w="1629" w:type="dxa"/>
            <w:vAlign w:val="center"/>
          </w:tcPr>
          <w:p w14:paraId="0DF0A31F">
            <w:pPr>
              <w:jc w:val="center"/>
              <w:rPr>
                <w:rFonts w:ascii="宋体" w:hAnsi="宋体"/>
                <w:color w:val="auto"/>
                <w:szCs w:val="21"/>
                <w:highlight w:val="none"/>
              </w:rPr>
            </w:pPr>
          </w:p>
        </w:tc>
        <w:tc>
          <w:tcPr>
            <w:tcW w:w="1239" w:type="dxa"/>
            <w:vAlign w:val="center"/>
          </w:tcPr>
          <w:p w14:paraId="15511EC0">
            <w:pPr>
              <w:jc w:val="center"/>
              <w:rPr>
                <w:rFonts w:ascii="宋体" w:hAnsi="宋体"/>
                <w:color w:val="auto"/>
                <w:szCs w:val="21"/>
                <w:highlight w:val="none"/>
              </w:rPr>
            </w:pPr>
          </w:p>
        </w:tc>
        <w:tc>
          <w:tcPr>
            <w:tcW w:w="1544" w:type="dxa"/>
            <w:vAlign w:val="center"/>
          </w:tcPr>
          <w:p w14:paraId="7E51BB2C">
            <w:pPr>
              <w:jc w:val="center"/>
              <w:rPr>
                <w:rFonts w:ascii="宋体" w:hAnsi="宋体"/>
                <w:color w:val="auto"/>
                <w:szCs w:val="21"/>
                <w:highlight w:val="none"/>
              </w:rPr>
            </w:pPr>
          </w:p>
        </w:tc>
      </w:tr>
      <w:tr w14:paraId="38416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2D3FAFC">
            <w:pPr>
              <w:jc w:val="center"/>
              <w:rPr>
                <w:rFonts w:ascii="宋体" w:hAnsi="宋体"/>
                <w:color w:val="auto"/>
                <w:szCs w:val="21"/>
                <w:highlight w:val="none"/>
              </w:rPr>
            </w:pPr>
          </w:p>
        </w:tc>
        <w:tc>
          <w:tcPr>
            <w:tcW w:w="1902" w:type="dxa"/>
            <w:vAlign w:val="center"/>
          </w:tcPr>
          <w:p w14:paraId="69E1F126">
            <w:pPr>
              <w:jc w:val="center"/>
              <w:rPr>
                <w:rFonts w:ascii="宋体" w:hAnsi="宋体"/>
                <w:color w:val="auto"/>
                <w:szCs w:val="21"/>
                <w:highlight w:val="none"/>
              </w:rPr>
            </w:pPr>
          </w:p>
        </w:tc>
        <w:tc>
          <w:tcPr>
            <w:tcW w:w="1370" w:type="dxa"/>
            <w:vAlign w:val="center"/>
          </w:tcPr>
          <w:p w14:paraId="704AD915">
            <w:pPr>
              <w:jc w:val="center"/>
              <w:rPr>
                <w:rFonts w:ascii="宋体" w:hAnsi="宋体"/>
                <w:color w:val="auto"/>
                <w:szCs w:val="21"/>
                <w:highlight w:val="none"/>
              </w:rPr>
            </w:pPr>
          </w:p>
        </w:tc>
        <w:tc>
          <w:tcPr>
            <w:tcW w:w="1629" w:type="dxa"/>
            <w:vAlign w:val="center"/>
          </w:tcPr>
          <w:p w14:paraId="4D11C27E">
            <w:pPr>
              <w:jc w:val="center"/>
              <w:rPr>
                <w:rFonts w:ascii="宋体" w:hAnsi="宋体"/>
                <w:color w:val="auto"/>
                <w:szCs w:val="21"/>
                <w:highlight w:val="none"/>
              </w:rPr>
            </w:pPr>
          </w:p>
        </w:tc>
        <w:tc>
          <w:tcPr>
            <w:tcW w:w="1239" w:type="dxa"/>
            <w:vAlign w:val="center"/>
          </w:tcPr>
          <w:p w14:paraId="64F40CBB">
            <w:pPr>
              <w:jc w:val="center"/>
              <w:rPr>
                <w:rFonts w:ascii="宋体" w:hAnsi="宋体"/>
                <w:color w:val="auto"/>
                <w:szCs w:val="21"/>
                <w:highlight w:val="none"/>
              </w:rPr>
            </w:pPr>
          </w:p>
        </w:tc>
        <w:tc>
          <w:tcPr>
            <w:tcW w:w="1544" w:type="dxa"/>
            <w:vAlign w:val="center"/>
          </w:tcPr>
          <w:p w14:paraId="4295FA86">
            <w:pPr>
              <w:jc w:val="center"/>
              <w:rPr>
                <w:rFonts w:ascii="宋体" w:hAnsi="宋体"/>
                <w:color w:val="auto"/>
                <w:szCs w:val="21"/>
                <w:highlight w:val="none"/>
              </w:rPr>
            </w:pPr>
          </w:p>
        </w:tc>
      </w:tr>
      <w:tr w14:paraId="76FF0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2DAD5AB">
            <w:pPr>
              <w:jc w:val="center"/>
              <w:rPr>
                <w:rFonts w:ascii="宋体" w:hAnsi="宋体"/>
                <w:color w:val="auto"/>
                <w:szCs w:val="21"/>
                <w:highlight w:val="none"/>
              </w:rPr>
            </w:pPr>
          </w:p>
        </w:tc>
        <w:tc>
          <w:tcPr>
            <w:tcW w:w="1902" w:type="dxa"/>
            <w:vAlign w:val="center"/>
          </w:tcPr>
          <w:p w14:paraId="5B2D2CE2">
            <w:pPr>
              <w:jc w:val="center"/>
              <w:rPr>
                <w:rFonts w:ascii="宋体" w:hAnsi="宋体"/>
                <w:color w:val="auto"/>
                <w:szCs w:val="21"/>
                <w:highlight w:val="none"/>
              </w:rPr>
            </w:pPr>
          </w:p>
        </w:tc>
        <w:tc>
          <w:tcPr>
            <w:tcW w:w="1370" w:type="dxa"/>
            <w:vAlign w:val="center"/>
          </w:tcPr>
          <w:p w14:paraId="2AD1CFA5">
            <w:pPr>
              <w:jc w:val="center"/>
              <w:rPr>
                <w:rFonts w:ascii="宋体" w:hAnsi="宋体"/>
                <w:color w:val="auto"/>
                <w:szCs w:val="21"/>
                <w:highlight w:val="none"/>
              </w:rPr>
            </w:pPr>
          </w:p>
        </w:tc>
        <w:tc>
          <w:tcPr>
            <w:tcW w:w="1629" w:type="dxa"/>
            <w:vAlign w:val="center"/>
          </w:tcPr>
          <w:p w14:paraId="5597B76C">
            <w:pPr>
              <w:jc w:val="center"/>
              <w:rPr>
                <w:rFonts w:ascii="宋体" w:hAnsi="宋体"/>
                <w:color w:val="auto"/>
                <w:szCs w:val="21"/>
                <w:highlight w:val="none"/>
              </w:rPr>
            </w:pPr>
          </w:p>
        </w:tc>
        <w:tc>
          <w:tcPr>
            <w:tcW w:w="1239" w:type="dxa"/>
            <w:vAlign w:val="center"/>
          </w:tcPr>
          <w:p w14:paraId="30D8F3D0">
            <w:pPr>
              <w:jc w:val="center"/>
              <w:rPr>
                <w:rFonts w:ascii="宋体" w:hAnsi="宋体"/>
                <w:color w:val="auto"/>
                <w:szCs w:val="21"/>
                <w:highlight w:val="none"/>
              </w:rPr>
            </w:pPr>
          </w:p>
        </w:tc>
        <w:tc>
          <w:tcPr>
            <w:tcW w:w="1544" w:type="dxa"/>
            <w:vAlign w:val="center"/>
          </w:tcPr>
          <w:p w14:paraId="1A40D6C1">
            <w:pPr>
              <w:jc w:val="center"/>
              <w:rPr>
                <w:rFonts w:ascii="宋体" w:hAnsi="宋体"/>
                <w:color w:val="auto"/>
                <w:szCs w:val="21"/>
                <w:highlight w:val="none"/>
              </w:rPr>
            </w:pPr>
          </w:p>
        </w:tc>
      </w:tr>
      <w:tr w14:paraId="3428C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C4F2D3E">
            <w:pPr>
              <w:jc w:val="center"/>
              <w:rPr>
                <w:rFonts w:ascii="宋体" w:hAnsi="宋体"/>
                <w:color w:val="auto"/>
                <w:szCs w:val="21"/>
                <w:highlight w:val="none"/>
              </w:rPr>
            </w:pPr>
          </w:p>
        </w:tc>
        <w:tc>
          <w:tcPr>
            <w:tcW w:w="1902" w:type="dxa"/>
            <w:vAlign w:val="center"/>
          </w:tcPr>
          <w:p w14:paraId="2CF4FA0E">
            <w:pPr>
              <w:jc w:val="center"/>
              <w:rPr>
                <w:rFonts w:ascii="宋体" w:hAnsi="宋体"/>
                <w:color w:val="auto"/>
                <w:szCs w:val="21"/>
                <w:highlight w:val="none"/>
              </w:rPr>
            </w:pPr>
          </w:p>
        </w:tc>
        <w:tc>
          <w:tcPr>
            <w:tcW w:w="1370" w:type="dxa"/>
            <w:vAlign w:val="center"/>
          </w:tcPr>
          <w:p w14:paraId="6A71BDEB">
            <w:pPr>
              <w:jc w:val="center"/>
              <w:rPr>
                <w:rFonts w:ascii="宋体" w:hAnsi="宋体"/>
                <w:color w:val="auto"/>
                <w:szCs w:val="21"/>
                <w:highlight w:val="none"/>
              </w:rPr>
            </w:pPr>
          </w:p>
        </w:tc>
        <w:tc>
          <w:tcPr>
            <w:tcW w:w="1629" w:type="dxa"/>
            <w:vAlign w:val="center"/>
          </w:tcPr>
          <w:p w14:paraId="31AD7FBD">
            <w:pPr>
              <w:jc w:val="center"/>
              <w:rPr>
                <w:rFonts w:ascii="宋体" w:hAnsi="宋体"/>
                <w:color w:val="auto"/>
                <w:szCs w:val="21"/>
                <w:highlight w:val="none"/>
              </w:rPr>
            </w:pPr>
          </w:p>
        </w:tc>
        <w:tc>
          <w:tcPr>
            <w:tcW w:w="1239" w:type="dxa"/>
            <w:vAlign w:val="center"/>
          </w:tcPr>
          <w:p w14:paraId="2E9593DA">
            <w:pPr>
              <w:jc w:val="center"/>
              <w:rPr>
                <w:rFonts w:ascii="宋体" w:hAnsi="宋体"/>
                <w:color w:val="auto"/>
                <w:szCs w:val="21"/>
                <w:highlight w:val="none"/>
              </w:rPr>
            </w:pPr>
          </w:p>
        </w:tc>
        <w:tc>
          <w:tcPr>
            <w:tcW w:w="1544" w:type="dxa"/>
            <w:vAlign w:val="center"/>
          </w:tcPr>
          <w:p w14:paraId="0A820365">
            <w:pPr>
              <w:jc w:val="center"/>
              <w:rPr>
                <w:rFonts w:ascii="宋体" w:hAnsi="宋体"/>
                <w:color w:val="auto"/>
                <w:szCs w:val="21"/>
                <w:highlight w:val="none"/>
              </w:rPr>
            </w:pPr>
          </w:p>
        </w:tc>
      </w:tr>
      <w:tr w14:paraId="1C32F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64822B7">
            <w:pPr>
              <w:jc w:val="center"/>
              <w:rPr>
                <w:rFonts w:ascii="宋体" w:hAnsi="宋体"/>
                <w:color w:val="auto"/>
                <w:szCs w:val="21"/>
                <w:highlight w:val="none"/>
              </w:rPr>
            </w:pPr>
          </w:p>
        </w:tc>
        <w:tc>
          <w:tcPr>
            <w:tcW w:w="1902" w:type="dxa"/>
            <w:vAlign w:val="center"/>
          </w:tcPr>
          <w:p w14:paraId="4E767D78">
            <w:pPr>
              <w:jc w:val="center"/>
              <w:rPr>
                <w:rFonts w:ascii="宋体" w:hAnsi="宋体"/>
                <w:color w:val="auto"/>
                <w:szCs w:val="21"/>
                <w:highlight w:val="none"/>
              </w:rPr>
            </w:pPr>
          </w:p>
        </w:tc>
        <w:tc>
          <w:tcPr>
            <w:tcW w:w="1370" w:type="dxa"/>
            <w:vAlign w:val="center"/>
          </w:tcPr>
          <w:p w14:paraId="308BBDFC">
            <w:pPr>
              <w:jc w:val="center"/>
              <w:rPr>
                <w:rFonts w:ascii="宋体" w:hAnsi="宋体"/>
                <w:color w:val="auto"/>
                <w:szCs w:val="21"/>
                <w:highlight w:val="none"/>
              </w:rPr>
            </w:pPr>
          </w:p>
        </w:tc>
        <w:tc>
          <w:tcPr>
            <w:tcW w:w="1629" w:type="dxa"/>
            <w:vAlign w:val="center"/>
          </w:tcPr>
          <w:p w14:paraId="7F279EB3">
            <w:pPr>
              <w:jc w:val="center"/>
              <w:rPr>
                <w:rFonts w:ascii="宋体" w:hAnsi="宋体"/>
                <w:color w:val="auto"/>
                <w:szCs w:val="21"/>
                <w:highlight w:val="none"/>
              </w:rPr>
            </w:pPr>
          </w:p>
        </w:tc>
        <w:tc>
          <w:tcPr>
            <w:tcW w:w="1239" w:type="dxa"/>
            <w:vAlign w:val="center"/>
          </w:tcPr>
          <w:p w14:paraId="0F33D568">
            <w:pPr>
              <w:jc w:val="center"/>
              <w:rPr>
                <w:rFonts w:ascii="宋体" w:hAnsi="宋体"/>
                <w:color w:val="auto"/>
                <w:szCs w:val="21"/>
                <w:highlight w:val="none"/>
              </w:rPr>
            </w:pPr>
          </w:p>
        </w:tc>
        <w:tc>
          <w:tcPr>
            <w:tcW w:w="1544" w:type="dxa"/>
            <w:vAlign w:val="center"/>
          </w:tcPr>
          <w:p w14:paraId="5E0BACA9">
            <w:pPr>
              <w:jc w:val="center"/>
              <w:rPr>
                <w:rFonts w:ascii="宋体" w:hAnsi="宋体"/>
                <w:color w:val="auto"/>
                <w:szCs w:val="21"/>
                <w:highlight w:val="none"/>
              </w:rPr>
            </w:pPr>
          </w:p>
        </w:tc>
      </w:tr>
      <w:tr w14:paraId="59642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8C483A2">
            <w:pPr>
              <w:jc w:val="center"/>
              <w:rPr>
                <w:rFonts w:ascii="宋体" w:hAnsi="宋体"/>
                <w:color w:val="auto"/>
                <w:szCs w:val="21"/>
                <w:highlight w:val="none"/>
              </w:rPr>
            </w:pPr>
          </w:p>
        </w:tc>
        <w:tc>
          <w:tcPr>
            <w:tcW w:w="1902" w:type="dxa"/>
            <w:vAlign w:val="center"/>
          </w:tcPr>
          <w:p w14:paraId="1D61AFFC">
            <w:pPr>
              <w:jc w:val="center"/>
              <w:rPr>
                <w:rFonts w:ascii="宋体" w:hAnsi="宋体"/>
                <w:color w:val="auto"/>
                <w:szCs w:val="21"/>
                <w:highlight w:val="none"/>
              </w:rPr>
            </w:pPr>
          </w:p>
        </w:tc>
        <w:tc>
          <w:tcPr>
            <w:tcW w:w="1370" w:type="dxa"/>
            <w:vAlign w:val="center"/>
          </w:tcPr>
          <w:p w14:paraId="063713D6">
            <w:pPr>
              <w:jc w:val="center"/>
              <w:rPr>
                <w:rFonts w:ascii="宋体" w:hAnsi="宋体"/>
                <w:color w:val="auto"/>
                <w:szCs w:val="21"/>
                <w:highlight w:val="none"/>
              </w:rPr>
            </w:pPr>
          </w:p>
        </w:tc>
        <w:tc>
          <w:tcPr>
            <w:tcW w:w="1629" w:type="dxa"/>
            <w:vAlign w:val="center"/>
          </w:tcPr>
          <w:p w14:paraId="363B4159">
            <w:pPr>
              <w:jc w:val="center"/>
              <w:rPr>
                <w:rFonts w:ascii="宋体" w:hAnsi="宋体"/>
                <w:color w:val="auto"/>
                <w:szCs w:val="21"/>
                <w:highlight w:val="none"/>
              </w:rPr>
            </w:pPr>
          </w:p>
        </w:tc>
        <w:tc>
          <w:tcPr>
            <w:tcW w:w="1239" w:type="dxa"/>
            <w:vAlign w:val="center"/>
          </w:tcPr>
          <w:p w14:paraId="7A8E3A2F">
            <w:pPr>
              <w:jc w:val="center"/>
              <w:rPr>
                <w:rFonts w:ascii="宋体" w:hAnsi="宋体"/>
                <w:color w:val="auto"/>
                <w:szCs w:val="21"/>
                <w:highlight w:val="none"/>
              </w:rPr>
            </w:pPr>
          </w:p>
        </w:tc>
        <w:tc>
          <w:tcPr>
            <w:tcW w:w="1544" w:type="dxa"/>
            <w:vAlign w:val="center"/>
          </w:tcPr>
          <w:p w14:paraId="0DD06B1E">
            <w:pPr>
              <w:jc w:val="center"/>
              <w:rPr>
                <w:rFonts w:ascii="宋体" w:hAnsi="宋体"/>
                <w:color w:val="auto"/>
                <w:szCs w:val="21"/>
                <w:highlight w:val="none"/>
              </w:rPr>
            </w:pPr>
          </w:p>
        </w:tc>
      </w:tr>
      <w:tr w14:paraId="36F72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ED00687">
            <w:pPr>
              <w:jc w:val="center"/>
              <w:rPr>
                <w:rFonts w:ascii="宋体" w:hAnsi="宋体"/>
                <w:color w:val="auto"/>
                <w:szCs w:val="21"/>
                <w:highlight w:val="none"/>
              </w:rPr>
            </w:pPr>
          </w:p>
        </w:tc>
        <w:tc>
          <w:tcPr>
            <w:tcW w:w="1902" w:type="dxa"/>
            <w:vAlign w:val="center"/>
          </w:tcPr>
          <w:p w14:paraId="706268A7">
            <w:pPr>
              <w:jc w:val="center"/>
              <w:rPr>
                <w:rFonts w:ascii="宋体" w:hAnsi="宋体"/>
                <w:color w:val="auto"/>
                <w:szCs w:val="21"/>
                <w:highlight w:val="none"/>
              </w:rPr>
            </w:pPr>
          </w:p>
        </w:tc>
        <w:tc>
          <w:tcPr>
            <w:tcW w:w="1370" w:type="dxa"/>
            <w:vAlign w:val="center"/>
          </w:tcPr>
          <w:p w14:paraId="52021956">
            <w:pPr>
              <w:jc w:val="center"/>
              <w:rPr>
                <w:rFonts w:ascii="宋体" w:hAnsi="宋体"/>
                <w:color w:val="auto"/>
                <w:szCs w:val="21"/>
                <w:highlight w:val="none"/>
              </w:rPr>
            </w:pPr>
          </w:p>
        </w:tc>
        <w:tc>
          <w:tcPr>
            <w:tcW w:w="1629" w:type="dxa"/>
            <w:vAlign w:val="center"/>
          </w:tcPr>
          <w:p w14:paraId="670F4283">
            <w:pPr>
              <w:jc w:val="center"/>
              <w:rPr>
                <w:rFonts w:ascii="宋体" w:hAnsi="宋体"/>
                <w:color w:val="auto"/>
                <w:szCs w:val="21"/>
                <w:highlight w:val="none"/>
              </w:rPr>
            </w:pPr>
          </w:p>
        </w:tc>
        <w:tc>
          <w:tcPr>
            <w:tcW w:w="1239" w:type="dxa"/>
            <w:vAlign w:val="center"/>
          </w:tcPr>
          <w:p w14:paraId="01B0DBA6">
            <w:pPr>
              <w:jc w:val="center"/>
              <w:rPr>
                <w:rFonts w:ascii="宋体" w:hAnsi="宋体"/>
                <w:color w:val="auto"/>
                <w:szCs w:val="21"/>
                <w:highlight w:val="none"/>
              </w:rPr>
            </w:pPr>
          </w:p>
        </w:tc>
        <w:tc>
          <w:tcPr>
            <w:tcW w:w="1544" w:type="dxa"/>
            <w:vAlign w:val="center"/>
          </w:tcPr>
          <w:p w14:paraId="733C4A87">
            <w:pPr>
              <w:jc w:val="center"/>
              <w:rPr>
                <w:rFonts w:ascii="宋体" w:hAnsi="宋体"/>
                <w:color w:val="auto"/>
                <w:szCs w:val="21"/>
                <w:highlight w:val="none"/>
              </w:rPr>
            </w:pPr>
          </w:p>
        </w:tc>
      </w:tr>
      <w:tr w14:paraId="3DE4B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4859F7F">
            <w:pPr>
              <w:jc w:val="center"/>
              <w:rPr>
                <w:rFonts w:ascii="宋体" w:hAnsi="宋体"/>
                <w:color w:val="auto"/>
                <w:szCs w:val="21"/>
                <w:highlight w:val="none"/>
              </w:rPr>
            </w:pPr>
          </w:p>
        </w:tc>
        <w:tc>
          <w:tcPr>
            <w:tcW w:w="1902" w:type="dxa"/>
            <w:vAlign w:val="center"/>
          </w:tcPr>
          <w:p w14:paraId="416B4B80">
            <w:pPr>
              <w:jc w:val="center"/>
              <w:rPr>
                <w:rFonts w:ascii="宋体" w:hAnsi="宋体"/>
                <w:color w:val="auto"/>
                <w:szCs w:val="21"/>
                <w:highlight w:val="none"/>
              </w:rPr>
            </w:pPr>
          </w:p>
        </w:tc>
        <w:tc>
          <w:tcPr>
            <w:tcW w:w="1370" w:type="dxa"/>
            <w:vAlign w:val="center"/>
          </w:tcPr>
          <w:p w14:paraId="6925D7AD">
            <w:pPr>
              <w:jc w:val="center"/>
              <w:rPr>
                <w:rFonts w:ascii="宋体" w:hAnsi="宋体"/>
                <w:color w:val="auto"/>
                <w:szCs w:val="21"/>
                <w:highlight w:val="none"/>
              </w:rPr>
            </w:pPr>
          </w:p>
        </w:tc>
        <w:tc>
          <w:tcPr>
            <w:tcW w:w="1629" w:type="dxa"/>
            <w:vAlign w:val="center"/>
          </w:tcPr>
          <w:p w14:paraId="34EFB6BD">
            <w:pPr>
              <w:jc w:val="center"/>
              <w:rPr>
                <w:rFonts w:ascii="宋体" w:hAnsi="宋体"/>
                <w:color w:val="auto"/>
                <w:szCs w:val="21"/>
                <w:highlight w:val="none"/>
              </w:rPr>
            </w:pPr>
          </w:p>
        </w:tc>
        <w:tc>
          <w:tcPr>
            <w:tcW w:w="1239" w:type="dxa"/>
            <w:vAlign w:val="center"/>
          </w:tcPr>
          <w:p w14:paraId="29A669D3">
            <w:pPr>
              <w:jc w:val="center"/>
              <w:rPr>
                <w:rFonts w:ascii="宋体" w:hAnsi="宋体"/>
                <w:color w:val="auto"/>
                <w:szCs w:val="21"/>
                <w:highlight w:val="none"/>
              </w:rPr>
            </w:pPr>
          </w:p>
        </w:tc>
        <w:tc>
          <w:tcPr>
            <w:tcW w:w="1544" w:type="dxa"/>
            <w:vAlign w:val="center"/>
          </w:tcPr>
          <w:p w14:paraId="5B91BA74">
            <w:pPr>
              <w:jc w:val="center"/>
              <w:rPr>
                <w:rFonts w:ascii="宋体" w:hAnsi="宋体"/>
                <w:color w:val="auto"/>
                <w:szCs w:val="21"/>
                <w:highlight w:val="none"/>
              </w:rPr>
            </w:pPr>
          </w:p>
        </w:tc>
      </w:tr>
      <w:tr w14:paraId="52A73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DFC8573">
            <w:pPr>
              <w:jc w:val="center"/>
              <w:rPr>
                <w:rFonts w:ascii="宋体" w:hAnsi="宋体"/>
                <w:color w:val="auto"/>
                <w:szCs w:val="21"/>
                <w:highlight w:val="none"/>
              </w:rPr>
            </w:pPr>
          </w:p>
        </w:tc>
        <w:tc>
          <w:tcPr>
            <w:tcW w:w="1902" w:type="dxa"/>
            <w:vAlign w:val="center"/>
          </w:tcPr>
          <w:p w14:paraId="54EF4381">
            <w:pPr>
              <w:jc w:val="center"/>
              <w:rPr>
                <w:rFonts w:ascii="宋体" w:hAnsi="宋体"/>
                <w:color w:val="auto"/>
                <w:szCs w:val="21"/>
                <w:highlight w:val="none"/>
              </w:rPr>
            </w:pPr>
          </w:p>
        </w:tc>
        <w:tc>
          <w:tcPr>
            <w:tcW w:w="1370" w:type="dxa"/>
            <w:vAlign w:val="center"/>
          </w:tcPr>
          <w:p w14:paraId="53BD7BE1">
            <w:pPr>
              <w:jc w:val="center"/>
              <w:rPr>
                <w:rFonts w:ascii="宋体" w:hAnsi="宋体"/>
                <w:color w:val="auto"/>
                <w:szCs w:val="21"/>
                <w:highlight w:val="none"/>
              </w:rPr>
            </w:pPr>
          </w:p>
        </w:tc>
        <w:tc>
          <w:tcPr>
            <w:tcW w:w="1629" w:type="dxa"/>
            <w:vAlign w:val="center"/>
          </w:tcPr>
          <w:p w14:paraId="7D988824">
            <w:pPr>
              <w:jc w:val="center"/>
              <w:rPr>
                <w:rFonts w:ascii="宋体" w:hAnsi="宋体"/>
                <w:color w:val="auto"/>
                <w:szCs w:val="21"/>
                <w:highlight w:val="none"/>
              </w:rPr>
            </w:pPr>
          </w:p>
        </w:tc>
        <w:tc>
          <w:tcPr>
            <w:tcW w:w="1239" w:type="dxa"/>
            <w:vAlign w:val="center"/>
          </w:tcPr>
          <w:p w14:paraId="5828E1FF">
            <w:pPr>
              <w:jc w:val="center"/>
              <w:rPr>
                <w:rFonts w:ascii="宋体" w:hAnsi="宋体"/>
                <w:color w:val="auto"/>
                <w:szCs w:val="21"/>
                <w:highlight w:val="none"/>
              </w:rPr>
            </w:pPr>
          </w:p>
        </w:tc>
        <w:tc>
          <w:tcPr>
            <w:tcW w:w="1544" w:type="dxa"/>
            <w:vAlign w:val="center"/>
          </w:tcPr>
          <w:p w14:paraId="5EE28B65">
            <w:pPr>
              <w:jc w:val="center"/>
              <w:rPr>
                <w:rFonts w:ascii="宋体" w:hAnsi="宋体"/>
                <w:color w:val="auto"/>
                <w:szCs w:val="21"/>
                <w:highlight w:val="none"/>
              </w:rPr>
            </w:pPr>
          </w:p>
        </w:tc>
      </w:tr>
    </w:tbl>
    <w:p w14:paraId="354F4543">
      <w:pPr>
        <w:rPr>
          <w:rFonts w:ascii="宋体" w:hAnsi="宋体"/>
          <w:color w:val="auto"/>
          <w:szCs w:val="21"/>
          <w:highlight w:val="none"/>
        </w:rPr>
      </w:pPr>
    </w:p>
    <w:p w14:paraId="0C9C6DA4">
      <w:pPr>
        <w:rPr>
          <w:rFonts w:ascii="宋体" w:hAnsi="宋体"/>
          <w:color w:val="auto"/>
          <w:szCs w:val="21"/>
          <w:highlight w:val="none"/>
        </w:rPr>
      </w:pPr>
      <w:r>
        <w:rPr>
          <w:rFonts w:hint="eastAsia" w:ascii="宋体" w:hAnsi="宋体"/>
          <w:color w:val="auto"/>
          <w:szCs w:val="21"/>
          <w:highlight w:val="none"/>
        </w:rPr>
        <w:t>投标人代表签字：</w:t>
      </w:r>
    </w:p>
    <w:p w14:paraId="1A8433E5">
      <w:pPr>
        <w:rPr>
          <w:rFonts w:ascii="宋体" w:hAnsi="宋体"/>
          <w:color w:val="auto"/>
          <w:szCs w:val="21"/>
          <w:highlight w:val="none"/>
        </w:rPr>
      </w:pPr>
      <w:r>
        <w:rPr>
          <w:rFonts w:hint="eastAsia" w:ascii="宋体" w:hAnsi="宋体"/>
          <w:color w:val="auto"/>
          <w:szCs w:val="21"/>
          <w:highlight w:val="none"/>
        </w:rPr>
        <w:t>投标人盖章：</w:t>
      </w:r>
    </w:p>
    <w:p w14:paraId="54CD8D3D">
      <w:pPr>
        <w:ind w:firstLine="178" w:firstLineChars="85"/>
        <w:rPr>
          <w:rFonts w:ascii="宋体" w:hAnsi="宋体"/>
          <w:color w:val="auto"/>
          <w:szCs w:val="21"/>
          <w:highlight w:val="none"/>
        </w:rPr>
      </w:pPr>
    </w:p>
    <w:p w14:paraId="3772803A">
      <w:pPr>
        <w:rPr>
          <w:rFonts w:ascii="宋体" w:hAnsi="宋体"/>
          <w:color w:val="auto"/>
          <w:szCs w:val="21"/>
          <w:highlight w:val="none"/>
        </w:rPr>
      </w:pPr>
      <w:r>
        <w:rPr>
          <w:rFonts w:hint="eastAsia" w:ascii="宋体" w:hAnsi="宋体"/>
          <w:color w:val="auto"/>
          <w:szCs w:val="21"/>
          <w:highlight w:val="none"/>
        </w:rPr>
        <w:t>注：</w:t>
      </w:r>
    </w:p>
    <w:p w14:paraId="2E9C0E90">
      <w:pPr>
        <w:rPr>
          <w:rFonts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77132EC0">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14:paraId="32FB4D68">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2F3AB00D">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79249443">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0FE7BA35">
      <w:pPr>
        <w:rPr>
          <w:rFonts w:ascii="宋体" w:hAnsi="宋体"/>
          <w:color w:val="auto"/>
          <w:szCs w:val="21"/>
          <w:highlight w:val="none"/>
        </w:rPr>
      </w:pPr>
      <w:r>
        <w:rPr>
          <w:rFonts w:hint="eastAsia" w:ascii="宋体" w:hAnsi="宋体"/>
          <w:color w:val="auto"/>
          <w:szCs w:val="21"/>
          <w:highlight w:val="none"/>
        </w:rPr>
        <w:br w:type="page"/>
      </w:r>
    </w:p>
    <w:bookmarkEnd w:id="175"/>
    <w:p w14:paraId="1171EB64">
      <w:pPr>
        <w:pStyle w:val="8"/>
        <w:widowControl w:val="0"/>
        <w:overflowPunct w:val="0"/>
        <w:spacing w:line="240" w:lineRule="auto"/>
        <w:rPr>
          <w:rFonts w:ascii="宋体" w:hAnsi="宋体"/>
          <w:color w:val="auto"/>
          <w:sz w:val="21"/>
          <w:szCs w:val="21"/>
          <w:highlight w:val="none"/>
        </w:rPr>
      </w:pPr>
      <w:bookmarkStart w:id="176" w:name="_Toc6116"/>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.项目实施方案格式</w:t>
      </w:r>
      <w:bookmarkEnd w:id="176"/>
    </w:p>
    <w:p w14:paraId="52870B52">
      <w:pPr>
        <w:jc w:val="center"/>
        <w:rPr>
          <w:rFonts w:ascii="黑体" w:eastAsia="黑体"/>
          <w:color w:val="auto"/>
          <w:sz w:val="32"/>
          <w:szCs w:val="32"/>
          <w:highlight w:val="none"/>
        </w:rPr>
      </w:pPr>
    </w:p>
    <w:p w14:paraId="7F2194FB">
      <w:pP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14:paraId="53722CE7">
      <w:pPr>
        <w:jc w:val="center"/>
        <w:rPr>
          <w:rFonts w:ascii="黑体" w:eastAsia="黑体"/>
          <w:color w:val="auto"/>
          <w:sz w:val="32"/>
          <w:szCs w:val="32"/>
          <w:highlight w:val="none"/>
        </w:rPr>
      </w:pPr>
    </w:p>
    <w:p w14:paraId="790B4B38">
      <w:pPr>
        <w:ind w:left="718" w:leftChars="200" w:hanging="298" w:hangingChars="142"/>
        <w:rPr>
          <w:rFonts w:ascii="宋体" w:hAnsi="宋体"/>
          <w:color w:val="auto"/>
          <w:szCs w:val="21"/>
          <w:highlight w:val="none"/>
        </w:rPr>
      </w:pPr>
      <w:r>
        <w:rPr>
          <w:rFonts w:hint="eastAsia" w:ascii="宋体" w:hAnsi="宋体"/>
          <w:color w:val="auto"/>
          <w:szCs w:val="21"/>
          <w:highlight w:val="none"/>
        </w:rPr>
        <w:t>1、为完成本项目投标人临时投入的设备</w:t>
      </w:r>
    </w:p>
    <w:p w14:paraId="50E96E35">
      <w:pPr>
        <w:ind w:left="718" w:leftChars="200" w:hanging="298" w:hangingChars="142"/>
        <w:rPr>
          <w:rFonts w:ascii="宋体" w:hAnsi="宋体"/>
          <w:color w:val="auto"/>
          <w:szCs w:val="21"/>
          <w:highlight w:val="none"/>
        </w:rPr>
      </w:pPr>
      <w:r>
        <w:rPr>
          <w:rFonts w:hint="eastAsia" w:ascii="宋体" w:hAnsi="宋体"/>
          <w:color w:val="auto"/>
          <w:szCs w:val="21"/>
          <w:highlight w:val="none"/>
        </w:rPr>
        <w:t>2、为完成本项目投标人投入的人员以及具体工作安排</w:t>
      </w:r>
    </w:p>
    <w:p w14:paraId="6F65D15D">
      <w:pPr>
        <w:ind w:left="718" w:leftChars="200" w:hanging="298" w:hangingChars="142"/>
        <w:rPr>
          <w:rFonts w:ascii="宋体" w:hAnsi="宋体"/>
          <w:color w:val="auto"/>
          <w:szCs w:val="21"/>
          <w:highlight w:val="none"/>
        </w:rPr>
      </w:pPr>
      <w:r>
        <w:rPr>
          <w:rFonts w:hint="eastAsia" w:ascii="宋体" w:hAnsi="宋体"/>
          <w:color w:val="auto"/>
          <w:szCs w:val="21"/>
          <w:highlight w:val="none"/>
        </w:rPr>
        <w:t>3、投标人为本项目制定的具体项目实施方案与项目实施流程</w:t>
      </w:r>
    </w:p>
    <w:p w14:paraId="0F8B65F7">
      <w:pPr>
        <w:ind w:left="718" w:leftChars="200" w:hanging="298" w:hangingChars="142"/>
        <w:rPr>
          <w:rFonts w:ascii="宋体" w:hAnsi="宋体"/>
          <w:color w:val="auto"/>
          <w:szCs w:val="21"/>
          <w:highlight w:val="none"/>
        </w:rPr>
      </w:pPr>
      <w:r>
        <w:rPr>
          <w:rFonts w:hint="eastAsia" w:ascii="宋体" w:hAnsi="宋体"/>
          <w:color w:val="auto"/>
          <w:szCs w:val="21"/>
          <w:highlight w:val="none"/>
        </w:rPr>
        <w:t>4、服务方案</w:t>
      </w:r>
    </w:p>
    <w:p w14:paraId="6A6201AA">
      <w:pPr>
        <w:ind w:left="718" w:leftChars="200" w:hanging="298" w:hangingChars="142"/>
        <w:rPr>
          <w:rFonts w:ascii="宋体" w:hAnsi="宋体"/>
          <w:color w:val="auto"/>
          <w:szCs w:val="21"/>
          <w:highlight w:val="none"/>
        </w:rPr>
      </w:pPr>
      <w:r>
        <w:rPr>
          <w:rFonts w:hint="eastAsia" w:ascii="宋体" w:hAnsi="宋体"/>
          <w:color w:val="auto"/>
          <w:szCs w:val="21"/>
          <w:highlight w:val="none"/>
        </w:rPr>
        <w:t>5、..........</w:t>
      </w:r>
    </w:p>
    <w:p w14:paraId="5CD786DF">
      <w:pPr>
        <w:ind w:left="718" w:leftChars="200" w:hanging="298" w:hangingChars="142"/>
        <w:rPr>
          <w:rFonts w:ascii="宋体" w:hAnsi="宋体" w:cs="Times New Roman"/>
          <w:color w:val="auto"/>
          <w:szCs w:val="21"/>
          <w:highlight w:val="none"/>
        </w:rPr>
      </w:pPr>
      <w:r>
        <w:rPr>
          <w:rFonts w:hint="eastAsia" w:ascii="宋体" w:hAnsi="宋体"/>
          <w:color w:val="auto"/>
          <w:szCs w:val="21"/>
          <w:highlight w:val="none"/>
        </w:rPr>
        <w:t>自行编写。</w:t>
      </w:r>
    </w:p>
    <w:p w14:paraId="2B7F92A1">
      <w:pPr>
        <w:ind w:left="718" w:leftChars="200" w:hanging="298" w:hangingChars="142"/>
        <w:rPr>
          <w:rFonts w:ascii="宋体" w:hAnsi="宋体"/>
          <w:color w:val="auto"/>
          <w:szCs w:val="21"/>
          <w:highlight w:val="none"/>
        </w:rPr>
      </w:pPr>
    </w:p>
    <w:p w14:paraId="7B20E798">
      <w:pPr>
        <w:ind w:left="718" w:leftChars="200" w:hanging="298" w:hangingChars="142"/>
        <w:rPr>
          <w:rFonts w:ascii="宋体" w:hAnsi="宋体"/>
          <w:color w:val="auto"/>
          <w:szCs w:val="21"/>
          <w:highlight w:val="none"/>
        </w:rPr>
      </w:pPr>
    </w:p>
    <w:p w14:paraId="0E66D5EC">
      <w:pPr>
        <w:ind w:left="718" w:leftChars="200" w:hanging="298" w:hangingChars="142"/>
        <w:rPr>
          <w:rFonts w:ascii="宋体" w:hAnsi="宋体"/>
          <w:color w:val="auto"/>
          <w:szCs w:val="21"/>
          <w:highlight w:val="none"/>
        </w:rPr>
      </w:pPr>
      <w:r>
        <w:rPr>
          <w:rFonts w:hint="eastAsia" w:ascii="宋体" w:hAnsi="宋体"/>
          <w:color w:val="auto"/>
          <w:szCs w:val="21"/>
          <w:highlight w:val="none"/>
        </w:rPr>
        <w:br w:type="page"/>
      </w:r>
    </w:p>
    <w:p w14:paraId="26796121">
      <w:pPr>
        <w:pStyle w:val="8"/>
        <w:widowControl w:val="0"/>
        <w:overflowPunct w:val="0"/>
        <w:spacing w:line="240" w:lineRule="auto"/>
        <w:rPr>
          <w:rFonts w:ascii="宋体" w:hAnsi="宋体"/>
          <w:color w:val="auto"/>
          <w:sz w:val="21"/>
          <w:szCs w:val="21"/>
          <w:highlight w:val="none"/>
        </w:rPr>
      </w:pPr>
      <w:bookmarkStart w:id="177" w:name="_Toc31673"/>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.实施本项目的有关人员资料表格式</w:t>
      </w:r>
      <w:bookmarkEnd w:id="177"/>
    </w:p>
    <w:p w14:paraId="311F2B62">
      <w:pPr>
        <w:jc w:val="center"/>
        <w:rPr>
          <w:rFonts w:ascii="宋体" w:hAnsi="宋体"/>
          <w:color w:val="auto"/>
          <w:szCs w:val="21"/>
          <w:highlight w:val="none"/>
        </w:rPr>
      </w:pPr>
    </w:p>
    <w:p w14:paraId="4494FC3F">
      <w:pPr>
        <w:jc w:val="center"/>
        <w:rPr>
          <w:rFonts w:ascii="黑体" w:eastAsia="黑体"/>
          <w:color w:val="auto"/>
          <w:sz w:val="32"/>
          <w:szCs w:val="32"/>
          <w:highlight w:val="none"/>
        </w:rPr>
      </w:pPr>
      <w:r>
        <w:rPr>
          <w:rFonts w:hint="eastAsia" w:ascii="黑体" w:eastAsia="黑体"/>
          <w:color w:val="auto"/>
          <w:sz w:val="32"/>
          <w:szCs w:val="32"/>
          <w:highlight w:val="none"/>
        </w:rPr>
        <w:t>实施本项目的有关人员资料表</w:t>
      </w:r>
    </w:p>
    <w:tbl>
      <w:tblPr>
        <w:tblStyle w:val="3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204F1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9585A54">
            <w:pPr>
              <w:jc w:val="center"/>
              <w:rPr>
                <w:rFonts w:ascii="宋体" w:hAnsi="宋体"/>
                <w:color w:val="auto"/>
                <w:szCs w:val="21"/>
                <w:highlight w:val="none"/>
              </w:rPr>
            </w:pPr>
            <w:r>
              <w:rPr>
                <w:rFonts w:hint="eastAsia" w:ascii="宋体" w:hAnsi="宋体"/>
                <w:color w:val="auto"/>
                <w:szCs w:val="21"/>
                <w:highlight w:val="none"/>
              </w:rPr>
              <w:t>序号</w:t>
            </w:r>
          </w:p>
        </w:tc>
        <w:tc>
          <w:tcPr>
            <w:tcW w:w="702" w:type="dxa"/>
            <w:vAlign w:val="center"/>
          </w:tcPr>
          <w:p w14:paraId="2E1A3542">
            <w:pPr>
              <w:jc w:val="center"/>
              <w:rPr>
                <w:rFonts w:ascii="宋体" w:hAnsi="宋体"/>
                <w:color w:val="auto"/>
                <w:szCs w:val="21"/>
                <w:highlight w:val="none"/>
              </w:rPr>
            </w:pPr>
            <w:r>
              <w:rPr>
                <w:rFonts w:hint="eastAsia" w:ascii="宋体" w:hAnsi="宋体"/>
                <w:color w:val="auto"/>
                <w:szCs w:val="21"/>
                <w:highlight w:val="none"/>
              </w:rPr>
              <w:t>姓名</w:t>
            </w:r>
          </w:p>
        </w:tc>
        <w:tc>
          <w:tcPr>
            <w:tcW w:w="1861" w:type="dxa"/>
            <w:vAlign w:val="center"/>
          </w:tcPr>
          <w:p w14:paraId="7AFB88D8">
            <w:pPr>
              <w:jc w:val="center"/>
              <w:rPr>
                <w:rFonts w:ascii="宋体" w:hAnsi="宋体"/>
                <w:color w:val="auto"/>
                <w:szCs w:val="21"/>
                <w:highlight w:val="none"/>
              </w:rPr>
            </w:pPr>
            <w:r>
              <w:rPr>
                <w:rFonts w:hint="eastAsia" w:ascii="宋体" w:hAnsi="宋体"/>
                <w:color w:val="auto"/>
                <w:szCs w:val="21"/>
                <w:highlight w:val="none"/>
              </w:rPr>
              <w:t>本项目拟任岗位</w:t>
            </w:r>
          </w:p>
        </w:tc>
        <w:tc>
          <w:tcPr>
            <w:tcW w:w="702" w:type="dxa"/>
            <w:vAlign w:val="center"/>
          </w:tcPr>
          <w:p w14:paraId="34E86736">
            <w:pPr>
              <w:jc w:val="center"/>
              <w:rPr>
                <w:rFonts w:ascii="宋体" w:hAnsi="宋体"/>
                <w:color w:val="auto"/>
                <w:szCs w:val="21"/>
                <w:highlight w:val="none"/>
              </w:rPr>
            </w:pPr>
            <w:r>
              <w:rPr>
                <w:rFonts w:hint="eastAsia" w:ascii="宋体" w:hAnsi="宋体"/>
                <w:color w:val="auto"/>
                <w:szCs w:val="21"/>
                <w:highlight w:val="none"/>
              </w:rPr>
              <w:t>性别</w:t>
            </w:r>
          </w:p>
        </w:tc>
        <w:tc>
          <w:tcPr>
            <w:tcW w:w="702" w:type="dxa"/>
            <w:vAlign w:val="center"/>
          </w:tcPr>
          <w:p w14:paraId="39D58D97">
            <w:pPr>
              <w:jc w:val="center"/>
              <w:rPr>
                <w:rFonts w:ascii="宋体" w:hAnsi="宋体"/>
                <w:color w:val="auto"/>
                <w:szCs w:val="21"/>
                <w:highlight w:val="none"/>
              </w:rPr>
            </w:pPr>
            <w:r>
              <w:rPr>
                <w:rFonts w:hint="eastAsia" w:ascii="宋体" w:hAnsi="宋体"/>
                <w:color w:val="auto"/>
                <w:szCs w:val="21"/>
                <w:highlight w:val="none"/>
              </w:rPr>
              <w:t>年龄</w:t>
            </w:r>
          </w:p>
        </w:tc>
        <w:tc>
          <w:tcPr>
            <w:tcW w:w="1164" w:type="dxa"/>
            <w:vAlign w:val="center"/>
          </w:tcPr>
          <w:p w14:paraId="4163648E">
            <w:pPr>
              <w:jc w:val="center"/>
              <w:rPr>
                <w:rFonts w:ascii="宋体" w:hAnsi="宋体"/>
                <w:color w:val="auto"/>
                <w:szCs w:val="21"/>
                <w:highlight w:val="none"/>
              </w:rPr>
            </w:pPr>
            <w:r>
              <w:rPr>
                <w:rFonts w:hint="eastAsia" w:ascii="宋体" w:hAnsi="宋体"/>
                <w:color w:val="auto"/>
                <w:szCs w:val="21"/>
                <w:highlight w:val="none"/>
              </w:rPr>
              <w:t>技术职称</w:t>
            </w:r>
          </w:p>
        </w:tc>
        <w:tc>
          <w:tcPr>
            <w:tcW w:w="818" w:type="dxa"/>
            <w:vAlign w:val="center"/>
          </w:tcPr>
          <w:p w14:paraId="4FA88120">
            <w:pPr>
              <w:jc w:val="center"/>
              <w:rPr>
                <w:rFonts w:ascii="宋体" w:hAnsi="宋体"/>
                <w:color w:val="auto"/>
                <w:szCs w:val="21"/>
                <w:highlight w:val="none"/>
              </w:rPr>
            </w:pPr>
            <w:r>
              <w:rPr>
                <w:rFonts w:hint="eastAsia" w:ascii="宋体" w:hAnsi="宋体"/>
                <w:color w:val="auto"/>
                <w:szCs w:val="21"/>
                <w:highlight w:val="none"/>
              </w:rPr>
              <w:t>专 业</w:t>
            </w:r>
          </w:p>
        </w:tc>
        <w:tc>
          <w:tcPr>
            <w:tcW w:w="1165" w:type="dxa"/>
            <w:vAlign w:val="center"/>
          </w:tcPr>
          <w:p w14:paraId="47193C1B">
            <w:pPr>
              <w:jc w:val="center"/>
              <w:rPr>
                <w:rFonts w:ascii="宋体" w:hAnsi="宋体"/>
                <w:color w:val="auto"/>
                <w:szCs w:val="21"/>
                <w:highlight w:val="none"/>
              </w:rPr>
            </w:pPr>
            <w:r>
              <w:rPr>
                <w:rFonts w:hint="eastAsia" w:ascii="宋体" w:hAnsi="宋体"/>
                <w:color w:val="auto"/>
                <w:szCs w:val="21"/>
                <w:highlight w:val="none"/>
              </w:rPr>
              <w:t>资质证书</w:t>
            </w:r>
          </w:p>
        </w:tc>
        <w:tc>
          <w:tcPr>
            <w:tcW w:w="703" w:type="dxa"/>
            <w:tcBorders>
              <w:right w:val="single" w:color="auto" w:sz="6" w:space="0"/>
            </w:tcBorders>
            <w:vAlign w:val="center"/>
          </w:tcPr>
          <w:p w14:paraId="6212BD37">
            <w:pPr>
              <w:jc w:val="center"/>
              <w:rPr>
                <w:rFonts w:ascii="宋体" w:hAnsi="宋体"/>
                <w:color w:val="auto"/>
                <w:szCs w:val="21"/>
                <w:highlight w:val="none"/>
              </w:rPr>
            </w:pPr>
            <w:r>
              <w:rPr>
                <w:rFonts w:hint="eastAsia" w:ascii="宋体" w:hAnsi="宋体"/>
                <w:color w:val="auto"/>
                <w:szCs w:val="21"/>
                <w:highlight w:val="none"/>
              </w:rPr>
              <w:t>备注</w:t>
            </w:r>
          </w:p>
        </w:tc>
      </w:tr>
      <w:tr w14:paraId="2396F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20F02C0">
            <w:pPr>
              <w:spacing w:line="288" w:lineRule="auto"/>
              <w:jc w:val="center"/>
              <w:rPr>
                <w:rFonts w:ascii="宋体" w:hAnsi="宋体"/>
                <w:color w:val="auto"/>
                <w:szCs w:val="21"/>
                <w:highlight w:val="none"/>
              </w:rPr>
            </w:pPr>
          </w:p>
        </w:tc>
        <w:tc>
          <w:tcPr>
            <w:tcW w:w="702" w:type="dxa"/>
            <w:vAlign w:val="center"/>
          </w:tcPr>
          <w:p w14:paraId="0C6A7DB5">
            <w:pPr>
              <w:spacing w:line="288" w:lineRule="auto"/>
              <w:jc w:val="center"/>
              <w:rPr>
                <w:rFonts w:ascii="宋体" w:hAnsi="宋体"/>
                <w:color w:val="auto"/>
                <w:szCs w:val="21"/>
                <w:highlight w:val="none"/>
              </w:rPr>
            </w:pPr>
          </w:p>
        </w:tc>
        <w:tc>
          <w:tcPr>
            <w:tcW w:w="1861" w:type="dxa"/>
            <w:vAlign w:val="center"/>
          </w:tcPr>
          <w:p w14:paraId="2FDE20DB">
            <w:pPr>
              <w:spacing w:line="288" w:lineRule="auto"/>
              <w:jc w:val="center"/>
              <w:rPr>
                <w:rFonts w:ascii="宋体" w:hAnsi="宋体"/>
                <w:color w:val="auto"/>
                <w:szCs w:val="21"/>
                <w:highlight w:val="none"/>
              </w:rPr>
            </w:pPr>
          </w:p>
        </w:tc>
        <w:tc>
          <w:tcPr>
            <w:tcW w:w="702" w:type="dxa"/>
            <w:vAlign w:val="center"/>
          </w:tcPr>
          <w:p w14:paraId="6A3EFB14">
            <w:pPr>
              <w:spacing w:line="288" w:lineRule="auto"/>
              <w:jc w:val="center"/>
              <w:rPr>
                <w:rFonts w:ascii="宋体" w:hAnsi="宋体"/>
                <w:color w:val="auto"/>
                <w:szCs w:val="21"/>
                <w:highlight w:val="none"/>
              </w:rPr>
            </w:pPr>
          </w:p>
        </w:tc>
        <w:tc>
          <w:tcPr>
            <w:tcW w:w="702" w:type="dxa"/>
            <w:vAlign w:val="center"/>
          </w:tcPr>
          <w:p w14:paraId="6F96B378">
            <w:pPr>
              <w:spacing w:line="288" w:lineRule="auto"/>
              <w:jc w:val="center"/>
              <w:rPr>
                <w:rFonts w:ascii="宋体" w:hAnsi="宋体"/>
                <w:color w:val="auto"/>
                <w:szCs w:val="21"/>
                <w:highlight w:val="none"/>
              </w:rPr>
            </w:pPr>
          </w:p>
        </w:tc>
        <w:tc>
          <w:tcPr>
            <w:tcW w:w="1164" w:type="dxa"/>
            <w:vAlign w:val="center"/>
          </w:tcPr>
          <w:p w14:paraId="179BC593">
            <w:pPr>
              <w:spacing w:line="288" w:lineRule="auto"/>
              <w:jc w:val="center"/>
              <w:rPr>
                <w:rFonts w:ascii="宋体" w:hAnsi="宋体"/>
                <w:color w:val="auto"/>
                <w:szCs w:val="21"/>
                <w:highlight w:val="none"/>
              </w:rPr>
            </w:pPr>
          </w:p>
        </w:tc>
        <w:tc>
          <w:tcPr>
            <w:tcW w:w="818" w:type="dxa"/>
            <w:vAlign w:val="center"/>
          </w:tcPr>
          <w:p w14:paraId="156481D9">
            <w:pPr>
              <w:spacing w:line="288" w:lineRule="auto"/>
              <w:jc w:val="center"/>
              <w:rPr>
                <w:rFonts w:ascii="宋体" w:hAnsi="宋体"/>
                <w:color w:val="auto"/>
                <w:szCs w:val="21"/>
                <w:highlight w:val="none"/>
              </w:rPr>
            </w:pPr>
          </w:p>
        </w:tc>
        <w:tc>
          <w:tcPr>
            <w:tcW w:w="1165" w:type="dxa"/>
            <w:vAlign w:val="center"/>
          </w:tcPr>
          <w:p w14:paraId="1E875638">
            <w:pP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0F901FEA">
            <w:pPr>
              <w:spacing w:line="288" w:lineRule="auto"/>
              <w:jc w:val="center"/>
              <w:rPr>
                <w:rFonts w:ascii="宋体" w:hAnsi="宋体"/>
                <w:color w:val="auto"/>
                <w:szCs w:val="21"/>
                <w:highlight w:val="none"/>
              </w:rPr>
            </w:pPr>
          </w:p>
        </w:tc>
      </w:tr>
      <w:tr w14:paraId="0080D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85FDEE1">
            <w:pPr>
              <w:spacing w:line="288" w:lineRule="auto"/>
              <w:jc w:val="center"/>
              <w:rPr>
                <w:rFonts w:ascii="宋体" w:hAnsi="宋体"/>
                <w:color w:val="auto"/>
                <w:szCs w:val="21"/>
                <w:highlight w:val="none"/>
              </w:rPr>
            </w:pPr>
          </w:p>
        </w:tc>
        <w:tc>
          <w:tcPr>
            <w:tcW w:w="702" w:type="dxa"/>
            <w:vAlign w:val="center"/>
          </w:tcPr>
          <w:p w14:paraId="61967D4D">
            <w:pPr>
              <w:spacing w:line="288" w:lineRule="auto"/>
              <w:jc w:val="center"/>
              <w:rPr>
                <w:rFonts w:ascii="宋体" w:hAnsi="宋体"/>
                <w:color w:val="auto"/>
                <w:szCs w:val="21"/>
                <w:highlight w:val="none"/>
              </w:rPr>
            </w:pPr>
          </w:p>
        </w:tc>
        <w:tc>
          <w:tcPr>
            <w:tcW w:w="1861" w:type="dxa"/>
            <w:vAlign w:val="center"/>
          </w:tcPr>
          <w:p w14:paraId="0B4AE971">
            <w:pPr>
              <w:spacing w:line="288" w:lineRule="auto"/>
              <w:jc w:val="center"/>
              <w:rPr>
                <w:rFonts w:ascii="宋体" w:hAnsi="宋体"/>
                <w:color w:val="auto"/>
                <w:szCs w:val="21"/>
                <w:highlight w:val="none"/>
              </w:rPr>
            </w:pPr>
          </w:p>
        </w:tc>
        <w:tc>
          <w:tcPr>
            <w:tcW w:w="702" w:type="dxa"/>
            <w:vAlign w:val="center"/>
          </w:tcPr>
          <w:p w14:paraId="4EEC0867">
            <w:pPr>
              <w:spacing w:line="288" w:lineRule="auto"/>
              <w:jc w:val="center"/>
              <w:rPr>
                <w:rFonts w:ascii="宋体" w:hAnsi="宋体"/>
                <w:color w:val="auto"/>
                <w:szCs w:val="21"/>
                <w:highlight w:val="none"/>
              </w:rPr>
            </w:pPr>
          </w:p>
        </w:tc>
        <w:tc>
          <w:tcPr>
            <w:tcW w:w="702" w:type="dxa"/>
            <w:vAlign w:val="center"/>
          </w:tcPr>
          <w:p w14:paraId="431E0DDE">
            <w:pPr>
              <w:spacing w:line="288" w:lineRule="auto"/>
              <w:jc w:val="center"/>
              <w:rPr>
                <w:rFonts w:ascii="宋体" w:hAnsi="宋体"/>
                <w:color w:val="auto"/>
                <w:szCs w:val="21"/>
                <w:highlight w:val="none"/>
              </w:rPr>
            </w:pPr>
          </w:p>
        </w:tc>
        <w:tc>
          <w:tcPr>
            <w:tcW w:w="1164" w:type="dxa"/>
            <w:vAlign w:val="center"/>
          </w:tcPr>
          <w:p w14:paraId="6671E431">
            <w:pPr>
              <w:spacing w:line="288" w:lineRule="auto"/>
              <w:jc w:val="center"/>
              <w:rPr>
                <w:rFonts w:ascii="宋体" w:hAnsi="宋体"/>
                <w:color w:val="auto"/>
                <w:szCs w:val="21"/>
                <w:highlight w:val="none"/>
              </w:rPr>
            </w:pPr>
          </w:p>
        </w:tc>
        <w:tc>
          <w:tcPr>
            <w:tcW w:w="818" w:type="dxa"/>
            <w:vAlign w:val="center"/>
          </w:tcPr>
          <w:p w14:paraId="07ADA9DC">
            <w:pPr>
              <w:spacing w:line="288" w:lineRule="auto"/>
              <w:jc w:val="center"/>
              <w:rPr>
                <w:rFonts w:ascii="宋体" w:hAnsi="宋体"/>
                <w:color w:val="auto"/>
                <w:szCs w:val="21"/>
                <w:highlight w:val="none"/>
              </w:rPr>
            </w:pPr>
          </w:p>
        </w:tc>
        <w:tc>
          <w:tcPr>
            <w:tcW w:w="1165" w:type="dxa"/>
            <w:vAlign w:val="center"/>
          </w:tcPr>
          <w:p w14:paraId="3E68DB86">
            <w:pP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5E762861">
            <w:pPr>
              <w:spacing w:line="288" w:lineRule="auto"/>
              <w:jc w:val="center"/>
              <w:rPr>
                <w:rFonts w:ascii="宋体" w:hAnsi="宋体"/>
                <w:color w:val="auto"/>
                <w:szCs w:val="21"/>
                <w:highlight w:val="none"/>
              </w:rPr>
            </w:pPr>
          </w:p>
        </w:tc>
      </w:tr>
      <w:tr w14:paraId="10087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6FBC64F">
            <w:pPr>
              <w:spacing w:line="288" w:lineRule="auto"/>
              <w:jc w:val="center"/>
              <w:rPr>
                <w:rFonts w:ascii="宋体" w:hAnsi="宋体"/>
                <w:color w:val="auto"/>
                <w:szCs w:val="21"/>
                <w:highlight w:val="none"/>
              </w:rPr>
            </w:pPr>
          </w:p>
        </w:tc>
        <w:tc>
          <w:tcPr>
            <w:tcW w:w="702" w:type="dxa"/>
            <w:vAlign w:val="center"/>
          </w:tcPr>
          <w:p w14:paraId="638A2B6E">
            <w:pPr>
              <w:spacing w:line="288" w:lineRule="auto"/>
              <w:jc w:val="center"/>
              <w:rPr>
                <w:rFonts w:ascii="宋体" w:hAnsi="宋体"/>
                <w:color w:val="auto"/>
                <w:szCs w:val="21"/>
                <w:highlight w:val="none"/>
              </w:rPr>
            </w:pPr>
          </w:p>
        </w:tc>
        <w:tc>
          <w:tcPr>
            <w:tcW w:w="1861" w:type="dxa"/>
            <w:vAlign w:val="center"/>
          </w:tcPr>
          <w:p w14:paraId="533445DE">
            <w:pPr>
              <w:spacing w:line="288" w:lineRule="auto"/>
              <w:jc w:val="center"/>
              <w:rPr>
                <w:rFonts w:ascii="宋体" w:hAnsi="宋体"/>
                <w:color w:val="auto"/>
                <w:szCs w:val="21"/>
                <w:highlight w:val="none"/>
              </w:rPr>
            </w:pPr>
          </w:p>
        </w:tc>
        <w:tc>
          <w:tcPr>
            <w:tcW w:w="702" w:type="dxa"/>
            <w:vAlign w:val="center"/>
          </w:tcPr>
          <w:p w14:paraId="6160716D">
            <w:pPr>
              <w:spacing w:line="288" w:lineRule="auto"/>
              <w:jc w:val="center"/>
              <w:rPr>
                <w:rFonts w:ascii="宋体" w:hAnsi="宋体"/>
                <w:color w:val="auto"/>
                <w:szCs w:val="21"/>
                <w:highlight w:val="none"/>
              </w:rPr>
            </w:pPr>
          </w:p>
        </w:tc>
        <w:tc>
          <w:tcPr>
            <w:tcW w:w="702" w:type="dxa"/>
            <w:vAlign w:val="center"/>
          </w:tcPr>
          <w:p w14:paraId="4DBF43FB">
            <w:pPr>
              <w:spacing w:line="288" w:lineRule="auto"/>
              <w:jc w:val="center"/>
              <w:rPr>
                <w:rFonts w:ascii="宋体" w:hAnsi="宋体"/>
                <w:color w:val="auto"/>
                <w:szCs w:val="21"/>
                <w:highlight w:val="none"/>
              </w:rPr>
            </w:pPr>
          </w:p>
        </w:tc>
        <w:tc>
          <w:tcPr>
            <w:tcW w:w="1164" w:type="dxa"/>
            <w:vAlign w:val="center"/>
          </w:tcPr>
          <w:p w14:paraId="70BFA58B">
            <w:pPr>
              <w:spacing w:line="288" w:lineRule="auto"/>
              <w:jc w:val="center"/>
              <w:rPr>
                <w:rFonts w:ascii="宋体" w:hAnsi="宋体"/>
                <w:color w:val="auto"/>
                <w:szCs w:val="21"/>
                <w:highlight w:val="none"/>
              </w:rPr>
            </w:pPr>
          </w:p>
        </w:tc>
        <w:tc>
          <w:tcPr>
            <w:tcW w:w="818" w:type="dxa"/>
            <w:vAlign w:val="center"/>
          </w:tcPr>
          <w:p w14:paraId="4885EEC4">
            <w:pPr>
              <w:spacing w:line="288" w:lineRule="auto"/>
              <w:jc w:val="center"/>
              <w:rPr>
                <w:rFonts w:ascii="宋体" w:hAnsi="宋体"/>
                <w:color w:val="auto"/>
                <w:szCs w:val="21"/>
                <w:highlight w:val="none"/>
              </w:rPr>
            </w:pPr>
          </w:p>
        </w:tc>
        <w:tc>
          <w:tcPr>
            <w:tcW w:w="1165" w:type="dxa"/>
            <w:vAlign w:val="center"/>
          </w:tcPr>
          <w:p w14:paraId="3D4B4CB7">
            <w:pP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2082EEA9">
            <w:pPr>
              <w:spacing w:line="288" w:lineRule="auto"/>
              <w:jc w:val="center"/>
              <w:rPr>
                <w:rFonts w:ascii="宋体" w:hAnsi="宋体"/>
                <w:color w:val="auto"/>
                <w:szCs w:val="21"/>
                <w:highlight w:val="none"/>
              </w:rPr>
            </w:pPr>
          </w:p>
        </w:tc>
      </w:tr>
      <w:tr w14:paraId="6E7D5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3222DE0">
            <w:pPr>
              <w:spacing w:line="288" w:lineRule="auto"/>
              <w:jc w:val="center"/>
              <w:rPr>
                <w:rFonts w:ascii="宋体" w:hAnsi="宋体"/>
                <w:color w:val="auto"/>
                <w:szCs w:val="21"/>
                <w:highlight w:val="none"/>
              </w:rPr>
            </w:pPr>
          </w:p>
        </w:tc>
        <w:tc>
          <w:tcPr>
            <w:tcW w:w="702" w:type="dxa"/>
            <w:vAlign w:val="center"/>
          </w:tcPr>
          <w:p w14:paraId="7BBFB581">
            <w:pPr>
              <w:spacing w:line="288" w:lineRule="auto"/>
              <w:jc w:val="center"/>
              <w:rPr>
                <w:rFonts w:ascii="宋体" w:hAnsi="宋体"/>
                <w:color w:val="auto"/>
                <w:szCs w:val="21"/>
                <w:highlight w:val="none"/>
              </w:rPr>
            </w:pPr>
          </w:p>
        </w:tc>
        <w:tc>
          <w:tcPr>
            <w:tcW w:w="1861" w:type="dxa"/>
            <w:vAlign w:val="center"/>
          </w:tcPr>
          <w:p w14:paraId="2C6F449C">
            <w:pPr>
              <w:spacing w:line="288" w:lineRule="auto"/>
              <w:jc w:val="center"/>
              <w:rPr>
                <w:rFonts w:ascii="宋体" w:hAnsi="宋体"/>
                <w:color w:val="auto"/>
                <w:szCs w:val="21"/>
                <w:highlight w:val="none"/>
              </w:rPr>
            </w:pPr>
          </w:p>
        </w:tc>
        <w:tc>
          <w:tcPr>
            <w:tcW w:w="702" w:type="dxa"/>
            <w:vAlign w:val="center"/>
          </w:tcPr>
          <w:p w14:paraId="61DF7F55">
            <w:pPr>
              <w:spacing w:line="288" w:lineRule="auto"/>
              <w:jc w:val="center"/>
              <w:rPr>
                <w:rFonts w:ascii="宋体" w:hAnsi="宋体"/>
                <w:color w:val="auto"/>
                <w:szCs w:val="21"/>
                <w:highlight w:val="none"/>
              </w:rPr>
            </w:pPr>
          </w:p>
        </w:tc>
        <w:tc>
          <w:tcPr>
            <w:tcW w:w="702" w:type="dxa"/>
            <w:vAlign w:val="center"/>
          </w:tcPr>
          <w:p w14:paraId="721E5ADB">
            <w:pPr>
              <w:spacing w:line="288" w:lineRule="auto"/>
              <w:jc w:val="center"/>
              <w:rPr>
                <w:rFonts w:ascii="宋体" w:hAnsi="宋体"/>
                <w:color w:val="auto"/>
                <w:szCs w:val="21"/>
                <w:highlight w:val="none"/>
              </w:rPr>
            </w:pPr>
          </w:p>
        </w:tc>
        <w:tc>
          <w:tcPr>
            <w:tcW w:w="1164" w:type="dxa"/>
            <w:vAlign w:val="center"/>
          </w:tcPr>
          <w:p w14:paraId="5BBA47FA">
            <w:pPr>
              <w:spacing w:line="288" w:lineRule="auto"/>
              <w:jc w:val="center"/>
              <w:rPr>
                <w:rFonts w:ascii="宋体" w:hAnsi="宋体"/>
                <w:color w:val="auto"/>
                <w:szCs w:val="21"/>
                <w:highlight w:val="none"/>
              </w:rPr>
            </w:pPr>
          </w:p>
        </w:tc>
        <w:tc>
          <w:tcPr>
            <w:tcW w:w="818" w:type="dxa"/>
            <w:vAlign w:val="center"/>
          </w:tcPr>
          <w:p w14:paraId="4E0C08B5">
            <w:pPr>
              <w:spacing w:line="288" w:lineRule="auto"/>
              <w:jc w:val="center"/>
              <w:rPr>
                <w:rFonts w:ascii="宋体" w:hAnsi="宋体"/>
                <w:color w:val="auto"/>
                <w:szCs w:val="21"/>
                <w:highlight w:val="none"/>
              </w:rPr>
            </w:pPr>
          </w:p>
        </w:tc>
        <w:tc>
          <w:tcPr>
            <w:tcW w:w="1165" w:type="dxa"/>
            <w:vAlign w:val="center"/>
          </w:tcPr>
          <w:p w14:paraId="745F5EAA">
            <w:pP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6C700CD2">
            <w:pPr>
              <w:spacing w:line="288" w:lineRule="auto"/>
              <w:jc w:val="center"/>
              <w:rPr>
                <w:rFonts w:ascii="宋体" w:hAnsi="宋体"/>
                <w:color w:val="auto"/>
                <w:szCs w:val="21"/>
                <w:highlight w:val="none"/>
              </w:rPr>
            </w:pPr>
          </w:p>
        </w:tc>
      </w:tr>
      <w:tr w14:paraId="348DA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35B7021">
            <w:pPr>
              <w:spacing w:line="288" w:lineRule="auto"/>
              <w:jc w:val="center"/>
              <w:rPr>
                <w:rFonts w:ascii="宋体" w:hAnsi="宋体"/>
                <w:color w:val="auto"/>
                <w:szCs w:val="21"/>
                <w:highlight w:val="none"/>
              </w:rPr>
            </w:pPr>
          </w:p>
        </w:tc>
        <w:tc>
          <w:tcPr>
            <w:tcW w:w="702" w:type="dxa"/>
            <w:vAlign w:val="center"/>
          </w:tcPr>
          <w:p w14:paraId="2A4F1629">
            <w:pPr>
              <w:spacing w:line="288" w:lineRule="auto"/>
              <w:jc w:val="center"/>
              <w:rPr>
                <w:rFonts w:ascii="宋体" w:hAnsi="宋体"/>
                <w:color w:val="auto"/>
                <w:szCs w:val="21"/>
                <w:highlight w:val="none"/>
              </w:rPr>
            </w:pPr>
          </w:p>
        </w:tc>
        <w:tc>
          <w:tcPr>
            <w:tcW w:w="1861" w:type="dxa"/>
            <w:vAlign w:val="center"/>
          </w:tcPr>
          <w:p w14:paraId="59089873">
            <w:pPr>
              <w:spacing w:line="288" w:lineRule="auto"/>
              <w:jc w:val="center"/>
              <w:rPr>
                <w:rFonts w:ascii="宋体" w:hAnsi="宋体"/>
                <w:color w:val="auto"/>
                <w:szCs w:val="21"/>
                <w:highlight w:val="none"/>
              </w:rPr>
            </w:pPr>
          </w:p>
        </w:tc>
        <w:tc>
          <w:tcPr>
            <w:tcW w:w="702" w:type="dxa"/>
            <w:vAlign w:val="center"/>
          </w:tcPr>
          <w:p w14:paraId="419355A4">
            <w:pPr>
              <w:spacing w:line="288" w:lineRule="auto"/>
              <w:jc w:val="center"/>
              <w:rPr>
                <w:rFonts w:ascii="宋体" w:hAnsi="宋体"/>
                <w:color w:val="auto"/>
                <w:szCs w:val="21"/>
                <w:highlight w:val="none"/>
              </w:rPr>
            </w:pPr>
          </w:p>
        </w:tc>
        <w:tc>
          <w:tcPr>
            <w:tcW w:w="702" w:type="dxa"/>
            <w:vAlign w:val="center"/>
          </w:tcPr>
          <w:p w14:paraId="36A43BB3">
            <w:pPr>
              <w:spacing w:line="288" w:lineRule="auto"/>
              <w:jc w:val="center"/>
              <w:rPr>
                <w:rFonts w:ascii="宋体" w:hAnsi="宋体"/>
                <w:color w:val="auto"/>
                <w:szCs w:val="21"/>
                <w:highlight w:val="none"/>
              </w:rPr>
            </w:pPr>
          </w:p>
        </w:tc>
        <w:tc>
          <w:tcPr>
            <w:tcW w:w="1164" w:type="dxa"/>
            <w:vAlign w:val="center"/>
          </w:tcPr>
          <w:p w14:paraId="277498FA">
            <w:pPr>
              <w:spacing w:line="288" w:lineRule="auto"/>
              <w:jc w:val="center"/>
              <w:rPr>
                <w:rFonts w:ascii="宋体" w:hAnsi="宋体"/>
                <w:color w:val="auto"/>
                <w:szCs w:val="21"/>
                <w:highlight w:val="none"/>
              </w:rPr>
            </w:pPr>
          </w:p>
        </w:tc>
        <w:tc>
          <w:tcPr>
            <w:tcW w:w="818" w:type="dxa"/>
            <w:vAlign w:val="center"/>
          </w:tcPr>
          <w:p w14:paraId="38E328BF">
            <w:pPr>
              <w:spacing w:line="288" w:lineRule="auto"/>
              <w:jc w:val="center"/>
              <w:rPr>
                <w:rFonts w:ascii="宋体" w:hAnsi="宋体"/>
                <w:color w:val="auto"/>
                <w:szCs w:val="21"/>
                <w:highlight w:val="none"/>
              </w:rPr>
            </w:pPr>
          </w:p>
        </w:tc>
        <w:tc>
          <w:tcPr>
            <w:tcW w:w="1165" w:type="dxa"/>
            <w:vAlign w:val="center"/>
          </w:tcPr>
          <w:p w14:paraId="1057E90F">
            <w:pP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50FBD12C">
            <w:pPr>
              <w:spacing w:line="288" w:lineRule="auto"/>
              <w:jc w:val="center"/>
              <w:rPr>
                <w:rFonts w:ascii="宋体" w:hAnsi="宋体"/>
                <w:color w:val="auto"/>
                <w:szCs w:val="21"/>
                <w:highlight w:val="none"/>
              </w:rPr>
            </w:pPr>
          </w:p>
        </w:tc>
      </w:tr>
      <w:tr w14:paraId="2A541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0B434AB">
            <w:pPr>
              <w:spacing w:line="288" w:lineRule="auto"/>
              <w:jc w:val="center"/>
              <w:rPr>
                <w:rFonts w:ascii="宋体" w:hAnsi="宋体"/>
                <w:color w:val="auto"/>
                <w:szCs w:val="21"/>
                <w:highlight w:val="none"/>
              </w:rPr>
            </w:pPr>
          </w:p>
        </w:tc>
        <w:tc>
          <w:tcPr>
            <w:tcW w:w="702" w:type="dxa"/>
            <w:vAlign w:val="center"/>
          </w:tcPr>
          <w:p w14:paraId="2513E461">
            <w:pPr>
              <w:spacing w:line="288" w:lineRule="auto"/>
              <w:jc w:val="center"/>
              <w:rPr>
                <w:rFonts w:ascii="宋体" w:hAnsi="宋体"/>
                <w:color w:val="auto"/>
                <w:szCs w:val="21"/>
                <w:highlight w:val="none"/>
              </w:rPr>
            </w:pPr>
          </w:p>
        </w:tc>
        <w:tc>
          <w:tcPr>
            <w:tcW w:w="1861" w:type="dxa"/>
            <w:vAlign w:val="center"/>
          </w:tcPr>
          <w:p w14:paraId="16500240">
            <w:pPr>
              <w:spacing w:line="288" w:lineRule="auto"/>
              <w:jc w:val="center"/>
              <w:rPr>
                <w:rFonts w:ascii="宋体" w:hAnsi="宋体"/>
                <w:color w:val="auto"/>
                <w:szCs w:val="21"/>
                <w:highlight w:val="none"/>
              </w:rPr>
            </w:pPr>
          </w:p>
        </w:tc>
        <w:tc>
          <w:tcPr>
            <w:tcW w:w="702" w:type="dxa"/>
            <w:vAlign w:val="center"/>
          </w:tcPr>
          <w:p w14:paraId="429E1138">
            <w:pPr>
              <w:spacing w:line="288" w:lineRule="auto"/>
              <w:jc w:val="center"/>
              <w:rPr>
                <w:rFonts w:ascii="宋体" w:hAnsi="宋体"/>
                <w:color w:val="auto"/>
                <w:szCs w:val="21"/>
                <w:highlight w:val="none"/>
              </w:rPr>
            </w:pPr>
          </w:p>
        </w:tc>
        <w:tc>
          <w:tcPr>
            <w:tcW w:w="702" w:type="dxa"/>
            <w:vAlign w:val="center"/>
          </w:tcPr>
          <w:p w14:paraId="230F343E">
            <w:pPr>
              <w:spacing w:line="288" w:lineRule="auto"/>
              <w:jc w:val="center"/>
              <w:rPr>
                <w:rFonts w:ascii="宋体" w:hAnsi="宋体"/>
                <w:color w:val="auto"/>
                <w:szCs w:val="21"/>
                <w:highlight w:val="none"/>
              </w:rPr>
            </w:pPr>
          </w:p>
        </w:tc>
        <w:tc>
          <w:tcPr>
            <w:tcW w:w="1164" w:type="dxa"/>
            <w:vAlign w:val="center"/>
          </w:tcPr>
          <w:p w14:paraId="56A38E12">
            <w:pPr>
              <w:spacing w:line="288" w:lineRule="auto"/>
              <w:jc w:val="center"/>
              <w:rPr>
                <w:rFonts w:ascii="宋体" w:hAnsi="宋体"/>
                <w:color w:val="auto"/>
                <w:szCs w:val="21"/>
                <w:highlight w:val="none"/>
              </w:rPr>
            </w:pPr>
          </w:p>
        </w:tc>
        <w:tc>
          <w:tcPr>
            <w:tcW w:w="818" w:type="dxa"/>
            <w:vAlign w:val="center"/>
          </w:tcPr>
          <w:p w14:paraId="139E061C">
            <w:pPr>
              <w:spacing w:line="288" w:lineRule="auto"/>
              <w:jc w:val="center"/>
              <w:rPr>
                <w:rFonts w:ascii="宋体" w:hAnsi="宋体"/>
                <w:color w:val="auto"/>
                <w:szCs w:val="21"/>
                <w:highlight w:val="none"/>
              </w:rPr>
            </w:pPr>
          </w:p>
        </w:tc>
        <w:tc>
          <w:tcPr>
            <w:tcW w:w="1165" w:type="dxa"/>
            <w:vAlign w:val="center"/>
          </w:tcPr>
          <w:p w14:paraId="0E6AD118">
            <w:pP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285A095B">
            <w:pPr>
              <w:spacing w:line="288" w:lineRule="auto"/>
              <w:jc w:val="center"/>
              <w:rPr>
                <w:rFonts w:ascii="宋体" w:hAnsi="宋体"/>
                <w:color w:val="auto"/>
                <w:szCs w:val="21"/>
                <w:highlight w:val="none"/>
              </w:rPr>
            </w:pPr>
          </w:p>
        </w:tc>
      </w:tr>
      <w:tr w14:paraId="49925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8E68BFB">
            <w:pPr>
              <w:spacing w:line="288" w:lineRule="auto"/>
              <w:jc w:val="center"/>
              <w:rPr>
                <w:rFonts w:ascii="宋体" w:hAnsi="宋体"/>
                <w:color w:val="auto"/>
                <w:szCs w:val="21"/>
                <w:highlight w:val="none"/>
              </w:rPr>
            </w:pPr>
          </w:p>
        </w:tc>
        <w:tc>
          <w:tcPr>
            <w:tcW w:w="702" w:type="dxa"/>
            <w:vAlign w:val="center"/>
          </w:tcPr>
          <w:p w14:paraId="23A15DB5">
            <w:pPr>
              <w:spacing w:line="288" w:lineRule="auto"/>
              <w:jc w:val="center"/>
              <w:rPr>
                <w:rFonts w:ascii="宋体" w:hAnsi="宋体"/>
                <w:color w:val="auto"/>
                <w:szCs w:val="21"/>
                <w:highlight w:val="none"/>
              </w:rPr>
            </w:pPr>
          </w:p>
        </w:tc>
        <w:tc>
          <w:tcPr>
            <w:tcW w:w="1861" w:type="dxa"/>
            <w:vAlign w:val="center"/>
          </w:tcPr>
          <w:p w14:paraId="52E02297">
            <w:pPr>
              <w:spacing w:line="288" w:lineRule="auto"/>
              <w:jc w:val="center"/>
              <w:rPr>
                <w:rFonts w:ascii="宋体" w:hAnsi="宋体"/>
                <w:color w:val="auto"/>
                <w:szCs w:val="21"/>
                <w:highlight w:val="none"/>
              </w:rPr>
            </w:pPr>
          </w:p>
        </w:tc>
        <w:tc>
          <w:tcPr>
            <w:tcW w:w="702" w:type="dxa"/>
            <w:vAlign w:val="center"/>
          </w:tcPr>
          <w:p w14:paraId="3F298589">
            <w:pPr>
              <w:spacing w:line="288" w:lineRule="auto"/>
              <w:jc w:val="center"/>
              <w:rPr>
                <w:rFonts w:ascii="宋体" w:hAnsi="宋体"/>
                <w:color w:val="auto"/>
                <w:szCs w:val="21"/>
                <w:highlight w:val="none"/>
              </w:rPr>
            </w:pPr>
          </w:p>
        </w:tc>
        <w:tc>
          <w:tcPr>
            <w:tcW w:w="702" w:type="dxa"/>
            <w:vAlign w:val="center"/>
          </w:tcPr>
          <w:p w14:paraId="1FE9B402">
            <w:pPr>
              <w:spacing w:line="288" w:lineRule="auto"/>
              <w:jc w:val="center"/>
              <w:rPr>
                <w:rFonts w:ascii="宋体" w:hAnsi="宋体"/>
                <w:color w:val="auto"/>
                <w:szCs w:val="21"/>
                <w:highlight w:val="none"/>
              </w:rPr>
            </w:pPr>
          </w:p>
        </w:tc>
        <w:tc>
          <w:tcPr>
            <w:tcW w:w="1164" w:type="dxa"/>
            <w:vAlign w:val="center"/>
          </w:tcPr>
          <w:p w14:paraId="17FD12AD">
            <w:pPr>
              <w:spacing w:line="288" w:lineRule="auto"/>
              <w:jc w:val="center"/>
              <w:rPr>
                <w:rFonts w:ascii="宋体" w:hAnsi="宋体"/>
                <w:color w:val="auto"/>
                <w:szCs w:val="21"/>
                <w:highlight w:val="none"/>
              </w:rPr>
            </w:pPr>
          </w:p>
        </w:tc>
        <w:tc>
          <w:tcPr>
            <w:tcW w:w="818" w:type="dxa"/>
            <w:vAlign w:val="center"/>
          </w:tcPr>
          <w:p w14:paraId="5B60FCBC">
            <w:pPr>
              <w:spacing w:line="288" w:lineRule="auto"/>
              <w:jc w:val="center"/>
              <w:rPr>
                <w:rFonts w:ascii="宋体" w:hAnsi="宋体"/>
                <w:color w:val="auto"/>
                <w:szCs w:val="21"/>
                <w:highlight w:val="none"/>
              </w:rPr>
            </w:pPr>
          </w:p>
        </w:tc>
        <w:tc>
          <w:tcPr>
            <w:tcW w:w="1165" w:type="dxa"/>
            <w:vAlign w:val="center"/>
          </w:tcPr>
          <w:p w14:paraId="5A21D234">
            <w:pP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2D3B7E97">
            <w:pPr>
              <w:spacing w:line="288" w:lineRule="auto"/>
              <w:jc w:val="center"/>
              <w:rPr>
                <w:rFonts w:ascii="宋体" w:hAnsi="宋体"/>
                <w:color w:val="auto"/>
                <w:szCs w:val="21"/>
                <w:highlight w:val="none"/>
              </w:rPr>
            </w:pPr>
          </w:p>
        </w:tc>
      </w:tr>
      <w:tr w14:paraId="54A91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2EF4880">
            <w:pPr>
              <w:spacing w:line="288" w:lineRule="auto"/>
              <w:jc w:val="center"/>
              <w:rPr>
                <w:rFonts w:ascii="宋体" w:hAnsi="宋体"/>
                <w:color w:val="auto"/>
                <w:szCs w:val="21"/>
                <w:highlight w:val="none"/>
              </w:rPr>
            </w:pPr>
          </w:p>
        </w:tc>
        <w:tc>
          <w:tcPr>
            <w:tcW w:w="702" w:type="dxa"/>
            <w:vAlign w:val="center"/>
          </w:tcPr>
          <w:p w14:paraId="19BDBDDA">
            <w:pPr>
              <w:spacing w:line="288" w:lineRule="auto"/>
              <w:jc w:val="center"/>
              <w:rPr>
                <w:rFonts w:ascii="宋体" w:hAnsi="宋体"/>
                <w:color w:val="auto"/>
                <w:szCs w:val="21"/>
                <w:highlight w:val="none"/>
              </w:rPr>
            </w:pPr>
          </w:p>
        </w:tc>
        <w:tc>
          <w:tcPr>
            <w:tcW w:w="1861" w:type="dxa"/>
            <w:vAlign w:val="center"/>
          </w:tcPr>
          <w:p w14:paraId="3A91853D">
            <w:pPr>
              <w:spacing w:line="288" w:lineRule="auto"/>
              <w:jc w:val="center"/>
              <w:rPr>
                <w:rFonts w:ascii="宋体" w:hAnsi="宋体"/>
                <w:color w:val="auto"/>
                <w:szCs w:val="21"/>
                <w:highlight w:val="none"/>
              </w:rPr>
            </w:pPr>
          </w:p>
        </w:tc>
        <w:tc>
          <w:tcPr>
            <w:tcW w:w="702" w:type="dxa"/>
            <w:vAlign w:val="center"/>
          </w:tcPr>
          <w:p w14:paraId="67C4C73E">
            <w:pPr>
              <w:spacing w:line="288" w:lineRule="auto"/>
              <w:jc w:val="center"/>
              <w:rPr>
                <w:rFonts w:ascii="宋体" w:hAnsi="宋体"/>
                <w:color w:val="auto"/>
                <w:szCs w:val="21"/>
                <w:highlight w:val="none"/>
              </w:rPr>
            </w:pPr>
          </w:p>
        </w:tc>
        <w:tc>
          <w:tcPr>
            <w:tcW w:w="702" w:type="dxa"/>
            <w:vAlign w:val="center"/>
          </w:tcPr>
          <w:p w14:paraId="63F88DF8">
            <w:pPr>
              <w:spacing w:line="288" w:lineRule="auto"/>
              <w:jc w:val="center"/>
              <w:rPr>
                <w:rFonts w:ascii="宋体" w:hAnsi="宋体"/>
                <w:color w:val="auto"/>
                <w:szCs w:val="21"/>
                <w:highlight w:val="none"/>
              </w:rPr>
            </w:pPr>
          </w:p>
        </w:tc>
        <w:tc>
          <w:tcPr>
            <w:tcW w:w="1164" w:type="dxa"/>
            <w:vAlign w:val="center"/>
          </w:tcPr>
          <w:p w14:paraId="2B4AF034">
            <w:pPr>
              <w:spacing w:line="288" w:lineRule="auto"/>
              <w:jc w:val="center"/>
              <w:rPr>
                <w:rFonts w:ascii="宋体" w:hAnsi="宋体"/>
                <w:color w:val="auto"/>
                <w:szCs w:val="21"/>
                <w:highlight w:val="none"/>
              </w:rPr>
            </w:pPr>
          </w:p>
        </w:tc>
        <w:tc>
          <w:tcPr>
            <w:tcW w:w="818" w:type="dxa"/>
            <w:vAlign w:val="center"/>
          </w:tcPr>
          <w:p w14:paraId="7D248021">
            <w:pPr>
              <w:spacing w:line="288" w:lineRule="auto"/>
              <w:jc w:val="center"/>
              <w:rPr>
                <w:rFonts w:ascii="宋体" w:hAnsi="宋体"/>
                <w:color w:val="auto"/>
                <w:szCs w:val="21"/>
                <w:highlight w:val="none"/>
              </w:rPr>
            </w:pPr>
          </w:p>
        </w:tc>
        <w:tc>
          <w:tcPr>
            <w:tcW w:w="1165" w:type="dxa"/>
            <w:vAlign w:val="center"/>
          </w:tcPr>
          <w:p w14:paraId="4BCAEF1F">
            <w:pP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34234859">
            <w:pPr>
              <w:spacing w:line="288" w:lineRule="auto"/>
              <w:jc w:val="center"/>
              <w:rPr>
                <w:rFonts w:ascii="宋体" w:hAnsi="宋体"/>
                <w:color w:val="auto"/>
                <w:szCs w:val="21"/>
                <w:highlight w:val="none"/>
              </w:rPr>
            </w:pPr>
          </w:p>
        </w:tc>
      </w:tr>
      <w:tr w14:paraId="0A3B4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065F1E1">
            <w:pPr>
              <w:spacing w:line="288" w:lineRule="auto"/>
              <w:jc w:val="center"/>
              <w:rPr>
                <w:rFonts w:ascii="宋体" w:hAnsi="宋体"/>
                <w:color w:val="auto"/>
                <w:szCs w:val="21"/>
                <w:highlight w:val="none"/>
              </w:rPr>
            </w:pPr>
          </w:p>
        </w:tc>
        <w:tc>
          <w:tcPr>
            <w:tcW w:w="702" w:type="dxa"/>
            <w:vAlign w:val="center"/>
          </w:tcPr>
          <w:p w14:paraId="71864045">
            <w:pPr>
              <w:spacing w:line="288" w:lineRule="auto"/>
              <w:jc w:val="center"/>
              <w:rPr>
                <w:rFonts w:ascii="宋体" w:hAnsi="宋体"/>
                <w:color w:val="auto"/>
                <w:szCs w:val="21"/>
                <w:highlight w:val="none"/>
              </w:rPr>
            </w:pPr>
          </w:p>
        </w:tc>
        <w:tc>
          <w:tcPr>
            <w:tcW w:w="1861" w:type="dxa"/>
            <w:vAlign w:val="center"/>
          </w:tcPr>
          <w:p w14:paraId="780EFC8A">
            <w:pPr>
              <w:spacing w:line="288" w:lineRule="auto"/>
              <w:jc w:val="center"/>
              <w:rPr>
                <w:rFonts w:ascii="宋体" w:hAnsi="宋体"/>
                <w:color w:val="auto"/>
                <w:szCs w:val="21"/>
                <w:highlight w:val="none"/>
              </w:rPr>
            </w:pPr>
          </w:p>
        </w:tc>
        <w:tc>
          <w:tcPr>
            <w:tcW w:w="702" w:type="dxa"/>
            <w:vAlign w:val="center"/>
          </w:tcPr>
          <w:p w14:paraId="0237B3CD">
            <w:pPr>
              <w:spacing w:line="288" w:lineRule="auto"/>
              <w:jc w:val="center"/>
              <w:rPr>
                <w:rFonts w:ascii="宋体" w:hAnsi="宋体"/>
                <w:color w:val="auto"/>
                <w:szCs w:val="21"/>
                <w:highlight w:val="none"/>
              </w:rPr>
            </w:pPr>
          </w:p>
        </w:tc>
        <w:tc>
          <w:tcPr>
            <w:tcW w:w="702" w:type="dxa"/>
            <w:vAlign w:val="center"/>
          </w:tcPr>
          <w:p w14:paraId="59DAB533">
            <w:pPr>
              <w:spacing w:line="288" w:lineRule="auto"/>
              <w:jc w:val="center"/>
              <w:rPr>
                <w:rFonts w:ascii="宋体" w:hAnsi="宋体"/>
                <w:color w:val="auto"/>
                <w:szCs w:val="21"/>
                <w:highlight w:val="none"/>
              </w:rPr>
            </w:pPr>
          </w:p>
        </w:tc>
        <w:tc>
          <w:tcPr>
            <w:tcW w:w="1164" w:type="dxa"/>
            <w:vAlign w:val="center"/>
          </w:tcPr>
          <w:p w14:paraId="3D05BB08">
            <w:pPr>
              <w:spacing w:line="288" w:lineRule="auto"/>
              <w:jc w:val="center"/>
              <w:rPr>
                <w:rFonts w:ascii="宋体" w:hAnsi="宋体"/>
                <w:color w:val="auto"/>
                <w:szCs w:val="21"/>
                <w:highlight w:val="none"/>
              </w:rPr>
            </w:pPr>
          </w:p>
        </w:tc>
        <w:tc>
          <w:tcPr>
            <w:tcW w:w="818" w:type="dxa"/>
            <w:vAlign w:val="center"/>
          </w:tcPr>
          <w:p w14:paraId="1E3529DE">
            <w:pPr>
              <w:spacing w:line="288" w:lineRule="auto"/>
              <w:jc w:val="center"/>
              <w:rPr>
                <w:rFonts w:ascii="宋体" w:hAnsi="宋体"/>
                <w:color w:val="auto"/>
                <w:szCs w:val="21"/>
                <w:highlight w:val="none"/>
              </w:rPr>
            </w:pPr>
          </w:p>
        </w:tc>
        <w:tc>
          <w:tcPr>
            <w:tcW w:w="1165" w:type="dxa"/>
            <w:vAlign w:val="center"/>
          </w:tcPr>
          <w:p w14:paraId="5FCD3558">
            <w:pP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525EA975">
            <w:pPr>
              <w:spacing w:line="288" w:lineRule="auto"/>
              <w:jc w:val="center"/>
              <w:rPr>
                <w:rFonts w:ascii="宋体" w:hAnsi="宋体"/>
                <w:color w:val="auto"/>
                <w:szCs w:val="21"/>
                <w:highlight w:val="none"/>
              </w:rPr>
            </w:pPr>
          </w:p>
        </w:tc>
      </w:tr>
      <w:tr w14:paraId="09D59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9E5B8AF">
            <w:pPr>
              <w:spacing w:line="288" w:lineRule="auto"/>
              <w:jc w:val="center"/>
              <w:rPr>
                <w:rFonts w:ascii="宋体" w:hAnsi="宋体"/>
                <w:color w:val="auto"/>
                <w:szCs w:val="21"/>
                <w:highlight w:val="none"/>
              </w:rPr>
            </w:pPr>
          </w:p>
        </w:tc>
        <w:tc>
          <w:tcPr>
            <w:tcW w:w="702" w:type="dxa"/>
            <w:vAlign w:val="center"/>
          </w:tcPr>
          <w:p w14:paraId="32C8B245">
            <w:pPr>
              <w:spacing w:line="288" w:lineRule="auto"/>
              <w:jc w:val="center"/>
              <w:rPr>
                <w:rFonts w:ascii="宋体" w:hAnsi="宋体"/>
                <w:color w:val="auto"/>
                <w:szCs w:val="21"/>
                <w:highlight w:val="none"/>
              </w:rPr>
            </w:pPr>
          </w:p>
        </w:tc>
        <w:tc>
          <w:tcPr>
            <w:tcW w:w="1861" w:type="dxa"/>
            <w:vAlign w:val="center"/>
          </w:tcPr>
          <w:p w14:paraId="329B7DD0">
            <w:pPr>
              <w:spacing w:line="288" w:lineRule="auto"/>
              <w:jc w:val="center"/>
              <w:rPr>
                <w:rFonts w:ascii="宋体" w:hAnsi="宋体"/>
                <w:color w:val="auto"/>
                <w:szCs w:val="21"/>
                <w:highlight w:val="none"/>
              </w:rPr>
            </w:pPr>
          </w:p>
        </w:tc>
        <w:tc>
          <w:tcPr>
            <w:tcW w:w="702" w:type="dxa"/>
            <w:vAlign w:val="center"/>
          </w:tcPr>
          <w:p w14:paraId="55A0B168">
            <w:pPr>
              <w:spacing w:line="288" w:lineRule="auto"/>
              <w:jc w:val="center"/>
              <w:rPr>
                <w:rFonts w:ascii="宋体" w:hAnsi="宋体"/>
                <w:color w:val="auto"/>
                <w:szCs w:val="21"/>
                <w:highlight w:val="none"/>
              </w:rPr>
            </w:pPr>
          </w:p>
        </w:tc>
        <w:tc>
          <w:tcPr>
            <w:tcW w:w="702" w:type="dxa"/>
            <w:vAlign w:val="center"/>
          </w:tcPr>
          <w:p w14:paraId="46B2D39F">
            <w:pPr>
              <w:spacing w:line="288" w:lineRule="auto"/>
              <w:jc w:val="center"/>
              <w:rPr>
                <w:rFonts w:ascii="宋体" w:hAnsi="宋体"/>
                <w:color w:val="auto"/>
                <w:szCs w:val="21"/>
                <w:highlight w:val="none"/>
              </w:rPr>
            </w:pPr>
          </w:p>
        </w:tc>
        <w:tc>
          <w:tcPr>
            <w:tcW w:w="1164" w:type="dxa"/>
            <w:vAlign w:val="center"/>
          </w:tcPr>
          <w:p w14:paraId="221F9916">
            <w:pPr>
              <w:spacing w:line="288" w:lineRule="auto"/>
              <w:jc w:val="center"/>
              <w:rPr>
                <w:rFonts w:ascii="宋体" w:hAnsi="宋体"/>
                <w:color w:val="auto"/>
                <w:szCs w:val="21"/>
                <w:highlight w:val="none"/>
              </w:rPr>
            </w:pPr>
          </w:p>
        </w:tc>
        <w:tc>
          <w:tcPr>
            <w:tcW w:w="818" w:type="dxa"/>
            <w:vAlign w:val="center"/>
          </w:tcPr>
          <w:p w14:paraId="65197FB8">
            <w:pPr>
              <w:spacing w:line="288" w:lineRule="auto"/>
              <w:jc w:val="center"/>
              <w:rPr>
                <w:rFonts w:ascii="宋体" w:hAnsi="宋体"/>
                <w:color w:val="auto"/>
                <w:szCs w:val="21"/>
                <w:highlight w:val="none"/>
              </w:rPr>
            </w:pPr>
          </w:p>
        </w:tc>
        <w:tc>
          <w:tcPr>
            <w:tcW w:w="1165" w:type="dxa"/>
            <w:vAlign w:val="center"/>
          </w:tcPr>
          <w:p w14:paraId="48094900">
            <w:pPr>
              <w:spacing w:line="288" w:lineRule="auto"/>
              <w:jc w:val="center"/>
              <w:rPr>
                <w:rFonts w:ascii="宋体" w:hAnsi="宋体"/>
                <w:color w:val="auto"/>
                <w:szCs w:val="21"/>
                <w:highlight w:val="none"/>
              </w:rPr>
            </w:pPr>
          </w:p>
        </w:tc>
        <w:tc>
          <w:tcPr>
            <w:tcW w:w="703" w:type="dxa"/>
            <w:tcBorders>
              <w:right w:val="single" w:color="auto" w:sz="6" w:space="0"/>
            </w:tcBorders>
            <w:vAlign w:val="center"/>
          </w:tcPr>
          <w:p w14:paraId="48EB41BD">
            <w:pPr>
              <w:spacing w:line="288" w:lineRule="auto"/>
              <w:jc w:val="center"/>
              <w:rPr>
                <w:rFonts w:ascii="宋体" w:hAnsi="宋体"/>
                <w:color w:val="auto"/>
                <w:szCs w:val="21"/>
                <w:highlight w:val="none"/>
              </w:rPr>
            </w:pPr>
          </w:p>
        </w:tc>
      </w:tr>
    </w:tbl>
    <w:p w14:paraId="130FFDD5">
      <w:pPr>
        <w:ind w:firstLine="178" w:firstLineChars="85"/>
        <w:rPr>
          <w:rFonts w:ascii="宋体" w:hAnsi="宋体"/>
          <w:color w:val="auto"/>
          <w:szCs w:val="21"/>
          <w:highlight w:val="none"/>
        </w:rPr>
      </w:pPr>
    </w:p>
    <w:p w14:paraId="08146BF6">
      <w:pPr>
        <w:ind w:firstLine="178" w:firstLineChars="85"/>
        <w:rPr>
          <w:rFonts w:ascii="宋体" w:hAnsi="宋体"/>
          <w:color w:val="auto"/>
          <w:szCs w:val="21"/>
          <w:highlight w:val="none"/>
        </w:rPr>
      </w:pPr>
      <w:r>
        <w:rPr>
          <w:rFonts w:hint="eastAsia" w:ascii="宋体" w:hAnsi="宋体"/>
          <w:color w:val="auto"/>
          <w:szCs w:val="21"/>
          <w:highlight w:val="none"/>
        </w:rPr>
        <w:t>附有关证明文件（复印件加盖公章）</w:t>
      </w:r>
    </w:p>
    <w:p w14:paraId="49FDE640">
      <w:pPr>
        <w:ind w:firstLine="178" w:firstLineChars="85"/>
        <w:rPr>
          <w:rFonts w:ascii="宋体" w:hAnsi="宋体"/>
          <w:color w:val="auto"/>
          <w:szCs w:val="21"/>
          <w:highlight w:val="none"/>
        </w:rPr>
      </w:pPr>
      <w:r>
        <w:rPr>
          <w:rFonts w:hint="eastAsia" w:ascii="宋体" w:hAnsi="宋体"/>
          <w:color w:val="auto"/>
          <w:szCs w:val="21"/>
          <w:highlight w:val="none"/>
        </w:rPr>
        <w:t>投标人代表签字：</w:t>
      </w:r>
    </w:p>
    <w:p w14:paraId="65F1EFD5">
      <w:pPr>
        <w:ind w:firstLine="178" w:firstLineChars="85"/>
        <w:rPr>
          <w:rFonts w:ascii="宋体" w:hAnsi="宋体"/>
          <w:color w:val="auto"/>
          <w:szCs w:val="21"/>
          <w:highlight w:val="none"/>
        </w:rPr>
      </w:pPr>
      <w:r>
        <w:rPr>
          <w:rFonts w:hint="eastAsia" w:ascii="宋体" w:hAnsi="宋体"/>
          <w:color w:val="auto"/>
          <w:szCs w:val="21"/>
          <w:highlight w:val="none"/>
        </w:rPr>
        <w:t>投标人盖章：</w:t>
      </w:r>
    </w:p>
    <w:p w14:paraId="2B0A15B6">
      <w:pPr>
        <w:rPr>
          <w:rFonts w:ascii="宋体" w:hAnsi="宋体"/>
          <w:color w:val="auto"/>
          <w:szCs w:val="21"/>
          <w:highlight w:val="none"/>
        </w:rPr>
      </w:pPr>
      <w:r>
        <w:rPr>
          <w:rFonts w:hint="eastAsia" w:ascii="宋体" w:hAnsi="宋体"/>
          <w:color w:val="auto"/>
          <w:szCs w:val="21"/>
          <w:highlight w:val="none"/>
        </w:rPr>
        <w:t>注：</w:t>
      </w:r>
    </w:p>
    <w:p w14:paraId="77310DD8">
      <w:pPr>
        <w:pStyle w:val="45"/>
        <w:numPr>
          <w:ilvl w:val="0"/>
          <w:numId w:val="22"/>
        </w:numPr>
        <w:ind w:firstLineChars="0"/>
        <w:rPr>
          <w:rFonts w:ascii="宋体" w:hAnsi="宋体"/>
          <w:color w:val="auto"/>
          <w:szCs w:val="21"/>
          <w:highlight w:val="none"/>
        </w:rPr>
      </w:pPr>
      <w:r>
        <w:rPr>
          <w:rFonts w:hint="eastAsia" w:ascii="宋体" w:hAnsi="宋体"/>
          <w:color w:val="auto"/>
          <w:szCs w:val="21"/>
          <w:highlight w:val="none"/>
        </w:rPr>
        <w:t>投标人可按项目的实际需要提供本表格。</w:t>
      </w:r>
    </w:p>
    <w:p w14:paraId="36707063">
      <w:pPr>
        <w:pStyle w:val="45"/>
        <w:numPr>
          <w:ilvl w:val="0"/>
          <w:numId w:val="22"/>
        </w:numPr>
        <w:ind w:firstLineChars="0"/>
        <w:rPr>
          <w:rFonts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14:paraId="065542FC">
      <w:pPr>
        <w:rPr>
          <w:rFonts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14:paraId="3CD8A890">
      <w:pPr>
        <w:pStyle w:val="45"/>
        <w:numPr>
          <w:ilvl w:val="0"/>
          <w:numId w:val="22"/>
        </w:numPr>
        <w:ind w:firstLineChars="0"/>
        <w:rPr>
          <w:rFonts w:ascii="宋体" w:hAnsi="宋体" w:cs="Times New Roman"/>
          <w:color w:val="auto"/>
          <w:szCs w:val="21"/>
          <w:highlight w:val="none"/>
        </w:rPr>
      </w:pPr>
      <w:r>
        <w:rPr>
          <w:rFonts w:hint="eastAsia" w:ascii="宋体" w:hAnsi="宋体"/>
          <w:color w:val="auto"/>
          <w:szCs w:val="21"/>
          <w:highlight w:val="none"/>
        </w:rPr>
        <w:br w:type="page"/>
      </w:r>
    </w:p>
    <w:p w14:paraId="2D4748F2">
      <w:pPr>
        <w:pStyle w:val="8"/>
        <w:widowControl w:val="0"/>
        <w:overflowPunct w:val="0"/>
        <w:spacing w:line="240" w:lineRule="auto"/>
        <w:rPr>
          <w:color w:val="auto"/>
          <w:highlight w:val="none"/>
        </w:rPr>
      </w:pPr>
      <w:bookmarkStart w:id="178" w:name="_Toc32381"/>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7</w:t>
      </w:r>
      <w:r>
        <w:rPr>
          <w:rFonts w:hint="eastAsia" w:ascii="宋体" w:hAnsi="宋体"/>
          <w:color w:val="auto"/>
          <w:sz w:val="21"/>
          <w:szCs w:val="21"/>
          <w:highlight w:val="none"/>
        </w:rPr>
        <w:t>.投标保证金汇入情况说明格式</w:t>
      </w:r>
      <w:bookmarkEnd w:id="178"/>
    </w:p>
    <w:p w14:paraId="1402A9DE">
      <w:pPr>
        <w:rPr>
          <w:color w:val="auto"/>
          <w:highlight w:val="none"/>
        </w:rPr>
      </w:pPr>
    </w:p>
    <w:p w14:paraId="201F83F7">
      <w:pP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14:paraId="61A78A40">
      <w:pPr>
        <w:spacing w:line="480" w:lineRule="auto"/>
        <w:rPr>
          <w:rFonts w:ascii="宋体" w:hAnsi="宋体"/>
          <w:color w:val="auto"/>
          <w:szCs w:val="21"/>
          <w:highlight w:val="none"/>
        </w:rPr>
      </w:pPr>
      <w:r>
        <w:rPr>
          <w:rFonts w:hint="eastAsia" w:ascii="宋体" w:hAnsi="宋体"/>
          <w:color w:val="auto"/>
          <w:szCs w:val="21"/>
          <w:highlight w:val="none"/>
        </w:rPr>
        <w:t>致：广东政通招标有限公司：</w:t>
      </w:r>
    </w:p>
    <w:p w14:paraId="104A09BB">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本单位已按项目包（采购项目编号：）的采购文件要求，于年月日前以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方式汇入指定帐户（帐户名称：</w:t>
      </w:r>
      <w:r>
        <w:rPr>
          <w:rFonts w:hint="eastAsia" w:ascii="宋体" w:hAnsi="宋体"/>
          <w:color w:val="auto"/>
          <w:szCs w:val="21"/>
          <w:highlight w:val="none"/>
          <w:u w:val="single"/>
        </w:rPr>
        <w:t xml:space="preserve">       </w:t>
      </w:r>
      <w:r>
        <w:rPr>
          <w:rFonts w:hint="eastAsia" w:ascii="宋体" w:hAnsi="宋体"/>
          <w:color w:val="auto"/>
          <w:szCs w:val="21"/>
          <w:highlight w:val="none"/>
        </w:rPr>
        <w:t>，帐号：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58E5AFDA">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本单位投标保证金的汇款情况：（详见附件－投标保证金进帐单）</w:t>
      </w:r>
    </w:p>
    <w:p w14:paraId="515E7D84">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372B6011">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10002FB6">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汇款帐户名称：</w:t>
      </w:r>
      <w:r>
        <w:rPr>
          <w:rFonts w:hint="eastAsia" w:ascii="宋体" w:hAnsi="宋体"/>
          <w:color w:val="auto"/>
          <w:szCs w:val="21"/>
          <w:highlight w:val="none"/>
          <w:u w:val="single"/>
        </w:rPr>
        <w:t xml:space="preserve">  （必须是投标时使用的帐户名）   </w:t>
      </w:r>
    </w:p>
    <w:p w14:paraId="468D96F6">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（必须是投标时使用的帐号）        </w:t>
      </w:r>
    </w:p>
    <w:p w14:paraId="1C0949C3">
      <w:pPr>
        <w:spacing w:line="480" w:lineRule="auto"/>
        <w:ind w:firstLine="420" w:firstLineChars="200"/>
        <w:rPr>
          <w:rFonts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银行   分行  支行    ）</w:t>
      </w:r>
    </w:p>
    <w:p w14:paraId="5C3625F2">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1A728AE1">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投标保证金退回时，请按上述资料退回。</w:t>
      </w:r>
    </w:p>
    <w:p w14:paraId="776E159C">
      <w:pPr>
        <w:spacing w:line="480" w:lineRule="auto"/>
        <w:ind w:right="844" w:rightChars="402"/>
        <w:jc w:val="right"/>
        <w:rPr>
          <w:rFonts w:ascii="宋体" w:hAnsi="宋体"/>
          <w:color w:val="auto"/>
          <w:szCs w:val="21"/>
          <w:highlight w:val="none"/>
        </w:rPr>
      </w:pPr>
      <w:r>
        <w:rPr>
          <w:rFonts w:hint="eastAsia" w:ascii="宋体" w:hAnsi="宋体"/>
          <w:color w:val="auto"/>
          <w:szCs w:val="21"/>
          <w:highlight w:val="none"/>
        </w:rPr>
        <w:t>（单位公章）</w:t>
      </w:r>
    </w:p>
    <w:p w14:paraId="594452A9">
      <w:pPr>
        <w:spacing w:line="480" w:lineRule="auto"/>
        <w:ind w:right="628" w:rightChars="299"/>
        <w:jc w:val="right"/>
        <w:rPr>
          <w:rFonts w:ascii="宋体" w:hAnsi="宋体"/>
          <w:color w:val="auto"/>
          <w:szCs w:val="21"/>
          <w:highlight w:val="none"/>
        </w:rPr>
      </w:pPr>
      <w:r>
        <w:rPr>
          <w:rFonts w:hint="eastAsia" w:ascii="宋体" w:hAnsi="宋体"/>
          <w:color w:val="auto"/>
          <w:szCs w:val="21"/>
          <w:highlight w:val="none"/>
        </w:rPr>
        <w:t>年 月 日</w:t>
      </w:r>
    </w:p>
    <w:p w14:paraId="2729F922">
      <w:pPr>
        <w:spacing w:line="480" w:lineRule="auto"/>
        <w:rPr>
          <w:rFonts w:ascii="宋体" w:hAnsi="宋体"/>
          <w:color w:val="auto"/>
          <w:szCs w:val="21"/>
          <w:highlight w:val="none"/>
        </w:rPr>
      </w:pPr>
      <w:r>
        <w:rPr>
          <w:rFonts w:hint="eastAsia" w:ascii="宋体" w:hAnsi="宋体"/>
          <w:color w:val="auto"/>
          <w:szCs w:val="21"/>
          <w:highlight w:val="none"/>
        </w:rPr>
        <w:t>单位名称：</w:t>
      </w:r>
    </w:p>
    <w:p w14:paraId="109EEFB1">
      <w:pPr>
        <w:spacing w:line="480" w:lineRule="auto"/>
        <w:rPr>
          <w:rFonts w:ascii="宋体" w:hAnsi="宋体"/>
          <w:color w:val="auto"/>
          <w:szCs w:val="21"/>
          <w:highlight w:val="none"/>
        </w:rPr>
      </w:pPr>
      <w:r>
        <w:rPr>
          <w:rFonts w:hint="eastAsia" w:ascii="宋体" w:hAnsi="宋体"/>
          <w:color w:val="auto"/>
          <w:szCs w:val="21"/>
          <w:highlight w:val="none"/>
        </w:rPr>
        <w:t>单位地址：</w:t>
      </w:r>
    </w:p>
    <w:p w14:paraId="3E63CA37">
      <w:pPr>
        <w:spacing w:line="480" w:lineRule="auto"/>
        <w:rPr>
          <w:rFonts w:ascii="宋体" w:hAnsi="宋体"/>
          <w:color w:val="auto"/>
          <w:szCs w:val="21"/>
          <w:highlight w:val="none"/>
        </w:rPr>
      </w:pPr>
      <w:r>
        <w:rPr>
          <w:rFonts w:hint="eastAsia" w:ascii="宋体" w:hAnsi="宋体"/>
          <w:color w:val="auto"/>
          <w:szCs w:val="21"/>
          <w:highlight w:val="none"/>
        </w:rPr>
        <w:t>联系人：</w:t>
      </w:r>
    </w:p>
    <w:p w14:paraId="0C2ECBEE">
      <w:pPr>
        <w:spacing w:line="480" w:lineRule="auto"/>
        <w:rPr>
          <w:rFonts w:ascii="宋体" w:hAnsi="宋体"/>
          <w:color w:val="auto"/>
          <w:szCs w:val="21"/>
          <w:highlight w:val="none"/>
        </w:rPr>
      </w:pPr>
      <w:r>
        <w:rPr>
          <w:rFonts w:hint="eastAsia" w:ascii="宋体" w:hAnsi="宋体"/>
          <w:color w:val="auto"/>
          <w:szCs w:val="21"/>
          <w:highlight w:val="none"/>
        </w:rPr>
        <w:t xml:space="preserve">单位电话： </w:t>
      </w:r>
    </w:p>
    <w:p w14:paraId="3B2E28FA">
      <w:pPr>
        <w:spacing w:line="480" w:lineRule="auto"/>
        <w:rPr>
          <w:rFonts w:ascii="宋体" w:hAnsi="宋体"/>
          <w:color w:val="auto"/>
          <w:szCs w:val="21"/>
          <w:highlight w:val="none"/>
        </w:rPr>
      </w:pPr>
      <w:r>
        <w:rPr>
          <w:rFonts w:hint="eastAsia" w:ascii="宋体" w:hAnsi="宋体"/>
          <w:color w:val="auto"/>
          <w:szCs w:val="21"/>
          <w:highlight w:val="none"/>
        </w:rPr>
        <w:t>联系人手机：</w:t>
      </w:r>
    </w:p>
    <w:p w14:paraId="18151DAE">
      <w:pPr>
        <w:rPr>
          <w:rFonts w:ascii="宋体" w:hAnsi="宋体"/>
          <w:color w:val="auto"/>
          <w:szCs w:val="21"/>
          <w:highlight w:val="none"/>
        </w:rPr>
      </w:pPr>
    </w:p>
    <w:p w14:paraId="19BBBB72">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br w:type="page"/>
      </w:r>
    </w:p>
    <w:p w14:paraId="2633718E">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附：我方投标保证金汇款凭证</w:t>
      </w:r>
    </w:p>
    <w:tbl>
      <w:tblPr>
        <w:tblStyle w:val="33"/>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4B070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3439E750">
            <w:pPr>
              <w:tabs>
                <w:tab w:val="left" w:pos="3885"/>
              </w:tabs>
              <w:jc w:val="center"/>
              <w:rPr>
                <w:rFonts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0B6117AC">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254FAE90">
      <w:pPr>
        <w:rPr>
          <w:rFonts w:ascii="宋体" w:hAnsi="宋体"/>
          <w:color w:val="auto"/>
          <w:szCs w:val="21"/>
          <w:highlight w:val="none"/>
        </w:rPr>
      </w:pPr>
    </w:p>
    <w:p w14:paraId="053B87C8">
      <w:pPr>
        <w:rPr>
          <w:rFonts w:ascii="宋体" w:hAnsi="宋体"/>
          <w:color w:val="auto"/>
          <w:szCs w:val="21"/>
          <w:highlight w:val="none"/>
        </w:rPr>
      </w:pPr>
    </w:p>
    <w:p w14:paraId="62CEF04F">
      <w:pPr>
        <w:rPr>
          <w:rFonts w:ascii="宋体" w:hAnsi="宋体"/>
          <w:color w:val="auto"/>
          <w:szCs w:val="21"/>
          <w:highlight w:val="none"/>
        </w:rPr>
      </w:pPr>
    </w:p>
    <w:p w14:paraId="6179BAA9">
      <w:pPr>
        <w:rPr>
          <w:rFonts w:ascii="宋体" w:hAnsi="宋体"/>
          <w:color w:val="auto"/>
          <w:szCs w:val="21"/>
          <w:highlight w:val="none"/>
        </w:rPr>
      </w:pPr>
    </w:p>
    <w:p w14:paraId="11113B37">
      <w:pPr>
        <w:rPr>
          <w:rFonts w:ascii="宋体" w:hAnsi="宋体"/>
          <w:color w:val="auto"/>
          <w:szCs w:val="21"/>
          <w:highlight w:val="none"/>
        </w:rPr>
      </w:pPr>
    </w:p>
    <w:p w14:paraId="784E3FB4">
      <w:pPr>
        <w:rPr>
          <w:rFonts w:ascii="宋体" w:hAnsi="宋体"/>
          <w:color w:val="auto"/>
          <w:szCs w:val="21"/>
          <w:highlight w:val="none"/>
        </w:rPr>
      </w:pPr>
    </w:p>
    <w:p w14:paraId="01FEBA3A">
      <w:pPr>
        <w:rPr>
          <w:rFonts w:ascii="宋体" w:hAnsi="宋体"/>
          <w:color w:val="auto"/>
          <w:szCs w:val="21"/>
          <w:highlight w:val="none"/>
        </w:rPr>
      </w:pPr>
    </w:p>
    <w:p w14:paraId="6D4A56D3">
      <w:pPr>
        <w:rPr>
          <w:rFonts w:ascii="宋体" w:hAnsi="宋体"/>
          <w:color w:val="auto"/>
          <w:szCs w:val="21"/>
          <w:highlight w:val="none"/>
        </w:rPr>
      </w:pPr>
    </w:p>
    <w:p w14:paraId="61BB45B3">
      <w:pPr>
        <w:rPr>
          <w:rFonts w:ascii="宋体" w:hAnsi="宋体"/>
          <w:color w:val="auto"/>
          <w:szCs w:val="21"/>
          <w:highlight w:val="none"/>
        </w:rPr>
      </w:pPr>
    </w:p>
    <w:p w14:paraId="70C8783B">
      <w:pPr>
        <w:rPr>
          <w:rFonts w:ascii="宋体" w:hAnsi="宋体"/>
          <w:color w:val="auto"/>
          <w:szCs w:val="21"/>
          <w:highlight w:val="none"/>
        </w:rPr>
      </w:pPr>
    </w:p>
    <w:p w14:paraId="7631A09C">
      <w:pPr>
        <w:rPr>
          <w:rFonts w:ascii="宋体" w:hAnsi="宋体"/>
          <w:color w:val="auto"/>
          <w:szCs w:val="21"/>
          <w:highlight w:val="none"/>
        </w:rPr>
      </w:pPr>
    </w:p>
    <w:p w14:paraId="567311DB">
      <w:pPr>
        <w:rPr>
          <w:rFonts w:ascii="宋体" w:hAnsi="宋体"/>
          <w:color w:val="auto"/>
          <w:szCs w:val="21"/>
          <w:highlight w:val="none"/>
        </w:rPr>
      </w:pPr>
    </w:p>
    <w:p w14:paraId="343A29E5">
      <w:pPr>
        <w:rPr>
          <w:rFonts w:ascii="宋体" w:hAnsi="宋体"/>
          <w:color w:val="auto"/>
          <w:szCs w:val="21"/>
          <w:highlight w:val="none"/>
        </w:rPr>
      </w:pPr>
    </w:p>
    <w:p w14:paraId="3B7E8AA4">
      <w:pPr>
        <w:rPr>
          <w:rFonts w:ascii="宋体" w:hAnsi="宋体"/>
          <w:color w:val="auto"/>
          <w:szCs w:val="21"/>
          <w:highlight w:val="none"/>
        </w:rPr>
      </w:pPr>
    </w:p>
    <w:p w14:paraId="1F75D7B5">
      <w:pPr>
        <w:rPr>
          <w:rFonts w:ascii="宋体" w:hAnsi="宋体"/>
          <w:color w:val="auto"/>
          <w:szCs w:val="21"/>
          <w:highlight w:val="none"/>
        </w:rPr>
      </w:pPr>
    </w:p>
    <w:p w14:paraId="0434637D">
      <w:pPr>
        <w:rPr>
          <w:rFonts w:ascii="宋体" w:hAnsi="宋体"/>
          <w:color w:val="auto"/>
          <w:szCs w:val="21"/>
          <w:highlight w:val="none"/>
        </w:rPr>
      </w:pPr>
    </w:p>
    <w:p w14:paraId="44230174">
      <w:pPr>
        <w:rPr>
          <w:rFonts w:ascii="宋体" w:hAnsi="宋体"/>
          <w:color w:val="auto"/>
          <w:szCs w:val="21"/>
          <w:highlight w:val="none"/>
        </w:rPr>
      </w:pPr>
    </w:p>
    <w:p w14:paraId="166FCF3A">
      <w:pPr>
        <w:rPr>
          <w:rFonts w:ascii="宋体" w:hAnsi="宋体"/>
          <w:color w:val="auto"/>
          <w:szCs w:val="21"/>
          <w:highlight w:val="none"/>
        </w:rPr>
      </w:pPr>
    </w:p>
    <w:p w14:paraId="7193D886">
      <w:pPr>
        <w:rPr>
          <w:rFonts w:ascii="宋体" w:hAnsi="宋体"/>
          <w:color w:val="auto"/>
          <w:szCs w:val="21"/>
          <w:highlight w:val="none"/>
        </w:rPr>
      </w:pPr>
    </w:p>
    <w:p w14:paraId="6E330798">
      <w:pPr>
        <w:rPr>
          <w:rFonts w:ascii="宋体" w:hAnsi="宋体"/>
          <w:color w:val="auto"/>
          <w:szCs w:val="21"/>
          <w:highlight w:val="none"/>
        </w:rPr>
      </w:pPr>
    </w:p>
    <w:p w14:paraId="7675D751">
      <w:pPr>
        <w:rPr>
          <w:rFonts w:ascii="宋体" w:hAnsi="宋体"/>
          <w:color w:val="auto"/>
          <w:szCs w:val="21"/>
          <w:highlight w:val="none"/>
        </w:rPr>
      </w:pPr>
    </w:p>
    <w:p w14:paraId="43C1C368">
      <w:pPr>
        <w:pStyle w:val="8"/>
        <w:numPr>
          <w:ilvl w:val="255"/>
          <w:numId w:val="0"/>
        </w:numPr>
        <w:tabs>
          <w:tab w:val="left" w:pos="720"/>
          <w:tab w:val="left" w:pos="3840"/>
        </w:tabs>
        <w:ind w:left="283"/>
        <w:jc w:val="both"/>
        <w:rPr>
          <w:rFonts w:ascii="宋体" w:hAnsi="宋体"/>
          <w:color w:val="auto"/>
          <w:sz w:val="21"/>
          <w:szCs w:val="21"/>
          <w:highlight w:val="none"/>
        </w:rPr>
      </w:pPr>
      <w:bookmarkStart w:id="179" w:name="_Toc2144"/>
      <w:bookmarkStart w:id="180" w:name="_Toc25861"/>
      <w:bookmarkStart w:id="181" w:name="_Toc29855"/>
      <w:bookmarkStart w:id="182" w:name="_Toc4866"/>
      <w:bookmarkStart w:id="183" w:name="_Toc17028"/>
      <w:bookmarkStart w:id="184" w:name="_Toc28623"/>
      <w:bookmarkStart w:id="185" w:name="_Toc19947"/>
      <w:bookmarkStart w:id="186" w:name="_Toc1562"/>
      <w:bookmarkStart w:id="187" w:name="_Toc14605"/>
      <w:bookmarkStart w:id="188" w:name="_Toc18296"/>
      <w:bookmarkStart w:id="189" w:name="_Toc8797"/>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.不可撤销履约保函</w:t>
      </w:r>
      <w:bookmarkEnd w:id="179"/>
      <w:bookmarkEnd w:id="180"/>
      <w:bookmarkEnd w:id="181"/>
      <w:bookmarkEnd w:id="182"/>
      <w:bookmarkEnd w:id="183"/>
      <w:bookmarkEnd w:id="184"/>
      <w:bookmarkEnd w:id="185"/>
      <w:bookmarkEnd w:id="186"/>
      <w:bookmarkEnd w:id="187"/>
      <w:bookmarkEnd w:id="188"/>
      <w:bookmarkEnd w:id="189"/>
    </w:p>
    <w:p w14:paraId="7D5CF282">
      <w:pPr>
        <w:jc w:val="center"/>
        <w:rPr>
          <w:rFonts w:ascii="黑体" w:eastAsia="黑体"/>
          <w:color w:val="auto"/>
          <w:sz w:val="28"/>
          <w:szCs w:val="28"/>
          <w:highlight w:val="none"/>
        </w:rPr>
      </w:pPr>
      <w:r>
        <w:rPr>
          <w:rFonts w:hint="eastAsia" w:ascii="黑体" w:eastAsia="黑体"/>
          <w:color w:val="auto"/>
          <w:sz w:val="28"/>
          <w:szCs w:val="28"/>
          <w:highlight w:val="none"/>
        </w:rPr>
        <w:t>不可撤销履约保函</w:t>
      </w:r>
    </w:p>
    <w:p w14:paraId="0C0083AC">
      <w:pPr>
        <w:jc w:val="center"/>
        <w:rPr>
          <w:rFonts w:ascii="宋体" w:hAnsi="宋体"/>
          <w:color w:val="auto"/>
          <w:highlight w:val="none"/>
        </w:rPr>
      </w:pPr>
      <w:r>
        <w:rPr>
          <w:rFonts w:hint="eastAsia" w:ascii="宋体" w:hAnsi="宋体"/>
          <w:color w:val="auto"/>
          <w:highlight w:val="none"/>
        </w:rPr>
        <w:t xml:space="preserve">                                         银行编号：            </w:t>
      </w:r>
    </w:p>
    <w:p w14:paraId="1E1D3406">
      <w:pPr>
        <w:rPr>
          <w:rFonts w:ascii="宋体" w:hAnsi="宋体"/>
          <w:color w:val="auto"/>
          <w:highlight w:val="none"/>
        </w:rPr>
      </w:pPr>
      <w:r>
        <w:rPr>
          <w:rFonts w:ascii="宋体" w:hAnsi="宋体"/>
          <w:color w:val="auto"/>
          <w:highlight w:val="none"/>
        </w:rPr>
        <w:t>致：</w:t>
      </w:r>
      <w:r>
        <w:rPr>
          <w:rFonts w:hint="eastAsia" w:ascii="宋体" w:hAnsi="宋体"/>
          <w:color w:val="auto"/>
          <w:highlight w:val="none"/>
          <w:u w:val="single"/>
        </w:rPr>
        <w:t xml:space="preserve">                        </w:t>
      </w:r>
      <w:r>
        <w:rPr>
          <w:rFonts w:hint="eastAsia" w:ascii="宋体" w:hAnsi="宋体"/>
          <w:color w:val="auto"/>
          <w:highlight w:val="none"/>
        </w:rPr>
        <w:t>（</w:t>
      </w:r>
      <w:r>
        <w:rPr>
          <w:rFonts w:hint="eastAsia"/>
          <w:color w:val="auto"/>
          <w:highlight w:val="none"/>
        </w:rPr>
        <w:t>甲方</w:t>
      </w:r>
      <w:r>
        <w:rPr>
          <w:rFonts w:hint="eastAsia" w:ascii="宋体" w:hAnsi="宋体"/>
          <w:color w:val="auto"/>
          <w:highlight w:val="none"/>
        </w:rPr>
        <w:t>）</w:t>
      </w:r>
    </w:p>
    <w:p w14:paraId="6C67F475">
      <w:pPr>
        <w:ind w:firstLine="420" w:firstLineChars="200"/>
        <w:rPr>
          <w:rFonts w:ascii="宋体" w:hAnsi="宋体"/>
          <w:color w:val="auto"/>
          <w:highlight w:val="none"/>
        </w:rPr>
      </w:pPr>
      <w:r>
        <w:rPr>
          <w:rFonts w:hint="eastAsia" w:ascii="宋体" w:hAnsi="宋体"/>
          <w:color w:val="auto"/>
          <w:highlight w:val="none"/>
        </w:rPr>
        <w:t>鉴于</w:t>
      </w:r>
      <w:r>
        <w:rPr>
          <w:rFonts w:hint="eastAsia" w:ascii="宋体" w:hAnsi="宋体"/>
          <w:color w:val="auto"/>
          <w:highlight w:val="none"/>
          <w:u w:val="single"/>
        </w:rPr>
        <w:t xml:space="preserve">         （地址：          ，下称 “乙方” ）</w:t>
      </w:r>
      <w:r>
        <w:rPr>
          <w:rFonts w:hint="eastAsia" w:ascii="宋体" w:hAnsi="宋体"/>
          <w:color w:val="auto"/>
          <w:highlight w:val="none"/>
        </w:rPr>
        <w:t>已保证按</w:t>
      </w:r>
      <w:r>
        <w:rPr>
          <w:rFonts w:hint="eastAsia" w:ascii="宋体" w:hAnsi="宋体"/>
          <w:color w:val="auto"/>
          <w:highlight w:val="none"/>
          <w:u w:val="single"/>
        </w:rPr>
        <w:t xml:space="preserve">        承包合同书（合同编号：    ）</w:t>
      </w:r>
      <w:r>
        <w:rPr>
          <w:rFonts w:hint="eastAsia" w:ascii="宋体" w:hAnsi="宋体"/>
          <w:color w:val="auto"/>
          <w:highlight w:val="none"/>
        </w:rPr>
        <w:t>中规定的义务履行合同。</w:t>
      </w:r>
    </w:p>
    <w:p w14:paraId="661A425D">
      <w:pPr>
        <w:ind w:firstLine="420" w:firstLineChars="200"/>
        <w:rPr>
          <w:rFonts w:ascii="宋体" w:hAnsi="宋体"/>
          <w:color w:val="auto"/>
          <w:highlight w:val="none"/>
        </w:rPr>
      </w:pPr>
      <w:r>
        <w:rPr>
          <w:rFonts w:hint="eastAsia" w:ascii="宋体" w:hAnsi="宋体"/>
          <w:color w:val="auto"/>
          <w:highlight w:val="none"/>
        </w:rPr>
        <w:t>根据上述合同约定，乙方应向</w:t>
      </w:r>
      <w:r>
        <w:rPr>
          <w:rFonts w:hint="eastAsia"/>
          <w:color w:val="auto"/>
          <w:highlight w:val="none"/>
        </w:rPr>
        <w:t>甲方</w:t>
      </w:r>
      <w:r>
        <w:rPr>
          <w:rFonts w:hint="eastAsia" w:ascii="宋体" w:hAnsi="宋体"/>
          <w:color w:val="auto"/>
          <w:highlight w:val="none"/>
        </w:rPr>
        <w:t>提供一份金额为合同总价的10%即</w:t>
      </w:r>
      <w:r>
        <w:rPr>
          <w:rFonts w:hint="eastAsia" w:ascii="宋体" w:hAnsi="宋体"/>
          <w:color w:val="auto"/>
          <w:highlight w:val="none"/>
          <w:u w:val="single"/>
        </w:rPr>
        <w:t>人民币      （RMB    元）</w:t>
      </w:r>
      <w:r>
        <w:rPr>
          <w:rFonts w:hint="eastAsia" w:ascii="宋体" w:hAnsi="宋体"/>
          <w:color w:val="auto"/>
          <w:highlight w:val="none"/>
        </w:rPr>
        <w:t>的</w:t>
      </w:r>
      <w:r>
        <w:rPr>
          <w:rFonts w:hint="eastAsia" w:ascii="宋体" w:hAnsi="宋体"/>
          <w:bCs/>
          <w:color w:val="auto"/>
          <w:highlight w:val="none"/>
        </w:rPr>
        <w:t>不可撤销</w:t>
      </w:r>
      <w:r>
        <w:rPr>
          <w:rFonts w:hint="eastAsia" w:ascii="宋体" w:hAnsi="宋体"/>
          <w:color w:val="auto"/>
          <w:highlight w:val="none"/>
        </w:rPr>
        <w:t>银行履约保函，作为乙方履行上述合同的担保。</w:t>
      </w:r>
    </w:p>
    <w:p w14:paraId="505CB714">
      <w:pPr>
        <w:ind w:firstLine="420" w:firstLineChars="200"/>
        <w:rPr>
          <w:rFonts w:ascii="宋体" w:hAnsi="宋体"/>
          <w:color w:val="auto"/>
          <w:highlight w:val="none"/>
        </w:rPr>
      </w:pPr>
      <w:r>
        <w:rPr>
          <w:rFonts w:hint="eastAsia" w:ascii="宋体" w:hAnsi="宋体"/>
          <w:color w:val="auto"/>
          <w:highlight w:val="none"/>
        </w:rPr>
        <w:t>我方</w:t>
      </w:r>
      <w:r>
        <w:rPr>
          <w:rFonts w:hint="eastAsia" w:ascii="宋体" w:hAnsi="宋体"/>
          <w:color w:val="auto"/>
          <w:highlight w:val="none"/>
          <w:u w:val="single"/>
        </w:rPr>
        <w:t xml:space="preserve">            （银行名称）</w:t>
      </w:r>
      <w:r>
        <w:rPr>
          <w:rFonts w:hint="eastAsia" w:ascii="宋体" w:hAnsi="宋体"/>
          <w:color w:val="auto"/>
          <w:highlight w:val="none"/>
        </w:rPr>
        <w:t>，受乙方的委托，不仅作为连带责任保证人而且作为主要的责任人，无条件和不可撤销地同意在</w:t>
      </w:r>
      <w:r>
        <w:rPr>
          <w:rFonts w:hint="eastAsia"/>
          <w:color w:val="auto"/>
          <w:highlight w:val="none"/>
        </w:rPr>
        <w:t>甲方</w:t>
      </w:r>
      <w:r>
        <w:rPr>
          <w:rFonts w:hint="eastAsia" w:ascii="宋体" w:hAnsi="宋体"/>
          <w:color w:val="auto"/>
          <w:highlight w:val="none"/>
        </w:rPr>
        <w:t>提出因乙方没有履行上述合同规定，而要求扣划保证金的书面要求后，7个工作日内为</w:t>
      </w:r>
      <w:r>
        <w:rPr>
          <w:rFonts w:hint="eastAsia"/>
          <w:color w:val="auto"/>
          <w:highlight w:val="none"/>
        </w:rPr>
        <w:t>甲方</w:t>
      </w:r>
      <w:r>
        <w:rPr>
          <w:rFonts w:hint="eastAsia" w:ascii="宋体" w:hAnsi="宋体"/>
          <w:color w:val="auto"/>
          <w:highlight w:val="none"/>
        </w:rPr>
        <w:t>扣划金额不超过</w:t>
      </w:r>
      <w:r>
        <w:rPr>
          <w:rFonts w:hint="eastAsia" w:ascii="宋体" w:hAnsi="宋体"/>
          <w:color w:val="auto"/>
          <w:highlight w:val="none"/>
          <w:u w:val="single"/>
        </w:rPr>
        <w:t>人民币          （RMB       元）</w:t>
      </w:r>
      <w:r>
        <w:rPr>
          <w:rFonts w:hint="eastAsia" w:ascii="宋体" w:hAnsi="宋体"/>
          <w:color w:val="auto"/>
          <w:highlight w:val="none"/>
        </w:rPr>
        <w:t>的保证金。</w:t>
      </w:r>
    </w:p>
    <w:p w14:paraId="695E3773">
      <w:pPr>
        <w:ind w:firstLine="420" w:firstLineChars="200"/>
        <w:rPr>
          <w:color w:val="auto"/>
          <w:highlight w:val="none"/>
        </w:rPr>
      </w:pPr>
      <w:r>
        <w:rPr>
          <w:rFonts w:hint="eastAsia" w:ascii="宋体" w:hAnsi="宋体"/>
          <w:color w:val="auto"/>
          <w:highlight w:val="none"/>
        </w:rPr>
        <w:t>我</w:t>
      </w:r>
      <w:r>
        <w:rPr>
          <w:rFonts w:hint="eastAsia"/>
          <w:color w:val="auto"/>
          <w:highlight w:val="none"/>
        </w:rPr>
        <w:t>方还同意，任何甲方与乙方之间可能对合同条款的修改、规范或其他合同文件的变动补充，都不能免除我方按本保函所承担的责任。因此，有关上述变动、补充和修改无须通知我方。</w:t>
      </w:r>
    </w:p>
    <w:p w14:paraId="64C61546">
      <w:pPr>
        <w:ind w:firstLine="420" w:firstLineChars="200"/>
        <w:rPr>
          <w:color w:val="auto"/>
          <w:highlight w:val="none"/>
        </w:rPr>
      </w:pPr>
      <w:r>
        <w:rPr>
          <w:rFonts w:hint="eastAsia"/>
          <w:color w:val="auto"/>
          <w:highlight w:val="none"/>
        </w:rPr>
        <w:t>本保函从上述合同签订之日起至项目服务期结束验收合格并完成结算后，双方签字之日起7天内保持有效。</w:t>
      </w:r>
    </w:p>
    <w:p w14:paraId="3E57E7A7">
      <w:pPr>
        <w:ind w:firstLine="2824" w:firstLineChars="1345"/>
        <w:rPr>
          <w:rFonts w:ascii="宋体" w:hAnsi="宋体"/>
          <w:color w:val="auto"/>
          <w:highlight w:val="none"/>
        </w:rPr>
      </w:pPr>
    </w:p>
    <w:p w14:paraId="2DD155C6">
      <w:pPr>
        <w:ind w:firstLine="5040" w:firstLineChars="2400"/>
        <w:rPr>
          <w:rFonts w:ascii="宋体" w:hAnsi="宋体"/>
          <w:color w:val="auto"/>
          <w:highlight w:val="none"/>
        </w:rPr>
      </w:pPr>
      <w:r>
        <w:rPr>
          <w:rFonts w:hint="eastAsia" w:ascii="宋体" w:hAnsi="宋体"/>
          <w:color w:val="auto"/>
          <w:highlight w:val="none"/>
        </w:rPr>
        <w:t>保证人：（盖章）</w:t>
      </w:r>
      <w:r>
        <w:rPr>
          <w:rFonts w:hint="eastAsia" w:ascii="宋体" w:hAnsi="宋体"/>
          <w:color w:val="auto"/>
          <w:highlight w:val="none"/>
          <w:u w:val="single"/>
        </w:rPr>
        <w:t xml:space="preserve">                        </w:t>
      </w:r>
    </w:p>
    <w:p w14:paraId="2AF893F8">
      <w:pPr>
        <w:ind w:firstLine="5040" w:firstLineChars="2400"/>
        <w:rPr>
          <w:rFonts w:ascii="宋体" w:hAnsi="宋体"/>
          <w:color w:val="auto"/>
          <w:highlight w:val="none"/>
        </w:rPr>
      </w:pPr>
      <w:r>
        <w:rPr>
          <w:rFonts w:hint="eastAsia" w:ascii="宋体" w:hAnsi="宋体"/>
          <w:color w:val="auto"/>
          <w:highlight w:val="none"/>
        </w:rPr>
        <w:t>负责人：（签字）</w:t>
      </w:r>
      <w:r>
        <w:rPr>
          <w:rFonts w:hint="eastAsia" w:ascii="宋体" w:hAnsi="宋体"/>
          <w:color w:val="auto"/>
          <w:highlight w:val="none"/>
          <w:u w:val="single"/>
        </w:rPr>
        <w:t xml:space="preserve">                        </w:t>
      </w:r>
    </w:p>
    <w:p w14:paraId="1978E55F">
      <w:pPr>
        <w:ind w:firstLine="5040" w:firstLineChars="2400"/>
        <w:rPr>
          <w:rFonts w:ascii="宋体" w:hAnsi="宋体"/>
          <w:color w:val="auto"/>
          <w:highlight w:val="none"/>
        </w:rPr>
      </w:pPr>
      <w:r>
        <w:rPr>
          <w:rFonts w:hint="eastAsia" w:ascii="宋体" w:hAnsi="宋体"/>
          <w:color w:val="auto"/>
          <w:highlight w:val="none"/>
        </w:rPr>
        <w:t>联系人：</w:t>
      </w:r>
      <w:r>
        <w:rPr>
          <w:rFonts w:hint="eastAsia" w:ascii="宋体" w:hAnsi="宋体"/>
          <w:color w:val="auto"/>
          <w:highlight w:val="none"/>
          <w:u w:val="single"/>
        </w:rPr>
        <w:t xml:space="preserve">                               </w:t>
      </w:r>
      <w:r>
        <w:rPr>
          <w:rFonts w:hint="eastAsia" w:ascii="宋体" w:hAnsi="宋体"/>
          <w:color w:val="auto"/>
          <w:highlight w:val="none"/>
        </w:rPr>
        <w:t xml:space="preserve">   </w:t>
      </w:r>
    </w:p>
    <w:p w14:paraId="3ADBB3A0">
      <w:pPr>
        <w:ind w:firstLine="5040" w:firstLineChars="2400"/>
        <w:rPr>
          <w:rFonts w:ascii="宋体" w:hAnsi="宋体"/>
          <w:color w:val="auto"/>
          <w:highlight w:val="none"/>
        </w:rPr>
      </w:pPr>
      <w:r>
        <w:rPr>
          <w:rFonts w:hint="eastAsia" w:ascii="宋体" w:hAnsi="宋体"/>
          <w:color w:val="auto"/>
          <w:highlight w:val="none"/>
        </w:rPr>
        <w:t>联系电话：</w:t>
      </w:r>
      <w:r>
        <w:rPr>
          <w:rFonts w:hint="eastAsia" w:ascii="宋体" w:hAnsi="宋体"/>
          <w:color w:val="auto"/>
          <w:highlight w:val="none"/>
          <w:u w:val="single"/>
        </w:rPr>
        <w:t xml:space="preserve">                             </w:t>
      </w:r>
    </w:p>
    <w:p w14:paraId="45EFF7C5">
      <w:pPr>
        <w:ind w:firstLine="5040" w:firstLineChars="2400"/>
        <w:rPr>
          <w:rFonts w:ascii="宋体" w:hAnsi="宋体"/>
          <w:color w:val="auto"/>
          <w:highlight w:val="none"/>
        </w:rPr>
      </w:pPr>
      <w:r>
        <w:rPr>
          <w:rFonts w:hint="eastAsia" w:ascii="宋体" w:hAnsi="宋体"/>
          <w:color w:val="auto"/>
          <w:highlight w:val="none"/>
        </w:rPr>
        <w:t>日期：</w:t>
      </w:r>
      <w:r>
        <w:rPr>
          <w:rFonts w:hint="eastAsia" w:ascii="宋体" w:hAnsi="宋体"/>
          <w:color w:val="auto"/>
          <w:highlight w:val="none"/>
          <w:u w:val="single"/>
        </w:rPr>
        <w:t xml:space="preserve">                               </w:t>
      </w:r>
    </w:p>
    <w:p w14:paraId="5295D8E4">
      <w:pPr>
        <w:pStyle w:val="14"/>
        <w:rPr>
          <w:color w:val="auto"/>
          <w:szCs w:val="24"/>
          <w:highlight w:val="none"/>
        </w:rPr>
      </w:pPr>
      <w:r>
        <w:rPr>
          <w:rFonts w:hint="eastAsia"/>
          <w:color w:val="auto"/>
          <w:szCs w:val="24"/>
          <w:highlight w:val="none"/>
        </w:rPr>
        <w:t>说明：投标人在投标时不需提交正式保函，在投标文件中盖投标人公章确认保函格式即可，乙方</w:t>
      </w:r>
      <w:r>
        <w:rPr>
          <w:rFonts w:hint="eastAsia"/>
          <w:color w:val="auto"/>
          <w:highlight w:val="none"/>
        </w:rPr>
        <w:t>在签订合同时</w:t>
      </w:r>
      <w:r>
        <w:rPr>
          <w:rFonts w:hint="eastAsia"/>
          <w:color w:val="auto"/>
          <w:szCs w:val="24"/>
          <w:highlight w:val="none"/>
        </w:rPr>
        <w:t>提交正式保函。</w:t>
      </w:r>
    </w:p>
    <w:p w14:paraId="6D0EBAF5">
      <w:pPr>
        <w:rPr>
          <w:rFonts w:ascii="宋体" w:hAnsi="宋体"/>
          <w:color w:val="auto"/>
          <w:szCs w:val="21"/>
          <w:highlight w:val="none"/>
        </w:rPr>
      </w:pPr>
    </w:p>
    <w:p w14:paraId="3DD9BE25">
      <w:pPr>
        <w:rPr>
          <w:rFonts w:ascii="宋体" w:hAnsi="宋体"/>
          <w:color w:val="auto"/>
          <w:szCs w:val="21"/>
          <w:highlight w:val="none"/>
        </w:rPr>
        <w:sectPr>
          <w:pgSz w:w="11906" w:h="16838"/>
          <w:pgMar w:top="1440" w:right="1800" w:bottom="1440" w:left="1800" w:header="708" w:footer="708" w:gutter="0"/>
          <w:cols w:space="708" w:num="1"/>
          <w:titlePg/>
          <w:docGrid w:type="lines" w:linePitch="360" w:charSpace="0"/>
        </w:sectPr>
      </w:pPr>
    </w:p>
    <w:p w14:paraId="70F43C17">
      <w:pPr>
        <w:pStyle w:val="8"/>
        <w:numPr>
          <w:ilvl w:val="255"/>
          <w:numId w:val="0"/>
        </w:numPr>
        <w:tabs>
          <w:tab w:val="left" w:pos="720"/>
          <w:tab w:val="left" w:pos="3840"/>
        </w:tabs>
        <w:ind w:left="283"/>
        <w:jc w:val="both"/>
        <w:rPr>
          <w:rFonts w:ascii="宋体" w:hAnsi="宋体"/>
          <w:color w:val="auto"/>
          <w:sz w:val="21"/>
          <w:szCs w:val="21"/>
          <w:highlight w:val="none"/>
        </w:rPr>
      </w:pPr>
      <w:bookmarkStart w:id="190" w:name="_Toc19813"/>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19</w:t>
      </w:r>
      <w:r>
        <w:rPr>
          <w:rFonts w:hint="eastAsia" w:ascii="宋体" w:hAnsi="宋体"/>
          <w:color w:val="auto"/>
          <w:sz w:val="21"/>
          <w:szCs w:val="21"/>
          <w:highlight w:val="none"/>
        </w:rPr>
        <w:t>.预付款保函（适用于预付款支付）</w:t>
      </w:r>
      <w:bookmarkEnd w:id="190"/>
    </w:p>
    <w:p w14:paraId="68AA2E7C">
      <w:pPr>
        <w:pStyle w:val="14"/>
        <w:rPr>
          <w:color w:val="auto"/>
          <w:szCs w:val="24"/>
          <w:highlight w:val="none"/>
        </w:rPr>
      </w:pPr>
    </w:p>
    <w:p w14:paraId="06B7CFB2">
      <w:pPr>
        <w:jc w:val="center"/>
        <w:rPr>
          <w:rFonts w:ascii="黑体" w:eastAsia="黑体"/>
          <w:color w:val="auto"/>
          <w:sz w:val="28"/>
          <w:szCs w:val="28"/>
          <w:highlight w:val="none"/>
        </w:rPr>
      </w:pPr>
      <w:bookmarkStart w:id="191" w:name="_Toc31418"/>
      <w:bookmarkStart w:id="192" w:name="_Toc3295"/>
      <w:bookmarkStart w:id="193" w:name="_Toc29054"/>
      <w:bookmarkStart w:id="194" w:name="_Toc25494"/>
      <w:bookmarkStart w:id="195" w:name="_Toc1039"/>
      <w:bookmarkStart w:id="196" w:name="_Toc5034"/>
      <w:bookmarkStart w:id="197" w:name="_Toc7374"/>
      <w:bookmarkStart w:id="198" w:name="_Toc29728"/>
      <w:bookmarkStart w:id="199" w:name="_Toc20669"/>
      <w:bookmarkStart w:id="200" w:name="_Toc10315"/>
      <w:bookmarkStart w:id="201" w:name="_Toc27545"/>
      <w:bookmarkStart w:id="202" w:name="_Toc6877"/>
      <w:r>
        <w:rPr>
          <w:rFonts w:hint="eastAsia" w:ascii="黑体" w:eastAsia="黑体"/>
          <w:color w:val="auto"/>
          <w:sz w:val="28"/>
          <w:szCs w:val="28"/>
          <w:highlight w:val="none"/>
        </w:rPr>
        <w:t>不可撤销预付款保函</w:t>
      </w:r>
      <w:bookmarkEnd w:id="191"/>
      <w:bookmarkEnd w:id="192"/>
      <w:bookmarkEnd w:id="193"/>
      <w:bookmarkEnd w:id="194"/>
      <w:bookmarkEnd w:id="195"/>
      <w:bookmarkEnd w:id="196"/>
      <w:bookmarkEnd w:id="197"/>
      <w:bookmarkEnd w:id="198"/>
      <w:bookmarkEnd w:id="199"/>
      <w:bookmarkEnd w:id="200"/>
      <w:bookmarkEnd w:id="201"/>
      <w:bookmarkEnd w:id="202"/>
    </w:p>
    <w:p w14:paraId="3AF9AA12">
      <w:pPr>
        <w:ind w:firstLine="6300"/>
        <w:rPr>
          <w:color w:val="auto"/>
          <w:szCs w:val="21"/>
          <w:highlight w:val="none"/>
          <w:u w:val="single"/>
        </w:rPr>
      </w:pPr>
      <w:r>
        <w:rPr>
          <w:rFonts w:hint="eastAsia"/>
          <w:color w:val="auto"/>
          <w:szCs w:val="21"/>
          <w:highlight w:val="none"/>
        </w:rPr>
        <w:t>银行编号：</w:t>
      </w:r>
      <w:r>
        <w:rPr>
          <w:rFonts w:hint="eastAsia"/>
          <w:color w:val="auto"/>
          <w:szCs w:val="21"/>
          <w:highlight w:val="none"/>
          <w:u w:val="single"/>
        </w:rPr>
        <w:t xml:space="preserve">             </w:t>
      </w:r>
    </w:p>
    <w:p w14:paraId="35D337D3">
      <w:pPr>
        <w:ind w:firstLine="6300"/>
        <w:rPr>
          <w:color w:val="auto"/>
          <w:szCs w:val="21"/>
          <w:highlight w:val="none"/>
        </w:rPr>
      </w:pPr>
    </w:p>
    <w:p w14:paraId="1F30AA5A">
      <w:pPr>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u w:val="single"/>
        </w:rPr>
        <w:t xml:space="preserve">                    </w:t>
      </w:r>
      <w:r>
        <w:rPr>
          <w:rFonts w:hint="eastAsia" w:ascii="宋体" w:hAnsi="宋体"/>
          <w:color w:val="auto"/>
          <w:szCs w:val="21"/>
          <w:highlight w:val="none"/>
        </w:rPr>
        <w:t>（下称“采购人”）</w:t>
      </w:r>
    </w:p>
    <w:p w14:paraId="50ADFF2A">
      <w:pPr>
        <w:ind w:firstLine="437"/>
        <w:rPr>
          <w:rFonts w:ascii="宋体" w:hAnsi="宋体"/>
          <w:color w:val="auto"/>
          <w:szCs w:val="21"/>
          <w:highlight w:val="none"/>
        </w:rPr>
      </w:pPr>
      <w:r>
        <w:rPr>
          <w:rFonts w:hint="eastAsia" w:ascii="宋体" w:hAnsi="宋体"/>
          <w:color w:val="auto"/>
          <w:szCs w:val="21"/>
          <w:highlight w:val="none"/>
        </w:rPr>
        <w:t>鉴于</w:t>
      </w:r>
      <w:r>
        <w:rPr>
          <w:rFonts w:hint="eastAsia" w:ascii="宋体" w:hAnsi="宋体"/>
          <w:color w:val="auto"/>
          <w:szCs w:val="21"/>
          <w:highlight w:val="none"/>
          <w:u w:val="single"/>
        </w:rPr>
        <w:t xml:space="preserve">            </w:t>
      </w:r>
      <w:r>
        <w:rPr>
          <w:rFonts w:hint="eastAsia" w:ascii="宋体" w:hAnsi="宋体"/>
          <w:color w:val="auto"/>
          <w:szCs w:val="24"/>
          <w:highlight w:val="none"/>
          <w:u w:val="single"/>
        </w:rPr>
        <w:t>（地址：          ，下称 “中标人” ）</w:t>
      </w:r>
      <w:r>
        <w:rPr>
          <w:rFonts w:hint="eastAsia" w:ascii="宋体" w:hAnsi="宋体"/>
          <w:color w:val="auto"/>
          <w:szCs w:val="21"/>
          <w:highlight w:val="none"/>
        </w:rPr>
        <w:t>，已保证按</w:t>
      </w:r>
      <w:r>
        <w:rPr>
          <w:rFonts w:hint="eastAsia" w:ascii="宋体" w:hAnsi="宋体"/>
          <w:color w:val="auto"/>
          <w:szCs w:val="21"/>
          <w:highlight w:val="none"/>
          <w:u w:val="single"/>
        </w:rPr>
        <w:t xml:space="preserve">          承包合同书（合同编号：    ）</w:t>
      </w:r>
      <w:r>
        <w:rPr>
          <w:rFonts w:hint="eastAsia" w:ascii="宋体" w:hAnsi="宋体"/>
          <w:color w:val="auto"/>
          <w:szCs w:val="21"/>
          <w:highlight w:val="none"/>
        </w:rPr>
        <w:t>中规定的义务履行合同。</w:t>
      </w:r>
    </w:p>
    <w:p w14:paraId="0A63E321">
      <w:pPr>
        <w:ind w:firstLine="437"/>
        <w:rPr>
          <w:rFonts w:ascii="宋体" w:hAnsi="宋体"/>
          <w:color w:val="auto"/>
          <w:szCs w:val="21"/>
          <w:highlight w:val="none"/>
        </w:rPr>
      </w:pPr>
      <w:r>
        <w:rPr>
          <w:rFonts w:hint="eastAsia" w:ascii="宋体" w:hAnsi="宋体"/>
          <w:color w:val="auto"/>
          <w:szCs w:val="24"/>
          <w:highlight w:val="none"/>
        </w:rPr>
        <w:t>根据上述合同（采购文件）规定，中标人应向采购人提供一份金额为合同总价的</w:t>
      </w:r>
      <w:r>
        <w:rPr>
          <w:rFonts w:hint="eastAsia" w:ascii="宋体" w:hAnsi="宋体"/>
          <w:color w:val="auto"/>
          <w:szCs w:val="24"/>
          <w:highlight w:val="none"/>
          <w:u w:val="single"/>
        </w:rPr>
        <w:t xml:space="preserve">   </w:t>
      </w:r>
      <w:r>
        <w:rPr>
          <w:rFonts w:hint="eastAsia" w:ascii="宋体" w:hAnsi="宋体"/>
          <w:color w:val="auto"/>
          <w:szCs w:val="24"/>
          <w:highlight w:val="none"/>
        </w:rPr>
        <w:t>% 即人民币</w:t>
      </w:r>
      <w:r>
        <w:rPr>
          <w:rFonts w:hint="eastAsia" w:ascii="宋体" w:hAnsi="宋体"/>
          <w:color w:val="auto"/>
          <w:szCs w:val="21"/>
          <w:highlight w:val="none"/>
          <w:u w:val="single"/>
        </w:rPr>
        <w:t xml:space="preserve">      （RMB      元）</w:t>
      </w:r>
      <w:r>
        <w:rPr>
          <w:rFonts w:hint="eastAsia" w:ascii="宋体" w:hAnsi="宋体"/>
          <w:color w:val="auto"/>
          <w:szCs w:val="21"/>
          <w:highlight w:val="none"/>
        </w:rPr>
        <w:t>的不可撤销银行预付款保函，以保证中标人履行合同的相关条款。</w:t>
      </w:r>
    </w:p>
    <w:p w14:paraId="1D39E432">
      <w:pPr>
        <w:ind w:firstLine="437"/>
        <w:rPr>
          <w:rFonts w:ascii="宋体" w:hAnsi="宋体"/>
          <w:color w:val="auto"/>
          <w:szCs w:val="21"/>
          <w:highlight w:val="none"/>
        </w:rPr>
      </w:pPr>
      <w:r>
        <w:rPr>
          <w:rFonts w:hint="eastAsia" w:ascii="宋体" w:hAnsi="宋体"/>
          <w:color w:val="auto"/>
          <w:szCs w:val="21"/>
          <w:highlight w:val="none"/>
        </w:rPr>
        <w:t>我方</w:t>
      </w:r>
      <w:r>
        <w:rPr>
          <w:rFonts w:hint="eastAsia" w:ascii="宋体" w:hAnsi="宋体"/>
          <w:color w:val="auto"/>
          <w:szCs w:val="21"/>
          <w:highlight w:val="none"/>
          <w:u w:val="single"/>
        </w:rPr>
        <w:t xml:space="preserve">  （银行名称）  </w:t>
      </w:r>
      <w:r>
        <w:rPr>
          <w:rFonts w:hint="eastAsia" w:ascii="宋体" w:hAnsi="宋体"/>
          <w:color w:val="auto"/>
          <w:szCs w:val="21"/>
          <w:highlight w:val="none"/>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4A5A4261">
      <w:pPr>
        <w:ind w:firstLine="437"/>
        <w:rPr>
          <w:rFonts w:ascii="宋体" w:hAnsi="宋体"/>
          <w:color w:val="auto"/>
          <w:szCs w:val="21"/>
          <w:highlight w:val="none"/>
        </w:rPr>
      </w:pPr>
      <w:r>
        <w:rPr>
          <w:rFonts w:hint="eastAsia" w:ascii="宋体" w:hAnsi="宋体"/>
          <w:color w:val="auto"/>
          <w:szCs w:val="21"/>
          <w:highlight w:val="none"/>
        </w:rPr>
        <w:t>我方还同意，任何采购人与中标人之间可能对合同条款的修改、规范或其他合同文件的变动补充，都不能免除我方按本保函所承担的责任。因此，有关上述变动、补充和修改无须通知我方。</w:t>
      </w:r>
    </w:p>
    <w:p w14:paraId="646E1AA4">
      <w:pPr>
        <w:ind w:firstLine="437"/>
        <w:rPr>
          <w:rFonts w:ascii="宋体" w:hAnsi="宋体"/>
          <w:color w:val="auto"/>
          <w:szCs w:val="21"/>
          <w:highlight w:val="none"/>
        </w:rPr>
      </w:pPr>
      <w:r>
        <w:rPr>
          <w:rFonts w:hint="eastAsia" w:ascii="宋体" w:hAnsi="宋体"/>
          <w:color w:val="auto"/>
          <w:szCs w:val="21"/>
          <w:highlight w:val="none"/>
        </w:rPr>
        <w:t>本保函有效期从保函开立之日起至采购人向中标人抵扣完所有预付款之日止。</w:t>
      </w:r>
    </w:p>
    <w:p w14:paraId="7D873CE2">
      <w:pPr>
        <w:rPr>
          <w:rFonts w:ascii="宋体" w:hAnsi="宋体"/>
          <w:color w:val="auto"/>
          <w:szCs w:val="21"/>
          <w:highlight w:val="none"/>
        </w:rPr>
      </w:pPr>
    </w:p>
    <w:p w14:paraId="47653A2A">
      <w:pPr>
        <w:ind w:firstLine="437"/>
        <w:rPr>
          <w:rFonts w:ascii="宋体" w:hAnsi="宋体"/>
          <w:color w:val="auto"/>
          <w:szCs w:val="21"/>
          <w:highlight w:val="none"/>
        </w:rPr>
      </w:pPr>
    </w:p>
    <w:p w14:paraId="135B1E85">
      <w:pPr>
        <w:ind w:firstLine="4860"/>
        <w:rPr>
          <w:rFonts w:ascii="宋体" w:hAnsi="宋体"/>
          <w:color w:val="auto"/>
          <w:szCs w:val="21"/>
          <w:highlight w:val="none"/>
        </w:rPr>
      </w:pPr>
      <w:r>
        <w:rPr>
          <w:rFonts w:hint="eastAsia" w:ascii="宋体" w:hAnsi="宋体"/>
          <w:color w:val="auto"/>
          <w:szCs w:val="21"/>
          <w:highlight w:val="none"/>
        </w:rPr>
        <w:t>保证人：（公章）</w:t>
      </w:r>
      <w:r>
        <w:rPr>
          <w:rFonts w:hint="eastAsia" w:ascii="宋体" w:hAnsi="宋体"/>
          <w:color w:val="auto"/>
          <w:szCs w:val="21"/>
          <w:highlight w:val="none"/>
          <w:u w:val="single"/>
        </w:rPr>
        <w:t xml:space="preserve">                     </w:t>
      </w:r>
    </w:p>
    <w:p w14:paraId="71BE9F84">
      <w:pPr>
        <w:ind w:firstLine="4860"/>
        <w:rPr>
          <w:rFonts w:ascii="宋体" w:hAnsi="宋体"/>
          <w:color w:val="auto"/>
          <w:szCs w:val="21"/>
          <w:highlight w:val="none"/>
          <w:u w:val="single"/>
        </w:rPr>
      </w:pPr>
      <w:r>
        <w:rPr>
          <w:rFonts w:hint="eastAsia" w:ascii="宋体" w:hAnsi="宋体"/>
          <w:color w:val="auto"/>
          <w:szCs w:val="21"/>
          <w:highlight w:val="none"/>
        </w:rPr>
        <w:t>负责人：（签字）</w:t>
      </w:r>
      <w:r>
        <w:rPr>
          <w:rFonts w:hint="eastAsia" w:ascii="宋体" w:hAnsi="宋体"/>
          <w:color w:val="auto"/>
          <w:szCs w:val="21"/>
          <w:highlight w:val="none"/>
          <w:u w:val="single"/>
        </w:rPr>
        <w:t xml:space="preserve">                     </w:t>
      </w:r>
    </w:p>
    <w:p w14:paraId="697C66AA">
      <w:pPr>
        <w:ind w:firstLine="4860"/>
        <w:rPr>
          <w:rFonts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p>
    <w:p w14:paraId="3C4985F8">
      <w:pPr>
        <w:ind w:firstLine="4860"/>
        <w:rPr>
          <w:rFonts w:ascii="宋体" w:hAnsi="宋体"/>
          <w:color w:val="auto"/>
          <w:szCs w:val="21"/>
          <w:highlight w:val="none"/>
        </w:rPr>
      </w:pPr>
      <w:r>
        <w:rPr>
          <w:rFonts w:hint="eastAsia" w:ascii="宋体" w:hAnsi="宋体"/>
          <w:color w:val="auto"/>
          <w:szCs w:val="21"/>
          <w:highlight w:val="none"/>
        </w:rPr>
        <w:t>地址：</w:t>
      </w:r>
      <w:r>
        <w:rPr>
          <w:rFonts w:hint="eastAsia" w:ascii="宋体" w:hAnsi="宋体"/>
          <w:color w:val="auto"/>
          <w:szCs w:val="21"/>
          <w:highlight w:val="none"/>
          <w:u w:val="single"/>
        </w:rPr>
        <w:t xml:space="preserve">                              </w:t>
      </w:r>
    </w:p>
    <w:p w14:paraId="743255FF">
      <w:pPr>
        <w:ind w:firstLine="4860"/>
        <w:rPr>
          <w:rFonts w:ascii="宋体" w:hAnsi="宋体"/>
          <w:color w:val="auto"/>
          <w:szCs w:val="21"/>
          <w:highlight w:val="none"/>
          <w:u w:val="single"/>
        </w:rPr>
      </w:pPr>
      <w:r>
        <w:rPr>
          <w:rFonts w:hint="eastAsia" w:ascii="宋体" w:hAnsi="宋体"/>
          <w:color w:val="auto"/>
          <w:szCs w:val="21"/>
          <w:highlight w:val="none"/>
        </w:rPr>
        <w:t>日期：</w:t>
      </w:r>
      <w:r>
        <w:rPr>
          <w:rFonts w:hint="eastAsia" w:ascii="宋体" w:hAnsi="宋体"/>
          <w:color w:val="auto"/>
          <w:szCs w:val="21"/>
          <w:highlight w:val="none"/>
          <w:u w:val="single"/>
        </w:rPr>
        <w:t xml:space="preserve">                              </w:t>
      </w:r>
    </w:p>
    <w:p w14:paraId="0F6D2A53">
      <w:pPr>
        <w:pStyle w:val="14"/>
        <w:rPr>
          <w:color w:val="auto"/>
          <w:szCs w:val="21"/>
          <w:highlight w:val="none"/>
        </w:rPr>
      </w:pPr>
    </w:p>
    <w:p w14:paraId="35BBCF00">
      <w:pPr>
        <w:pStyle w:val="14"/>
        <w:rPr>
          <w:color w:val="auto"/>
          <w:szCs w:val="21"/>
          <w:highlight w:val="none"/>
        </w:rPr>
      </w:pPr>
    </w:p>
    <w:p w14:paraId="7949CD2C">
      <w:pPr>
        <w:ind w:firstLine="413" w:firstLineChars="196"/>
        <w:rPr>
          <w:rFonts w:ascii="宋体" w:hAnsi="宋体"/>
          <w:b/>
          <w:color w:val="auto"/>
          <w:szCs w:val="21"/>
          <w:highlight w:val="none"/>
        </w:rPr>
      </w:pPr>
      <w:r>
        <w:rPr>
          <w:rFonts w:hint="eastAsia" w:ascii="宋体" w:hAnsi="宋体"/>
          <w:b/>
          <w:color w:val="auto"/>
          <w:szCs w:val="21"/>
          <w:highlight w:val="none"/>
        </w:rPr>
        <w:t>说明：投标人在投标文件中盖投标人公章确认保函内容即可，如中标再由银行出具保函。</w:t>
      </w:r>
    </w:p>
    <w:p w14:paraId="6917FA89">
      <w:pPr>
        <w:rPr>
          <w:rFonts w:ascii="宋体" w:hAnsi="宋体"/>
          <w:color w:val="auto"/>
          <w:szCs w:val="21"/>
          <w:highlight w:val="none"/>
        </w:rPr>
        <w:sectPr>
          <w:pgSz w:w="11906" w:h="16838"/>
          <w:pgMar w:top="1440" w:right="1800" w:bottom="1440" w:left="1800" w:header="708" w:footer="708" w:gutter="0"/>
          <w:cols w:space="708" w:num="1"/>
          <w:titlePg/>
          <w:docGrid w:type="lines" w:linePitch="360" w:charSpace="0"/>
        </w:sectPr>
      </w:pPr>
    </w:p>
    <w:p w14:paraId="019B728C">
      <w:pPr>
        <w:pStyle w:val="2"/>
        <w:rPr>
          <w:color w:val="auto"/>
          <w:highlight w:val="none"/>
        </w:rPr>
      </w:pPr>
      <w:bookmarkStart w:id="203" w:name="_Toc1968"/>
    </w:p>
    <w:p w14:paraId="3EEB501E">
      <w:pPr>
        <w:jc w:val="center"/>
        <w:outlineLvl w:val="1"/>
        <w:rPr>
          <w:rFonts w:eastAsia="黑体"/>
          <w:color w:val="auto"/>
          <w:sz w:val="72"/>
          <w:szCs w:val="72"/>
          <w:highlight w:val="none"/>
        </w:rPr>
      </w:pPr>
      <w:bookmarkStart w:id="204" w:name="_Toc30404"/>
      <w:r>
        <w:rPr>
          <w:rFonts w:hint="eastAsia" w:eastAsia="黑体"/>
          <w:color w:val="auto"/>
          <w:sz w:val="72"/>
          <w:szCs w:val="72"/>
          <w:highlight w:val="none"/>
        </w:rPr>
        <w:t>唱标信封</w:t>
      </w:r>
      <w:bookmarkEnd w:id="204"/>
    </w:p>
    <w:p w14:paraId="4FD7ED18">
      <w:pP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0B1A3099">
      <w:pPr>
        <w:rPr>
          <w:color w:val="auto"/>
          <w:highlight w:val="none"/>
        </w:rPr>
      </w:pPr>
    </w:p>
    <w:p w14:paraId="133F78CF">
      <w:pPr>
        <w:pStyle w:val="2"/>
        <w:rPr>
          <w:color w:val="auto"/>
          <w:highlight w:val="none"/>
        </w:rPr>
      </w:pPr>
    </w:p>
    <w:p w14:paraId="355C1DE9">
      <w:pPr>
        <w:pStyle w:val="3"/>
        <w:ind w:firstLine="240"/>
        <w:rPr>
          <w:color w:val="auto"/>
          <w:highlight w:val="none"/>
        </w:rPr>
      </w:pPr>
    </w:p>
    <w:p w14:paraId="1948AD32">
      <w:pPr>
        <w:pStyle w:val="3"/>
        <w:ind w:firstLine="240"/>
        <w:rPr>
          <w:color w:val="auto"/>
          <w:highlight w:val="none"/>
        </w:rPr>
      </w:pPr>
    </w:p>
    <w:p w14:paraId="40BB2C09">
      <w:pPr>
        <w:adjustRightInd/>
        <w:snapToGrid/>
        <w:spacing w:line="276" w:lineRule="auto"/>
        <w:rPr>
          <w:rFonts w:hint="eastAsia" w:ascii="宋体" w:hAnsi="宋体" w:eastAsia="宋体"/>
          <w:b/>
          <w:bCs/>
          <w:color w:val="auto"/>
          <w:sz w:val="32"/>
          <w:szCs w:val="32"/>
          <w:highlight w:val="none"/>
        </w:rPr>
      </w:pPr>
      <w:r>
        <w:rPr>
          <w:rFonts w:hint="eastAsia" w:ascii="宋体" w:hAnsi="宋体" w:eastAsia="宋体"/>
          <w:b/>
          <w:bCs/>
          <w:color w:val="auto"/>
          <w:sz w:val="32"/>
          <w:szCs w:val="32"/>
          <w:highlight w:val="none"/>
        </w:rPr>
        <w:t>项目名称：</w:t>
      </w:r>
    </w:p>
    <w:p w14:paraId="6C248E47">
      <w:pPr>
        <w:adjustRightInd/>
        <w:snapToGrid/>
        <w:spacing w:line="276" w:lineRule="auto"/>
        <w:rPr>
          <w:rFonts w:hint="eastAsia" w:ascii="宋体" w:hAnsi="宋体" w:eastAsia="宋体"/>
          <w:b/>
          <w:bCs/>
          <w:color w:val="auto"/>
          <w:sz w:val="32"/>
          <w:szCs w:val="32"/>
          <w:highlight w:val="none"/>
        </w:rPr>
      </w:pPr>
      <w:r>
        <w:rPr>
          <w:rFonts w:hint="eastAsia" w:ascii="宋体" w:hAnsi="宋体" w:eastAsia="宋体"/>
          <w:b/>
          <w:bCs/>
          <w:color w:val="auto"/>
          <w:sz w:val="32"/>
          <w:szCs w:val="32"/>
          <w:highlight w:val="none"/>
        </w:rPr>
        <w:t>项目编号：</w:t>
      </w:r>
    </w:p>
    <w:p w14:paraId="49962FDE">
      <w:pPr>
        <w:adjustRightInd/>
        <w:snapToGrid/>
        <w:spacing w:line="276" w:lineRule="auto"/>
        <w:rPr>
          <w:rFonts w:hint="eastAsia" w:ascii="宋体" w:hAnsi="宋体" w:eastAsia="宋体"/>
          <w:b/>
          <w:bCs/>
          <w:color w:val="auto"/>
          <w:sz w:val="32"/>
          <w:szCs w:val="32"/>
          <w:highlight w:val="none"/>
        </w:rPr>
      </w:pPr>
      <w:r>
        <w:rPr>
          <w:rFonts w:hint="eastAsia" w:ascii="宋体" w:hAnsi="宋体" w:eastAsia="宋体"/>
          <w:b/>
          <w:bCs/>
          <w:color w:val="auto"/>
          <w:sz w:val="32"/>
          <w:szCs w:val="32"/>
          <w:highlight w:val="none"/>
        </w:rPr>
        <w:t>投标人名称：</w:t>
      </w:r>
    </w:p>
    <w:p w14:paraId="6202721A">
      <w:pPr>
        <w:adjustRightInd/>
        <w:snapToGrid/>
        <w:spacing w:line="276" w:lineRule="auto"/>
        <w:rPr>
          <w:rFonts w:hint="eastAsia" w:ascii="宋体" w:hAnsi="宋体" w:eastAsia="宋体"/>
          <w:b/>
          <w:bCs/>
          <w:color w:val="auto"/>
          <w:sz w:val="32"/>
          <w:szCs w:val="32"/>
          <w:highlight w:val="none"/>
        </w:rPr>
      </w:pPr>
      <w:r>
        <w:rPr>
          <w:rFonts w:hint="eastAsia" w:ascii="宋体" w:hAnsi="宋体" w:eastAsia="宋体"/>
          <w:b/>
          <w:bCs/>
          <w:color w:val="auto"/>
          <w:sz w:val="32"/>
          <w:szCs w:val="32"/>
          <w:highlight w:val="none"/>
        </w:rPr>
        <w:t>日      期：</w:t>
      </w:r>
    </w:p>
    <w:p w14:paraId="41BCF87C">
      <w:pPr>
        <w:rPr>
          <w:rFonts w:ascii="宋体" w:hAnsi="宋体"/>
          <w:color w:val="auto"/>
          <w:spacing w:val="230"/>
          <w:w w:val="100"/>
          <w:kern w:val="0"/>
          <w:szCs w:val="21"/>
          <w:highlight w:val="none"/>
          <w:fitText w:val="1600" w:id="7"/>
        </w:rPr>
      </w:pPr>
      <w:r>
        <w:rPr>
          <w:rFonts w:hint="eastAsia" w:ascii="宋体" w:hAnsi="宋体"/>
          <w:color w:val="auto"/>
          <w:spacing w:val="230"/>
          <w:w w:val="100"/>
          <w:kern w:val="0"/>
          <w:szCs w:val="21"/>
          <w:highlight w:val="none"/>
          <w:fitText w:val="1600" w:id="7"/>
        </w:rPr>
        <w:br w:type="page"/>
      </w:r>
    </w:p>
    <w:p w14:paraId="70FEA2C0">
      <w:pPr>
        <w:outlineLvl w:val="1"/>
        <w:rPr>
          <w:color w:val="auto"/>
          <w:spacing w:val="0"/>
          <w:w w:val="100"/>
          <w:kern w:val="0"/>
          <w:sz w:val="72"/>
          <w:szCs w:val="72"/>
          <w:highlight w:val="none"/>
          <w:fitText w:val="1600" w:id="8"/>
        </w:rPr>
        <w:sectPr>
          <w:pgSz w:w="11906" w:h="16838"/>
          <w:pgMar w:top="1440" w:right="1800" w:bottom="1440" w:left="1800" w:header="708" w:footer="708" w:gutter="0"/>
          <w:cols w:space="708" w:num="1"/>
          <w:titlePg/>
          <w:docGrid w:type="lines" w:linePitch="360" w:charSpace="0"/>
        </w:sectPr>
      </w:pPr>
    </w:p>
    <w:bookmarkEnd w:id="203"/>
    <w:p w14:paraId="0730DD5E">
      <w:pPr>
        <w:pStyle w:val="8"/>
        <w:numPr>
          <w:ilvl w:val="255"/>
          <w:numId w:val="0"/>
        </w:numPr>
        <w:tabs>
          <w:tab w:val="left" w:pos="720"/>
          <w:tab w:val="left" w:pos="3840"/>
        </w:tabs>
        <w:ind w:left="283"/>
        <w:jc w:val="both"/>
        <w:rPr>
          <w:rFonts w:hint="eastAsia" w:ascii="宋体" w:hAnsi="宋体"/>
          <w:color w:val="auto"/>
          <w:sz w:val="21"/>
          <w:szCs w:val="21"/>
          <w:highlight w:val="none"/>
        </w:rPr>
      </w:pPr>
      <w:bookmarkStart w:id="205" w:name="_Toc28662"/>
      <w:r>
        <w:rPr>
          <w:rFonts w:hint="eastAsia" w:ascii="宋体" w:hAnsi="宋体"/>
          <w:color w:val="auto"/>
          <w:sz w:val="21"/>
          <w:szCs w:val="21"/>
          <w:highlight w:val="none"/>
        </w:rPr>
        <w:t>附件2</w:t>
      </w:r>
      <w:r>
        <w:rPr>
          <w:rFonts w:hint="eastAsia" w:ascii="宋体" w:hAnsi="宋体"/>
          <w:color w:val="auto"/>
          <w:sz w:val="21"/>
          <w:szCs w:val="21"/>
          <w:highlight w:val="none"/>
          <w:lang w:val="en-US" w:eastAsia="zh-CN"/>
        </w:rPr>
        <w:t>0</w:t>
      </w:r>
      <w:r>
        <w:rPr>
          <w:rFonts w:hint="eastAsia" w:ascii="宋体" w:hAnsi="宋体"/>
          <w:color w:val="auto"/>
          <w:sz w:val="21"/>
          <w:szCs w:val="21"/>
          <w:highlight w:val="none"/>
        </w:rPr>
        <w:t>.唱标信封内装（内容务必与投标文件正本一致）</w:t>
      </w:r>
      <w:bookmarkEnd w:id="205"/>
    </w:p>
    <w:p w14:paraId="09015350">
      <w:pPr>
        <w:numPr>
          <w:ilvl w:val="0"/>
          <w:numId w:val="23"/>
        </w:numPr>
        <w:ind w:firstLineChars="200"/>
        <w:rPr>
          <w:rFonts w:hAnsi="宋体"/>
          <w:color w:val="auto"/>
          <w:szCs w:val="21"/>
          <w:highlight w:val="none"/>
        </w:rPr>
      </w:pPr>
      <w:r>
        <w:rPr>
          <w:rFonts w:hint="eastAsia" w:hAnsi="宋体"/>
          <w:color w:val="auto"/>
          <w:szCs w:val="21"/>
          <w:highlight w:val="none"/>
        </w:rPr>
        <w:t>开标一览表加盖公章；</w:t>
      </w:r>
    </w:p>
    <w:p w14:paraId="2DCDF090">
      <w:pPr>
        <w:numPr>
          <w:ilvl w:val="0"/>
          <w:numId w:val="23"/>
        </w:numPr>
        <w:ind w:firstLineChars="200"/>
        <w:rPr>
          <w:rFonts w:hAnsi="宋体"/>
          <w:color w:val="auto"/>
          <w:szCs w:val="21"/>
          <w:highlight w:val="none"/>
        </w:rPr>
      </w:pPr>
      <w:r>
        <w:rPr>
          <w:rFonts w:hint="eastAsia" w:hAnsi="宋体"/>
          <w:color w:val="auto"/>
          <w:szCs w:val="21"/>
          <w:highlight w:val="none"/>
        </w:rPr>
        <w:t>法定代表人证明书加盖公章；</w:t>
      </w:r>
    </w:p>
    <w:p w14:paraId="1F4B9014">
      <w:pPr>
        <w:numPr>
          <w:ilvl w:val="0"/>
          <w:numId w:val="23"/>
        </w:numPr>
        <w:ind w:firstLineChars="200"/>
        <w:rPr>
          <w:rFonts w:hAnsi="宋体"/>
          <w:color w:val="auto"/>
          <w:szCs w:val="21"/>
          <w:highlight w:val="none"/>
        </w:rPr>
      </w:pPr>
      <w:r>
        <w:rPr>
          <w:rFonts w:hint="eastAsia" w:hAnsi="宋体"/>
          <w:color w:val="auto"/>
          <w:szCs w:val="21"/>
          <w:highlight w:val="none"/>
        </w:rPr>
        <w:t>法定代表人授权委托书加盖公章（法定代表人投标的除外）；</w:t>
      </w:r>
    </w:p>
    <w:p w14:paraId="06C57448">
      <w:pPr>
        <w:numPr>
          <w:ilvl w:val="0"/>
          <w:numId w:val="23"/>
        </w:numPr>
        <w:ind w:firstLineChars="200"/>
        <w:rPr>
          <w:rFonts w:hAnsi="宋体"/>
          <w:color w:val="auto"/>
          <w:szCs w:val="21"/>
          <w:highlight w:val="none"/>
        </w:rPr>
      </w:pPr>
      <w:r>
        <w:rPr>
          <w:rFonts w:hint="eastAsia" w:hAnsi="宋体"/>
          <w:color w:val="auto"/>
          <w:szCs w:val="21"/>
          <w:highlight w:val="none"/>
        </w:rPr>
        <w:t>投标保证金汇入情况说明（含银行汇款凭证）或投标保函加盖公章；</w:t>
      </w:r>
    </w:p>
    <w:p w14:paraId="440FED7D">
      <w:pPr>
        <w:numPr>
          <w:ilvl w:val="0"/>
          <w:numId w:val="23"/>
        </w:numPr>
        <w:ind w:firstLineChars="200"/>
        <w:rPr>
          <w:rFonts w:hAnsi="宋体"/>
          <w:color w:val="auto"/>
          <w:szCs w:val="21"/>
          <w:highlight w:val="none"/>
        </w:rPr>
      </w:pPr>
      <w:r>
        <w:rPr>
          <w:rFonts w:hint="eastAsia" w:hAnsi="宋体"/>
          <w:color w:val="auto"/>
          <w:szCs w:val="21"/>
          <w:highlight w:val="none"/>
        </w:rPr>
        <w:t>投标文件电子文件（U盘，须含盖章版PDF投标文件和WORD版投标文件各一版，文字采用WORD文档，计算表格采用 EXCEL文档。）</w:t>
      </w:r>
    </w:p>
    <w:p w14:paraId="2EF0802E">
      <w:pPr>
        <w:rPr>
          <w:rFonts w:ascii="宋体" w:hAnsi="宋体" w:cs="宋体"/>
          <w:color w:val="auto"/>
          <w:szCs w:val="21"/>
          <w:highlight w:val="none"/>
        </w:rPr>
      </w:pPr>
    </w:p>
    <w:p w14:paraId="612D9C8D">
      <w:pPr>
        <w:pStyle w:val="2"/>
        <w:rPr>
          <w:color w:val="auto"/>
          <w:highlight w:val="none"/>
        </w:rPr>
      </w:pPr>
    </w:p>
    <w:sectPr>
      <w:pgSz w:w="11906" w:h="16838"/>
      <w:pgMar w:top="1440" w:right="1800" w:bottom="1440" w:left="1800" w:header="708" w:footer="708" w:gutter="0"/>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BD0D681-9002-4344-BC32-7D8A54B827C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BE48482-99C5-48E9-9C7B-7418391DAABC}"/>
  </w:font>
  <w:font w:name="Tahoma">
    <w:panose1 w:val="020B0604030504040204"/>
    <w:charset w:val="00"/>
    <w:family w:val="swiss"/>
    <w:pitch w:val="default"/>
    <w:sig w:usb0="E1002EFF" w:usb1="C000605B" w:usb2="00000029" w:usb3="00000000" w:csb0="200101FF" w:csb1="20280000"/>
    <w:embedRegular r:id="rId3" w:fontKey="{942BA5BF-BA35-4898-BC23-831E301050D9}"/>
  </w:font>
  <w:font w:name="Cambria">
    <w:panose1 w:val="02040503050406030204"/>
    <w:charset w:val="00"/>
    <w:family w:val="roman"/>
    <w:pitch w:val="default"/>
    <w:sig w:usb0="E00006FF" w:usb1="420024FF" w:usb2="02000000" w:usb3="00000000" w:csb0="2000019F" w:csb1="00000000"/>
    <w:embedRegular r:id="rId4" w:fontKey="{932A55E2-3DD4-427F-8797-8E509EA9D639}"/>
  </w:font>
  <w:font w:name="方正书宋简体">
    <w:altName w:val="宋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embedRegular r:id="rId5" w:fontKey="{F1963C4C-AEC8-4AD6-855D-2B6537BBE629}"/>
  </w:font>
  <w:font w:name="楷体_GB2312">
    <w:panose1 w:val="02010609030101010101"/>
    <w:charset w:val="86"/>
    <w:family w:val="modern"/>
    <w:pitch w:val="default"/>
    <w:sig w:usb0="00000001" w:usb1="080E0000" w:usb2="00000000" w:usb3="00000000" w:csb0="00040000" w:csb1="00000000"/>
    <w:embedRegular r:id="rId6" w:fontKey="{4DCB4D36-C6A5-4928-881C-EFFC443DEB64}"/>
  </w:font>
  <w:font w:name="微软雅黑">
    <w:panose1 w:val="020B0503020204020204"/>
    <w:charset w:val="86"/>
    <w:family w:val="swiss"/>
    <w:pitch w:val="default"/>
    <w:sig w:usb0="80000287" w:usb1="2ACF3C50" w:usb2="00000016" w:usb3="00000000" w:csb0="0004001F" w:csb1="00000000"/>
    <w:embedRegular r:id="rId7" w:fontKey="{63D706B9-1DE1-45D0-A138-96E1F6BDDFE8}"/>
  </w:font>
  <w:font w:name="Segoe UI">
    <w:panose1 w:val="020B0502040204020203"/>
    <w:charset w:val="00"/>
    <w:family w:val="auto"/>
    <w:pitch w:val="default"/>
    <w:sig w:usb0="E4002EFF" w:usb1="C000E47F" w:usb2="00000009" w:usb3="00000000" w:csb0="200001FF" w:csb1="00000000"/>
    <w:embedRegular r:id="rId8" w:fontKey="{995D7FC1-B63D-4BB7-9D53-F145D109B987}"/>
  </w:font>
  <w:font w:name="仿宋">
    <w:panose1 w:val="02010609060101010101"/>
    <w:charset w:val="86"/>
    <w:family w:val="auto"/>
    <w:pitch w:val="default"/>
    <w:sig w:usb0="800002BF" w:usb1="38CF7CFA" w:usb2="00000016" w:usb3="00000000" w:csb0="00040001" w:csb1="00000000"/>
    <w:embedRegular r:id="rId9" w:fontKey="{B0526BE9-70E5-4970-B21B-BC803C7DF1FA}"/>
  </w:font>
  <w:font w:name="方正小标宋简体">
    <w:altName w:val="仿宋_GB2312"/>
    <w:panose1 w:val="02010601030101010101"/>
    <w:charset w:val="86"/>
    <w:family w:val="auto"/>
    <w:pitch w:val="default"/>
    <w:sig w:usb0="00000000" w:usb1="00000000" w:usb2="00000000" w:usb3="00000000" w:csb0="00040000" w:csb1="00000000"/>
    <w:embedRegular r:id="rId10" w:fontKey="{B7073EEC-81FB-46DA-9FA4-8EAAF73C4636}"/>
  </w:font>
  <w:font w:name="WPSEMBED3">
    <w:panose1 w:val="02010609030101010101"/>
    <w:charset w:val="86"/>
    <w:family w:val="auto"/>
    <w:pitch w:val="default"/>
    <w:sig w:usb0="00000001" w:usb1="080E0000" w:usb2="00000000" w:usb3="00000000" w:csb0="00040000" w:csb1="00000000"/>
  </w:font>
  <w:font w:name="WPSEMBED4">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E83893">
    <w:pPr>
      <w:pStyle w:val="2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6260" cy="4445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826260" cy="444500"/>
                      </a:xfrm>
                      <a:prstGeom prst="rect">
                        <a:avLst/>
                      </a:prstGeom>
                      <a:noFill/>
                      <a:ln>
                        <a:noFill/>
                      </a:ln>
                      <a:effectLst/>
                    </wps:spPr>
                    <wps:txbx>
                      <w:txbxContent>
                        <w:p w14:paraId="3464E6F3">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148</w:t>
                          </w:r>
                          <w:r>
                            <w:fldChar w:fldCharType="end"/>
                          </w:r>
                          <w:r>
                            <w:rPr>
                              <w:rFonts w:hint="eastAsia"/>
                            </w:rPr>
                            <w:t xml:space="preserve"> 页</w:t>
                          </w:r>
                        </w:p>
                      </w:txbxContent>
                    </wps:txbx>
                    <wps:bodyPr vert="horz" wrap="square" lIns="0" tIns="0" rIns="0" bIns="0" anchor="t" anchorCtr="0" upright="1">
                      <a:noAutofit/>
                    </wps:bodyPr>
                  </wps:wsp>
                </a:graphicData>
              </a:graphic>
            </wp:anchor>
          </w:drawing>
        </mc:Choice>
        <mc:Fallback>
          <w:pict>
            <v:shape id="文本框 1026" o:spid="_x0000_s1026" o:spt="202" type="#_x0000_t202" style="position:absolute;left:0pt;margin-top:0pt;height:35pt;width:143.8pt;mso-position-horizontal:center;mso-position-horizontal-relative:margin;z-index:251660288;mso-width-relative:page;mso-height-relative:page;" filled="f" stroked="f" coordsize="21600,21600" o:gfxdata="UEsDBAoAAAAAAIdO4kAAAAAAAAAAAAAAAAAEAAAAZHJzL1BLAwQUAAAACACHTuJAU8C8bdQAAAAE&#10;AQAADwAAAGRycy9kb3ducmV2LnhtbE2PzU7DMBCE70i8g7WVuFG7PaQlxKkqBCckRBoOHJ14m1iN&#10;1yF2f3h7Fi70stJoRjPfFpuLH8QJp+gCaVjMFQikNlhHnYaP+uV+DSImQ9YMgVDDN0bYlLc3hclt&#10;OFOFp13qBJdQzI2GPqUxlzK2PXoT52FEYm8fJm8Sy6mTdjJnLveDXCqVSW8c8UJvRnzqsT3sjl7D&#10;9pOqZ/f11rxX+8rV9YOi1+yg9d1soR5BJLyk/zD84jM6lMzUhCPZKAYN/Ej6u+wt16sMRKNhpRTI&#10;spDX8OUPUEsDBBQAAAAIAIdO4kAnnLiX7QEAANADAAAOAAAAZHJzL2Uyb0RvYy54bWytU8GO0zAQ&#10;vSPxD5bvNGko1SpqugKqRUgIkBY+wHXsxlLsMbbTpHwA/AEnLtz3u/odjJ2kC8tlD1yS8cz4zbw3&#10;4831oFtyFM4rMBVdLnJKhOFQK3Oo6OdPN8+uKPGBmZq1YERFT8LT6+3TJ5velqKABtpaOIIgxpe9&#10;rWgTgi2zzPNGaOYXYIXBoASnWcCjO2S1Yz2i6zYr8nyd9eBq64AL79G7G4N0QnSPAQQpFRc74J0W&#10;JoyoTrQsICXfKOvpNnUrpeDhg5ReBNJWFJmG9MUiaO/jN9tuWHlwzDaKTy2wx7TwgJNmymDRC9SO&#10;BUY6p/6B0oo78CDDgoPORiJJEWSxzB9oc9swKxIXlNrbi+j+/8Hy98ePjqi6os8pMUzjwM8/vp9/&#10;3p1/fSPLvFhHhXrrS0y8tZgahlcw4N7Mfo/OSHyQTsc/UiIYR31PF33FEAiPl66KdbHGEMfYarV6&#10;kacBZPe3rfPhjQBNolFRh/NLsrLjOx+wE0ydU2IxAzeqbdMMW/OXAxNHj0hLMN2ORMaGoxWG/TCx&#10;20N9QnL4LLBqA+4rJT0uRUX9l445QUn71qDqcYNmw83GfjaY4Xi1ooGS0Xwdxk3rrFOHBpGXiYyB&#10;l10AqRKh2MhYHdnFAw468ZyWMm7Sn+eUdf8Qt7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U8C8&#10;bdQAAAAEAQAADwAAAAAAAAABACAAAAAiAAAAZHJzL2Rvd25yZXYueG1sUEsBAhQAFAAAAAgAh07i&#10;QCecuJftAQAA0AMAAA4AAAAAAAAAAQAgAAAAIwEAAGRycy9lMm9Eb2MueG1sUEsFBgAAAAAGAAYA&#10;WQEAAIIFAAAAAA==&#10;">
              <v:fill on="f" focussize="0,0"/>
              <v:stroke on="f"/>
              <v:imagedata o:title=""/>
              <o:lock v:ext="edit" aspectratio="f"/>
              <v:textbox inset="0mm,0mm,0mm,0mm">
                <w:txbxContent>
                  <w:p w14:paraId="3464E6F3">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148</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7C32DB">
    <w:pPr>
      <w:pStyle w:val="2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a:effectLst/>
                    </wps:spPr>
                    <wps:txbx>
                      <w:txbxContent>
                        <w:p w14:paraId="78CCB0C4">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148</w:t>
                          </w:r>
                          <w:r>
                            <w:fldChar w:fldCharType="end"/>
                          </w:r>
                          <w:r>
                            <w:rPr>
                              <w:rFonts w:hint="eastAsia"/>
                            </w:rPr>
                            <w:t xml:space="preserve"> 页</w:t>
                          </w:r>
                        </w:p>
                      </w:txbxContent>
                    </wps:txbx>
                    <wps:bodyPr vert="horz" lIns="0" tIns="0" rIns="0" bIns="0" anchor="t" anchorCtr="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1312;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xfOCO+QBAADDAwAADgAAAGRycy9lMm9Eb2MueG1srVNLbtswEN0X&#10;yB0I7mN90ASGYDloayQIULQF0h6ApiiLAH8Y0pbcA7Q36Kqb7nsunyNDSnLadJNFN9JwZvhm3pvh&#10;6mbQihwEeGlNTYtFTokw3DbS7Gr65fPt5ZISH5hpmLJG1PQoPL1ZX7xa9a4Spe2sagQQBDG+6l1N&#10;uxBclWWed0Izv7BOGAy2FjQLeIRd1gDrEV2rrMzz66y30DiwXHiP3s0YpBMivATQtq3kYmP5XgsT&#10;RlQQigWk5DvpPF2nbttW8PCxbb0IRNUUmYb0xSJob+M3W69YtQPmOsmnFthLWnjGSTNpsOgZasMC&#10;I3uQ/0BpycF624YFtzobiSRFkEWRP9PmoWNOJC4otXdn0f3/g+UfDp+AyKamrykxTOPATz++n37+&#10;Pv36Roq8vIoK9c5XmPjgMDUMb+2AezP7PToj8aEFHf9IiWAc9T2e9RVDIDxeKq7y6xJDHGPFslwu&#10;8zSB7Om6Ax/uhNUkGjUFHGDSlR3e+4CtYOqcEqsZeyuVSkNU5i8HJo4ekbZguh2ZjB1HKwzbYaK3&#10;tc0R2eG7wKqdha+UqHuDQselmQ2Yje1sMMMxuaaBktF8F8bl2juQuw6xitS+d2/2AXtNFGLpsR7y&#10;iQecbWI27WFcnj/PKevp7a0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EYIEizSAAAABQEAAA8A&#10;AAAAAAAAAQAgAAAAIgAAAGRycy9kb3ducmV2LnhtbFBLAQIUABQAAAAIAIdO4kDF84I75AEAAMMD&#10;AAAOAAAAAAAAAAEAIAAAACEBAABkcnMvZTJvRG9jLnhtbFBLBQYAAAAABgAGAFkBAAB3BQAAAAA=&#10;">
              <v:fill on="f" focussize="0,0"/>
              <v:stroke on="f"/>
              <v:imagedata o:title=""/>
              <o:lock v:ext="edit" aspectratio="f"/>
              <v:textbox inset="0mm,0mm,0mm,0mm" style="mso-fit-shape-to-text:t;">
                <w:txbxContent>
                  <w:p w14:paraId="78CCB0C4">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148</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B49F7">
    <w:pPr>
      <w:pStyle w:val="22"/>
      <w:jc w:val="left"/>
    </w:pPr>
    <w:r>
      <w:rPr>
        <w:sz w:val="18"/>
      </w:rPr>
      <w:pict>
        <v:shape id="PowerPlusWaterMarkObject57850" o:spid="_x0000_s4117" o:spt="136" type="#_x0000_t136" style="position:absolute;left:0pt;height:90.55pt;width:397.5pt;mso-position-horizontal:center;mso-position-horizontal-relative:margin;mso-position-vertical:center;mso-position-vertical-relative:margin;rotation:-2949120f;z-index:-251654144;mso-width-relative:page;mso-height-relative:page;" fillcolor="#BFBFBF" filled="t" stroked="f" coordsize="21600,21600" adj="10800">
          <v:path/>
          <v:fill on="t" opacity="29491f" focussize="0,0"/>
          <v:stroke on="f"/>
          <v:imagedata o:title=""/>
          <o:lock v:ext="edit" aspectratio="t"/>
          <v:textpath on="t" fitshape="t" fitpath="t" trim="t" xscale="f" string="2025-12-11" style="font-family:宋体;font-size:90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9EB09">
    <w:pPr>
      <w:pStyle w:val="2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4EF86">
    <w:pPr>
      <w:pStyle w:val="22"/>
    </w:pPr>
    <w:r>
      <w:rPr>
        <w:sz w:val="18"/>
      </w:rPr>
      <w:pict>
        <v:shape id="_x0000_s4118" o:spid="_x0000_s4118" o:spt="136" type="#_x0000_t136" style="position:absolute;left:0pt;height:90.55pt;width:397.5pt;mso-position-horizontal:center;mso-position-horizontal-relative:margin;mso-position-vertical:center;mso-position-vertical-relative:margin;rotation:-2949120f;z-index:-251653120;mso-width-relative:page;mso-height-relative:page;" fillcolor="#BFBFBF" filled="t" stroked="f" coordsize="21600,21600" adj="10800">
          <v:path/>
          <v:fill on="t" opacity="29491f" focussize="0,0"/>
          <v:stroke on="f"/>
          <v:imagedata o:title=""/>
          <o:lock v:ext="edit" aspectratio="t"/>
          <v:textpath on="t" fitshape="t" fitpath="t" trim="t" xscale="f" string="2025-12-11" style="font-family:宋体;font-size:90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423533"/>
    <w:multiLevelType w:val="singleLevel"/>
    <w:tmpl w:val="95423533"/>
    <w:lvl w:ilvl="0" w:tentative="0">
      <w:start w:val="11"/>
      <w:numFmt w:val="chineseCounting"/>
      <w:suff w:val="nothing"/>
      <w:lvlText w:val="%1、"/>
      <w:lvlJc w:val="left"/>
      <w:rPr>
        <w:rFonts w:hint="eastAsia"/>
      </w:rPr>
    </w:lvl>
  </w:abstractNum>
  <w:abstractNum w:abstractNumId="1">
    <w:nsid w:val="A1E45C14"/>
    <w:multiLevelType w:val="singleLevel"/>
    <w:tmpl w:val="A1E45C14"/>
    <w:lvl w:ilvl="0" w:tentative="0">
      <w:start w:val="1"/>
      <w:numFmt w:val="decimal"/>
      <w:suff w:val="nothing"/>
      <w:lvlText w:val="（%1）"/>
      <w:lvlJc w:val="left"/>
      <w:pPr>
        <w:ind w:left="210"/>
      </w:pPr>
    </w:lvl>
  </w:abstractNum>
  <w:abstractNum w:abstractNumId="2">
    <w:nsid w:val="C9555E15"/>
    <w:multiLevelType w:val="singleLevel"/>
    <w:tmpl w:val="C9555E15"/>
    <w:lvl w:ilvl="0" w:tentative="0">
      <w:start w:val="1"/>
      <w:numFmt w:val="decimal"/>
      <w:lvlText w:val="(%1)"/>
      <w:lvlJc w:val="left"/>
      <w:pPr>
        <w:ind w:left="425" w:hanging="425"/>
      </w:pPr>
      <w:rPr>
        <w:rFonts w:hint="default"/>
      </w:rPr>
    </w:lvl>
  </w:abstractNum>
  <w:abstractNum w:abstractNumId="3">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
    <w:nsid w:val="CFF174A5"/>
    <w:multiLevelType w:val="singleLevel"/>
    <w:tmpl w:val="CFF174A5"/>
    <w:lvl w:ilvl="0" w:tentative="0">
      <w:start w:val="1"/>
      <w:numFmt w:val="decimal"/>
      <w:suff w:val="nothing"/>
      <w:lvlText w:val="%1、"/>
      <w:lvlJc w:val="left"/>
    </w:lvl>
  </w:abstractNum>
  <w:abstractNum w:abstractNumId="5">
    <w:nsid w:val="D0047B7E"/>
    <w:multiLevelType w:val="singleLevel"/>
    <w:tmpl w:val="D0047B7E"/>
    <w:lvl w:ilvl="0" w:tentative="0">
      <w:start w:val="1"/>
      <w:numFmt w:val="decimal"/>
      <w:suff w:val="nothing"/>
      <w:lvlText w:val="%1、"/>
      <w:lvlJc w:val="left"/>
    </w:lvl>
  </w:abstractNum>
  <w:abstractNum w:abstractNumId="6">
    <w:nsid w:val="E9190FF0"/>
    <w:multiLevelType w:val="singleLevel"/>
    <w:tmpl w:val="E9190FF0"/>
    <w:lvl w:ilvl="0" w:tentative="0">
      <w:start w:val="1"/>
      <w:numFmt w:val="decimal"/>
      <w:suff w:val="nothing"/>
      <w:lvlText w:val="%1、"/>
      <w:lvlJc w:val="left"/>
    </w:lvl>
  </w:abstractNum>
  <w:abstractNum w:abstractNumId="7">
    <w:nsid w:val="F89DEB6D"/>
    <w:multiLevelType w:val="singleLevel"/>
    <w:tmpl w:val="F89DEB6D"/>
    <w:lvl w:ilvl="0" w:tentative="0">
      <w:start w:val="8"/>
      <w:numFmt w:val="chineseCounting"/>
      <w:suff w:val="nothing"/>
      <w:lvlText w:val="%1、"/>
      <w:lvlJc w:val="left"/>
      <w:rPr>
        <w:rFonts w:hint="eastAsia"/>
      </w:rPr>
    </w:lvl>
  </w:abstractNum>
  <w:abstractNum w:abstractNumId="8">
    <w:nsid w:val="FDCCE086"/>
    <w:multiLevelType w:val="singleLevel"/>
    <w:tmpl w:val="FDCCE086"/>
    <w:lvl w:ilvl="0" w:tentative="0">
      <w:start w:val="1"/>
      <w:numFmt w:val="decimal"/>
      <w:suff w:val="nothing"/>
      <w:lvlText w:val="%1、"/>
      <w:lvlJc w:val="left"/>
    </w:lvl>
  </w:abstractNum>
  <w:abstractNum w:abstractNumId="9">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11">
    <w:nsid w:val="04856119"/>
    <w:multiLevelType w:val="multilevel"/>
    <w:tmpl w:val="04856119"/>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12">
    <w:nsid w:val="07A2377E"/>
    <w:multiLevelType w:val="singleLevel"/>
    <w:tmpl w:val="07A2377E"/>
    <w:lvl w:ilvl="0" w:tentative="0">
      <w:start w:val="1"/>
      <w:numFmt w:val="decimal"/>
      <w:suff w:val="nothing"/>
      <w:lvlText w:val="%1、"/>
      <w:lvlJc w:val="left"/>
      <w:rPr>
        <w:rFonts w:hint="default"/>
        <w:color w:val="auto"/>
      </w:rPr>
    </w:lvl>
  </w:abstractNum>
  <w:abstractNum w:abstractNumId="13">
    <w:nsid w:val="13387DFE"/>
    <w:multiLevelType w:val="multilevel"/>
    <w:tmpl w:val="13387DFE"/>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4">
    <w:nsid w:val="20D2348B"/>
    <w:multiLevelType w:val="singleLevel"/>
    <w:tmpl w:val="20D2348B"/>
    <w:lvl w:ilvl="0" w:tentative="0">
      <w:start w:val="1"/>
      <w:numFmt w:val="chineseCounting"/>
      <w:suff w:val="nothing"/>
      <w:lvlText w:val="（%1）"/>
      <w:lvlJc w:val="left"/>
      <w:rPr>
        <w:rFonts w:hint="eastAsia"/>
      </w:rPr>
    </w:lvl>
  </w:abstractNum>
  <w:abstractNum w:abstractNumId="15">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6">
    <w:nsid w:val="3077E144"/>
    <w:multiLevelType w:val="singleLevel"/>
    <w:tmpl w:val="3077E144"/>
    <w:lvl w:ilvl="0" w:tentative="0">
      <w:start w:val="1"/>
      <w:numFmt w:val="decimal"/>
      <w:suff w:val="nothing"/>
      <w:lvlText w:val="%1、"/>
      <w:lvlJc w:val="left"/>
      <w:rPr>
        <w:rFonts w:hint="default"/>
        <w:color w:val="auto"/>
      </w:rPr>
    </w:lvl>
  </w:abstractNum>
  <w:abstractNum w:abstractNumId="17">
    <w:nsid w:val="3F88662E"/>
    <w:multiLevelType w:val="singleLevel"/>
    <w:tmpl w:val="3F88662E"/>
    <w:lvl w:ilvl="0" w:tentative="0">
      <w:start w:val="1"/>
      <w:numFmt w:val="decimal"/>
      <w:suff w:val="space"/>
      <w:lvlText w:val="%1)"/>
      <w:lvlJc w:val="left"/>
    </w:lvl>
  </w:abstractNum>
  <w:abstractNum w:abstractNumId="18">
    <w:nsid w:val="4C9B2696"/>
    <w:multiLevelType w:val="multilevel"/>
    <w:tmpl w:val="4C9B2696"/>
    <w:lvl w:ilvl="0" w:tentative="0">
      <w:start w:val="1"/>
      <w:numFmt w:val="decimal"/>
      <w:pStyle w:val="91"/>
      <w:lvlText w:val="%1."/>
      <w:lvlJc w:val="left"/>
      <w:pPr>
        <w:tabs>
          <w:tab w:val="left" w:pos="720"/>
        </w:tabs>
        <w:ind w:left="720" w:hanging="720"/>
      </w:pPr>
      <w:rPr>
        <w:rFonts w:hint="default"/>
        <w:u w:val="none"/>
      </w:rPr>
    </w:lvl>
    <w:lvl w:ilvl="1" w:tentative="0">
      <w:start w:val="1"/>
      <w:numFmt w:val="decimal"/>
      <w:lvlText w:val="%2."/>
      <w:lvlJc w:val="left"/>
      <w:pPr>
        <w:tabs>
          <w:tab w:val="left" w:pos="1440"/>
        </w:tabs>
        <w:ind w:left="1440" w:hanging="720"/>
      </w:pPr>
      <w:rPr>
        <w:rFonts w:hint="default"/>
        <w:u w:val="none"/>
      </w:rPr>
    </w:lvl>
    <w:lvl w:ilvl="2" w:tentative="0">
      <w:start w:val="1"/>
      <w:numFmt w:val="decimal"/>
      <w:lvlText w:val="%3."/>
      <w:lvlJc w:val="left"/>
      <w:pPr>
        <w:tabs>
          <w:tab w:val="left" w:pos="2160"/>
        </w:tabs>
        <w:ind w:left="2160" w:hanging="720"/>
      </w:pPr>
      <w:rPr>
        <w:rFonts w:hint="default"/>
        <w:u w:val="none"/>
      </w:rPr>
    </w:lvl>
    <w:lvl w:ilvl="3" w:tentative="0">
      <w:start w:val="1"/>
      <w:numFmt w:val="decimal"/>
      <w:lvlText w:val="%4."/>
      <w:lvlJc w:val="left"/>
      <w:pPr>
        <w:tabs>
          <w:tab w:val="left" w:pos="2880"/>
        </w:tabs>
        <w:ind w:left="2880" w:hanging="720"/>
      </w:pPr>
      <w:rPr>
        <w:rFonts w:hint="default"/>
        <w:u w:val="none"/>
      </w:rPr>
    </w:lvl>
    <w:lvl w:ilvl="4" w:tentative="0">
      <w:start w:val="1"/>
      <w:numFmt w:val="decimal"/>
      <w:lvlText w:val="%5."/>
      <w:lvlJc w:val="left"/>
      <w:pPr>
        <w:tabs>
          <w:tab w:val="left" w:pos="3600"/>
        </w:tabs>
        <w:ind w:left="3600" w:hanging="720"/>
      </w:pPr>
      <w:rPr>
        <w:rFonts w:hint="default"/>
        <w:u w:val="none"/>
      </w:rPr>
    </w:lvl>
    <w:lvl w:ilvl="5" w:tentative="0">
      <w:start w:val="1"/>
      <w:numFmt w:val="decimal"/>
      <w:lvlText w:val="%6."/>
      <w:lvlJc w:val="left"/>
      <w:pPr>
        <w:tabs>
          <w:tab w:val="left" w:pos="4320"/>
        </w:tabs>
        <w:ind w:left="4320" w:hanging="720"/>
      </w:pPr>
      <w:rPr>
        <w:rFonts w:hint="default"/>
        <w:u w:val="none"/>
      </w:rPr>
    </w:lvl>
    <w:lvl w:ilvl="6" w:tentative="0">
      <w:start w:val="1"/>
      <w:numFmt w:val="decimal"/>
      <w:lvlText w:val="%7."/>
      <w:lvlJc w:val="left"/>
      <w:pPr>
        <w:tabs>
          <w:tab w:val="left" w:pos="5040"/>
        </w:tabs>
        <w:ind w:left="5040" w:hanging="720"/>
      </w:pPr>
      <w:rPr>
        <w:rFonts w:hint="default"/>
        <w:u w:val="none"/>
      </w:rPr>
    </w:lvl>
    <w:lvl w:ilvl="7" w:tentative="0">
      <w:start w:val="1"/>
      <w:numFmt w:val="decimal"/>
      <w:lvlText w:val="%8."/>
      <w:lvlJc w:val="left"/>
      <w:pPr>
        <w:tabs>
          <w:tab w:val="left" w:pos="5760"/>
        </w:tabs>
        <w:ind w:left="5760" w:hanging="720"/>
      </w:pPr>
      <w:rPr>
        <w:rFonts w:hint="default"/>
        <w:u w:val="none"/>
      </w:rPr>
    </w:lvl>
    <w:lvl w:ilvl="8" w:tentative="0">
      <w:start w:val="1"/>
      <w:numFmt w:val="decimal"/>
      <w:lvlText w:val="%9."/>
      <w:lvlJc w:val="left"/>
      <w:pPr>
        <w:tabs>
          <w:tab w:val="left" w:pos="6480"/>
        </w:tabs>
        <w:ind w:left="6480" w:hanging="720"/>
      </w:pPr>
      <w:rPr>
        <w:rFonts w:hint="default"/>
        <w:u w:val="none"/>
      </w:rPr>
    </w:lvl>
  </w:abstractNum>
  <w:abstractNum w:abstractNumId="19">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21">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18"/>
  </w:num>
  <w:num w:numId="2">
    <w:abstractNumId w:val="1"/>
  </w:num>
  <w:num w:numId="3">
    <w:abstractNumId w:val="19"/>
  </w:num>
  <w:num w:numId="4">
    <w:abstractNumId w:val="15"/>
  </w:num>
  <w:num w:numId="5">
    <w:abstractNumId w:val="3"/>
  </w:num>
  <w:num w:numId="6">
    <w:abstractNumId w:val="22"/>
  </w:num>
  <w:num w:numId="7">
    <w:abstractNumId w:val="17"/>
  </w:num>
  <w:num w:numId="8">
    <w:abstractNumId w:val="10"/>
  </w:num>
  <w:num w:numId="9">
    <w:abstractNumId w:val="11"/>
  </w:num>
  <w:num w:numId="10">
    <w:abstractNumId w:val="2"/>
  </w:num>
  <w:num w:numId="11">
    <w:abstractNumId w:val="13"/>
  </w:num>
  <w:num w:numId="12">
    <w:abstractNumId w:val="16"/>
  </w:num>
  <w:num w:numId="13">
    <w:abstractNumId w:val="7"/>
  </w:num>
  <w:num w:numId="14">
    <w:abstractNumId w:val="0"/>
  </w:num>
  <w:num w:numId="15">
    <w:abstractNumId w:val="8"/>
  </w:num>
  <w:num w:numId="16">
    <w:abstractNumId w:val="12"/>
  </w:num>
  <w:num w:numId="17">
    <w:abstractNumId w:val="6"/>
  </w:num>
  <w:num w:numId="18">
    <w:abstractNumId w:val="4"/>
  </w:num>
  <w:num w:numId="19">
    <w:abstractNumId w:val="9"/>
  </w:num>
  <w:num w:numId="20">
    <w:abstractNumId w:val="14"/>
  </w:num>
  <w:num w:numId="21">
    <w:abstractNumId w:val="5"/>
  </w:num>
  <w:num w:numId="22">
    <w:abstractNumId w:val="21"/>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hideSpellingErrors/>
  <w:hideGrammaticalErrors/>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4MDE5MGFmMzViNjkyNzQ3ZWViOGQ5Y2MxNjliMTMifQ=="/>
    <w:docVar w:name="KSO_WPS_MARK_KEY" w:val="fef38c40-c0ed-4ff7-ae19-2d567e422007"/>
  </w:docVars>
  <w:rsids>
    <w:rsidRoot w:val="00172A27"/>
    <w:rsid w:val="00005A66"/>
    <w:rsid w:val="00006462"/>
    <w:rsid w:val="000300E4"/>
    <w:rsid w:val="0003307E"/>
    <w:rsid w:val="000336BA"/>
    <w:rsid w:val="000359A1"/>
    <w:rsid w:val="000375FA"/>
    <w:rsid w:val="0005185D"/>
    <w:rsid w:val="0007265E"/>
    <w:rsid w:val="0007500F"/>
    <w:rsid w:val="0008282E"/>
    <w:rsid w:val="00084F6D"/>
    <w:rsid w:val="00093A13"/>
    <w:rsid w:val="000A363F"/>
    <w:rsid w:val="000A42A8"/>
    <w:rsid w:val="000A5063"/>
    <w:rsid w:val="000A5DBD"/>
    <w:rsid w:val="000C4524"/>
    <w:rsid w:val="000D44A6"/>
    <w:rsid w:val="000D66C2"/>
    <w:rsid w:val="000E1C38"/>
    <w:rsid w:val="000E2CB7"/>
    <w:rsid w:val="000F0E98"/>
    <w:rsid w:val="00100E6B"/>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A06D8"/>
    <w:rsid w:val="001A2D42"/>
    <w:rsid w:val="001A2EF7"/>
    <w:rsid w:val="001B1F14"/>
    <w:rsid w:val="001B41CF"/>
    <w:rsid w:val="001B5860"/>
    <w:rsid w:val="001C1135"/>
    <w:rsid w:val="001C15AE"/>
    <w:rsid w:val="001C4661"/>
    <w:rsid w:val="001C5689"/>
    <w:rsid w:val="001C6E4B"/>
    <w:rsid w:val="001F0070"/>
    <w:rsid w:val="001F4B02"/>
    <w:rsid w:val="001F6BC7"/>
    <w:rsid w:val="002034AC"/>
    <w:rsid w:val="002065A7"/>
    <w:rsid w:val="0021149E"/>
    <w:rsid w:val="00213021"/>
    <w:rsid w:val="00216BE9"/>
    <w:rsid w:val="0022503E"/>
    <w:rsid w:val="00225BB4"/>
    <w:rsid w:val="00226313"/>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B7E"/>
    <w:rsid w:val="002F0FC9"/>
    <w:rsid w:val="0030669E"/>
    <w:rsid w:val="003101A3"/>
    <w:rsid w:val="00320CEA"/>
    <w:rsid w:val="00323B43"/>
    <w:rsid w:val="00326831"/>
    <w:rsid w:val="003274CE"/>
    <w:rsid w:val="003361E9"/>
    <w:rsid w:val="003430F6"/>
    <w:rsid w:val="00353842"/>
    <w:rsid w:val="0035595E"/>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3F755A"/>
    <w:rsid w:val="00401C64"/>
    <w:rsid w:val="00401CC0"/>
    <w:rsid w:val="00410AB5"/>
    <w:rsid w:val="00410F11"/>
    <w:rsid w:val="00411067"/>
    <w:rsid w:val="004203B9"/>
    <w:rsid w:val="004322A2"/>
    <w:rsid w:val="004358AB"/>
    <w:rsid w:val="00451EB4"/>
    <w:rsid w:val="00460B31"/>
    <w:rsid w:val="00462105"/>
    <w:rsid w:val="00475A80"/>
    <w:rsid w:val="00481283"/>
    <w:rsid w:val="00490B9E"/>
    <w:rsid w:val="00497577"/>
    <w:rsid w:val="004A05D7"/>
    <w:rsid w:val="004A2B28"/>
    <w:rsid w:val="004A69F1"/>
    <w:rsid w:val="004B3550"/>
    <w:rsid w:val="004B3F06"/>
    <w:rsid w:val="004C7FD6"/>
    <w:rsid w:val="004D08C0"/>
    <w:rsid w:val="004D1669"/>
    <w:rsid w:val="004D51A2"/>
    <w:rsid w:val="004D5AFB"/>
    <w:rsid w:val="004E04FD"/>
    <w:rsid w:val="004F1BB7"/>
    <w:rsid w:val="0050759C"/>
    <w:rsid w:val="00510827"/>
    <w:rsid w:val="005267F1"/>
    <w:rsid w:val="005269A9"/>
    <w:rsid w:val="00532034"/>
    <w:rsid w:val="00545D9A"/>
    <w:rsid w:val="00546A42"/>
    <w:rsid w:val="0055408D"/>
    <w:rsid w:val="0057492D"/>
    <w:rsid w:val="00583483"/>
    <w:rsid w:val="0058523E"/>
    <w:rsid w:val="00590819"/>
    <w:rsid w:val="00593D68"/>
    <w:rsid w:val="005A208B"/>
    <w:rsid w:val="005A555E"/>
    <w:rsid w:val="005A7612"/>
    <w:rsid w:val="005B58A6"/>
    <w:rsid w:val="005C57E1"/>
    <w:rsid w:val="005C702E"/>
    <w:rsid w:val="005D01B8"/>
    <w:rsid w:val="005D066B"/>
    <w:rsid w:val="005D1D54"/>
    <w:rsid w:val="005D2D85"/>
    <w:rsid w:val="005F20A4"/>
    <w:rsid w:val="005F4EAE"/>
    <w:rsid w:val="005F573A"/>
    <w:rsid w:val="005F660B"/>
    <w:rsid w:val="005F7EB1"/>
    <w:rsid w:val="00604B81"/>
    <w:rsid w:val="0061246F"/>
    <w:rsid w:val="00613417"/>
    <w:rsid w:val="00613B25"/>
    <w:rsid w:val="0061545F"/>
    <w:rsid w:val="006175DE"/>
    <w:rsid w:val="006215AC"/>
    <w:rsid w:val="00621821"/>
    <w:rsid w:val="00622362"/>
    <w:rsid w:val="00622497"/>
    <w:rsid w:val="006276AD"/>
    <w:rsid w:val="006378D4"/>
    <w:rsid w:val="00641E8C"/>
    <w:rsid w:val="0064416A"/>
    <w:rsid w:val="006476E3"/>
    <w:rsid w:val="00650DDC"/>
    <w:rsid w:val="00652983"/>
    <w:rsid w:val="0065365D"/>
    <w:rsid w:val="006546D0"/>
    <w:rsid w:val="006576FD"/>
    <w:rsid w:val="00663631"/>
    <w:rsid w:val="00664F6B"/>
    <w:rsid w:val="006731D2"/>
    <w:rsid w:val="00680AC4"/>
    <w:rsid w:val="00680EB0"/>
    <w:rsid w:val="00682986"/>
    <w:rsid w:val="00691701"/>
    <w:rsid w:val="00691AE0"/>
    <w:rsid w:val="0069491E"/>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0006"/>
    <w:rsid w:val="007343A7"/>
    <w:rsid w:val="00734BB2"/>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CD8"/>
    <w:rsid w:val="007F4DC5"/>
    <w:rsid w:val="00806380"/>
    <w:rsid w:val="0081104F"/>
    <w:rsid w:val="0081319A"/>
    <w:rsid w:val="00822299"/>
    <w:rsid w:val="0083486A"/>
    <w:rsid w:val="00837E35"/>
    <w:rsid w:val="00841378"/>
    <w:rsid w:val="00842537"/>
    <w:rsid w:val="00842B87"/>
    <w:rsid w:val="00845BEB"/>
    <w:rsid w:val="008472E6"/>
    <w:rsid w:val="008518B4"/>
    <w:rsid w:val="00853463"/>
    <w:rsid w:val="008548BD"/>
    <w:rsid w:val="0086026F"/>
    <w:rsid w:val="008640F5"/>
    <w:rsid w:val="0087704E"/>
    <w:rsid w:val="008907DA"/>
    <w:rsid w:val="008A0587"/>
    <w:rsid w:val="008A7273"/>
    <w:rsid w:val="008B55B9"/>
    <w:rsid w:val="008B7726"/>
    <w:rsid w:val="008C05BA"/>
    <w:rsid w:val="008D1B1B"/>
    <w:rsid w:val="008D429E"/>
    <w:rsid w:val="008D5A10"/>
    <w:rsid w:val="008E319F"/>
    <w:rsid w:val="008E619C"/>
    <w:rsid w:val="008F6E0E"/>
    <w:rsid w:val="00906F49"/>
    <w:rsid w:val="00907417"/>
    <w:rsid w:val="00914604"/>
    <w:rsid w:val="00916A34"/>
    <w:rsid w:val="0092092D"/>
    <w:rsid w:val="00923533"/>
    <w:rsid w:val="00930A38"/>
    <w:rsid w:val="00934170"/>
    <w:rsid w:val="00942948"/>
    <w:rsid w:val="009474B5"/>
    <w:rsid w:val="009537D2"/>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75C2"/>
    <w:rsid w:val="00A3295D"/>
    <w:rsid w:val="00A4012F"/>
    <w:rsid w:val="00A4190E"/>
    <w:rsid w:val="00A42E91"/>
    <w:rsid w:val="00A50383"/>
    <w:rsid w:val="00A61230"/>
    <w:rsid w:val="00A668C8"/>
    <w:rsid w:val="00A74ED3"/>
    <w:rsid w:val="00A813C5"/>
    <w:rsid w:val="00A824E6"/>
    <w:rsid w:val="00A858DC"/>
    <w:rsid w:val="00A94D14"/>
    <w:rsid w:val="00AA0EAD"/>
    <w:rsid w:val="00AB19CE"/>
    <w:rsid w:val="00AB3969"/>
    <w:rsid w:val="00AC0E7A"/>
    <w:rsid w:val="00AC187B"/>
    <w:rsid w:val="00AE310E"/>
    <w:rsid w:val="00AE4FC5"/>
    <w:rsid w:val="00AF1B1B"/>
    <w:rsid w:val="00AF5F1F"/>
    <w:rsid w:val="00B027A4"/>
    <w:rsid w:val="00B04202"/>
    <w:rsid w:val="00B236B3"/>
    <w:rsid w:val="00B26806"/>
    <w:rsid w:val="00B31B24"/>
    <w:rsid w:val="00B4287F"/>
    <w:rsid w:val="00B4315F"/>
    <w:rsid w:val="00B43306"/>
    <w:rsid w:val="00B43A7A"/>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3E74"/>
    <w:rsid w:val="00BD630F"/>
    <w:rsid w:val="00BD7C1B"/>
    <w:rsid w:val="00BE0825"/>
    <w:rsid w:val="00BE2EE6"/>
    <w:rsid w:val="00BF17FD"/>
    <w:rsid w:val="00BF2820"/>
    <w:rsid w:val="00BF41D4"/>
    <w:rsid w:val="00BF5AFB"/>
    <w:rsid w:val="00C16734"/>
    <w:rsid w:val="00C17B47"/>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32B5"/>
    <w:rsid w:val="00CB57AD"/>
    <w:rsid w:val="00CC009D"/>
    <w:rsid w:val="00CC584A"/>
    <w:rsid w:val="00CC5E4E"/>
    <w:rsid w:val="00CD0EAB"/>
    <w:rsid w:val="00CE2AF3"/>
    <w:rsid w:val="00CE621D"/>
    <w:rsid w:val="00CE66E8"/>
    <w:rsid w:val="00D05388"/>
    <w:rsid w:val="00D114CD"/>
    <w:rsid w:val="00D14476"/>
    <w:rsid w:val="00D232FF"/>
    <w:rsid w:val="00D25479"/>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650"/>
    <w:rsid w:val="00E83A31"/>
    <w:rsid w:val="00E93BF5"/>
    <w:rsid w:val="00E97CC0"/>
    <w:rsid w:val="00EA22B8"/>
    <w:rsid w:val="00EA2524"/>
    <w:rsid w:val="00EA33E7"/>
    <w:rsid w:val="00EC092D"/>
    <w:rsid w:val="00EC0DF8"/>
    <w:rsid w:val="00EC3FB9"/>
    <w:rsid w:val="00EC63FF"/>
    <w:rsid w:val="00ED378B"/>
    <w:rsid w:val="00EE08F9"/>
    <w:rsid w:val="00EE70B3"/>
    <w:rsid w:val="00EF24AA"/>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529F"/>
    <w:rsid w:val="00FC7B53"/>
    <w:rsid w:val="00FD48CC"/>
    <w:rsid w:val="00FE62D1"/>
    <w:rsid w:val="00FE7B94"/>
    <w:rsid w:val="00FF0736"/>
    <w:rsid w:val="00FF2515"/>
    <w:rsid w:val="00FF26BF"/>
    <w:rsid w:val="01127C2D"/>
    <w:rsid w:val="01292C11"/>
    <w:rsid w:val="013C51B0"/>
    <w:rsid w:val="014F03EF"/>
    <w:rsid w:val="0156177E"/>
    <w:rsid w:val="01651C23"/>
    <w:rsid w:val="016814B1"/>
    <w:rsid w:val="01710365"/>
    <w:rsid w:val="018023CE"/>
    <w:rsid w:val="01881AD6"/>
    <w:rsid w:val="019127B6"/>
    <w:rsid w:val="01952EEE"/>
    <w:rsid w:val="01B71A01"/>
    <w:rsid w:val="01DC03CE"/>
    <w:rsid w:val="01E36F4E"/>
    <w:rsid w:val="01E850A3"/>
    <w:rsid w:val="01EF71BB"/>
    <w:rsid w:val="01F64D0F"/>
    <w:rsid w:val="02026E1F"/>
    <w:rsid w:val="0208150E"/>
    <w:rsid w:val="0217086F"/>
    <w:rsid w:val="021B3C11"/>
    <w:rsid w:val="02287D63"/>
    <w:rsid w:val="02412E22"/>
    <w:rsid w:val="024179E7"/>
    <w:rsid w:val="0246437B"/>
    <w:rsid w:val="02753E85"/>
    <w:rsid w:val="02985CD5"/>
    <w:rsid w:val="02A741FD"/>
    <w:rsid w:val="02A96DE6"/>
    <w:rsid w:val="02AA2A31"/>
    <w:rsid w:val="02C026C5"/>
    <w:rsid w:val="02C16E5D"/>
    <w:rsid w:val="02C93D1E"/>
    <w:rsid w:val="02D60BDA"/>
    <w:rsid w:val="02D964CF"/>
    <w:rsid w:val="02DE5ECF"/>
    <w:rsid w:val="02FF4E3B"/>
    <w:rsid w:val="03071B88"/>
    <w:rsid w:val="030F42DA"/>
    <w:rsid w:val="032E6AB8"/>
    <w:rsid w:val="035E3747"/>
    <w:rsid w:val="03707410"/>
    <w:rsid w:val="039170C0"/>
    <w:rsid w:val="039240A3"/>
    <w:rsid w:val="03A0770F"/>
    <w:rsid w:val="03A27726"/>
    <w:rsid w:val="03A448B8"/>
    <w:rsid w:val="03C01631"/>
    <w:rsid w:val="03C656A9"/>
    <w:rsid w:val="03D44C42"/>
    <w:rsid w:val="03F33148"/>
    <w:rsid w:val="042F3419"/>
    <w:rsid w:val="04332D8F"/>
    <w:rsid w:val="04461887"/>
    <w:rsid w:val="04686F53"/>
    <w:rsid w:val="047B4012"/>
    <w:rsid w:val="04822497"/>
    <w:rsid w:val="04974587"/>
    <w:rsid w:val="049A0C65"/>
    <w:rsid w:val="04BF3ADE"/>
    <w:rsid w:val="04D03AF8"/>
    <w:rsid w:val="04DF1036"/>
    <w:rsid w:val="05316537"/>
    <w:rsid w:val="0599183C"/>
    <w:rsid w:val="05A97DEC"/>
    <w:rsid w:val="05B23978"/>
    <w:rsid w:val="05C81981"/>
    <w:rsid w:val="05E76509"/>
    <w:rsid w:val="05EC2E5B"/>
    <w:rsid w:val="060C3203"/>
    <w:rsid w:val="06281344"/>
    <w:rsid w:val="062D4EC8"/>
    <w:rsid w:val="06493179"/>
    <w:rsid w:val="069B4E4A"/>
    <w:rsid w:val="06A26008"/>
    <w:rsid w:val="06BC41F2"/>
    <w:rsid w:val="06EB62B5"/>
    <w:rsid w:val="06F415CC"/>
    <w:rsid w:val="06F911CF"/>
    <w:rsid w:val="070E26CD"/>
    <w:rsid w:val="07197D08"/>
    <w:rsid w:val="071E5C55"/>
    <w:rsid w:val="075A5836"/>
    <w:rsid w:val="075C1FE5"/>
    <w:rsid w:val="077005AB"/>
    <w:rsid w:val="07751684"/>
    <w:rsid w:val="078F4581"/>
    <w:rsid w:val="07BF027F"/>
    <w:rsid w:val="07F06C60"/>
    <w:rsid w:val="07FF623A"/>
    <w:rsid w:val="08031A31"/>
    <w:rsid w:val="080E2872"/>
    <w:rsid w:val="083640B7"/>
    <w:rsid w:val="08420CAE"/>
    <w:rsid w:val="08444A26"/>
    <w:rsid w:val="085E53BC"/>
    <w:rsid w:val="08965AA3"/>
    <w:rsid w:val="089A5AE8"/>
    <w:rsid w:val="08CA5204"/>
    <w:rsid w:val="08E27D9B"/>
    <w:rsid w:val="09061A75"/>
    <w:rsid w:val="09095DE2"/>
    <w:rsid w:val="091459F8"/>
    <w:rsid w:val="09182241"/>
    <w:rsid w:val="09325D4D"/>
    <w:rsid w:val="095F1030"/>
    <w:rsid w:val="09855177"/>
    <w:rsid w:val="0994100B"/>
    <w:rsid w:val="09A17D47"/>
    <w:rsid w:val="09CF031F"/>
    <w:rsid w:val="09D609C5"/>
    <w:rsid w:val="09EC57F1"/>
    <w:rsid w:val="09EE5125"/>
    <w:rsid w:val="09F50B51"/>
    <w:rsid w:val="0A0740C8"/>
    <w:rsid w:val="0A3D7585"/>
    <w:rsid w:val="0A462748"/>
    <w:rsid w:val="0A4D0C81"/>
    <w:rsid w:val="0A723E95"/>
    <w:rsid w:val="0A733243"/>
    <w:rsid w:val="0AA534D5"/>
    <w:rsid w:val="0AA650EB"/>
    <w:rsid w:val="0AA7129C"/>
    <w:rsid w:val="0AC92FC0"/>
    <w:rsid w:val="0ADB2CF4"/>
    <w:rsid w:val="0AF47339"/>
    <w:rsid w:val="0B1F4D52"/>
    <w:rsid w:val="0B22594B"/>
    <w:rsid w:val="0B244262"/>
    <w:rsid w:val="0B27506F"/>
    <w:rsid w:val="0B3061AD"/>
    <w:rsid w:val="0B4B0C32"/>
    <w:rsid w:val="0B686AF2"/>
    <w:rsid w:val="0B9610F4"/>
    <w:rsid w:val="0BBF77A4"/>
    <w:rsid w:val="0BD16C8D"/>
    <w:rsid w:val="0BDF26F7"/>
    <w:rsid w:val="0BF95B27"/>
    <w:rsid w:val="0C027DB2"/>
    <w:rsid w:val="0C2B4952"/>
    <w:rsid w:val="0C4D5E73"/>
    <w:rsid w:val="0C516C55"/>
    <w:rsid w:val="0C5D161C"/>
    <w:rsid w:val="0C7B2220"/>
    <w:rsid w:val="0CB67D83"/>
    <w:rsid w:val="0CBB6561"/>
    <w:rsid w:val="0CD20599"/>
    <w:rsid w:val="0CE53018"/>
    <w:rsid w:val="0D0B5B12"/>
    <w:rsid w:val="0D133046"/>
    <w:rsid w:val="0D153F28"/>
    <w:rsid w:val="0D221A37"/>
    <w:rsid w:val="0D305390"/>
    <w:rsid w:val="0D3A0F98"/>
    <w:rsid w:val="0D6A4502"/>
    <w:rsid w:val="0D7415CA"/>
    <w:rsid w:val="0D890E47"/>
    <w:rsid w:val="0DAD7D84"/>
    <w:rsid w:val="0DB15128"/>
    <w:rsid w:val="0DC64A00"/>
    <w:rsid w:val="0DEB5FFA"/>
    <w:rsid w:val="0DF75C46"/>
    <w:rsid w:val="0DFC60BA"/>
    <w:rsid w:val="0E045D30"/>
    <w:rsid w:val="0E132E78"/>
    <w:rsid w:val="0E1C06B2"/>
    <w:rsid w:val="0E35096D"/>
    <w:rsid w:val="0E69691B"/>
    <w:rsid w:val="0E985CDF"/>
    <w:rsid w:val="0EBB5484"/>
    <w:rsid w:val="0EBD5AA3"/>
    <w:rsid w:val="0EF22C78"/>
    <w:rsid w:val="0F085784"/>
    <w:rsid w:val="0F5723EF"/>
    <w:rsid w:val="0F7C5FF6"/>
    <w:rsid w:val="0F8D6F1D"/>
    <w:rsid w:val="0F9E2944"/>
    <w:rsid w:val="0FA91612"/>
    <w:rsid w:val="0FC63FBD"/>
    <w:rsid w:val="0FDD003F"/>
    <w:rsid w:val="0FF87EA4"/>
    <w:rsid w:val="0FFF7484"/>
    <w:rsid w:val="10007DD4"/>
    <w:rsid w:val="100B77ED"/>
    <w:rsid w:val="10305890"/>
    <w:rsid w:val="103D5A1A"/>
    <w:rsid w:val="106C564D"/>
    <w:rsid w:val="107B7B8F"/>
    <w:rsid w:val="107C67CE"/>
    <w:rsid w:val="10912D03"/>
    <w:rsid w:val="109D68CB"/>
    <w:rsid w:val="10A949B8"/>
    <w:rsid w:val="10BE733F"/>
    <w:rsid w:val="10CD7582"/>
    <w:rsid w:val="11144AFE"/>
    <w:rsid w:val="11200D07"/>
    <w:rsid w:val="11383BA5"/>
    <w:rsid w:val="11471B69"/>
    <w:rsid w:val="11786AB5"/>
    <w:rsid w:val="118049D4"/>
    <w:rsid w:val="118561F8"/>
    <w:rsid w:val="11914FAF"/>
    <w:rsid w:val="11A8021A"/>
    <w:rsid w:val="11B21219"/>
    <w:rsid w:val="11BF59BB"/>
    <w:rsid w:val="11DA73AF"/>
    <w:rsid w:val="11E825BE"/>
    <w:rsid w:val="11FC1ECD"/>
    <w:rsid w:val="12457C5E"/>
    <w:rsid w:val="124D097B"/>
    <w:rsid w:val="12511265"/>
    <w:rsid w:val="12527D3F"/>
    <w:rsid w:val="12655CC4"/>
    <w:rsid w:val="1283614B"/>
    <w:rsid w:val="12856FF3"/>
    <w:rsid w:val="129671FB"/>
    <w:rsid w:val="12A576FF"/>
    <w:rsid w:val="12C60D80"/>
    <w:rsid w:val="12F901BB"/>
    <w:rsid w:val="130523B3"/>
    <w:rsid w:val="13097496"/>
    <w:rsid w:val="131F7A3A"/>
    <w:rsid w:val="132645D0"/>
    <w:rsid w:val="133D454B"/>
    <w:rsid w:val="134312FF"/>
    <w:rsid w:val="13455ABC"/>
    <w:rsid w:val="1370322B"/>
    <w:rsid w:val="13BA0460"/>
    <w:rsid w:val="13BB41AE"/>
    <w:rsid w:val="13C24F9B"/>
    <w:rsid w:val="13C45A18"/>
    <w:rsid w:val="13C9247B"/>
    <w:rsid w:val="13D107F7"/>
    <w:rsid w:val="143B2E0B"/>
    <w:rsid w:val="14475158"/>
    <w:rsid w:val="14622894"/>
    <w:rsid w:val="147B7828"/>
    <w:rsid w:val="147C1943"/>
    <w:rsid w:val="148054E9"/>
    <w:rsid w:val="14892735"/>
    <w:rsid w:val="149A2CBA"/>
    <w:rsid w:val="14CC769D"/>
    <w:rsid w:val="14D40EDF"/>
    <w:rsid w:val="14D764D5"/>
    <w:rsid w:val="14F43330"/>
    <w:rsid w:val="14F450DE"/>
    <w:rsid w:val="150177FB"/>
    <w:rsid w:val="152509D7"/>
    <w:rsid w:val="15435E66"/>
    <w:rsid w:val="15436F05"/>
    <w:rsid w:val="15691FE3"/>
    <w:rsid w:val="158B5DDD"/>
    <w:rsid w:val="15A31446"/>
    <w:rsid w:val="15B11221"/>
    <w:rsid w:val="15C16EB3"/>
    <w:rsid w:val="15CB76C9"/>
    <w:rsid w:val="15D359D7"/>
    <w:rsid w:val="160E7A2C"/>
    <w:rsid w:val="16111028"/>
    <w:rsid w:val="161A0B74"/>
    <w:rsid w:val="163C77BE"/>
    <w:rsid w:val="16573587"/>
    <w:rsid w:val="1679588C"/>
    <w:rsid w:val="168C2855"/>
    <w:rsid w:val="16994962"/>
    <w:rsid w:val="1699637B"/>
    <w:rsid w:val="16A233CF"/>
    <w:rsid w:val="16A36DBB"/>
    <w:rsid w:val="16A71041"/>
    <w:rsid w:val="16AA24BF"/>
    <w:rsid w:val="16E90ED9"/>
    <w:rsid w:val="1704317F"/>
    <w:rsid w:val="171D3FE1"/>
    <w:rsid w:val="172E0433"/>
    <w:rsid w:val="1742794A"/>
    <w:rsid w:val="17680CAB"/>
    <w:rsid w:val="176E4128"/>
    <w:rsid w:val="1783371F"/>
    <w:rsid w:val="17B61794"/>
    <w:rsid w:val="17C52CBF"/>
    <w:rsid w:val="17C92FE2"/>
    <w:rsid w:val="17C93012"/>
    <w:rsid w:val="17E62B67"/>
    <w:rsid w:val="17F116B5"/>
    <w:rsid w:val="180F4499"/>
    <w:rsid w:val="182201B4"/>
    <w:rsid w:val="18221ECE"/>
    <w:rsid w:val="18303840"/>
    <w:rsid w:val="183A4599"/>
    <w:rsid w:val="183C3D90"/>
    <w:rsid w:val="18504A07"/>
    <w:rsid w:val="1859036F"/>
    <w:rsid w:val="18681814"/>
    <w:rsid w:val="18836211"/>
    <w:rsid w:val="18924BB5"/>
    <w:rsid w:val="18933470"/>
    <w:rsid w:val="18A4506D"/>
    <w:rsid w:val="18B0649B"/>
    <w:rsid w:val="18C8297B"/>
    <w:rsid w:val="18D418FC"/>
    <w:rsid w:val="18FC7745"/>
    <w:rsid w:val="19027053"/>
    <w:rsid w:val="19353F17"/>
    <w:rsid w:val="193A152D"/>
    <w:rsid w:val="194F4FD8"/>
    <w:rsid w:val="19781B17"/>
    <w:rsid w:val="198736E1"/>
    <w:rsid w:val="19BD21D6"/>
    <w:rsid w:val="19DD405E"/>
    <w:rsid w:val="19FA252F"/>
    <w:rsid w:val="19FC2B13"/>
    <w:rsid w:val="1A077661"/>
    <w:rsid w:val="1A145B6D"/>
    <w:rsid w:val="1A2063CC"/>
    <w:rsid w:val="1A460CF5"/>
    <w:rsid w:val="1A524B70"/>
    <w:rsid w:val="1A5852A5"/>
    <w:rsid w:val="1A7F297D"/>
    <w:rsid w:val="1A9D6244"/>
    <w:rsid w:val="1AB16AC1"/>
    <w:rsid w:val="1AB17616"/>
    <w:rsid w:val="1ABF1CEA"/>
    <w:rsid w:val="1ACB448D"/>
    <w:rsid w:val="1AF876EE"/>
    <w:rsid w:val="1B014DDE"/>
    <w:rsid w:val="1B0320FB"/>
    <w:rsid w:val="1B034A52"/>
    <w:rsid w:val="1B2748E9"/>
    <w:rsid w:val="1B45344E"/>
    <w:rsid w:val="1B591D2B"/>
    <w:rsid w:val="1B5C2E11"/>
    <w:rsid w:val="1B5D76FB"/>
    <w:rsid w:val="1B683578"/>
    <w:rsid w:val="1B79458F"/>
    <w:rsid w:val="1B8C0040"/>
    <w:rsid w:val="1B8C50BA"/>
    <w:rsid w:val="1BD9519A"/>
    <w:rsid w:val="1BDE2F66"/>
    <w:rsid w:val="1C2A22B3"/>
    <w:rsid w:val="1C750ECE"/>
    <w:rsid w:val="1CA56AF4"/>
    <w:rsid w:val="1CF33452"/>
    <w:rsid w:val="1CF73F8D"/>
    <w:rsid w:val="1D196139"/>
    <w:rsid w:val="1D3A2B84"/>
    <w:rsid w:val="1D5E02D1"/>
    <w:rsid w:val="1D6A0E9B"/>
    <w:rsid w:val="1D7F0ED0"/>
    <w:rsid w:val="1DA31EB7"/>
    <w:rsid w:val="1DBB6100"/>
    <w:rsid w:val="1DBE6816"/>
    <w:rsid w:val="1DC67725"/>
    <w:rsid w:val="1DCB4FF1"/>
    <w:rsid w:val="1E010AF7"/>
    <w:rsid w:val="1E1C405A"/>
    <w:rsid w:val="1E2D2A45"/>
    <w:rsid w:val="1E2E29E0"/>
    <w:rsid w:val="1E301173"/>
    <w:rsid w:val="1E5735B4"/>
    <w:rsid w:val="1E884D18"/>
    <w:rsid w:val="1ED8781E"/>
    <w:rsid w:val="1EDD3235"/>
    <w:rsid w:val="1EE7283A"/>
    <w:rsid w:val="1EF36406"/>
    <w:rsid w:val="1F1102B0"/>
    <w:rsid w:val="1F1217D1"/>
    <w:rsid w:val="1F2F1047"/>
    <w:rsid w:val="1F43381C"/>
    <w:rsid w:val="1FA4148D"/>
    <w:rsid w:val="1FBC579C"/>
    <w:rsid w:val="1FC10FAB"/>
    <w:rsid w:val="1FC65577"/>
    <w:rsid w:val="1FD370DE"/>
    <w:rsid w:val="1FD7075B"/>
    <w:rsid w:val="1FD82385"/>
    <w:rsid w:val="1FDD591D"/>
    <w:rsid w:val="20121621"/>
    <w:rsid w:val="201636E2"/>
    <w:rsid w:val="2027280B"/>
    <w:rsid w:val="202E3F6D"/>
    <w:rsid w:val="20325F7E"/>
    <w:rsid w:val="204E554F"/>
    <w:rsid w:val="20590035"/>
    <w:rsid w:val="20E5011E"/>
    <w:rsid w:val="20F52909"/>
    <w:rsid w:val="20FC799E"/>
    <w:rsid w:val="21077192"/>
    <w:rsid w:val="21286DA7"/>
    <w:rsid w:val="212F0588"/>
    <w:rsid w:val="21337F47"/>
    <w:rsid w:val="2134683B"/>
    <w:rsid w:val="215015A4"/>
    <w:rsid w:val="21596DDD"/>
    <w:rsid w:val="215B2D42"/>
    <w:rsid w:val="21C82E72"/>
    <w:rsid w:val="21CE2BF1"/>
    <w:rsid w:val="21D02A2F"/>
    <w:rsid w:val="21DE0801"/>
    <w:rsid w:val="21DE339D"/>
    <w:rsid w:val="22154DDD"/>
    <w:rsid w:val="221D18C3"/>
    <w:rsid w:val="221D4DB5"/>
    <w:rsid w:val="22336873"/>
    <w:rsid w:val="22396826"/>
    <w:rsid w:val="225471A3"/>
    <w:rsid w:val="225E34DC"/>
    <w:rsid w:val="227D1295"/>
    <w:rsid w:val="22AB3B7D"/>
    <w:rsid w:val="22AF3A08"/>
    <w:rsid w:val="22F92F75"/>
    <w:rsid w:val="231A6657"/>
    <w:rsid w:val="232102B1"/>
    <w:rsid w:val="239634D6"/>
    <w:rsid w:val="23BB4E7D"/>
    <w:rsid w:val="23C172D6"/>
    <w:rsid w:val="23CB1286"/>
    <w:rsid w:val="23D77537"/>
    <w:rsid w:val="23E6195D"/>
    <w:rsid w:val="23EB1DA2"/>
    <w:rsid w:val="23F04F64"/>
    <w:rsid w:val="23F724F4"/>
    <w:rsid w:val="240F3CE2"/>
    <w:rsid w:val="246F1860"/>
    <w:rsid w:val="24814CBE"/>
    <w:rsid w:val="24AA3A0B"/>
    <w:rsid w:val="24AC168B"/>
    <w:rsid w:val="24BB6664"/>
    <w:rsid w:val="24EC64CB"/>
    <w:rsid w:val="24F06380"/>
    <w:rsid w:val="250E1318"/>
    <w:rsid w:val="25270BB7"/>
    <w:rsid w:val="254D0389"/>
    <w:rsid w:val="254D167D"/>
    <w:rsid w:val="255F65A3"/>
    <w:rsid w:val="256107E0"/>
    <w:rsid w:val="25761B3F"/>
    <w:rsid w:val="25884C5D"/>
    <w:rsid w:val="258C3BEC"/>
    <w:rsid w:val="25A03144"/>
    <w:rsid w:val="25B2479F"/>
    <w:rsid w:val="25B74631"/>
    <w:rsid w:val="25C15C5D"/>
    <w:rsid w:val="25D329B9"/>
    <w:rsid w:val="25D52D09"/>
    <w:rsid w:val="25D642EF"/>
    <w:rsid w:val="25E5427A"/>
    <w:rsid w:val="2613738E"/>
    <w:rsid w:val="26276A31"/>
    <w:rsid w:val="26366F9D"/>
    <w:rsid w:val="263B1230"/>
    <w:rsid w:val="2642752B"/>
    <w:rsid w:val="26485508"/>
    <w:rsid w:val="26554808"/>
    <w:rsid w:val="265E685B"/>
    <w:rsid w:val="26607D95"/>
    <w:rsid w:val="26700955"/>
    <w:rsid w:val="26A16AE9"/>
    <w:rsid w:val="26A605D9"/>
    <w:rsid w:val="26AD0500"/>
    <w:rsid w:val="26B121A3"/>
    <w:rsid w:val="26C50688"/>
    <w:rsid w:val="27207FB4"/>
    <w:rsid w:val="272E3097"/>
    <w:rsid w:val="272E6F74"/>
    <w:rsid w:val="27580C09"/>
    <w:rsid w:val="277E6655"/>
    <w:rsid w:val="27912C60"/>
    <w:rsid w:val="27933DEA"/>
    <w:rsid w:val="2797304A"/>
    <w:rsid w:val="27B36A67"/>
    <w:rsid w:val="27D9633F"/>
    <w:rsid w:val="281E404F"/>
    <w:rsid w:val="28302479"/>
    <w:rsid w:val="28335AC5"/>
    <w:rsid w:val="2846581F"/>
    <w:rsid w:val="284A5CA4"/>
    <w:rsid w:val="285223EF"/>
    <w:rsid w:val="286550ED"/>
    <w:rsid w:val="286602C8"/>
    <w:rsid w:val="28665C95"/>
    <w:rsid w:val="28736F5F"/>
    <w:rsid w:val="28A64417"/>
    <w:rsid w:val="28B01D1E"/>
    <w:rsid w:val="28C2628C"/>
    <w:rsid w:val="28CC3373"/>
    <w:rsid w:val="28F579BA"/>
    <w:rsid w:val="290B3EB9"/>
    <w:rsid w:val="29113F9A"/>
    <w:rsid w:val="291A1103"/>
    <w:rsid w:val="292728C1"/>
    <w:rsid w:val="29274BCB"/>
    <w:rsid w:val="293164A9"/>
    <w:rsid w:val="294F692F"/>
    <w:rsid w:val="2950768C"/>
    <w:rsid w:val="2979067D"/>
    <w:rsid w:val="297A5FC4"/>
    <w:rsid w:val="298E7457"/>
    <w:rsid w:val="29A502DB"/>
    <w:rsid w:val="29E14657"/>
    <w:rsid w:val="29E474B8"/>
    <w:rsid w:val="29ED574B"/>
    <w:rsid w:val="29F171A1"/>
    <w:rsid w:val="29FA2D3E"/>
    <w:rsid w:val="29FE5CE6"/>
    <w:rsid w:val="2A084580"/>
    <w:rsid w:val="2A743AE8"/>
    <w:rsid w:val="2A8D4F8F"/>
    <w:rsid w:val="2A917B34"/>
    <w:rsid w:val="2A9308A8"/>
    <w:rsid w:val="2A95470D"/>
    <w:rsid w:val="2A954815"/>
    <w:rsid w:val="2A9F5AB8"/>
    <w:rsid w:val="2AAB515F"/>
    <w:rsid w:val="2AB10C99"/>
    <w:rsid w:val="2AD74E8C"/>
    <w:rsid w:val="2AE3766F"/>
    <w:rsid w:val="2AEC612E"/>
    <w:rsid w:val="2AF4232D"/>
    <w:rsid w:val="2B0268A7"/>
    <w:rsid w:val="2B060F9E"/>
    <w:rsid w:val="2B0E56AB"/>
    <w:rsid w:val="2B241497"/>
    <w:rsid w:val="2B590601"/>
    <w:rsid w:val="2B710DB7"/>
    <w:rsid w:val="2B7E4054"/>
    <w:rsid w:val="2B8054C5"/>
    <w:rsid w:val="2B871830"/>
    <w:rsid w:val="2BBA6A76"/>
    <w:rsid w:val="2BCC03D1"/>
    <w:rsid w:val="2BE617CC"/>
    <w:rsid w:val="2C0C6D59"/>
    <w:rsid w:val="2C167BD8"/>
    <w:rsid w:val="2C2045B2"/>
    <w:rsid w:val="2C5B0D4B"/>
    <w:rsid w:val="2C754B38"/>
    <w:rsid w:val="2C8903AA"/>
    <w:rsid w:val="2C987C56"/>
    <w:rsid w:val="2CA02C9B"/>
    <w:rsid w:val="2CA156F3"/>
    <w:rsid w:val="2CC11460"/>
    <w:rsid w:val="2CC15BAA"/>
    <w:rsid w:val="2CC3303B"/>
    <w:rsid w:val="2CDC3153"/>
    <w:rsid w:val="2CDF621C"/>
    <w:rsid w:val="2CE136D7"/>
    <w:rsid w:val="2CFE7A11"/>
    <w:rsid w:val="2CFF149A"/>
    <w:rsid w:val="2D201865"/>
    <w:rsid w:val="2D2B6EDE"/>
    <w:rsid w:val="2D4B5CEA"/>
    <w:rsid w:val="2D4C5B4C"/>
    <w:rsid w:val="2D652658"/>
    <w:rsid w:val="2D964A56"/>
    <w:rsid w:val="2DC16E0A"/>
    <w:rsid w:val="2DC80C49"/>
    <w:rsid w:val="2DCA6355"/>
    <w:rsid w:val="2DDD09AD"/>
    <w:rsid w:val="2DDE3735"/>
    <w:rsid w:val="2E166748"/>
    <w:rsid w:val="2E2054A0"/>
    <w:rsid w:val="2E312AA7"/>
    <w:rsid w:val="2E4722CA"/>
    <w:rsid w:val="2E482374"/>
    <w:rsid w:val="2E491580"/>
    <w:rsid w:val="2E556F01"/>
    <w:rsid w:val="2E8345A7"/>
    <w:rsid w:val="2E8E20B4"/>
    <w:rsid w:val="2E9F5C62"/>
    <w:rsid w:val="2EA03B36"/>
    <w:rsid w:val="2EAA7BAE"/>
    <w:rsid w:val="2EC1207D"/>
    <w:rsid w:val="2EC57358"/>
    <w:rsid w:val="2ED06066"/>
    <w:rsid w:val="2ED1223D"/>
    <w:rsid w:val="2F000139"/>
    <w:rsid w:val="2F1B303D"/>
    <w:rsid w:val="2F3C1703"/>
    <w:rsid w:val="2F3F11F4"/>
    <w:rsid w:val="2F9F42DC"/>
    <w:rsid w:val="2FA53DEA"/>
    <w:rsid w:val="2FBC2844"/>
    <w:rsid w:val="2FC32F68"/>
    <w:rsid w:val="2FF37AB3"/>
    <w:rsid w:val="30210B8A"/>
    <w:rsid w:val="30224DC7"/>
    <w:rsid w:val="303B4C3F"/>
    <w:rsid w:val="30515280"/>
    <w:rsid w:val="306B558B"/>
    <w:rsid w:val="3073310C"/>
    <w:rsid w:val="30802422"/>
    <w:rsid w:val="3095731D"/>
    <w:rsid w:val="309D6BE6"/>
    <w:rsid w:val="30AA1790"/>
    <w:rsid w:val="30BD4AC6"/>
    <w:rsid w:val="30EE385E"/>
    <w:rsid w:val="30F85AFE"/>
    <w:rsid w:val="31170995"/>
    <w:rsid w:val="31264A30"/>
    <w:rsid w:val="312651F8"/>
    <w:rsid w:val="312F1294"/>
    <w:rsid w:val="3138414C"/>
    <w:rsid w:val="31445C96"/>
    <w:rsid w:val="31884E67"/>
    <w:rsid w:val="31953406"/>
    <w:rsid w:val="31A0275E"/>
    <w:rsid w:val="31A67308"/>
    <w:rsid w:val="31B91526"/>
    <w:rsid w:val="31BA7402"/>
    <w:rsid w:val="31EF0041"/>
    <w:rsid w:val="320107F5"/>
    <w:rsid w:val="324175CB"/>
    <w:rsid w:val="326A0524"/>
    <w:rsid w:val="327B7EDF"/>
    <w:rsid w:val="32AB70C5"/>
    <w:rsid w:val="32CC2D9E"/>
    <w:rsid w:val="32F17F41"/>
    <w:rsid w:val="33247607"/>
    <w:rsid w:val="335D0AF5"/>
    <w:rsid w:val="336B2EA4"/>
    <w:rsid w:val="3370088C"/>
    <w:rsid w:val="33872039"/>
    <w:rsid w:val="339A687B"/>
    <w:rsid w:val="33B2468A"/>
    <w:rsid w:val="33D861CA"/>
    <w:rsid w:val="33DC2F78"/>
    <w:rsid w:val="33E647FB"/>
    <w:rsid w:val="33E74CFE"/>
    <w:rsid w:val="3428227C"/>
    <w:rsid w:val="343230D5"/>
    <w:rsid w:val="34350E01"/>
    <w:rsid w:val="3439428E"/>
    <w:rsid w:val="344352E2"/>
    <w:rsid w:val="347918A5"/>
    <w:rsid w:val="34802E4C"/>
    <w:rsid w:val="34825E0A"/>
    <w:rsid w:val="349D37D5"/>
    <w:rsid w:val="34A61BDE"/>
    <w:rsid w:val="34F67A79"/>
    <w:rsid w:val="3522586C"/>
    <w:rsid w:val="35377D5A"/>
    <w:rsid w:val="35572473"/>
    <w:rsid w:val="35602226"/>
    <w:rsid w:val="356B72E7"/>
    <w:rsid w:val="356D2AC8"/>
    <w:rsid w:val="3572424F"/>
    <w:rsid w:val="35734CF3"/>
    <w:rsid w:val="35747E49"/>
    <w:rsid w:val="357F736C"/>
    <w:rsid w:val="35866014"/>
    <w:rsid w:val="359E5CE0"/>
    <w:rsid w:val="35D275C3"/>
    <w:rsid w:val="35DC779C"/>
    <w:rsid w:val="362B215D"/>
    <w:rsid w:val="363B0413"/>
    <w:rsid w:val="367070F4"/>
    <w:rsid w:val="367801A9"/>
    <w:rsid w:val="36807FCC"/>
    <w:rsid w:val="368B2E7C"/>
    <w:rsid w:val="36AD519D"/>
    <w:rsid w:val="36B57705"/>
    <w:rsid w:val="36DC1DD3"/>
    <w:rsid w:val="36F3711D"/>
    <w:rsid w:val="37090CD6"/>
    <w:rsid w:val="37122320"/>
    <w:rsid w:val="3754697A"/>
    <w:rsid w:val="37636A21"/>
    <w:rsid w:val="377C03A4"/>
    <w:rsid w:val="37A103ED"/>
    <w:rsid w:val="37A367C3"/>
    <w:rsid w:val="37BD33EE"/>
    <w:rsid w:val="37E02B23"/>
    <w:rsid w:val="37E345A6"/>
    <w:rsid w:val="37EA5E6E"/>
    <w:rsid w:val="37EF7C5B"/>
    <w:rsid w:val="37F52D97"/>
    <w:rsid w:val="37FF016F"/>
    <w:rsid w:val="38170989"/>
    <w:rsid w:val="382A6E2D"/>
    <w:rsid w:val="38322791"/>
    <w:rsid w:val="38442FE8"/>
    <w:rsid w:val="385411E8"/>
    <w:rsid w:val="386E4145"/>
    <w:rsid w:val="387C5ABE"/>
    <w:rsid w:val="38981956"/>
    <w:rsid w:val="38B66D0C"/>
    <w:rsid w:val="38EB6119"/>
    <w:rsid w:val="38F848ED"/>
    <w:rsid w:val="39044996"/>
    <w:rsid w:val="39506E15"/>
    <w:rsid w:val="396678D9"/>
    <w:rsid w:val="397A0ADB"/>
    <w:rsid w:val="39844799"/>
    <w:rsid w:val="39954B2B"/>
    <w:rsid w:val="39A84565"/>
    <w:rsid w:val="39B27593"/>
    <w:rsid w:val="39D864CC"/>
    <w:rsid w:val="39DA2245"/>
    <w:rsid w:val="39E66E3B"/>
    <w:rsid w:val="39FD4CC2"/>
    <w:rsid w:val="3A51228C"/>
    <w:rsid w:val="3A545E48"/>
    <w:rsid w:val="3A552E60"/>
    <w:rsid w:val="3A5D642F"/>
    <w:rsid w:val="3A744447"/>
    <w:rsid w:val="3A78219D"/>
    <w:rsid w:val="3A814823"/>
    <w:rsid w:val="3A995C5C"/>
    <w:rsid w:val="3AA2101E"/>
    <w:rsid w:val="3AB210FC"/>
    <w:rsid w:val="3AB67D99"/>
    <w:rsid w:val="3AD508F3"/>
    <w:rsid w:val="3ADB7381"/>
    <w:rsid w:val="3B043A1D"/>
    <w:rsid w:val="3B086104"/>
    <w:rsid w:val="3B343F0D"/>
    <w:rsid w:val="3B793A48"/>
    <w:rsid w:val="3B7E3699"/>
    <w:rsid w:val="3B85393E"/>
    <w:rsid w:val="3BB57E85"/>
    <w:rsid w:val="3BCA4B8A"/>
    <w:rsid w:val="3BCD72F7"/>
    <w:rsid w:val="3BFC2F5F"/>
    <w:rsid w:val="3C37146A"/>
    <w:rsid w:val="3C3D3625"/>
    <w:rsid w:val="3C414142"/>
    <w:rsid w:val="3C5938F5"/>
    <w:rsid w:val="3C5B725E"/>
    <w:rsid w:val="3C88055A"/>
    <w:rsid w:val="3CAF79B9"/>
    <w:rsid w:val="3CB35097"/>
    <w:rsid w:val="3CF737A2"/>
    <w:rsid w:val="3D10295A"/>
    <w:rsid w:val="3D184041"/>
    <w:rsid w:val="3D370C2A"/>
    <w:rsid w:val="3D414FC0"/>
    <w:rsid w:val="3D4F12A7"/>
    <w:rsid w:val="3D7B5F78"/>
    <w:rsid w:val="3D7D049C"/>
    <w:rsid w:val="3DB73E2A"/>
    <w:rsid w:val="3DD05E38"/>
    <w:rsid w:val="3DE20EAE"/>
    <w:rsid w:val="3DEF3701"/>
    <w:rsid w:val="3E0572FD"/>
    <w:rsid w:val="3E0720FE"/>
    <w:rsid w:val="3E233C50"/>
    <w:rsid w:val="3E237458"/>
    <w:rsid w:val="3E2819F6"/>
    <w:rsid w:val="3E287A22"/>
    <w:rsid w:val="3E5A7FE7"/>
    <w:rsid w:val="3E955A6A"/>
    <w:rsid w:val="3E964D81"/>
    <w:rsid w:val="3EB06A2E"/>
    <w:rsid w:val="3EC30BAC"/>
    <w:rsid w:val="3EF66B2E"/>
    <w:rsid w:val="3F040C10"/>
    <w:rsid w:val="3F217914"/>
    <w:rsid w:val="3F3004CE"/>
    <w:rsid w:val="3F6031EC"/>
    <w:rsid w:val="3F9B2476"/>
    <w:rsid w:val="3FD10810"/>
    <w:rsid w:val="3FD70BB0"/>
    <w:rsid w:val="3FFA719D"/>
    <w:rsid w:val="3FFB55AC"/>
    <w:rsid w:val="40017152"/>
    <w:rsid w:val="401C5F9D"/>
    <w:rsid w:val="401C690C"/>
    <w:rsid w:val="401D6FB3"/>
    <w:rsid w:val="401D7195"/>
    <w:rsid w:val="405C1C05"/>
    <w:rsid w:val="407A652F"/>
    <w:rsid w:val="40825D97"/>
    <w:rsid w:val="4085033E"/>
    <w:rsid w:val="409928E7"/>
    <w:rsid w:val="40997CFE"/>
    <w:rsid w:val="40AD2461"/>
    <w:rsid w:val="40B51965"/>
    <w:rsid w:val="40CE3DC0"/>
    <w:rsid w:val="40D7455A"/>
    <w:rsid w:val="40E743E5"/>
    <w:rsid w:val="40EB4012"/>
    <w:rsid w:val="40F1197A"/>
    <w:rsid w:val="40F47557"/>
    <w:rsid w:val="410A1661"/>
    <w:rsid w:val="412C177C"/>
    <w:rsid w:val="412D5EA0"/>
    <w:rsid w:val="415A62F5"/>
    <w:rsid w:val="416C6415"/>
    <w:rsid w:val="416D78C7"/>
    <w:rsid w:val="41734CBA"/>
    <w:rsid w:val="417F4E1A"/>
    <w:rsid w:val="41A82190"/>
    <w:rsid w:val="41C23CEA"/>
    <w:rsid w:val="41DE5999"/>
    <w:rsid w:val="41E1181A"/>
    <w:rsid w:val="41E32A20"/>
    <w:rsid w:val="41FA3241"/>
    <w:rsid w:val="420F7A65"/>
    <w:rsid w:val="4216611A"/>
    <w:rsid w:val="423E300F"/>
    <w:rsid w:val="425656C8"/>
    <w:rsid w:val="4257273C"/>
    <w:rsid w:val="42687ACE"/>
    <w:rsid w:val="426A69DF"/>
    <w:rsid w:val="4270145E"/>
    <w:rsid w:val="429E6041"/>
    <w:rsid w:val="42BF4B02"/>
    <w:rsid w:val="42FD694D"/>
    <w:rsid w:val="437D6687"/>
    <w:rsid w:val="438351F5"/>
    <w:rsid w:val="438D35EA"/>
    <w:rsid w:val="43BC1E57"/>
    <w:rsid w:val="43D23F8D"/>
    <w:rsid w:val="43D43F1D"/>
    <w:rsid w:val="43E55092"/>
    <w:rsid w:val="43FA5777"/>
    <w:rsid w:val="44023422"/>
    <w:rsid w:val="44184A2D"/>
    <w:rsid w:val="441C1611"/>
    <w:rsid w:val="443C440B"/>
    <w:rsid w:val="44514F52"/>
    <w:rsid w:val="44761C8F"/>
    <w:rsid w:val="448C6831"/>
    <w:rsid w:val="449722E3"/>
    <w:rsid w:val="449776B0"/>
    <w:rsid w:val="449D7B09"/>
    <w:rsid w:val="44AE3FD4"/>
    <w:rsid w:val="44D0586F"/>
    <w:rsid w:val="44FA2D53"/>
    <w:rsid w:val="45277B4E"/>
    <w:rsid w:val="452C4D62"/>
    <w:rsid w:val="453C4912"/>
    <w:rsid w:val="455E1605"/>
    <w:rsid w:val="45687813"/>
    <w:rsid w:val="4571374F"/>
    <w:rsid w:val="458B1BB0"/>
    <w:rsid w:val="45A81449"/>
    <w:rsid w:val="45AD31D6"/>
    <w:rsid w:val="45AD5125"/>
    <w:rsid w:val="45B93426"/>
    <w:rsid w:val="462908AA"/>
    <w:rsid w:val="46427A8B"/>
    <w:rsid w:val="464C6420"/>
    <w:rsid w:val="46552F9B"/>
    <w:rsid w:val="467557CF"/>
    <w:rsid w:val="467A0297"/>
    <w:rsid w:val="468B7125"/>
    <w:rsid w:val="468C1E35"/>
    <w:rsid w:val="46B506EF"/>
    <w:rsid w:val="46C4691F"/>
    <w:rsid w:val="46CB53EF"/>
    <w:rsid w:val="46EE513F"/>
    <w:rsid w:val="470F5A71"/>
    <w:rsid w:val="473154FF"/>
    <w:rsid w:val="475A1C80"/>
    <w:rsid w:val="47685427"/>
    <w:rsid w:val="476C4065"/>
    <w:rsid w:val="4779499C"/>
    <w:rsid w:val="477B5715"/>
    <w:rsid w:val="477B6530"/>
    <w:rsid w:val="47801172"/>
    <w:rsid w:val="479D1D34"/>
    <w:rsid w:val="47AF6220"/>
    <w:rsid w:val="47B609C0"/>
    <w:rsid w:val="47EC3B04"/>
    <w:rsid w:val="47EC6277"/>
    <w:rsid w:val="48021483"/>
    <w:rsid w:val="481A219B"/>
    <w:rsid w:val="482D31EA"/>
    <w:rsid w:val="485970A0"/>
    <w:rsid w:val="486A6E89"/>
    <w:rsid w:val="48823516"/>
    <w:rsid w:val="48877686"/>
    <w:rsid w:val="488B498B"/>
    <w:rsid w:val="48B176C2"/>
    <w:rsid w:val="48B65C71"/>
    <w:rsid w:val="48FB1909"/>
    <w:rsid w:val="491F0B06"/>
    <w:rsid w:val="491F266E"/>
    <w:rsid w:val="492E6A57"/>
    <w:rsid w:val="495839AA"/>
    <w:rsid w:val="495A0A49"/>
    <w:rsid w:val="49700A6F"/>
    <w:rsid w:val="49771AFE"/>
    <w:rsid w:val="497955D6"/>
    <w:rsid w:val="497B3A4B"/>
    <w:rsid w:val="49802948"/>
    <w:rsid w:val="4981092F"/>
    <w:rsid w:val="4986089F"/>
    <w:rsid w:val="498B5309"/>
    <w:rsid w:val="49956188"/>
    <w:rsid w:val="499F0AAB"/>
    <w:rsid w:val="49A525A0"/>
    <w:rsid w:val="49C33FF5"/>
    <w:rsid w:val="49DB11EC"/>
    <w:rsid w:val="49DC7913"/>
    <w:rsid w:val="49E31DD1"/>
    <w:rsid w:val="4A0030EE"/>
    <w:rsid w:val="4A0568D6"/>
    <w:rsid w:val="4A0C4F3C"/>
    <w:rsid w:val="4A162478"/>
    <w:rsid w:val="4A1A1689"/>
    <w:rsid w:val="4A484D41"/>
    <w:rsid w:val="4A513F5C"/>
    <w:rsid w:val="4A6D15F8"/>
    <w:rsid w:val="4A8C4FB8"/>
    <w:rsid w:val="4A9A25BD"/>
    <w:rsid w:val="4A9E0551"/>
    <w:rsid w:val="4AB542AE"/>
    <w:rsid w:val="4AC64B10"/>
    <w:rsid w:val="4AF72FEA"/>
    <w:rsid w:val="4AFD3FE5"/>
    <w:rsid w:val="4B1477B3"/>
    <w:rsid w:val="4B1F062C"/>
    <w:rsid w:val="4B243D9D"/>
    <w:rsid w:val="4B303D0B"/>
    <w:rsid w:val="4B6F66A1"/>
    <w:rsid w:val="4B85213F"/>
    <w:rsid w:val="4B8C2DEB"/>
    <w:rsid w:val="4BA329B3"/>
    <w:rsid w:val="4BDD6DAC"/>
    <w:rsid w:val="4BEA3B52"/>
    <w:rsid w:val="4BFA3C9F"/>
    <w:rsid w:val="4C107F48"/>
    <w:rsid w:val="4C3277BC"/>
    <w:rsid w:val="4C5C442D"/>
    <w:rsid w:val="4C6D42A9"/>
    <w:rsid w:val="4C716A38"/>
    <w:rsid w:val="4CC0351C"/>
    <w:rsid w:val="4CC353EB"/>
    <w:rsid w:val="4CD203A9"/>
    <w:rsid w:val="4CE64E14"/>
    <w:rsid w:val="4CF36F3C"/>
    <w:rsid w:val="4D007BC8"/>
    <w:rsid w:val="4D1470BD"/>
    <w:rsid w:val="4D154882"/>
    <w:rsid w:val="4D1A6324"/>
    <w:rsid w:val="4D1C3C50"/>
    <w:rsid w:val="4D265A75"/>
    <w:rsid w:val="4D3950EE"/>
    <w:rsid w:val="4D494005"/>
    <w:rsid w:val="4D603399"/>
    <w:rsid w:val="4D6A7284"/>
    <w:rsid w:val="4D6E30E1"/>
    <w:rsid w:val="4D703DF9"/>
    <w:rsid w:val="4D793D05"/>
    <w:rsid w:val="4D867EE1"/>
    <w:rsid w:val="4DBC4C65"/>
    <w:rsid w:val="4DE2009B"/>
    <w:rsid w:val="4E0F235E"/>
    <w:rsid w:val="4E157689"/>
    <w:rsid w:val="4E232000"/>
    <w:rsid w:val="4E471216"/>
    <w:rsid w:val="4E533FA5"/>
    <w:rsid w:val="4E550010"/>
    <w:rsid w:val="4E5F14CB"/>
    <w:rsid w:val="4E636855"/>
    <w:rsid w:val="4E6808B0"/>
    <w:rsid w:val="4EC00DDD"/>
    <w:rsid w:val="4EF265BE"/>
    <w:rsid w:val="4EFB1C45"/>
    <w:rsid w:val="4F0C2A48"/>
    <w:rsid w:val="4F0E67C1"/>
    <w:rsid w:val="4F0F17EF"/>
    <w:rsid w:val="4F1F635F"/>
    <w:rsid w:val="4F26273B"/>
    <w:rsid w:val="4F2D3A8A"/>
    <w:rsid w:val="4F32478A"/>
    <w:rsid w:val="4F365684"/>
    <w:rsid w:val="4F3705F8"/>
    <w:rsid w:val="4F606A03"/>
    <w:rsid w:val="4F652159"/>
    <w:rsid w:val="4F9714A0"/>
    <w:rsid w:val="4FAA3F91"/>
    <w:rsid w:val="4FAC3540"/>
    <w:rsid w:val="4FCF1583"/>
    <w:rsid w:val="4FD23E66"/>
    <w:rsid w:val="4FD44D1B"/>
    <w:rsid w:val="4FDC066D"/>
    <w:rsid w:val="4FE47521"/>
    <w:rsid w:val="4FFA7625"/>
    <w:rsid w:val="50453E7E"/>
    <w:rsid w:val="507A1C34"/>
    <w:rsid w:val="507D2599"/>
    <w:rsid w:val="5096229D"/>
    <w:rsid w:val="50970A38"/>
    <w:rsid w:val="509E157D"/>
    <w:rsid w:val="50A6165E"/>
    <w:rsid w:val="50DC0627"/>
    <w:rsid w:val="50DC4184"/>
    <w:rsid w:val="50FB6146"/>
    <w:rsid w:val="51237388"/>
    <w:rsid w:val="512F4CA0"/>
    <w:rsid w:val="51361FFF"/>
    <w:rsid w:val="514C3EA7"/>
    <w:rsid w:val="514F3BF9"/>
    <w:rsid w:val="517A0D31"/>
    <w:rsid w:val="518E3BE9"/>
    <w:rsid w:val="51AC0D26"/>
    <w:rsid w:val="51FF3C99"/>
    <w:rsid w:val="52363D4D"/>
    <w:rsid w:val="524A2AC9"/>
    <w:rsid w:val="52521A20"/>
    <w:rsid w:val="52552958"/>
    <w:rsid w:val="5257711A"/>
    <w:rsid w:val="528604EC"/>
    <w:rsid w:val="52AC4ABC"/>
    <w:rsid w:val="52AF166E"/>
    <w:rsid w:val="52C201B9"/>
    <w:rsid w:val="52E57A12"/>
    <w:rsid w:val="52F20B62"/>
    <w:rsid w:val="530D0FF5"/>
    <w:rsid w:val="531C4FCC"/>
    <w:rsid w:val="5367649F"/>
    <w:rsid w:val="53797A36"/>
    <w:rsid w:val="53827E49"/>
    <w:rsid w:val="538A6BB9"/>
    <w:rsid w:val="539964FD"/>
    <w:rsid w:val="539C1B81"/>
    <w:rsid w:val="53A447B1"/>
    <w:rsid w:val="53AE750F"/>
    <w:rsid w:val="53D224B3"/>
    <w:rsid w:val="53F81D96"/>
    <w:rsid w:val="540C5D72"/>
    <w:rsid w:val="544B5214"/>
    <w:rsid w:val="546F523C"/>
    <w:rsid w:val="548C4BDB"/>
    <w:rsid w:val="54962859"/>
    <w:rsid w:val="549A6BFA"/>
    <w:rsid w:val="54D933CD"/>
    <w:rsid w:val="54EF6C04"/>
    <w:rsid w:val="5503044A"/>
    <w:rsid w:val="551751CF"/>
    <w:rsid w:val="55175CA3"/>
    <w:rsid w:val="55244D7F"/>
    <w:rsid w:val="55362287"/>
    <w:rsid w:val="55432F3C"/>
    <w:rsid w:val="55A37FFD"/>
    <w:rsid w:val="55C3227E"/>
    <w:rsid w:val="55E22755"/>
    <w:rsid w:val="55F12998"/>
    <w:rsid w:val="55FA2961"/>
    <w:rsid w:val="5602250F"/>
    <w:rsid w:val="564220BA"/>
    <w:rsid w:val="564A15CC"/>
    <w:rsid w:val="565E7F4F"/>
    <w:rsid w:val="565F3DA6"/>
    <w:rsid w:val="56914056"/>
    <w:rsid w:val="56B61E36"/>
    <w:rsid w:val="56C36589"/>
    <w:rsid w:val="56ED7603"/>
    <w:rsid w:val="570D55B0"/>
    <w:rsid w:val="57293C95"/>
    <w:rsid w:val="572A6381"/>
    <w:rsid w:val="572B41B4"/>
    <w:rsid w:val="57365868"/>
    <w:rsid w:val="573C1959"/>
    <w:rsid w:val="57427BEF"/>
    <w:rsid w:val="57522A51"/>
    <w:rsid w:val="575304D2"/>
    <w:rsid w:val="57554571"/>
    <w:rsid w:val="57F65317"/>
    <w:rsid w:val="57FC2169"/>
    <w:rsid w:val="58024015"/>
    <w:rsid w:val="58096275"/>
    <w:rsid w:val="5819544F"/>
    <w:rsid w:val="58207565"/>
    <w:rsid w:val="58223E5C"/>
    <w:rsid w:val="582D6D32"/>
    <w:rsid w:val="582E6EF7"/>
    <w:rsid w:val="584E30E6"/>
    <w:rsid w:val="58546EFD"/>
    <w:rsid w:val="586B6A32"/>
    <w:rsid w:val="58922210"/>
    <w:rsid w:val="58E26731"/>
    <w:rsid w:val="590E4A97"/>
    <w:rsid w:val="591250FF"/>
    <w:rsid w:val="5920012C"/>
    <w:rsid w:val="592866D1"/>
    <w:rsid w:val="593700E7"/>
    <w:rsid w:val="595578DE"/>
    <w:rsid w:val="597B384D"/>
    <w:rsid w:val="59996DA8"/>
    <w:rsid w:val="59C30F1B"/>
    <w:rsid w:val="59CE4759"/>
    <w:rsid w:val="59D74A33"/>
    <w:rsid w:val="59E03FA7"/>
    <w:rsid w:val="5A584D94"/>
    <w:rsid w:val="5A814766"/>
    <w:rsid w:val="5A8C20D0"/>
    <w:rsid w:val="5ABC29E4"/>
    <w:rsid w:val="5AC7121C"/>
    <w:rsid w:val="5AD90B8D"/>
    <w:rsid w:val="5AE12927"/>
    <w:rsid w:val="5AE35472"/>
    <w:rsid w:val="5AE96F8D"/>
    <w:rsid w:val="5AF41CF3"/>
    <w:rsid w:val="5AF87CC9"/>
    <w:rsid w:val="5B4E1A44"/>
    <w:rsid w:val="5B647768"/>
    <w:rsid w:val="5B830D19"/>
    <w:rsid w:val="5B873201"/>
    <w:rsid w:val="5B8C3BCA"/>
    <w:rsid w:val="5B967767"/>
    <w:rsid w:val="5B9D1624"/>
    <w:rsid w:val="5BBF73E2"/>
    <w:rsid w:val="5C0C2FF6"/>
    <w:rsid w:val="5C1241CC"/>
    <w:rsid w:val="5C286807"/>
    <w:rsid w:val="5C355656"/>
    <w:rsid w:val="5C370E72"/>
    <w:rsid w:val="5C3953A2"/>
    <w:rsid w:val="5C3B2BBF"/>
    <w:rsid w:val="5C446BC8"/>
    <w:rsid w:val="5C4B56E1"/>
    <w:rsid w:val="5C5F2539"/>
    <w:rsid w:val="5C7146B1"/>
    <w:rsid w:val="5C7C2768"/>
    <w:rsid w:val="5C945345"/>
    <w:rsid w:val="5CA86076"/>
    <w:rsid w:val="5CAE62DC"/>
    <w:rsid w:val="5CB23AE6"/>
    <w:rsid w:val="5CEC5C67"/>
    <w:rsid w:val="5CED5863"/>
    <w:rsid w:val="5D0D6DF5"/>
    <w:rsid w:val="5D392E8A"/>
    <w:rsid w:val="5D580A8A"/>
    <w:rsid w:val="5D6F2B20"/>
    <w:rsid w:val="5D893B14"/>
    <w:rsid w:val="5D9205BD"/>
    <w:rsid w:val="5DB42C29"/>
    <w:rsid w:val="5DBE0636"/>
    <w:rsid w:val="5DCF35BF"/>
    <w:rsid w:val="5DF562E4"/>
    <w:rsid w:val="5E18541D"/>
    <w:rsid w:val="5E291636"/>
    <w:rsid w:val="5E3945AA"/>
    <w:rsid w:val="5E655B72"/>
    <w:rsid w:val="5E8B0770"/>
    <w:rsid w:val="5EA06921"/>
    <w:rsid w:val="5EA26811"/>
    <w:rsid w:val="5EBA259F"/>
    <w:rsid w:val="5EE97BB4"/>
    <w:rsid w:val="5EF55BC9"/>
    <w:rsid w:val="5EF62DCD"/>
    <w:rsid w:val="5EF808F3"/>
    <w:rsid w:val="5F085DDA"/>
    <w:rsid w:val="5F0D0843"/>
    <w:rsid w:val="5F2E2D52"/>
    <w:rsid w:val="5F531FCE"/>
    <w:rsid w:val="5F54198B"/>
    <w:rsid w:val="5F6C74C2"/>
    <w:rsid w:val="5F9D1350"/>
    <w:rsid w:val="5FBE370A"/>
    <w:rsid w:val="5FC83407"/>
    <w:rsid w:val="5FD56E87"/>
    <w:rsid w:val="5FF0558C"/>
    <w:rsid w:val="601A27F4"/>
    <w:rsid w:val="60292845"/>
    <w:rsid w:val="605E3AFA"/>
    <w:rsid w:val="607921FE"/>
    <w:rsid w:val="607E12CC"/>
    <w:rsid w:val="608F62AE"/>
    <w:rsid w:val="60A725D1"/>
    <w:rsid w:val="60B9251B"/>
    <w:rsid w:val="60E236C1"/>
    <w:rsid w:val="60E37983"/>
    <w:rsid w:val="610750C1"/>
    <w:rsid w:val="61260B6B"/>
    <w:rsid w:val="612B3ABB"/>
    <w:rsid w:val="612E1A5D"/>
    <w:rsid w:val="614E5D7E"/>
    <w:rsid w:val="61732C4D"/>
    <w:rsid w:val="61816046"/>
    <w:rsid w:val="61C55405"/>
    <w:rsid w:val="61C81AB1"/>
    <w:rsid w:val="620B0059"/>
    <w:rsid w:val="6224044C"/>
    <w:rsid w:val="623252B9"/>
    <w:rsid w:val="62391564"/>
    <w:rsid w:val="624A22BE"/>
    <w:rsid w:val="6263230B"/>
    <w:rsid w:val="626E235A"/>
    <w:rsid w:val="626F60D5"/>
    <w:rsid w:val="62711217"/>
    <w:rsid w:val="62816669"/>
    <w:rsid w:val="6282086D"/>
    <w:rsid w:val="629F1080"/>
    <w:rsid w:val="62B36CD7"/>
    <w:rsid w:val="62BA0953"/>
    <w:rsid w:val="62BB05B6"/>
    <w:rsid w:val="62D03A7C"/>
    <w:rsid w:val="62F42FAE"/>
    <w:rsid w:val="62F648FE"/>
    <w:rsid w:val="63167A4F"/>
    <w:rsid w:val="631D2BD6"/>
    <w:rsid w:val="635356F3"/>
    <w:rsid w:val="637649C5"/>
    <w:rsid w:val="637864A7"/>
    <w:rsid w:val="637D5B70"/>
    <w:rsid w:val="63825E77"/>
    <w:rsid w:val="63955FFB"/>
    <w:rsid w:val="63A10995"/>
    <w:rsid w:val="63A60060"/>
    <w:rsid w:val="63BE035D"/>
    <w:rsid w:val="63C23EFA"/>
    <w:rsid w:val="63D255DA"/>
    <w:rsid w:val="64076B79"/>
    <w:rsid w:val="640B7654"/>
    <w:rsid w:val="64116D46"/>
    <w:rsid w:val="643A070A"/>
    <w:rsid w:val="64410A96"/>
    <w:rsid w:val="644C573D"/>
    <w:rsid w:val="64507EFB"/>
    <w:rsid w:val="649B41FB"/>
    <w:rsid w:val="65032F85"/>
    <w:rsid w:val="650C50F9"/>
    <w:rsid w:val="651304A7"/>
    <w:rsid w:val="65136B50"/>
    <w:rsid w:val="651D19CF"/>
    <w:rsid w:val="65216802"/>
    <w:rsid w:val="6531690D"/>
    <w:rsid w:val="65320485"/>
    <w:rsid w:val="65441A22"/>
    <w:rsid w:val="655A12F3"/>
    <w:rsid w:val="657E2A35"/>
    <w:rsid w:val="65A94E9D"/>
    <w:rsid w:val="65B337C6"/>
    <w:rsid w:val="65B96B3F"/>
    <w:rsid w:val="65BE1071"/>
    <w:rsid w:val="65C60A92"/>
    <w:rsid w:val="65D66BFE"/>
    <w:rsid w:val="65DB19DF"/>
    <w:rsid w:val="65E41BD1"/>
    <w:rsid w:val="660451CE"/>
    <w:rsid w:val="66107265"/>
    <w:rsid w:val="66141C27"/>
    <w:rsid w:val="665346B7"/>
    <w:rsid w:val="667C7CCE"/>
    <w:rsid w:val="66A12460"/>
    <w:rsid w:val="66BE2423"/>
    <w:rsid w:val="66DD6702"/>
    <w:rsid w:val="66E856F1"/>
    <w:rsid w:val="671B1623"/>
    <w:rsid w:val="671E6EBA"/>
    <w:rsid w:val="6731269C"/>
    <w:rsid w:val="675352AA"/>
    <w:rsid w:val="6759400B"/>
    <w:rsid w:val="675E528D"/>
    <w:rsid w:val="676C598C"/>
    <w:rsid w:val="67966EFB"/>
    <w:rsid w:val="679E7FA1"/>
    <w:rsid w:val="67A32389"/>
    <w:rsid w:val="67B768D0"/>
    <w:rsid w:val="67C779FD"/>
    <w:rsid w:val="680E7564"/>
    <w:rsid w:val="682A2352"/>
    <w:rsid w:val="682E7AFD"/>
    <w:rsid w:val="68707071"/>
    <w:rsid w:val="687A4379"/>
    <w:rsid w:val="687B015C"/>
    <w:rsid w:val="687E3889"/>
    <w:rsid w:val="6884222C"/>
    <w:rsid w:val="68A957C8"/>
    <w:rsid w:val="68AD17BB"/>
    <w:rsid w:val="68D6620B"/>
    <w:rsid w:val="68D94D22"/>
    <w:rsid w:val="68F06F2B"/>
    <w:rsid w:val="692B2E4A"/>
    <w:rsid w:val="696A0B34"/>
    <w:rsid w:val="69821807"/>
    <w:rsid w:val="698D6A17"/>
    <w:rsid w:val="699F0522"/>
    <w:rsid w:val="69D33D4A"/>
    <w:rsid w:val="69D37590"/>
    <w:rsid w:val="69F745C9"/>
    <w:rsid w:val="69F954C1"/>
    <w:rsid w:val="6A1E1E73"/>
    <w:rsid w:val="6A2031B6"/>
    <w:rsid w:val="6A2E3D63"/>
    <w:rsid w:val="6A2F57D7"/>
    <w:rsid w:val="6A3C1D40"/>
    <w:rsid w:val="6A6413F6"/>
    <w:rsid w:val="6A6432E1"/>
    <w:rsid w:val="6A9A35FC"/>
    <w:rsid w:val="6AA23DFF"/>
    <w:rsid w:val="6AA941F4"/>
    <w:rsid w:val="6AAA6F38"/>
    <w:rsid w:val="6AB06F91"/>
    <w:rsid w:val="6AB73D58"/>
    <w:rsid w:val="6AC61F6F"/>
    <w:rsid w:val="6AD34E53"/>
    <w:rsid w:val="6AD83EA1"/>
    <w:rsid w:val="6ADE74F0"/>
    <w:rsid w:val="6AFA3FD8"/>
    <w:rsid w:val="6B1D62E8"/>
    <w:rsid w:val="6B283F94"/>
    <w:rsid w:val="6B6712DB"/>
    <w:rsid w:val="6B7166AF"/>
    <w:rsid w:val="6B723594"/>
    <w:rsid w:val="6B805156"/>
    <w:rsid w:val="6B8E2D0B"/>
    <w:rsid w:val="6B945E48"/>
    <w:rsid w:val="6B974A7B"/>
    <w:rsid w:val="6B99345E"/>
    <w:rsid w:val="6BD50977"/>
    <w:rsid w:val="6BE450D3"/>
    <w:rsid w:val="6BE60C84"/>
    <w:rsid w:val="6C133FC0"/>
    <w:rsid w:val="6C4F0900"/>
    <w:rsid w:val="6C6C32E1"/>
    <w:rsid w:val="6C6E3E15"/>
    <w:rsid w:val="6C8B1F5D"/>
    <w:rsid w:val="6CA85D3A"/>
    <w:rsid w:val="6CAA3931"/>
    <w:rsid w:val="6CB322FE"/>
    <w:rsid w:val="6D325918"/>
    <w:rsid w:val="6D3933CA"/>
    <w:rsid w:val="6D6261FE"/>
    <w:rsid w:val="6D7B61EC"/>
    <w:rsid w:val="6D8E03AA"/>
    <w:rsid w:val="6DBB089F"/>
    <w:rsid w:val="6DC63038"/>
    <w:rsid w:val="6DE30DE0"/>
    <w:rsid w:val="6DE6130A"/>
    <w:rsid w:val="6E09491E"/>
    <w:rsid w:val="6E0D3655"/>
    <w:rsid w:val="6E1A437E"/>
    <w:rsid w:val="6E3A144E"/>
    <w:rsid w:val="6E5F4465"/>
    <w:rsid w:val="6E8B1663"/>
    <w:rsid w:val="6E8C54DA"/>
    <w:rsid w:val="6E9C15F5"/>
    <w:rsid w:val="6EAB7730"/>
    <w:rsid w:val="6ED74E66"/>
    <w:rsid w:val="6EF11E03"/>
    <w:rsid w:val="6EF1241D"/>
    <w:rsid w:val="6EF82916"/>
    <w:rsid w:val="6F0B2DE7"/>
    <w:rsid w:val="6F111C62"/>
    <w:rsid w:val="6F2176E5"/>
    <w:rsid w:val="6F3A2A5F"/>
    <w:rsid w:val="6F4F7F03"/>
    <w:rsid w:val="6F5523A2"/>
    <w:rsid w:val="6F592303"/>
    <w:rsid w:val="6F5F5B74"/>
    <w:rsid w:val="6F975F07"/>
    <w:rsid w:val="6F98032D"/>
    <w:rsid w:val="6F9B1C65"/>
    <w:rsid w:val="6FA44937"/>
    <w:rsid w:val="6FBC554F"/>
    <w:rsid w:val="6FC80923"/>
    <w:rsid w:val="6FD55470"/>
    <w:rsid w:val="6FE82C9C"/>
    <w:rsid w:val="6FFB146E"/>
    <w:rsid w:val="70160742"/>
    <w:rsid w:val="7030610F"/>
    <w:rsid w:val="703D6648"/>
    <w:rsid w:val="703E0120"/>
    <w:rsid w:val="70612DB4"/>
    <w:rsid w:val="706516C3"/>
    <w:rsid w:val="70660714"/>
    <w:rsid w:val="70823F41"/>
    <w:rsid w:val="70877D29"/>
    <w:rsid w:val="70896E68"/>
    <w:rsid w:val="708A4844"/>
    <w:rsid w:val="709A7A5C"/>
    <w:rsid w:val="70E05E9D"/>
    <w:rsid w:val="70ED25B5"/>
    <w:rsid w:val="71073061"/>
    <w:rsid w:val="711A201F"/>
    <w:rsid w:val="712F09B3"/>
    <w:rsid w:val="71396ACC"/>
    <w:rsid w:val="71441641"/>
    <w:rsid w:val="71581D09"/>
    <w:rsid w:val="715B60E9"/>
    <w:rsid w:val="716F0EE9"/>
    <w:rsid w:val="7196674D"/>
    <w:rsid w:val="719E245E"/>
    <w:rsid w:val="71BA3FE5"/>
    <w:rsid w:val="71DD3AB3"/>
    <w:rsid w:val="71EA1FED"/>
    <w:rsid w:val="72165C6B"/>
    <w:rsid w:val="722021E3"/>
    <w:rsid w:val="722C6DDA"/>
    <w:rsid w:val="724834E8"/>
    <w:rsid w:val="725C19D2"/>
    <w:rsid w:val="72AE5A41"/>
    <w:rsid w:val="72E651DB"/>
    <w:rsid w:val="72E661B1"/>
    <w:rsid w:val="72F3336A"/>
    <w:rsid w:val="730313F6"/>
    <w:rsid w:val="730E4732"/>
    <w:rsid w:val="73370D24"/>
    <w:rsid w:val="73472C84"/>
    <w:rsid w:val="735859AD"/>
    <w:rsid w:val="7359268C"/>
    <w:rsid w:val="735F327A"/>
    <w:rsid w:val="7366631C"/>
    <w:rsid w:val="736C263C"/>
    <w:rsid w:val="73723640"/>
    <w:rsid w:val="737311F5"/>
    <w:rsid w:val="739503EB"/>
    <w:rsid w:val="73A05B28"/>
    <w:rsid w:val="73C07D69"/>
    <w:rsid w:val="73C979D4"/>
    <w:rsid w:val="73DC335B"/>
    <w:rsid w:val="73F327A8"/>
    <w:rsid w:val="73F41009"/>
    <w:rsid w:val="740B60EC"/>
    <w:rsid w:val="741D5471"/>
    <w:rsid w:val="7465362D"/>
    <w:rsid w:val="74687E72"/>
    <w:rsid w:val="7491168D"/>
    <w:rsid w:val="749E16A8"/>
    <w:rsid w:val="74A03CC7"/>
    <w:rsid w:val="74B42AE4"/>
    <w:rsid w:val="74C54993"/>
    <w:rsid w:val="74E94929"/>
    <w:rsid w:val="750A429D"/>
    <w:rsid w:val="751678CE"/>
    <w:rsid w:val="75232716"/>
    <w:rsid w:val="75474B47"/>
    <w:rsid w:val="75614792"/>
    <w:rsid w:val="756E0DE3"/>
    <w:rsid w:val="756F02C1"/>
    <w:rsid w:val="75761866"/>
    <w:rsid w:val="75784473"/>
    <w:rsid w:val="759251A6"/>
    <w:rsid w:val="75AD0232"/>
    <w:rsid w:val="75B161B3"/>
    <w:rsid w:val="75DC6C44"/>
    <w:rsid w:val="75E33C54"/>
    <w:rsid w:val="75F05CC0"/>
    <w:rsid w:val="762F6A19"/>
    <w:rsid w:val="76341B33"/>
    <w:rsid w:val="76736B32"/>
    <w:rsid w:val="76AD555B"/>
    <w:rsid w:val="76AF35EE"/>
    <w:rsid w:val="76B87DF6"/>
    <w:rsid w:val="76C13CDB"/>
    <w:rsid w:val="76C27A74"/>
    <w:rsid w:val="76C726A5"/>
    <w:rsid w:val="76E3765E"/>
    <w:rsid w:val="76FC2AFA"/>
    <w:rsid w:val="771E3B7D"/>
    <w:rsid w:val="773F0631"/>
    <w:rsid w:val="77527424"/>
    <w:rsid w:val="77653671"/>
    <w:rsid w:val="778546CC"/>
    <w:rsid w:val="778B6B46"/>
    <w:rsid w:val="77A337B9"/>
    <w:rsid w:val="77B551B3"/>
    <w:rsid w:val="77B56730"/>
    <w:rsid w:val="77B92EBE"/>
    <w:rsid w:val="77C04A8B"/>
    <w:rsid w:val="77D85DB3"/>
    <w:rsid w:val="77EB1B74"/>
    <w:rsid w:val="782A3EA3"/>
    <w:rsid w:val="783B448C"/>
    <w:rsid w:val="78490703"/>
    <w:rsid w:val="78A50513"/>
    <w:rsid w:val="78D37FAF"/>
    <w:rsid w:val="78E27A60"/>
    <w:rsid w:val="78EF7AB5"/>
    <w:rsid w:val="790D6849"/>
    <w:rsid w:val="7924235C"/>
    <w:rsid w:val="7927626E"/>
    <w:rsid w:val="79556277"/>
    <w:rsid w:val="795767E3"/>
    <w:rsid w:val="79586707"/>
    <w:rsid w:val="796518DD"/>
    <w:rsid w:val="79724BEF"/>
    <w:rsid w:val="797264AC"/>
    <w:rsid w:val="79773031"/>
    <w:rsid w:val="79AA0532"/>
    <w:rsid w:val="79B976DE"/>
    <w:rsid w:val="79FE1DDD"/>
    <w:rsid w:val="7A075767"/>
    <w:rsid w:val="7A0C15B3"/>
    <w:rsid w:val="7A212062"/>
    <w:rsid w:val="7A2522C9"/>
    <w:rsid w:val="7A282A11"/>
    <w:rsid w:val="7A3A59B8"/>
    <w:rsid w:val="7A4C5B5D"/>
    <w:rsid w:val="7A5D0F75"/>
    <w:rsid w:val="7A715CD2"/>
    <w:rsid w:val="7A921E9A"/>
    <w:rsid w:val="7A9E53BF"/>
    <w:rsid w:val="7AB73DF3"/>
    <w:rsid w:val="7ABF2475"/>
    <w:rsid w:val="7AC21562"/>
    <w:rsid w:val="7AD474A4"/>
    <w:rsid w:val="7AE32210"/>
    <w:rsid w:val="7AFC38DE"/>
    <w:rsid w:val="7B016C57"/>
    <w:rsid w:val="7B303E8C"/>
    <w:rsid w:val="7B7D6B6D"/>
    <w:rsid w:val="7B865D50"/>
    <w:rsid w:val="7B8C2698"/>
    <w:rsid w:val="7B8D34C3"/>
    <w:rsid w:val="7B8D5854"/>
    <w:rsid w:val="7B971D84"/>
    <w:rsid w:val="7BAB0CB7"/>
    <w:rsid w:val="7BB4028F"/>
    <w:rsid w:val="7BCE0F1D"/>
    <w:rsid w:val="7BEB4017"/>
    <w:rsid w:val="7BF32F03"/>
    <w:rsid w:val="7BF50D2C"/>
    <w:rsid w:val="7C066F4E"/>
    <w:rsid w:val="7C1724A5"/>
    <w:rsid w:val="7C280612"/>
    <w:rsid w:val="7C68003A"/>
    <w:rsid w:val="7C8E41ED"/>
    <w:rsid w:val="7CA54112"/>
    <w:rsid w:val="7CA553D9"/>
    <w:rsid w:val="7CAB27F5"/>
    <w:rsid w:val="7CAF438A"/>
    <w:rsid w:val="7CB71996"/>
    <w:rsid w:val="7CBE4AD3"/>
    <w:rsid w:val="7CC540B3"/>
    <w:rsid w:val="7CCE726D"/>
    <w:rsid w:val="7CD71EA3"/>
    <w:rsid w:val="7CE41B04"/>
    <w:rsid w:val="7CE50CE4"/>
    <w:rsid w:val="7CE94EE1"/>
    <w:rsid w:val="7CF877E9"/>
    <w:rsid w:val="7D134762"/>
    <w:rsid w:val="7D256900"/>
    <w:rsid w:val="7D2E5ABF"/>
    <w:rsid w:val="7D4A45B8"/>
    <w:rsid w:val="7D535AC7"/>
    <w:rsid w:val="7E007625"/>
    <w:rsid w:val="7E0737C8"/>
    <w:rsid w:val="7E131C51"/>
    <w:rsid w:val="7E176B90"/>
    <w:rsid w:val="7E2142A2"/>
    <w:rsid w:val="7E240411"/>
    <w:rsid w:val="7E2D1F10"/>
    <w:rsid w:val="7E433334"/>
    <w:rsid w:val="7E48335A"/>
    <w:rsid w:val="7E797DE5"/>
    <w:rsid w:val="7E7A711F"/>
    <w:rsid w:val="7E7B0BF2"/>
    <w:rsid w:val="7E7B38B3"/>
    <w:rsid w:val="7E7F4735"/>
    <w:rsid w:val="7E8D75B6"/>
    <w:rsid w:val="7E8E672B"/>
    <w:rsid w:val="7EA27DDF"/>
    <w:rsid w:val="7ED44A81"/>
    <w:rsid w:val="7EED169F"/>
    <w:rsid w:val="7EF760EE"/>
    <w:rsid w:val="7F004F4B"/>
    <w:rsid w:val="7F2536B5"/>
    <w:rsid w:val="7F272E03"/>
    <w:rsid w:val="7F5A01CA"/>
    <w:rsid w:val="7F737DF6"/>
    <w:rsid w:val="7F75661B"/>
    <w:rsid w:val="7FAF4BA7"/>
    <w:rsid w:val="7FCC39A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qFormat="1"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line="360" w:lineRule="auto"/>
    </w:pPr>
    <w:rPr>
      <w:rFonts w:ascii="Tahoma" w:hAnsi="Tahoma" w:eastAsia="宋体" w:cs="Times New Roman"/>
      <w:sz w:val="21"/>
      <w:szCs w:val="22"/>
      <w:lang w:val="en-US" w:eastAsia="zh-CN" w:bidi="ar-SA"/>
    </w:rPr>
  </w:style>
  <w:style w:type="paragraph" w:styleId="5">
    <w:name w:val="heading 1"/>
    <w:basedOn w:val="1"/>
    <w:next w:val="1"/>
    <w:link w:val="77"/>
    <w:autoRedefine/>
    <w:qFormat/>
    <w:uiPriority w:val="9"/>
    <w:pPr>
      <w:keepNext/>
      <w:keepLines/>
      <w:spacing w:before="340" w:after="330" w:line="576" w:lineRule="auto"/>
      <w:outlineLvl w:val="0"/>
    </w:pPr>
    <w:rPr>
      <w:b/>
      <w:kern w:val="44"/>
      <w:sz w:val="44"/>
    </w:rPr>
  </w:style>
  <w:style w:type="paragraph" w:styleId="6">
    <w:name w:val="heading 2"/>
    <w:basedOn w:val="1"/>
    <w:next w:val="1"/>
    <w:link w:val="43"/>
    <w:autoRedefine/>
    <w:unhideWhenUsed/>
    <w:qFormat/>
    <w:uiPriority w:val="9"/>
    <w:pPr>
      <w:keepNext/>
      <w:keepLines/>
      <w:spacing w:before="260" w:after="260" w:line="416" w:lineRule="auto"/>
      <w:outlineLvl w:val="1"/>
    </w:pPr>
    <w:rPr>
      <w:rFonts w:ascii="Cambria" w:hAnsi="Cambria" w:eastAsia="宋体" w:cs="Times New Roman"/>
      <w:b/>
      <w:bCs/>
      <w:sz w:val="32"/>
      <w:szCs w:val="32"/>
    </w:rPr>
  </w:style>
  <w:style w:type="paragraph" w:styleId="7">
    <w:name w:val="heading 3"/>
    <w:basedOn w:val="1"/>
    <w:next w:val="1"/>
    <w:link w:val="44"/>
    <w:autoRedefine/>
    <w:unhideWhenUsed/>
    <w:qFormat/>
    <w:uiPriority w:val="9"/>
    <w:pPr>
      <w:keepNext/>
      <w:keepLines/>
      <w:spacing w:before="260" w:after="260" w:line="416" w:lineRule="auto"/>
      <w:outlineLvl w:val="2"/>
    </w:pPr>
    <w:rPr>
      <w:b/>
      <w:bCs/>
      <w:sz w:val="32"/>
      <w:szCs w:val="32"/>
    </w:rPr>
  </w:style>
  <w:style w:type="paragraph" w:styleId="8">
    <w:name w:val="heading 4"/>
    <w:basedOn w:val="1"/>
    <w:next w:val="1"/>
    <w:link w:val="46"/>
    <w:unhideWhenUsed/>
    <w:qFormat/>
    <w:uiPriority w:val="9"/>
    <w:pPr>
      <w:keepNext/>
      <w:keepLines/>
      <w:outlineLvl w:val="3"/>
    </w:pPr>
    <w:rPr>
      <w:rFonts w:ascii="Cambria" w:hAnsi="Cambria" w:cs="Times New Roman"/>
      <w:b/>
      <w:bCs/>
      <w:sz w:val="24"/>
      <w:szCs w:val="28"/>
    </w:rPr>
  </w:style>
  <w:style w:type="paragraph" w:styleId="9">
    <w:name w:val="heading 5"/>
    <w:basedOn w:val="1"/>
    <w:next w:val="1"/>
    <w:link w:val="76"/>
    <w:autoRedefine/>
    <w:semiHidden/>
    <w:unhideWhenUsed/>
    <w:qFormat/>
    <w:uiPriority w:val="9"/>
    <w:pPr>
      <w:keepNext/>
      <w:keepLines/>
      <w:spacing w:before="280" w:after="290" w:line="372" w:lineRule="auto"/>
      <w:outlineLvl w:val="4"/>
    </w:pPr>
    <w:rPr>
      <w:b/>
      <w:sz w:val="28"/>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68"/>
    <w:autoRedefine/>
    <w:qFormat/>
    <w:uiPriority w:val="1"/>
    <w:pPr>
      <w:spacing w:before="161"/>
      <w:ind w:left="120"/>
    </w:pPr>
    <w:rPr>
      <w:rFonts w:ascii="宋体" w:hAnsi="宋体" w:cs="宋体"/>
      <w:sz w:val="24"/>
      <w:lang w:val="zh-CN" w:bidi="zh-CN"/>
    </w:rPr>
  </w:style>
  <w:style w:type="paragraph" w:styleId="3">
    <w:name w:val="Body Text First Indent"/>
    <w:basedOn w:val="2"/>
    <w:next w:val="4"/>
    <w:autoRedefine/>
    <w:qFormat/>
    <w:uiPriority w:val="0"/>
    <w:pPr>
      <w:spacing w:after="120"/>
      <w:ind w:firstLine="420" w:firstLineChars="100"/>
    </w:pPr>
    <w:rPr>
      <w:bCs/>
      <w:szCs w:val="21"/>
    </w:rPr>
  </w:style>
  <w:style w:type="paragraph" w:customStyle="1" w:styleId="4">
    <w:name w:val="样式 正文首行缩进 + 首行缩进:  1 字符"/>
    <w:basedOn w:val="1"/>
    <w:next w:val="1"/>
    <w:autoRedefine/>
    <w:qFormat/>
    <w:uiPriority w:val="0"/>
    <w:pPr>
      <w:ind w:firstLine="200" w:firstLineChars="200"/>
    </w:pPr>
    <w:rPr>
      <w:rFonts w:cs="宋体"/>
      <w:szCs w:val="20"/>
    </w:rPr>
  </w:style>
  <w:style w:type="paragraph" w:styleId="10">
    <w:name w:val="toc 7"/>
    <w:basedOn w:val="1"/>
    <w:next w:val="1"/>
    <w:unhideWhenUsed/>
    <w:qFormat/>
    <w:uiPriority w:val="39"/>
    <w:pPr>
      <w:widowControl w:val="0"/>
      <w:adjustRightInd/>
      <w:snapToGrid/>
      <w:spacing w:line="240" w:lineRule="auto"/>
      <w:ind w:left="2520" w:leftChars="1200"/>
      <w:jc w:val="both"/>
    </w:pPr>
    <w:rPr>
      <w:rFonts w:ascii="Calibri" w:hAnsi="Calibri" w:eastAsia="宋体"/>
      <w:kern w:val="2"/>
    </w:rPr>
  </w:style>
  <w:style w:type="paragraph" w:styleId="11">
    <w:name w:val="Normal Indent"/>
    <w:basedOn w:val="1"/>
    <w:autoRedefine/>
    <w:unhideWhenUsed/>
    <w:qFormat/>
    <w:uiPriority w:val="0"/>
    <w:pPr>
      <w:ind w:firstLine="420" w:firstLineChars="200"/>
    </w:pPr>
  </w:style>
  <w:style w:type="paragraph" w:styleId="12">
    <w:name w:val="toa heading"/>
    <w:basedOn w:val="1"/>
    <w:next w:val="1"/>
    <w:autoRedefine/>
    <w:qFormat/>
    <w:uiPriority w:val="0"/>
    <w:pPr>
      <w:autoSpaceDE w:val="0"/>
      <w:autoSpaceDN w:val="0"/>
      <w:adjustRightInd w:val="0"/>
      <w:snapToGrid w:val="0"/>
      <w:spacing w:before="120" w:line="360" w:lineRule="auto"/>
    </w:pPr>
    <w:rPr>
      <w:rFonts w:ascii="Arial" w:hAnsi="Arial"/>
      <w:color w:val="000000"/>
      <w:kern w:val="0"/>
    </w:rPr>
  </w:style>
  <w:style w:type="paragraph" w:styleId="13">
    <w:name w:val="annotation text"/>
    <w:basedOn w:val="1"/>
    <w:link w:val="65"/>
    <w:autoRedefine/>
    <w:unhideWhenUsed/>
    <w:qFormat/>
    <w:uiPriority w:val="99"/>
  </w:style>
  <w:style w:type="paragraph" w:styleId="14">
    <w:name w:val="Body Text Indent"/>
    <w:basedOn w:val="1"/>
    <w:next w:val="15"/>
    <w:qFormat/>
    <w:uiPriority w:val="0"/>
    <w:pPr>
      <w:ind w:left="359" w:leftChars="171" w:firstLine="179" w:firstLineChars="85"/>
    </w:pPr>
    <w:rPr>
      <w:rFonts w:ascii="宋体" w:hAnsi="宋体"/>
      <w:b/>
      <w:bCs/>
      <w:szCs w:val="26"/>
    </w:rPr>
  </w:style>
  <w:style w:type="paragraph" w:styleId="15">
    <w:name w:val="envelope return"/>
    <w:basedOn w:val="1"/>
    <w:autoRedefine/>
    <w:unhideWhenUsed/>
    <w:qFormat/>
    <w:uiPriority w:val="99"/>
  </w:style>
  <w:style w:type="paragraph" w:styleId="16">
    <w:name w:val="toc 5"/>
    <w:basedOn w:val="1"/>
    <w:next w:val="1"/>
    <w:unhideWhenUsed/>
    <w:qFormat/>
    <w:uiPriority w:val="39"/>
    <w:pPr>
      <w:widowControl w:val="0"/>
      <w:adjustRightInd/>
      <w:snapToGrid/>
      <w:spacing w:line="240" w:lineRule="auto"/>
      <w:ind w:left="1680" w:leftChars="800"/>
      <w:jc w:val="both"/>
    </w:pPr>
    <w:rPr>
      <w:rFonts w:ascii="Calibri" w:hAnsi="Calibri" w:eastAsia="宋体"/>
      <w:kern w:val="2"/>
    </w:rPr>
  </w:style>
  <w:style w:type="paragraph" w:styleId="17">
    <w:name w:val="toc 3"/>
    <w:basedOn w:val="1"/>
    <w:next w:val="1"/>
    <w:autoRedefine/>
    <w:unhideWhenUsed/>
    <w:qFormat/>
    <w:uiPriority w:val="39"/>
    <w:pPr>
      <w:tabs>
        <w:tab w:val="right" w:leader="dot" w:pos="8296"/>
      </w:tabs>
      <w:ind w:left="838" w:leftChars="381"/>
    </w:pPr>
    <w:rPr>
      <w:szCs w:val="21"/>
    </w:rPr>
  </w:style>
  <w:style w:type="paragraph" w:styleId="18">
    <w:name w:val="Plain Text"/>
    <w:basedOn w:val="1"/>
    <w:link w:val="57"/>
    <w:autoRedefine/>
    <w:qFormat/>
    <w:uiPriority w:val="0"/>
    <w:pPr>
      <w:widowControl w:val="0"/>
      <w:adjustRightInd/>
      <w:snapToGrid/>
      <w:jc w:val="both"/>
    </w:pPr>
    <w:rPr>
      <w:rFonts w:ascii="宋体" w:hAnsi="Courier New" w:cs="Times New Roman"/>
      <w:b/>
      <w:kern w:val="2"/>
      <w:szCs w:val="20"/>
    </w:rPr>
  </w:style>
  <w:style w:type="paragraph" w:styleId="19">
    <w:name w:val="toc 8"/>
    <w:basedOn w:val="1"/>
    <w:next w:val="1"/>
    <w:autoRedefine/>
    <w:unhideWhenUsed/>
    <w:qFormat/>
    <w:uiPriority w:val="39"/>
    <w:pPr>
      <w:widowControl w:val="0"/>
      <w:adjustRightInd/>
      <w:snapToGrid/>
      <w:spacing w:line="240" w:lineRule="auto"/>
      <w:ind w:left="2940" w:leftChars="1400"/>
      <w:jc w:val="both"/>
    </w:pPr>
    <w:rPr>
      <w:rFonts w:ascii="Calibri" w:hAnsi="Calibri" w:eastAsia="宋体"/>
      <w:kern w:val="2"/>
    </w:rPr>
  </w:style>
  <w:style w:type="paragraph" w:styleId="20">
    <w:name w:val="Balloon Text"/>
    <w:basedOn w:val="1"/>
    <w:link w:val="60"/>
    <w:autoRedefine/>
    <w:semiHidden/>
    <w:unhideWhenUsed/>
    <w:qFormat/>
    <w:uiPriority w:val="99"/>
    <w:rPr>
      <w:sz w:val="18"/>
      <w:szCs w:val="18"/>
    </w:rPr>
  </w:style>
  <w:style w:type="paragraph" w:styleId="21">
    <w:name w:val="footer"/>
    <w:basedOn w:val="1"/>
    <w:link w:val="59"/>
    <w:autoRedefine/>
    <w:unhideWhenUsed/>
    <w:qFormat/>
    <w:uiPriority w:val="99"/>
    <w:pPr>
      <w:tabs>
        <w:tab w:val="center" w:pos="4153"/>
        <w:tab w:val="right" w:pos="8306"/>
      </w:tabs>
    </w:pPr>
    <w:rPr>
      <w:sz w:val="18"/>
      <w:szCs w:val="18"/>
    </w:rPr>
  </w:style>
  <w:style w:type="paragraph" w:styleId="22">
    <w:name w:val="header"/>
    <w:basedOn w:val="1"/>
    <w:link w:val="58"/>
    <w:autoRedefine/>
    <w:unhideWhenUsed/>
    <w:qFormat/>
    <w:uiPriority w:val="99"/>
    <w:pPr>
      <w:pBdr>
        <w:bottom w:val="single" w:color="auto" w:sz="6" w:space="1"/>
      </w:pBdr>
      <w:tabs>
        <w:tab w:val="center" w:pos="4153"/>
        <w:tab w:val="right" w:pos="8306"/>
      </w:tabs>
      <w:jc w:val="center"/>
    </w:pPr>
    <w:rPr>
      <w:sz w:val="18"/>
      <w:szCs w:val="18"/>
    </w:rPr>
  </w:style>
  <w:style w:type="paragraph" w:styleId="23">
    <w:name w:val="toc 1"/>
    <w:basedOn w:val="1"/>
    <w:next w:val="1"/>
    <w:autoRedefine/>
    <w:unhideWhenUsed/>
    <w:qFormat/>
    <w:uiPriority w:val="39"/>
  </w:style>
  <w:style w:type="paragraph" w:styleId="24">
    <w:name w:val="toc 4"/>
    <w:basedOn w:val="1"/>
    <w:next w:val="1"/>
    <w:autoRedefine/>
    <w:unhideWhenUsed/>
    <w:qFormat/>
    <w:uiPriority w:val="39"/>
    <w:pPr>
      <w:tabs>
        <w:tab w:val="right" w:leader="dot" w:pos="8296"/>
      </w:tabs>
      <w:spacing w:after="120"/>
      <w:ind w:left="1320" w:leftChars="600"/>
    </w:pPr>
  </w:style>
  <w:style w:type="paragraph" w:styleId="25">
    <w:name w:val="footnote text"/>
    <w:basedOn w:val="1"/>
    <w:autoRedefine/>
    <w:semiHidden/>
    <w:unhideWhenUsed/>
    <w:qFormat/>
    <w:uiPriority w:val="99"/>
    <w:rPr>
      <w:sz w:val="18"/>
    </w:rPr>
  </w:style>
  <w:style w:type="paragraph" w:styleId="26">
    <w:name w:val="toc 6"/>
    <w:basedOn w:val="1"/>
    <w:next w:val="1"/>
    <w:autoRedefine/>
    <w:qFormat/>
    <w:uiPriority w:val="39"/>
    <w:pPr>
      <w:ind w:left="1200"/>
    </w:pPr>
    <w:rPr>
      <w:rFonts w:ascii="Calibri" w:cs="Calibri"/>
      <w:sz w:val="18"/>
      <w:szCs w:val="18"/>
    </w:rPr>
  </w:style>
  <w:style w:type="paragraph" w:styleId="27">
    <w:name w:val="toc 2"/>
    <w:basedOn w:val="1"/>
    <w:next w:val="1"/>
    <w:autoRedefine/>
    <w:unhideWhenUsed/>
    <w:qFormat/>
    <w:uiPriority w:val="39"/>
    <w:pPr>
      <w:tabs>
        <w:tab w:val="right" w:leader="dot" w:pos="8296"/>
      </w:tabs>
      <w:ind w:left="440" w:leftChars="200"/>
      <w:jc w:val="center"/>
    </w:pPr>
    <w:rPr>
      <w:rFonts w:ascii="宋体" w:hAnsi="宋体"/>
      <w:sz w:val="30"/>
      <w:szCs w:val="30"/>
    </w:rPr>
  </w:style>
  <w:style w:type="paragraph" w:styleId="28">
    <w:name w:val="toc 9"/>
    <w:basedOn w:val="1"/>
    <w:next w:val="1"/>
    <w:autoRedefine/>
    <w:unhideWhenUsed/>
    <w:qFormat/>
    <w:uiPriority w:val="39"/>
    <w:pPr>
      <w:widowControl w:val="0"/>
      <w:adjustRightInd/>
      <w:snapToGrid/>
      <w:spacing w:line="240" w:lineRule="auto"/>
      <w:ind w:left="3360" w:leftChars="1600"/>
      <w:jc w:val="both"/>
    </w:pPr>
    <w:rPr>
      <w:rFonts w:ascii="Calibri" w:hAnsi="Calibri" w:eastAsia="宋体"/>
      <w:kern w:val="2"/>
    </w:rPr>
  </w:style>
  <w:style w:type="paragraph" w:styleId="29">
    <w:name w:val="Normal (Web)"/>
    <w:basedOn w:val="1"/>
    <w:link w:val="62"/>
    <w:autoRedefine/>
    <w:qFormat/>
    <w:uiPriority w:val="99"/>
    <w:pPr>
      <w:widowControl w:val="0"/>
      <w:adjustRightInd/>
      <w:snapToGrid/>
      <w:jc w:val="both"/>
    </w:pPr>
    <w:rPr>
      <w:rFonts w:ascii="Calibri" w:hAnsi="Calibri"/>
      <w:kern w:val="2"/>
      <w:sz w:val="24"/>
      <w:szCs w:val="24"/>
    </w:rPr>
  </w:style>
  <w:style w:type="paragraph" w:styleId="30">
    <w:name w:val="index 1"/>
    <w:basedOn w:val="1"/>
    <w:next w:val="1"/>
    <w:autoRedefine/>
    <w:unhideWhenUsed/>
    <w:qFormat/>
    <w:uiPriority w:val="0"/>
  </w:style>
  <w:style w:type="paragraph" w:styleId="31">
    <w:name w:val="annotation subject"/>
    <w:basedOn w:val="13"/>
    <w:next w:val="13"/>
    <w:link w:val="66"/>
    <w:autoRedefine/>
    <w:semiHidden/>
    <w:unhideWhenUsed/>
    <w:qFormat/>
    <w:uiPriority w:val="99"/>
    <w:rPr>
      <w:b/>
      <w:bCs/>
    </w:rPr>
  </w:style>
  <w:style w:type="paragraph" w:styleId="32">
    <w:name w:val="Body Text First Indent 2"/>
    <w:basedOn w:val="14"/>
    <w:autoRedefine/>
    <w:qFormat/>
    <w:uiPriority w:val="0"/>
    <w:pPr>
      <w:ind w:firstLine="420" w:firstLineChars="200"/>
    </w:pPr>
    <w:rPr>
      <w:rFonts w:ascii="Calibri" w:hAnsi="Calibri"/>
    </w:rPr>
  </w:style>
  <w:style w:type="table" w:styleId="34">
    <w:name w:val="Table Grid"/>
    <w:basedOn w:val="3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basedOn w:val="35"/>
    <w:autoRedefine/>
    <w:qFormat/>
    <w:uiPriority w:val="22"/>
    <w:rPr>
      <w:b/>
    </w:rPr>
  </w:style>
  <w:style w:type="character" w:styleId="37">
    <w:name w:val="page number"/>
    <w:basedOn w:val="35"/>
    <w:autoRedefine/>
    <w:qFormat/>
    <w:uiPriority w:val="0"/>
  </w:style>
  <w:style w:type="character" w:styleId="38">
    <w:name w:val="Emphasis"/>
    <w:basedOn w:val="35"/>
    <w:autoRedefine/>
    <w:qFormat/>
    <w:uiPriority w:val="20"/>
    <w:rPr>
      <w:i/>
      <w:iCs/>
    </w:rPr>
  </w:style>
  <w:style w:type="character" w:styleId="39">
    <w:name w:val="Hyperlink"/>
    <w:autoRedefine/>
    <w:qFormat/>
    <w:uiPriority w:val="99"/>
    <w:rPr>
      <w:rFonts w:hint="eastAsia" w:ascii="宋体" w:hAnsi="宋体" w:eastAsia="宋体" w:cs="宋体"/>
      <w:b/>
      <w:color w:val="0031C1"/>
      <w:kern w:val="0"/>
      <w:sz w:val="18"/>
      <w:szCs w:val="18"/>
      <w:u w:val="none"/>
      <w:lang w:eastAsia="en-US"/>
    </w:rPr>
  </w:style>
  <w:style w:type="character" w:styleId="40">
    <w:name w:val="annotation reference"/>
    <w:basedOn w:val="35"/>
    <w:autoRedefine/>
    <w:unhideWhenUsed/>
    <w:qFormat/>
    <w:uiPriority w:val="0"/>
    <w:rPr>
      <w:sz w:val="21"/>
      <w:szCs w:val="21"/>
    </w:rPr>
  </w:style>
  <w:style w:type="character" w:styleId="41">
    <w:name w:val="footnote reference"/>
    <w:basedOn w:val="35"/>
    <w:autoRedefine/>
    <w:semiHidden/>
    <w:unhideWhenUsed/>
    <w:qFormat/>
    <w:uiPriority w:val="99"/>
    <w:rPr>
      <w:vertAlign w:val="superscript"/>
    </w:rPr>
  </w:style>
  <w:style w:type="paragraph" w:customStyle="1" w:styleId="42">
    <w:name w:val="首行缩进"/>
    <w:basedOn w:val="1"/>
    <w:autoRedefine/>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3">
    <w:name w:val="标题 2 字符"/>
    <w:basedOn w:val="35"/>
    <w:link w:val="6"/>
    <w:autoRedefine/>
    <w:qFormat/>
    <w:uiPriority w:val="9"/>
    <w:rPr>
      <w:rFonts w:ascii="Cambria" w:hAnsi="Cambria" w:eastAsia="宋体" w:cs="Times New Roman"/>
      <w:b/>
      <w:bCs/>
      <w:sz w:val="32"/>
      <w:szCs w:val="32"/>
    </w:rPr>
  </w:style>
  <w:style w:type="character" w:customStyle="1" w:styleId="44">
    <w:name w:val="标题 3 字符"/>
    <w:basedOn w:val="35"/>
    <w:link w:val="7"/>
    <w:autoRedefine/>
    <w:qFormat/>
    <w:uiPriority w:val="9"/>
    <w:rPr>
      <w:rFonts w:ascii="Tahoma" w:hAnsi="Tahoma"/>
      <w:b/>
      <w:bCs/>
      <w:sz w:val="32"/>
      <w:szCs w:val="32"/>
    </w:rPr>
  </w:style>
  <w:style w:type="paragraph" w:styleId="45">
    <w:name w:val="List Paragraph"/>
    <w:basedOn w:val="1"/>
    <w:link w:val="67"/>
    <w:autoRedefine/>
    <w:qFormat/>
    <w:uiPriority w:val="0"/>
    <w:pPr>
      <w:ind w:firstLine="420" w:firstLineChars="200"/>
    </w:pPr>
  </w:style>
  <w:style w:type="character" w:customStyle="1" w:styleId="46">
    <w:name w:val="标题 4 字符"/>
    <w:basedOn w:val="35"/>
    <w:link w:val="8"/>
    <w:autoRedefine/>
    <w:qFormat/>
    <w:uiPriority w:val="9"/>
    <w:rPr>
      <w:rFonts w:ascii="Cambria" w:hAnsi="Cambria" w:eastAsia="宋体" w:cs="Times New Roman"/>
      <w:b/>
      <w:bCs/>
      <w:sz w:val="24"/>
      <w:szCs w:val="28"/>
    </w:rPr>
  </w:style>
  <w:style w:type="character" w:customStyle="1" w:styleId="47">
    <w:name w:val="正文缩进2格 Char"/>
    <w:link w:val="48"/>
    <w:autoRedefine/>
    <w:qFormat/>
    <w:uiPriority w:val="0"/>
    <w:rPr>
      <w:rFonts w:ascii="仿宋_GB2312" w:hAnsi="宋体" w:eastAsia="仿宋_GB2312"/>
      <w:kern w:val="2"/>
      <w:sz w:val="31"/>
    </w:rPr>
  </w:style>
  <w:style w:type="paragraph" w:customStyle="1" w:styleId="48">
    <w:name w:val="正文缩进2格"/>
    <w:basedOn w:val="1"/>
    <w:link w:val="47"/>
    <w:autoRedefine/>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9">
    <w:name w:val="正文缩进4格"/>
    <w:basedOn w:val="48"/>
    <w:autoRedefine/>
    <w:qFormat/>
    <w:uiPriority w:val="0"/>
    <w:pPr>
      <w:ind w:left="2" w:firstLine="538" w:firstLineChars="192"/>
    </w:pPr>
    <w:rPr>
      <w:color w:val="0000FF"/>
      <w:sz w:val="28"/>
    </w:rPr>
  </w:style>
  <w:style w:type="character" w:customStyle="1" w:styleId="50">
    <w:name w:val="正文缩进2格 Char Char"/>
    <w:autoRedefine/>
    <w:qFormat/>
    <w:uiPriority w:val="0"/>
    <w:rPr>
      <w:rFonts w:ascii="仿宋_GB2312" w:hAnsi="宋体" w:eastAsia="仿宋_GB2312" w:cs="Times New Roman"/>
      <w:b/>
      <w:kern w:val="2"/>
      <w:sz w:val="31"/>
      <w:szCs w:val="28"/>
      <w:lang w:val="en-US" w:eastAsia="zh-CN" w:bidi="ar-SA"/>
    </w:rPr>
  </w:style>
  <w:style w:type="paragraph" w:customStyle="1" w:styleId="51">
    <w:name w:val="_Style 3"/>
    <w:basedOn w:val="1"/>
    <w:autoRedefine/>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2">
    <w:name w:val="标题1"/>
    <w:autoRedefine/>
    <w:qFormat/>
    <w:uiPriority w:val="0"/>
    <w:rPr>
      <w:rFonts w:ascii="Times New Roman" w:hAnsi="Times New Roman" w:eastAsia="宋体" w:cs="Times New Roman"/>
      <w:b/>
      <w:kern w:val="0"/>
      <w:sz w:val="24"/>
      <w:szCs w:val="20"/>
      <w:lang w:eastAsia="en-US"/>
    </w:rPr>
  </w:style>
  <w:style w:type="character" w:customStyle="1" w:styleId="53">
    <w:name w:val="标题 3.1 Char"/>
    <w:link w:val="54"/>
    <w:autoRedefine/>
    <w:qFormat/>
    <w:uiPriority w:val="0"/>
    <w:rPr>
      <w:rFonts w:ascii="宋体" w:hAnsi="宋体" w:eastAsia="宋体"/>
      <w:b/>
      <w:color w:val="FF0000"/>
      <w:kern w:val="2"/>
      <w:sz w:val="32"/>
    </w:rPr>
  </w:style>
  <w:style w:type="paragraph" w:customStyle="1" w:styleId="54">
    <w:name w:val="标题 3.1"/>
    <w:basedOn w:val="7"/>
    <w:link w:val="53"/>
    <w:autoRedefine/>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5">
    <w:name w:val="样式 楷体_GB2312 小四"/>
    <w:autoRedefine/>
    <w:qFormat/>
    <w:uiPriority w:val="0"/>
    <w:rPr>
      <w:rFonts w:ascii="楷体_GB2312" w:hAnsi="楷体_GB2312" w:eastAsia="仿宋_GB2312"/>
      <w:sz w:val="24"/>
    </w:rPr>
  </w:style>
  <w:style w:type="character" w:customStyle="1" w:styleId="56">
    <w:name w:val="纯文本 Char"/>
    <w:autoRedefine/>
    <w:qFormat/>
    <w:uiPriority w:val="0"/>
    <w:rPr>
      <w:rFonts w:ascii="宋体" w:hAnsi="Courier New" w:eastAsia="宋体" w:cs="Times New Roman"/>
      <w:b/>
      <w:kern w:val="2"/>
      <w:sz w:val="21"/>
      <w:szCs w:val="20"/>
    </w:rPr>
  </w:style>
  <w:style w:type="character" w:customStyle="1" w:styleId="57">
    <w:name w:val="纯文本 字符"/>
    <w:basedOn w:val="35"/>
    <w:link w:val="18"/>
    <w:autoRedefine/>
    <w:semiHidden/>
    <w:qFormat/>
    <w:uiPriority w:val="99"/>
    <w:rPr>
      <w:rFonts w:ascii="宋体" w:hAnsi="Courier New" w:eastAsia="宋体" w:cs="Courier New"/>
      <w:sz w:val="21"/>
      <w:szCs w:val="21"/>
    </w:rPr>
  </w:style>
  <w:style w:type="character" w:customStyle="1" w:styleId="58">
    <w:name w:val="页眉 字符"/>
    <w:basedOn w:val="35"/>
    <w:link w:val="22"/>
    <w:autoRedefine/>
    <w:qFormat/>
    <w:uiPriority w:val="99"/>
    <w:rPr>
      <w:rFonts w:ascii="Tahoma" w:hAnsi="Tahoma"/>
      <w:sz w:val="18"/>
      <w:szCs w:val="18"/>
    </w:rPr>
  </w:style>
  <w:style w:type="character" w:customStyle="1" w:styleId="59">
    <w:name w:val="页脚 字符"/>
    <w:basedOn w:val="35"/>
    <w:link w:val="21"/>
    <w:qFormat/>
    <w:uiPriority w:val="99"/>
    <w:rPr>
      <w:rFonts w:ascii="Tahoma" w:hAnsi="Tahoma"/>
      <w:sz w:val="18"/>
      <w:szCs w:val="18"/>
    </w:rPr>
  </w:style>
  <w:style w:type="character" w:customStyle="1" w:styleId="60">
    <w:name w:val="批注框文本 字符"/>
    <w:basedOn w:val="35"/>
    <w:link w:val="20"/>
    <w:autoRedefine/>
    <w:semiHidden/>
    <w:qFormat/>
    <w:uiPriority w:val="99"/>
    <w:rPr>
      <w:rFonts w:ascii="Tahoma" w:hAnsi="Tahoma"/>
      <w:sz w:val="18"/>
      <w:szCs w:val="18"/>
    </w:rPr>
  </w:style>
  <w:style w:type="paragraph" w:customStyle="1" w:styleId="61">
    <w:name w:val="Char Char2 Char"/>
    <w:basedOn w:val="1"/>
    <w:autoRedefine/>
    <w:qFormat/>
    <w:uiPriority w:val="0"/>
    <w:pPr>
      <w:widowControl w:val="0"/>
      <w:adjustRightInd/>
      <w:snapToGrid/>
      <w:jc w:val="both"/>
    </w:pPr>
    <w:rPr>
      <w:rFonts w:ascii="宋体" w:hAnsi="宋体" w:cs="Times New Roman"/>
      <w:b/>
      <w:kern w:val="2"/>
      <w:sz w:val="28"/>
      <w:szCs w:val="28"/>
    </w:rPr>
  </w:style>
  <w:style w:type="character" w:customStyle="1" w:styleId="62">
    <w:name w:val="普通(网站) 字符"/>
    <w:link w:val="29"/>
    <w:autoRedefine/>
    <w:qFormat/>
    <w:uiPriority w:val="0"/>
    <w:rPr>
      <w:rFonts w:eastAsia="宋体"/>
      <w:kern w:val="2"/>
      <w:sz w:val="24"/>
      <w:szCs w:val="24"/>
    </w:rPr>
  </w:style>
  <w:style w:type="paragraph" w:customStyle="1" w:styleId="63">
    <w:name w:val="列出段落1"/>
    <w:basedOn w:val="1"/>
    <w:autoRedefine/>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4">
    <w:name w:val="p141"/>
    <w:autoRedefine/>
    <w:qFormat/>
    <w:uiPriority w:val="0"/>
    <w:rPr>
      <w:sz w:val="21"/>
      <w:szCs w:val="21"/>
    </w:rPr>
  </w:style>
  <w:style w:type="character" w:customStyle="1" w:styleId="65">
    <w:name w:val="批注文字 字符"/>
    <w:basedOn w:val="35"/>
    <w:link w:val="13"/>
    <w:autoRedefine/>
    <w:qFormat/>
    <w:uiPriority w:val="99"/>
    <w:rPr>
      <w:rFonts w:ascii="Tahoma" w:hAnsi="Tahoma" w:eastAsia="微软雅黑" w:cs="Times New Roman"/>
      <w:sz w:val="22"/>
      <w:szCs w:val="22"/>
    </w:rPr>
  </w:style>
  <w:style w:type="character" w:customStyle="1" w:styleId="66">
    <w:name w:val="批注主题 字符"/>
    <w:basedOn w:val="65"/>
    <w:link w:val="31"/>
    <w:autoRedefine/>
    <w:semiHidden/>
    <w:qFormat/>
    <w:uiPriority w:val="99"/>
    <w:rPr>
      <w:rFonts w:ascii="Tahoma" w:hAnsi="Tahoma" w:eastAsia="微软雅黑" w:cs="Times New Roman"/>
      <w:b/>
      <w:bCs/>
      <w:sz w:val="22"/>
      <w:szCs w:val="22"/>
    </w:rPr>
  </w:style>
  <w:style w:type="character" w:customStyle="1" w:styleId="67">
    <w:name w:val="列出段落 字符"/>
    <w:link w:val="45"/>
    <w:autoRedefine/>
    <w:qFormat/>
    <w:uiPriority w:val="0"/>
    <w:rPr>
      <w:rFonts w:ascii="Tahoma" w:hAnsi="Tahoma" w:eastAsia="微软雅黑" w:cs="Times New Roman"/>
      <w:sz w:val="22"/>
      <w:szCs w:val="22"/>
    </w:rPr>
  </w:style>
  <w:style w:type="character" w:customStyle="1" w:styleId="68">
    <w:name w:val="正文文本 字符"/>
    <w:basedOn w:val="35"/>
    <w:link w:val="2"/>
    <w:autoRedefine/>
    <w:qFormat/>
    <w:uiPriority w:val="1"/>
    <w:rPr>
      <w:rFonts w:ascii="宋体" w:hAnsi="宋体" w:cs="宋体"/>
      <w:sz w:val="24"/>
      <w:szCs w:val="22"/>
      <w:lang w:val="zh-CN" w:bidi="zh-CN"/>
    </w:rPr>
  </w:style>
  <w:style w:type="paragraph" w:customStyle="1" w:styleId="6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0">
    <w:name w:val="_Style 1"/>
    <w:basedOn w:val="1"/>
    <w:autoRedefine/>
    <w:qFormat/>
    <w:uiPriority w:val="0"/>
    <w:pPr>
      <w:ind w:firstLine="420" w:firstLineChars="200"/>
    </w:pPr>
  </w:style>
  <w:style w:type="paragraph" w:customStyle="1" w:styleId="71">
    <w:name w:val="列出段落2"/>
    <w:basedOn w:val="1"/>
    <w:autoRedefine/>
    <w:qFormat/>
    <w:uiPriority w:val="0"/>
    <w:pPr>
      <w:ind w:firstLine="420" w:firstLineChars="200"/>
    </w:pPr>
  </w:style>
  <w:style w:type="paragraph" w:customStyle="1" w:styleId="72">
    <w:name w:val="p0"/>
    <w:basedOn w:val="1"/>
    <w:autoRedefine/>
    <w:qFormat/>
    <w:uiPriority w:val="0"/>
    <w:rPr>
      <w:szCs w:val="21"/>
    </w:rPr>
  </w:style>
  <w:style w:type="paragraph" w:customStyle="1" w:styleId="73">
    <w:name w:val="正文文本缩进 21"/>
    <w:basedOn w:val="1"/>
    <w:autoRedefine/>
    <w:qFormat/>
    <w:uiPriority w:val="0"/>
    <w:pPr>
      <w:spacing w:line="480" w:lineRule="auto"/>
      <w:ind w:firstLine="540"/>
    </w:pPr>
    <w:rPr>
      <w:rFonts w:ascii="Calibri" w:hAnsi="Calibri"/>
      <w:sz w:val="20"/>
      <w:szCs w:val="20"/>
    </w:rPr>
  </w:style>
  <w:style w:type="paragraph" w:customStyle="1" w:styleId="74">
    <w:name w:val="_Style 2"/>
    <w:basedOn w:val="1"/>
    <w:autoRedefine/>
    <w:qFormat/>
    <w:uiPriority w:val="0"/>
    <w:pPr>
      <w:ind w:firstLine="420" w:firstLineChars="200"/>
    </w:pPr>
  </w:style>
  <w:style w:type="paragraph" w:customStyle="1" w:styleId="75">
    <w:name w:val="msolistparagraph"/>
    <w:basedOn w:val="1"/>
    <w:autoRedefine/>
    <w:qFormat/>
    <w:uiPriority w:val="0"/>
    <w:pPr>
      <w:ind w:firstLine="420" w:firstLineChars="200"/>
    </w:pPr>
    <w:rPr>
      <w:rFonts w:hint="eastAsia" w:hAnsi="宋体"/>
    </w:rPr>
  </w:style>
  <w:style w:type="character" w:customStyle="1" w:styleId="76">
    <w:name w:val="标题 5 字符"/>
    <w:link w:val="9"/>
    <w:autoRedefine/>
    <w:qFormat/>
    <w:uiPriority w:val="0"/>
    <w:rPr>
      <w:b/>
      <w:sz w:val="28"/>
    </w:rPr>
  </w:style>
  <w:style w:type="character" w:customStyle="1" w:styleId="77">
    <w:name w:val="标题 1 字符"/>
    <w:link w:val="5"/>
    <w:autoRedefine/>
    <w:qFormat/>
    <w:uiPriority w:val="9"/>
    <w:rPr>
      <w:b/>
      <w:kern w:val="44"/>
      <w:sz w:val="44"/>
    </w:rPr>
  </w:style>
  <w:style w:type="paragraph" w:customStyle="1" w:styleId="78">
    <w:name w:val="修订1"/>
    <w:autoRedefine/>
    <w:hidden/>
    <w:semiHidden/>
    <w:qFormat/>
    <w:uiPriority w:val="99"/>
    <w:rPr>
      <w:rFonts w:ascii="Tahoma" w:hAnsi="Tahoma" w:eastAsia="宋体" w:cs="Times New Roman"/>
      <w:sz w:val="21"/>
      <w:szCs w:val="22"/>
      <w:lang w:val="en-US" w:eastAsia="zh-CN" w:bidi="ar-SA"/>
    </w:rPr>
  </w:style>
  <w:style w:type="paragraph" w:customStyle="1" w:styleId="79">
    <w:name w:val="表格文字"/>
    <w:basedOn w:val="1"/>
    <w:autoRedefine/>
    <w:qFormat/>
    <w:uiPriority w:val="0"/>
    <w:pPr>
      <w:adjustRightInd/>
      <w:spacing w:before="25" w:after="25"/>
    </w:pPr>
    <w:rPr>
      <w:rFonts w:ascii="Times New Roman"/>
      <w:bCs/>
      <w:spacing w:val="10"/>
      <w:szCs w:val="20"/>
    </w:rPr>
  </w:style>
  <w:style w:type="paragraph" w:customStyle="1" w:styleId="80">
    <w:name w:val="纯文本1"/>
    <w:basedOn w:val="81"/>
    <w:autoRedefine/>
    <w:qFormat/>
    <w:uiPriority w:val="0"/>
    <w:rPr>
      <w:rFonts w:ascii="宋体" w:hAnsi="Courier New"/>
      <w:szCs w:val="20"/>
    </w:rPr>
  </w:style>
  <w:style w:type="paragraph" w:customStyle="1" w:styleId="81">
    <w:name w:val="正文 New"/>
    <w:autoRedefine/>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2">
    <w:name w:val="正文2"/>
    <w:autoRedefine/>
    <w:qFormat/>
    <w:uiPriority w:val="0"/>
    <w:pPr>
      <w:jc w:val="both"/>
    </w:pPr>
    <w:rPr>
      <w:rFonts w:ascii="Times New Roman" w:hAnsi="Times New Roman" w:eastAsia="宋体" w:cs="Times New Roman"/>
      <w:kern w:val="2"/>
      <w:sz w:val="21"/>
      <w:szCs w:val="21"/>
      <w:lang w:val="en-US" w:eastAsia="zh-CN" w:bidi="ar-SA"/>
    </w:rPr>
  </w:style>
  <w:style w:type="table" w:customStyle="1" w:styleId="83">
    <w:name w:val="Table Normal"/>
    <w:autoRedefine/>
    <w:semiHidden/>
    <w:unhideWhenUsed/>
    <w:qFormat/>
    <w:uiPriority w:val="2"/>
    <w:tblPr>
      <w:tblCellMar>
        <w:top w:w="0" w:type="dxa"/>
        <w:left w:w="0" w:type="dxa"/>
        <w:bottom w:w="0" w:type="dxa"/>
        <w:right w:w="0" w:type="dxa"/>
      </w:tblCellMar>
    </w:tblPr>
  </w:style>
  <w:style w:type="paragraph" w:customStyle="1" w:styleId="84">
    <w:name w:val="Table Paragraph"/>
    <w:basedOn w:val="1"/>
    <w:autoRedefine/>
    <w:qFormat/>
    <w:uiPriority w:val="1"/>
  </w:style>
  <w:style w:type="paragraph" w:customStyle="1" w:styleId="85">
    <w:name w:val="正文文本缩进1"/>
    <w:basedOn w:val="81"/>
    <w:autoRedefine/>
    <w:qFormat/>
    <w:uiPriority w:val="0"/>
    <w:pPr>
      <w:spacing w:after="120"/>
      <w:ind w:left="420" w:leftChars="200"/>
    </w:pPr>
  </w:style>
  <w:style w:type="paragraph" w:customStyle="1" w:styleId="86">
    <w:name w:val="正文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87">
    <w:name w:val="纯文本2"/>
    <w:basedOn w:val="81"/>
    <w:autoRedefine/>
    <w:qFormat/>
    <w:uiPriority w:val="0"/>
    <w:rPr>
      <w:rFonts w:ascii="宋体" w:hAnsi="Courier New"/>
      <w:szCs w:val="20"/>
    </w:rPr>
  </w:style>
  <w:style w:type="character" w:customStyle="1" w:styleId="88">
    <w:name w:val="font141"/>
    <w:autoRedefine/>
    <w:qFormat/>
    <w:uiPriority w:val="0"/>
    <w:rPr>
      <w:rFonts w:hint="default" w:ascii="Times New Roman" w:hAnsi="Times New Roman" w:cs="Times New Roman"/>
      <w:color w:val="000000"/>
      <w:sz w:val="18"/>
      <w:szCs w:val="18"/>
      <w:u w:val="none"/>
    </w:rPr>
  </w:style>
  <w:style w:type="character" w:customStyle="1" w:styleId="89">
    <w:name w:val="font71"/>
    <w:autoRedefine/>
    <w:qFormat/>
    <w:uiPriority w:val="0"/>
    <w:rPr>
      <w:rFonts w:hint="eastAsia" w:ascii="宋体" w:hAnsi="宋体" w:eastAsia="宋体" w:cs="宋体"/>
      <w:color w:val="000000"/>
      <w:sz w:val="18"/>
      <w:szCs w:val="18"/>
      <w:u w:val="none"/>
    </w:rPr>
  </w:style>
  <w:style w:type="paragraph" w:customStyle="1" w:styleId="90">
    <w:name w:val="标题1LZG"/>
    <w:basedOn w:val="1"/>
    <w:autoRedefine/>
    <w:qFormat/>
    <w:uiPriority w:val="0"/>
    <w:rPr>
      <w:sz w:val="20"/>
      <w:szCs w:val="20"/>
    </w:rPr>
  </w:style>
  <w:style w:type="paragraph" w:customStyle="1" w:styleId="91">
    <w:name w:val="样式 行距: 固定值 20 磅"/>
    <w:basedOn w:val="1"/>
    <w:autoRedefine/>
    <w:unhideWhenUsed/>
    <w:qFormat/>
    <w:uiPriority w:val="0"/>
    <w:pPr>
      <w:numPr>
        <w:ilvl w:val="0"/>
        <w:numId w:val="1"/>
      </w:numPr>
      <w:tabs>
        <w:tab w:val="left" w:pos="482"/>
      </w:tabs>
      <w:spacing w:line="400" w:lineRule="exact"/>
    </w:pPr>
    <w:rPr>
      <w:rFonts w:cs="宋体"/>
      <w:szCs w:val="20"/>
    </w:rPr>
  </w:style>
  <w:style w:type="paragraph" w:customStyle="1" w:styleId="92">
    <w:name w:val="through-content"/>
    <w:basedOn w:val="1"/>
    <w:autoRedefine/>
    <w:qFormat/>
    <w:uiPriority w:val="0"/>
    <w:pPr>
      <w:adjustRightInd/>
      <w:snapToGrid/>
      <w:spacing w:before="100" w:beforeAutospacing="1" w:after="100" w:afterAutospacing="1" w:line="240" w:lineRule="auto"/>
    </w:pPr>
    <w:rPr>
      <w:rFonts w:ascii="宋体" w:hAnsi="宋体" w:cs="宋体"/>
      <w:sz w:val="24"/>
      <w:szCs w:val="24"/>
    </w:rPr>
  </w:style>
  <w:style w:type="character" w:customStyle="1" w:styleId="93">
    <w:name w:val="content"/>
    <w:basedOn w:val="35"/>
    <w:autoRedefine/>
    <w:qFormat/>
    <w:uiPriority w:val="0"/>
  </w:style>
  <w:style w:type="character" w:customStyle="1" w:styleId="94">
    <w:name w:val="Unresolved Mention"/>
    <w:basedOn w:val="35"/>
    <w:autoRedefine/>
    <w:semiHidden/>
    <w:unhideWhenUsed/>
    <w:qFormat/>
    <w:uiPriority w:val="99"/>
    <w:rPr>
      <w:color w:val="605E5C"/>
      <w:shd w:val="clear" w:color="auto" w:fill="E1DFDD"/>
    </w:rPr>
  </w:style>
  <w:style w:type="paragraph" w:customStyle="1" w:styleId="95">
    <w:name w:val="null3"/>
    <w:autoRedefine/>
    <w:hidden/>
    <w:qFormat/>
    <w:uiPriority w:val="0"/>
    <w:rPr>
      <w:rFonts w:hint="eastAsia" w:ascii="Calibri" w:hAnsi="Calibri" w:eastAsia="宋体" w:cs="Times New Roman"/>
      <w:lang w:val="en-US" w:eastAsia="zh-Han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4117"/>
    <customShpInfo spid="_x0000_s411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2A4626-CB3E-4975-8F59-47347789DA6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118</Pages>
  <Words>58474</Words>
  <Characters>60073</Characters>
  <Lines>676</Lines>
  <Paragraphs>190</Paragraphs>
  <TotalTime>8</TotalTime>
  <ScaleCrop>false</ScaleCrop>
  <LinksUpToDate>false</LinksUpToDate>
  <CharactersWithSpaces>63117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2023-01-30T04:24:00Z</dcterms:created>
  <dc:creator>MyPC</dc:creator>
  <cp:lastModifiedBy>1</cp:lastModifiedBy>
  <cp:lastPrinted>2025-11-24T01:04:00Z</cp:lastPrinted>
  <dcterms:modified xsi:type="dcterms:W3CDTF">2025-12-11T02:59:51Z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FFEE36ECCCB74AD9A87248E4CCB9FD9B_13</vt:lpwstr>
  </property>
  <property fmtid="{D5CDD505-2E9C-101B-9397-08002B2CF9AE}" pid="4" name="KSOTemplateDocerSaveRecord">
    <vt:lpwstr>eyJoZGlkIjoiOGU3ODRhYWJjY2I1ODQzYzk2ZjhmMjE3MDBmNzNkMzQiLCJ1c2VySWQiOiIyNTczMTExNzkifQ==</vt:lpwstr>
  </property>
</Properties>
</file>