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jc w:val="right"/>
        <w:rPr>
          <w:rFonts w:ascii="黑体" w:eastAsia="黑体"/>
          <w:color w:val="auto"/>
          <w:szCs w:val="21"/>
          <w:highlight w:val="none"/>
        </w:rPr>
      </w:pPr>
    </w:p>
    <w:p>
      <w:pPr>
        <w:pStyle w:val="40"/>
        <w:shd w:val="clear"/>
        <w:ind w:firstLine="400"/>
        <w:rPr>
          <w:color w:val="auto"/>
          <w:highlight w:val="none"/>
        </w:rPr>
      </w:pPr>
    </w:p>
    <w:p>
      <w:pPr>
        <w:shd w:val="clear"/>
        <w:rPr>
          <w:color w:val="auto"/>
          <w:highlight w:val="none"/>
        </w:rPr>
      </w:pPr>
    </w:p>
    <w:p>
      <w:pPr>
        <w:shd w:val="clear"/>
        <w:rPr>
          <w:rFonts w:hint="eastAsia" w:eastAsia="宋体"/>
          <w:color w:val="auto"/>
          <w:highlight w:val="none"/>
          <w:lang w:eastAsia="zh-CN"/>
        </w:rPr>
      </w:pPr>
    </w:p>
    <w:p>
      <w:pPr>
        <w:shd w:val="clear"/>
        <w:rPr>
          <w:rFonts w:hint="default" w:eastAsia="宋体"/>
          <w:color w:val="auto"/>
          <w:highlight w:val="none"/>
          <w:lang w:val="en-US" w:eastAsia="zh-CN"/>
        </w:rPr>
      </w:pPr>
      <w:r>
        <w:rPr>
          <w:rFonts w:hint="eastAsia"/>
          <w:color w:val="auto"/>
          <w:highlight w:val="none"/>
          <w:lang w:val="en-US" w:eastAsia="zh-CN"/>
        </w:rPr>
        <w:t xml:space="preserve"> </w:t>
      </w:r>
      <w:r>
        <w:rPr>
          <w:rFonts w:hint="eastAsia"/>
          <w:color w:val="auto"/>
          <w:highlight w:val="none"/>
          <w:lang w:val="en-US" w:eastAsia="zh-CN"/>
        </w:rPr>
        <w:tab/>
      </w:r>
      <w:bookmarkStart w:id="173" w:name="_GoBack"/>
      <w:bookmarkEnd w:id="173"/>
    </w:p>
    <w:p>
      <w:pPr>
        <w:shd w:val="clear"/>
        <w:ind w:right="-28"/>
        <w:jc w:val="center"/>
        <w:textAlignment w:val="bottom"/>
        <w:rPr>
          <w:rFonts w:ascii="黑体" w:hAnsi="黑体" w:eastAsia="黑体" w:cs="黑体"/>
          <w:bCs/>
          <w:color w:val="auto"/>
          <w:spacing w:val="57"/>
          <w:sz w:val="96"/>
          <w:szCs w:val="96"/>
          <w:highlight w:val="none"/>
        </w:rPr>
      </w:pPr>
      <w:r>
        <w:rPr>
          <w:rFonts w:hint="eastAsia" w:ascii="黑体" w:hAnsi="黑体" w:eastAsia="黑体" w:cs="黑体"/>
          <w:bCs/>
          <w:color w:val="auto"/>
          <w:spacing w:val="57"/>
          <w:sz w:val="96"/>
          <w:szCs w:val="96"/>
          <w:highlight w:val="none"/>
        </w:rPr>
        <w:t>公开采购文件</w:t>
      </w:r>
    </w:p>
    <w:p>
      <w:pPr>
        <w:shd w:val="clear"/>
        <w:rPr>
          <w:color w:val="auto"/>
          <w:highlight w:val="none"/>
        </w:rPr>
      </w:pPr>
    </w:p>
    <w:p>
      <w:pPr>
        <w:pStyle w:val="11"/>
        <w:shd w:val="clear"/>
        <w:rPr>
          <w:color w:val="auto"/>
          <w:highlight w:val="none"/>
        </w:rPr>
      </w:pPr>
    </w:p>
    <w:p>
      <w:pPr>
        <w:shd w:val="clear"/>
        <w:rPr>
          <w:color w:val="auto"/>
          <w:highlight w:val="none"/>
        </w:rPr>
      </w:pPr>
    </w:p>
    <w:tbl>
      <w:tblPr>
        <w:tblStyle w:val="37"/>
        <w:tblW w:w="8816" w:type="dxa"/>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95"/>
        <w:gridCol w:w="63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67" w:hRule="atLeast"/>
        </w:trPr>
        <w:tc>
          <w:tcPr>
            <w:tcW w:w="2495" w:type="dxa"/>
            <w:shd w:val="clear" w:color="auto" w:fill="auto"/>
            <w:noWrap/>
            <w:vAlign w:val="center"/>
          </w:tcPr>
          <w:p>
            <w:pPr>
              <w:shd w:val="clea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项目名称：</w:t>
            </w:r>
          </w:p>
        </w:tc>
        <w:tc>
          <w:tcPr>
            <w:tcW w:w="6321" w:type="dxa"/>
            <w:shd w:val="clear" w:color="auto" w:fill="auto"/>
            <w:noWrap/>
            <w:vAlign w:val="center"/>
          </w:tcPr>
          <w:p>
            <w:pPr>
              <w:shd w:val="clear"/>
              <w:spacing w:before="20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eastAsia="zh-CN"/>
              </w:rPr>
              <w:t>2026-2027年度东莞市安居建设投资有限公司食堂服务项目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35" w:hRule="atLeast"/>
        </w:trPr>
        <w:tc>
          <w:tcPr>
            <w:tcW w:w="2495" w:type="dxa"/>
            <w:shd w:val="clear" w:color="auto" w:fill="auto"/>
            <w:noWrap/>
            <w:vAlign w:val="center"/>
          </w:tcPr>
          <w:p>
            <w:pPr>
              <w:shd w:val="clea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项目采购编号：</w:t>
            </w:r>
          </w:p>
        </w:tc>
        <w:tc>
          <w:tcPr>
            <w:tcW w:w="6321" w:type="dxa"/>
            <w:shd w:val="clear" w:color="auto" w:fill="auto"/>
            <w:noWrap/>
            <w:vAlign w:val="center"/>
          </w:tcPr>
          <w:p>
            <w:pPr>
              <w:shd w:val="clear"/>
              <w:spacing w:before="20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eastAsia="zh-CN"/>
              </w:rPr>
              <w:t>AJJS-CD-05-01-016(2025)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49" w:hRule="atLeast"/>
        </w:trPr>
        <w:tc>
          <w:tcPr>
            <w:tcW w:w="2495" w:type="dxa"/>
            <w:noWrap/>
            <w:vAlign w:val="center"/>
          </w:tcPr>
          <w:p>
            <w:pPr>
              <w:shd w:val="clea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采购人：</w:t>
            </w:r>
          </w:p>
        </w:tc>
        <w:tc>
          <w:tcPr>
            <w:tcW w:w="6321" w:type="dxa"/>
            <w:noWrap/>
            <w:vAlign w:val="center"/>
          </w:tcPr>
          <w:p>
            <w:pPr>
              <w:shd w:val="clear"/>
              <w:spacing w:before="20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eastAsia="zh-CN"/>
              </w:rPr>
              <w:t>东莞市安居建设投资有限公司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49" w:hRule="atLeast"/>
        </w:trPr>
        <w:tc>
          <w:tcPr>
            <w:tcW w:w="2495" w:type="dxa"/>
            <w:noWrap/>
            <w:vAlign w:val="center"/>
          </w:tcPr>
          <w:p>
            <w:pPr>
              <w:shd w:val="clea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采购代理：</w:t>
            </w:r>
          </w:p>
        </w:tc>
        <w:tc>
          <w:tcPr>
            <w:tcW w:w="6321" w:type="dxa"/>
            <w:noWrap/>
            <w:vAlign w:val="center"/>
          </w:tcPr>
          <w:p>
            <w:pPr>
              <w:shd w:val="clear"/>
              <w:spacing w:before="20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eastAsia="zh-CN"/>
              </w:rPr>
              <w:t>广西同泽工程项目管理股份有限公司</w:t>
            </w:r>
          </w:p>
        </w:tc>
      </w:tr>
    </w:tbl>
    <w:p>
      <w:pPr>
        <w:shd w:val="clear"/>
        <w:jc w:val="center"/>
        <w:rPr>
          <w:rFonts w:ascii="黑体" w:eastAsia="黑体"/>
          <w:color w:val="auto"/>
          <w:szCs w:val="21"/>
          <w:highlight w:val="none"/>
        </w:rPr>
      </w:pPr>
    </w:p>
    <w:p>
      <w:pPr>
        <w:shd w:val="clear"/>
        <w:jc w:val="center"/>
        <w:rPr>
          <w:rFonts w:ascii="黑体" w:eastAsia="黑体"/>
          <w:color w:val="auto"/>
          <w:szCs w:val="21"/>
          <w:highlight w:val="none"/>
        </w:rPr>
      </w:pPr>
    </w:p>
    <w:p>
      <w:pPr>
        <w:shd w:val="clear"/>
        <w:jc w:val="center"/>
        <w:rPr>
          <w:rFonts w:ascii="黑体" w:eastAsia="黑体"/>
          <w:color w:val="auto"/>
          <w:szCs w:val="21"/>
          <w:highlight w:val="none"/>
        </w:rPr>
      </w:pPr>
    </w:p>
    <w:p>
      <w:pPr>
        <w:pStyle w:val="40"/>
        <w:shd w:val="clear"/>
        <w:ind w:firstLine="400"/>
        <w:rPr>
          <w:color w:val="auto"/>
          <w:highlight w:val="none"/>
        </w:rPr>
      </w:pPr>
    </w:p>
    <w:p>
      <w:pPr>
        <w:shd w:val="clear"/>
        <w:jc w:val="center"/>
        <w:rPr>
          <w:rFonts w:ascii="黑体" w:eastAsia="黑体"/>
          <w:color w:val="auto"/>
          <w:szCs w:val="21"/>
          <w:highlight w:val="none"/>
        </w:rPr>
      </w:pPr>
    </w:p>
    <w:p>
      <w:pPr>
        <w:shd w:val="clear"/>
        <w:jc w:val="center"/>
        <w:rPr>
          <w:rFonts w:ascii="黑体" w:eastAsia="黑体"/>
          <w:color w:val="auto"/>
          <w:szCs w:val="21"/>
          <w:highlight w:val="none"/>
        </w:rPr>
      </w:pPr>
    </w:p>
    <w:p>
      <w:pPr>
        <w:shd w:val="clear"/>
        <w:spacing w:before="200"/>
        <w:jc w:val="center"/>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20</w:t>
      </w:r>
      <w:r>
        <w:rPr>
          <w:rFonts w:hint="eastAsia" w:ascii="黑体" w:hAnsi="黑体" w:eastAsia="黑体" w:cs="黑体"/>
          <w:bCs/>
          <w:color w:val="auto"/>
          <w:sz w:val="32"/>
          <w:szCs w:val="24"/>
          <w:highlight w:val="none"/>
          <w:lang w:val="en-US" w:eastAsia="zh-CN"/>
        </w:rPr>
        <w:t>25</w:t>
      </w:r>
      <w:r>
        <w:rPr>
          <w:rFonts w:hint="eastAsia" w:ascii="黑体" w:hAnsi="黑体" w:eastAsia="黑体" w:cs="黑体"/>
          <w:bCs/>
          <w:color w:val="auto"/>
          <w:sz w:val="32"/>
          <w:szCs w:val="24"/>
          <w:highlight w:val="none"/>
        </w:rPr>
        <w:t>年</w:t>
      </w:r>
      <w:r>
        <w:rPr>
          <w:rFonts w:hint="eastAsia" w:ascii="黑体" w:hAnsi="黑体" w:eastAsia="黑体" w:cs="黑体"/>
          <w:bCs/>
          <w:color w:val="auto"/>
          <w:sz w:val="32"/>
          <w:szCs w:val="24"/>
          <w:highlight w:val="none"/>
          <w:lang w:val="en-US" w:eastAsia="zh-CN"/>
        </w:rPr>
        <w:t xml:space="preserve"> 12 </w:t>
      </w:r>
      <w:r>
        <w:rPr>
          <w:rFonts w:hint="eastAsia" w:ascii="黑体" w:hAnsi="黑体" w:eastAsia="黑体" w:cs="黑体"/>
          <w:bCs/>
          <w:color w:val="auto"/>
          <w:sz w:val="32"/>
          <w:szCs w:val="24"/>
          <w:highlight w:val="none"/>
        </w:rPr>
        <w:t>月</w:t>
      </w:r>
    </w:p>
    <w:p>
      <w:pPr>
        <w:shd w:val="clear"/>
        <w:rPr>
          <w:color w:val="auto"/>
          <w:highlight w:val="none"/>
        </w:rPr>
        <w:sectPr>
          <w:footerReference r:id="rId5" w:type="first"/>
          <w:headerReference r:id="rId3" w:type="even"/>
          <w:footerReference r:id="rId4" w:type="even"/>
          <w:pgSz w:w="11906" w:h="16838"/>
          <w:pgMar w:top="1440" w:right="1800" w:bottom="1440" w:left="1800" w:header="708" w:footer="708" w:gutter="0"/>
          <w:pgNumType w:fmt="decimal" w:start="1"/>
          <w:cols w:space="708" w:num="1"/>
          <w:titlePg/>
          <w:docGrid w:type="lines" w:linePitch="360" w:charSpace="0"/>
        </w:sectPr>
      </w:pPr>
    </w:p>
    <w:p>
      <w:pPr>
        <w:pStyle w:val="26"/>
        <w:shd w:val="clear"/>
        <w:ind w:left="0" w:leftChars="0"/>
        <w:rPr>
          <w:b/>
          <w:bCs/>
          <w:color w:val="auto"/>
          <w:sz w:val="32"/>
          <w:szCs w:val="32"/>
          <w:highlight w:val="none"/>
        </w:rPr>
      </w:pPr>
      <w:r>
        <w:rPr>
          <w:rFonts w:hint="eastAsia"/>
          <w:b/>
          <w:bCs/>
          <w:color w:val="auto"/>
          <w:sz w:val="32"/>
          <w:szCs w:val="32"/>
          <w:highlight w:val="none"/>
        </w:rPr>
        <w:t>目</w:t>
      </w:r>
      <w:r>
        <w:rPr>
          <w:rFonts w:hint="eastAsia"/>
          <w:b/>
          <w:bCs/>
          <w:color w:val="auto"/>
          <w:sz w:val="32"/>
          <w:szCs w:val="32"/>
          <w:highlight w:val="none"/>
          <w:lang w:val="en-US" w:eastAsia="zh-CN"/>
        </w:rPr>
        <w:t xml:space="preserve"> </w:t>
      </w:r>
      <w:r>
        <w:rPr>
          <w:rFonts w:hint="eastAsia"/>
          <w:b/>
          <w:bCs/>
          <w:color w:val="auto"/>
          <w:sz w:val="32"/>
          <w:szCs w:val="32"/>
          <w:highlight w:val="none"/>
        </w:rPr>
        <w:t>录</w:t>
      </w:r>
    </w:p>
    <w:p>
      <w:pPr>
        <w:pStyle w:val="2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TOC \o "1-4" \h \z \u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_Toc9030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第一部分投标邀请</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_Toc9030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_Toc6535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投标邀请书</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_Toc6535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_Toc17610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第二部分相关资料表格</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_Toc17610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8</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_Toc4509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附表一：投标资料表</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_Toc4509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8</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_Toc5437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附表二：商务技术评分及价格权重表（满分100分）</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_Toc5437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_Toc2624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第三部分用户需求书</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_Toc2624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_Toc12544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第一章 商务需求书</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_Toc12544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_Toc23319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第二章 技术需求书</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_Toc23319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_Toc12989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第四部分投标人须知</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_Toc12989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_Toc22334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一、 </w:t>
      </w:r>
      <w:r>
        <w:rPr>
          <w:rFonts w:hint="eastAsia" w:ascii="宋体" w:hAnsi="宋体" w:eastAsia="宋体" w:cs="宋体"/>
          <w:color w:val="auto"/>
          <w:sz w:val="22"/>
          <w:szCs w:val="22"/>
          <w:highlight w:val="none"/>
        </w:rPr>
        <w:t>说明</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_Toc22334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_Toc8145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1. </w:t>
      </w:r>
      <w:r>
        <w:rPr>
          <w:rFonts w:hint="eastAsia" w:ascii="宋体" w:hAnsi="宋体" w:eastAsia="宋体" w:cs="宋体"/>
          <w:color w:val="auto"/>
          <w:sz w:val="22"/>
          <w:szCs w:val="22"/>
          <w:highlight w:val="none"/>
        </w:rPr>
        <w:t>适用范围</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_Toc8145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_Toc14981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2. </w:t>
      </w:r>
      <w:r>
        <w:rPr>
          <w:rFonts w:hint="eastAsia" w:ascii="宋体" w:hAnsi="宋体" w:eastAsia="宋体" w:cs="宋体"/>
          <w:color w:val="auto"/>
          <w:sz w:val="22"/>
          <w:szCs w:val="22"/>
          <w:highlight w:val="none"/>
        </w:rPr>
        <w:t>定义</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_Toc14981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_Toc2319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3. </w:t>
      </w:r>
      <w:r>
        <w:rPr>
          <w:rFonts w:hint="eastAsia" w:ascii="宋体" w:hAnsi="宋体" w:eastAsia="宋体" w:cs="宋体"/>
          <w:color w:val="auto"/>
          <w:sz w:val="22"/>
          <w:szCs w:val="22"/>
          <w:highlight w:val="none"/>
        </w:rPr>
        <w:t>货物和服务</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_Toc2319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_Toc3506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4. </w:t>
      </w:r>
      <w:r>
        <w:rPr>
          <w:rFonts w:hint="eastAsia" w:ascii="宋体" w:hAnsi="宋体" w:eastAsia="宋体" w:cs="宋体"/>
          <w:color w:val="auto"/>
          <w:sz w:val="22"/>
          <w:szCs w:val="22"/>
          <w:highlight w:val="none"/>
        </w:rPr>
        <w:t>投标费用</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_Toc3506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_Toc2679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5. </w:t>
      </w:r>
      <w:r>
        <w:rPr>
          <w:rFonts w:hint="eastAsia" w:ascii="宋体" w:hAnsi="宋体" w:eastAsia="宋体" w:cs="宋体"/>
          <w:color w:val="auto"/>
          <w:sz w:val="22"/>
          <w:szCs w:val="22"/>
          <w:highlight w:val="none"/>
        </w:rPr>
        <w:t>知识产权</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_Toc2679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_Toc8650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6. </w:t>
      </w:r>
      <w:r>
        <w:rPr>
          <w:rFonts w:hint="eastAsia" w:ascii="宋体" w:hAnsi="宋体" w:eastAsia="宋体" w:cs="宋体"/>
          <w:color w:val="auto"/>
          <w:sz w:val="22"/>
          <w:szCs w:val="22"/>
          <w:highlight w:val="none"/>
        </w:rPr>
        <w:t>关于联合体投标</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_Toc8650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_Toc27102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7. </w:t>
      </w:r>
      <w:r>
        <w:rPr>
          <w:rFonts w:hint="eastAsia" w:ascii="宋体" w:hAnsi="宋体" w:eastAsia="宋体" w:cs="宋体"/>
          <w:color w:val="auto"/>
          <w:sz w:val="22"/>
          <w:szCs w:val="22"/>
          <w:highlight w:val="none"/>
        </w:rPr>
        <w:t>关于分支机构投标</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_Toc27102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_Toc684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8. </w:t>
      </w:r>
      <w:r>
        <w:rPr>
          <w:rFonts w:hint="eastAsia" w:ascii="宋体" w:hAnsi="宋体" w:eastAsia="宋体" w:cs="宋体"/>
          <w:color w:val="auto"/>
          <w:sz w:val="22"/>
          <w:szCs w:val="22"/>
          <w:highlight w:val="none"/>
        </w:rPr>
        <w:t>踏勘现场</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_Toc684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_Toc21399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二、 </w:t>
      </w:r>
      <w:r>
        <w:rPr>
          <w:rFonts w:hint="eastAsia" w:ascii="宋体" w:hAnsi="宋体" w:eastAsia="宋体" w:cs="宋体"/>
          <w:color w:val="auto"/>
          <w:sz w:val="22"/>
          <w:szCs w:val="22"/>
          <w:highlight w:val="none"/>
        </w:rPr>
        <w:t>采购文件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_Toc21399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_Toc901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9. </w:t>
      </w:r>
      <w:r>
        <w:rPr>
          <w:rFonts w:hint="eastAsia" w:ascii="宋体" w:hAnsi="宋体" w:eastAsia="宋体" w:cs="宋体"/>
          <w:color w:val="auto"/>
          <w:sz w:val="22"/>
          <w:szCs w:val="22"/>
          <w:highlight w:val="none"/>
        </w:rPr>
        <w:t>采购文件的组成</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_Toc901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_Toc28058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10. </w:t>
      </w:r>
      <w:r>
        <w:rPr>
          <w:rFonts w:hint="eastAsia" w:ascii="宋体" w:hAnsi="宋体" w:eastAsia="宋体" w:cs="宋体"/>
          <w:color w:val="auto"/>
          <w:sz w:val="22"/>
          <w:szCs w:val="22"/>
          <w:highlight w:val="none"/>
        </w:rPr>
        <w:t>采购文件的澄清或修改</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_Toc28058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_Toc23529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三、 </w:t>
      </w:r>
      <w:r>
        <w:rPr>
          <w:rFonts w:hint="eastAsia" w:ascii="宋体" w:hAnsi="宋体" w:eastAsia="宋体" w:cs="宋体"/>
          <w:color w:val="auto"/>
          <w:sz w:val="22"/>
          <w:szCs w:val="22"/>
          <w:highlight w:val="none"/>
        </w:rPr>
        <w:t>投标文件的编制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_Toc23529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_Toc31942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11. </w:t>
      </w:r>
      <w:r>
        <w:rPr>
          <w:rFonts w:hint="eastAsia" w:ascii="宋体" w:hAnsi="宋体" w:eastAsia="宋体" w:cs="宋体"/>
          <w:color w:val="auto"/>
          <w:sz w:val="22"/>
          <w:szCs w:val="22"/>
          <w:highlight w:val="none"/>
        </w:rPr>
        <w:t>投标文件的语言及度量衡单位</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_Toc31942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_Toc17033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12. </w:t>
      </w:r>
      <w:r>
        <w:rPr>
          <w:rFonts w:hint="eastAsia" w:ascii="宋体" w:hAnsi="宋体" w:eastAsia="宋体" w:cs="宋体"/>
          <w:color w:val="auto"/>
          <w:sz w:val="22"/>
          <w:szCs w:val="22"/>
          <w:highlight w:val="none"/>
        </w:rPr>
        <w:t>投标文件的组成</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_Toc17033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_Toc29983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13. </w:t>
      </w:r>
      <w:r>
        <w:rPr>
          <w:rFonts w:hint="eastAsia" w:ascii="宋体" w:hAnsi="宋体" w:eastAsia="宋体" w:cs="宋体"/>
          <w:color w:val="auto"/>
          <w:sz w:val="22"/>
          <w:szCs w:val="22"/>
          <w:highlight w:val="none"/>
        </w:rPr>
        <w:t>投标文件编制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_Toc29983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_Toc6891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14. </w:t>
      </w:r>
      <w:r>
        <w:rPr>
          <w:rFonts w:hint="eastAsia" w:ascii="宋体" w:hAnsi="宋体" w:eastAsia="宋体" w:cs="宋体"/>
          <w:color w:val="auto"/>
          <w:sz w:val="22"/>
          <w:szCs w:val="22"/>
          <w:highlight w:val="none"/>
        </w:rPr>
        <w:t>投标报价说明</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_Toc6891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_Toc21835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15. </w:t>
      </w:r>
      <w:r>
        <w:rPr>
          <w:rFonts w:hint="eastAsia" w:ascii="宋体" w:hAnsi="宋体" w:eastAsia="宋体" w:cs="宋体"/>
          <w:color w:val="auto"/>
          <w:sz w:val="22"/>
          <w:szCs w:val="22"/>
          <w:highlight w:val="none"/>
        </w:rPr>
        <w:t>投标人所提供的服务或货物的证明文件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_Toc21835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_Toc13710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16. </w:t>
      </w:r>
      <w:r>
        <w:rPr>
          <w:rFonts w:hint="eastAsia" w:ascii="宋体" w:hAnsi="宋体" w:eastAsia="宋体" w:cs="宋体"/>
          <w:color w:val="auto"/>
          <w:sz w:val="22"/>
          <w:szCs w:val="22"/>
          <w:highlight w:val="none"/>
        </w:rPr>
        <w:t>投标有效期</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_Toc13710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_Toc28306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17. </w:t>
      </w:r>
      <w:r>
        <w:rPr>
          <w:rFonts w:hint="eastAsia" w:ascii="宋体" w:hAnsi="宋体" w:eastAsia="宋体" w:cs="宋体"/>
          <w:color w:val="auto"/>
          <w:sz w:val="22"/>
          <w:szCs w:val="22"/>
          <w:highlight w:val="none"/>
        </w:rPr>
        <w:t>投标保证金</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_Toc28306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_Toc24143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四、 </w:t>
      </w:r>
      <w:r>
        <w:rPr>
          <w:rFonts w:hint="eastAsia" w:ascii="宋体" w:hAnsi="宋体" w:eastAsia="宋体" w:cs="宋体"/>
          <w:color w:val="auto"/>
          <w:sz w:val="22"/>
          <w:szCs w:val="22"/>
          <w:highlight w:val="none"/>
        </w:rPr>
        <w:t>投标文件的递交</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_Toc24143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_Toc1574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18. </w:t>
      </w:r>
      <w:r>
        <w:rPr>
          <w:rFonts w:hint="eastAsia" w:ascii="宋体" w:hAnsi="宋体" w:eastAsia="宋体" w:cs="宋体"/>
          <w:color w:val="auto"/>
          <w:sz w:val="22"/>
          <w:szCs w:val="22"/>
          <w:highlight w:val="none"/>
        </w:rPr>
        <w:t>投标文件的装订，签署，密封和标记</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_Toc1574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_Toc4902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19. </w:t>
      </w:r>
      <w:r>
        <w:rPr>
          <w:rFonts w:hint="eastAsia" w:ascii="宋体" w:hAnsi="宋体" w:eastAsia="宋体" w:cs="宋体"/>
          <w:color w:val="auto"/>
          <w:sz w:val="22"/>
          <w:szCs w:val="22"/>
          <w:highlight w:val="none"/>
        </w:rPr>
        <w:t>迟交的投标文件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_Toc4902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29</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_Toc24972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20. </w:t>
      </w:r>
      <w:r>
        <w:rPr>
          <w:rFonts w:hint="eastAsia" w:ascii="宋体" w:hAnsi="宋体" w:eastAsia="宋体" w:cs="宋体"/>
          <w:color w:val="auto"/>
          <w:sz w:val="22"/>
          <w:szCs w:val="22"/>
          <w:highlight w:val="none"/>
        </w:rPr>
        <w:t>投标样品（如需提交）</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_Toc24972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29</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_Toc19804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21. </w:t>
      </w:r>
      <w:r>
        <w:rPr>
          <w:rFonts w:hint="eastAsia" w:ascii="宋体" w:hAnsi="宋体" w:eastAsia="宋体" w:cs="宋体"/>
          <w:color w:val="auto"/>
          <w:sz w:val="22"/>
          <w:szCs w:val="22"/>
          <w:highlight w:val="none"/>
        </w:rPr>
        <w:t>投标截止期</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_Toc19804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29</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_Toc8018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22. </w:t>
      </w:r>
      <w:r>
        <w:rPr>
          <w:rFonts w:hint="eastAsia" w:ascii="宋体" w:hAnsi="宋体" w:eastAsia="宋体" w:cs="宋体"/>
          <w:color w:val="auto"/>
          <w:sz w:val="22"/>
          <w:szCs w:val="22"/>
          <w:highlight w:val="none"/>
        </w:rPr>
        <w:t>投标文件的补充、修改与撤回</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_Toc8018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29</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_Toc23026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五、 </w:t>
      </w:r>
      <w:r>
        <w:rPr>
          <w:rFonts w:hint="eastAsia" w:ascii="宋体" w:hAnsi="宋体" w:eastAsia="宋体" w:cs="宋体"/>
          <w:color w:val="auto"/>
          <w:sz w:val="22"/>
          <w:szCs w:val="22"/>
          <w:highlight w:val="none"/>
        </w:rPr>
        <w:t>开标与评标</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_Toc23026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30</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_Toc1659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23. </w:t>
      </w:r>
      <w:r>
        <w:rPr>
          <w:rFonts w:hint="eastAsia" w:ascii="宋体" w:hAnsi="宋体" w:eastAsia="宋体" w:cs="宋体"/>
          <w:color w:val="auto"/>
          <w:sz w:val="22"/>
          <w:szCs w:val="22"/>
          <w:highlight w:val="none"/>
        </w:rPr>
        <w:t>开标</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_Toc1659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30</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_Toc25048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24. </w:t>
      </w:r>
      <w:r>
        <w:rPr>
          <w:rFonts w:hint="eastAsia" w:ascii="宋体" w:hAnsi="宋体" w:eastAsia="宋体" w:cs="宋体"/>
          <w:color w:val="auto"/>
          <w:sz w:val="22"/>
          <w:szCs w:val="22"/>
          <w:highlight w:val="none"/>
        </w:rPr>
        <w:t>评标委员会及评标方法</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_Toc25048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30</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_Toc2632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25. </w:t>
      </w:r>
      <w:r>
        <w:rPr>
          <w:rFonts w:hint="eastAsia" w:ascii="宋体" w:hAnsi="宋体" w:eastAsia="宋体" w:cs="宋体"/>
          <w:color w:val="auto"/>
          <w:sz w:val="22"/>
          <w:szCs w:val="22"/>
          <w:highlight w:val="none"/>
        </w:rPr>
        <w:t>评审原则及评标过程的保密</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_Toc2632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31</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_Toc2325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26. </w:t>
      </w:r>
      <w:r>
        <w:rPr>
          <w:rFonts w:hint="eastAsia" w:ascii="宋体" w:hAnsi="宋体" w:eastAsia="宋体" w:cs="宋体"/>
          <w:color w:val="auto"/>
          <w:sz w:val="22"/>
          <w:szCs w:val="22"/>
          <w:highlight w:val="none"/>
        </w:rPr>
        <w:t>评标程序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_Toc2325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31</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_Toc27973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27. </w:t>
      </w:r>
      <w:r>
        <w:rPr>
          <w:rFonts w:hint="eastAsia" w:ascii="宋体" w:hAnsi="宋体" w:eastAsia="宋体" w:cs="宋体"/>
          <w:color w:val="auto"/>
          <w:sz w:val="22"/>
          <w:szCs w:val="22"/>
          <w:highlight w:val="none"/>
        </w:rPr>
        <w:t>商务、技术、价格评审（具体评审项目详见投标资料表）</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_Toc27973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_Toc1055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28. </w:t>
      </w:r>
      <w:r>
        <w:rPr>
          <w:rFonts w:hint="eastAsia" w:ascii="宋体" w:hAnsi="宋体" w:eastAsia="宋体" w:cs="宋体"/>
          <w:color w:val="auto"/>
          <w:sz w:val="22"/>
          <w:szCs w:val="22"/>
          <w:highlight w:val="none"/>
        </w:rPr>
        <w:t>纪律和保密事项</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_Toc1055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_Toc1476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六、 </w:t>
      </w:r>
      <w:r>
        <w:rPr>
          <w:rFonts w:hint="eastAsia" w:ascii="宋体" w:hAnsi="宋体" w:eastAsia="宋体" w:cs="宋体"/>
          <w:color w:val="auto"/>
          <w:sz w:val="22"/>
          <w:szCs w:val="22"/>
          <w:highlight w:val="none"/>
        </w:rPr>
        <w:t>授予合同</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_Toc1476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_Toc15593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29. </w:t>
      </w:r>
      <w:r>
        <w:rPr>
          <w:rFonts w:hint="eastAsia" w:ascii="宋体" w:hAnsi="宋体" w:eastAsia="宋体" w:cs="宋体"/>
          <w:color w:val="auto"/>
          <w:sz w:val="22"/>
          <w:szCs w:val="22"/>
          <w:highlight w:val="none"/>
        </w:rPr>
        <w:t>合同授予标准</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_Toc15593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_Toc30510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30. </w:t>
      </w:r>
      <w:r>
        <w:rPr>
          <w:rFonts w:hint="eastAsia" w:ascii="宋体" w:hAnsi="宋体" w:eastAsia="宋体" w:cs="宋体"/>
          <w:color w:val="auto"/>
          <w:sz w:val="22"/>
          <w:szCs w:val="22"/>
          <w:highlight w:val="none"/>
        </w:rPr>
        <w:t>发布中标结果</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_Toc30510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_Toc11638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31. </w:t>
      </w:r>
      <w:r>
        <w:rPr>
          <w:rFonts w:hint="eastAsia" w:ascii="宋体" w:hAnsi="宋体" w:eastAsia="宋体" w:cs="宋体"/>
          <w:color w:val="auto"/>
          <w:sz w:val="22"/>
          <w:szCs w:val="22"/>
          <w:highlight w:val="none"/>
        </w:rPr>
        <w:t>资格后审</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_Toc11638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_Toc3787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32. </w:t>
      </w:r>
      <w:r>
        <w:rPr>
          <w:rFonts w:hint="eastAsia" w:ascii="宋体" w:hAnsi="宋体" w:eastAsia="宋体" w:cs="宋体"/>
          <w:color w:val="auto"/>
          <w:sz w:val="22"/>
          <w:szCs w:val="22"/>
          <w:highlight w:val="none"/>
        </w:rPr>
        <w:t>合同的签订与履行</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_Toc3787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_Toc1009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33. </w:t>
      </w:r>
      <w:r>
        <w:rPr>
          <w:rFonts w:hint="eastAsia" w:ascii="宋体" w:hAnsi="宋体" w:eastAsia="宋体" w:cs="宋体"/>
          <w:color w:val="auto"/>
          <w:sz w:val="22"/>
          <w:szCs w:val="22"/>
          <w:highlight w:val="none"/>
        </w:rPr>
        <w:t>履约担保</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_Toc1009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_Toc10235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34. </w:t>
      </w:r>
      <w:r>
        <w:rPr>
          <w:rFonts w:hint="eastAsia" w:ascii="宋体" w:hAnsi="宋体" w:eastAsia="宋体" w:cs="宋体"/>
          <w:color w:val="auto"/>
          <w:sz w:val="22"/>
          <w:szCs w:val="22"/>
          <w:highlight w:val="none"/>
        </w:rPr>
        <w:t>预付款保函（适用于预付款支付）</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_Toc10235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_Toc1180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七、 </w:t>
      </w:r>
      <w:r>
        <w:rPr>
          <w:rFonts w:hint="eastAsia" w:ascii="宋体" w:hAnsi="宋体" w:eastAsia="宋体" w:cs="宋体"/>
          <w:color w:val="auto"/>
          <w:sz w:val="22"/>
          <w:szCs w:val="22"/>
          <w:highlight w:val="none"/>
        </w:rPr>
        <w:t>异议</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_Toc1180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_Toc23277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35. </w:t>
      </w:r>
      <w:r>
        <w:rPr>
          <w:rFonts w:hint="eastAsia" w:ascii="宋体" w:hAnsi="宋体" w:eastAsia="宋体" w:cs="宋体"/>
          <w:color w:val="auto"/>
          <w:sz w:val="22"/>
          <w:szCs w:val="22"/>
          <w:highlight w:val="none"/>
        </w:rPr>
        <w:t>异议</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_Toc23277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八、 </w:t>
      </w:r>
      <w:r>
        <w:rPr>
          <w:rFonts w:hint="eastAsia" w:ascii="宋体" w:hAnsi="宋体" w:eastAsia="宋体" w:cs="宋体"/>
          <w:color w:val="auto"/>
          <w:sz w:val="22"/>
          <w:szCs w:val="22"/>
          <w:highlight w:val="none"/>
        </w:rPr>
        <w:t>其他</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_Toc4695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 xml:space="preserve">36. </w:t>
      </w:r>
      <w:r>
        <w:rPr>
          <w:rFonts w:hint="eastAsia" w:ascii="宋体" w:hAnsi="宋体" w:eastAsia="宋体" w:cs="宋体"/>
          <w:color w:val="auto"/>
          <w:sz w:val="22"/>
          <w:szCs w:val="22"/>
          <w:highlight w:val="none"/>
        </w:rPr>
        <w:t>采购文件的解释权</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_Toc4695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_Toc10402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第五部分  合同条款格式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_Toc10402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38</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_Toc18376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第六部分</w:t>
      </w:r>
      <w:r>
        <w:rPr>
          <w:rFonts w:hint="eastAsia" w:ascii="宋体" w:hAnsi="宋体" w:eastAsia="宋体" w:cs="宋体"/>
          <w:color w:val="auto"/>
          <w:sz w:val="22"/>
          <w:szCs w:val="22"/>
          <w:highlight w:val="none"/>
          <w:lang w:val="en-US" w:eastAsia="zh-CN"/>
        </w:rPr>
        <w:t xml:space="preserve">  </w:t>
      </w:r>
      <w:r>
        <w:rPr>
          <w:rFonts w:hint="eastAsia" w:ascii="宋体" w:hAnsi="宋体" w:eastAsia="宋体" w:cs="宋体"/>
          <w:color w:val="auto"/>
          <w:sz w:val="22"/>
          <w:szCs w:val="22"/>
          <w:highlight w:val="none"/>
        </w:rPr>
        <w:t>投标文件格式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_Toc18376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48</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_Toc10231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投标文件目录</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_Toc10231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48</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_Toc25463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附件1.评分标准索引表</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_Toc25463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49</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_Toc7677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价格文件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_Toc7677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50</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_Toc25549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附件2.开标一览表格式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_Toc25549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51</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_Toc15588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.报价明细表格式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_Toc15588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_Toc20986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商务文件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_Toc20986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_Toc4570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4</w:t>
      </w:r>
      <w:r>
        <w:rPr>
          <w:rFonts w:hint="eastAsia" w:ascii="宋体" w:hAnsi="宋体" w:eastAsia="宋体" w:cs="宋体"/>
          <w:color w:val="auto"/>
          <w:sz w:val="22"/>
          <w:szCs w:val="22"/>
          <w:highlight w:val="none"/>
        </w:rPr>
        <w:t>.投标书格式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_Toc4570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_Toc29767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rPr>
        <w:t>.法定代表人证明书格式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_Toc29767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_Toc18570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6</w:t>
      </w:r>
      <w:r>
        <w:rPr>
          <w:rFonts w:hint="eastAsia" w:ascii="宋体" w:hAnsi="宋体" w:eastAsia="宋体" w:cs="宋体"/>
          <w:color w:val="auto"/>
          <w:sz w:val="22"/>
          <w:szCs w:val="22"/>
          <w:highlight w:val="none"/>
        </w:rPr>
        <w:t>.法定代表人授权书格式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_Toc18570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_Toc29715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7</w:t>
      </w:r>
      <w:r>
        <w:rPr>
          <w:rFonts w:hint="eastAsia" w:ascii="宋体" w:hAnsi="宋体" w:eastAsia="宋体" w:cs="宋体"/>
          <w:color w:val="auto"/>
          <w:sz w:val="22"/>
          <w:szCs w:val="22"/>
          <w:highlight w:val="none"/>
        </w:rPr>
        <w:t>.资格申明</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_Toc29715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_Toc26545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8</w:t>
      </w:r>
      <w:r>
        <w:rPr>
          <w:rFonts w:hint="eastAsia" w:ascii="宋体" w:hAnsi="宋体" w:eastAsia="宋体" w:cs="宋体"/>
          <w:color w:val="auto"/>
          <w:sz w:val="22"/>
          <w:szCs w:val="22"/>
          <w:highlight w:val="none"/>
        </w:rPr>
        <w:t>.营业执照</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_Toc26545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58</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_Toc7320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9</w:t>
      </w:r>
      <w:r>
        <w:rPr>
          <w:rFonts w:hint="eastAsia" w:ascii="宋体" w:hAnsi="宋体" w:eastAsia="宋体" w:cs="宋体"/>
          <w:color w:val="auto"/>
          <w:sz w:val="22"/>
          <w:szCs w:val="22"/>
          <w:highlight w:val="none"/>
        </w:rPr>
        <w:t>.相关资质证明文件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_Toc7320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59</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_Toc14155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0</w:t>
      </w:r>
      <w:r>
        <w:rPr>
          <w:rFonts w:hint="eastAsia" w:ascii="宋体" w:hAnsi="宋体" w:eastAsia="宋体" w:cs="宋体"/>
          <w:color w:val="auto"/>
          <w:sz w:val="22"/>
          <w:szCs w:val="22"/>
          <w:highlight w:val="none"/>
        </w:rPr>
        <w:t>.在经营活动中没有重大违法记录的书面声明格式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_Toc14155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60</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_Toc16617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.承诺书格式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_Toc16617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61</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_Toc17693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.商务需求条款偏离表格式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_Toc17693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_Toc2758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.业绩表</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_Toc2758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_Toc25261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4</w:t>
      </w:r>
      <w:r>
        <w:rPr>
          <w:rFonts w:hint="eastAsia" w:ascii="宋体" w:hAnsi="宋体" w:eastAsia="宋体" w:cs="宋体"/>
          <w:color w:val="auto"/>
          <w:sz w:val="22"/>
          <w:szCs w:val="22"/>
          <w:highlight w:val="none"/>
        </w:rPr>
        <w:t>.联合体协议书（如有）</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_Toc25261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_Toc16702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技术文件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_Toc16702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_Toc4075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rPr>
        <w:t>技术规格偏离表格式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_Toc4075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_Toc19767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6</w:t>
      </w:r>
      <w:r>
        <w:rPr>
          <w:rFonts w:hint="eastAsia" w:ascii="宋体" w:hAnsi="宋体" w:eastAsia="宋体" w:cs="宋体"/>
          <w:color w:val="auto"/>
          <w:sz w:val="22"/>
          <w:szCs w:val="22"/>
          <w:highlight w:val="none"/>
        </w:rPr>
        <w:t>.项目实施方案格式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_Toc19767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68</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_Toc8204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17</w:t>
      </w:r>
      <w:r>
        <w:rPr>
          <w:rFonts w:hint="eastAsia" w:ascii="宋体" w:hAnsi="宋体" w:eastAsia="宋体" w:cs="宋体"/>
          <w:color w:val="auto"/>
          <w:sz w:val="22"/>
          <w:szCs w:val="22"/>
          <w:highlight w:val="none"/>
        </w:rPr>
        <w:t>.实施本项目的有关人员资料表格式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_Toc8204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69</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_Toc13135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8</w:t>
      </w:r>
      <w:r>
        <w:rPr>
          <w:rFonts w:hint="eastAsia" w:ascii="宋体" w:hAnsi="宋体" w:eastAsia="宋体" w:cs="宋体"/>
          <w:color w:val="auto"/>
          <w:sz w:val="22"/>
          <w:szCs w:val="22"/>
          <w:highlight w:val="none"/>
        </w:rPr>
        <w:t>.投标保证金汇入情况说明格式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_Toc13135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70</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_Toc4720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19</w:t>
      </w:r>
      <w:r>
        <w:rPr>
          <w:rFonts w:hint="eastAsia" w:ascii="宋体" w:hAnsi="宋体" w:eastAsia="宋体" w:cs="宋体"/>
          <w:color w:val="auto"/>
          <w:sz w:val="22"/>
          <w:szCs w:val="22"/>
          <w:highlight w:val="none"/>
        </w:rPr>
        <w:t>.不可撤销履约保函</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_Toc4720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72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_Toc13753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附件2</w:t>
      </w:r>
      <w:r>
        <w:rPr>
          <w:rFonts w:hint="eastAsia" w:ascii="宋体" w:hAnsi="宋体" w:eastAsia="宋体" w:cs="宋体"/>
          <w:color w:val="auto"/>
          <w:sz w:val="22"/>
          <w:szCs w:val="22"/>
          <w:highlight w:val="none"/>
          <w:lang w:val="en-US" w:eastAsia="zh-CN"/>
        </w:rPr>
        <w:t>0</w:t>
      </w:r>
      <w:r>
        <w:rPr>
          <w:rFonts w:hint="eastAsia" w:ascii="宋体" w:hAnsi="宋体" w:eastAsia="宋体" w:cs="宋体"/>
          <w:color w:val="auto"/>
          <w:sz w:val="22"/>
          <w:szCs w:val="22"/>
          <w:highlight w:val="none"/>
        </w:rPr>
        <w:t>.预付款保函（适用于预付款支付）</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_Toc13753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73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_Toc10124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唱标信封</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_Toc10124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74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_Toc9724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附件2</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.唱标信封内装（内容务必与投标文件正本一致）</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_Toc9724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75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6"/>
        <w:keepNext w:val="0"/>
        <w:keepLines w:val="0"/>
        <w:pageBreakBefore w:val="0"/>
        <w:widowControl/>
        <w:shd w:val="clear"/>
        <w:tabs>
          <w:tab w:val="right" w:leader="dot" w:pos="8306"/>
          <w:tab w:val="clear" w:pos="8296"/>
        </w:tabs>
        <w:kinsoku/>
        <w:wordWrap/>
        <w:overflowPunct/>
        <w:topLinePunct w:val="0"/>
        <w:autoSpaceDE/>
        <w:autoSpaceDN/>
        <w:bidi w:val="0"/>
        <w:adjustRightInd w:val="0"/>
        <w:snapToGrid w:val="0"/>
        <w:spacing w:line="360" w:lineRule="auto"/>
        <w:ind w:left="0" w:leftChars="0"/>
        <w:textAlignment w:val="auto"/>
        <w:rPr>
          <w:rFonts w:cs="宋体"/>
          <w:color w:val="auto"/>
          <w:sz w:val="21"/>
          <w:szCs w:val="21"/>
          <w:highlight w:val="none"/>
        </w:rPr>
      </w:pPr>
      <w:r>
        <w:rPr>
          <w:rFonts w:hint="eastAsia" w:ascii="宋体" w:hAnsi="宋体" w:eastAsia="宋体" w:cs="宋体"/>
          <w:color w:val="auto"/>
          <w:sz w:val="22"/>
          <w:szCs w:val="22"/>
          <w:highlight w:val="none"/>
        </w:rPr>
        <w:fldChar w:fldCharType="end"/>
      </w:r>
    </w:p>
    <w:p>
      <w:pPr>
        <w:shd w:val="clear"/>
        <w:rPr>
          <w:rFonts w:ascii="宋体" w:hAnsi="宋体" w:cs="宋体"/>
          <w:color w:val="auto"/>
          <w:szCs w:val="21"/>
          <w:highlight w:val="none"/>
        </w:rPr>
      </w:pPr>
      <w:r>
        <w:rPr>
          <w:rFonts w:hint="eastAsia" w:ascii="宋体" w:hAnsi="宋体" w:cs="宋体"/>
          <w:color w:val="auto"/>
          <w:szCs w:val="21"/>
          <w:highlight w:val="none"/>
        </w:rPr>
        <w:br w:type="page"/>
      </w:r>
    </w:p>
    <w:p>
      <w:pPr>
        <w:pStyle w:val="4"/>
        <w:shd w:val="clear"/>
        <w:spacing w:before="0" w:after="0" w:line="240" w:lineRule="auto"/>
        <w:rPr>
          <w:color w:val="auto"/>
          <w:sz w:val="28"/>
          <w:szCs w:val="28"/>
          <w:highlight w:val="none"/>
        </w:rPr>
      </w:pPr>
      <w:bookmarkStart w:id="0" w:name="_Toc9030"/>
      <w:r>
        <w:rPr>
          <w:rFonts w:hint="eastAsia"/>
          <w:color w:val="auto"/>
          <w:sz w:val="28"/>
          <w:szCs w:val="28"/>
          <w:highlight w:val="none"/>
        </w:rPr>
        <w:t>第一部分投标邀请</w:t>
      </w:r>
      <w:bookmarkEnd w:id="0"/>
    </w:p>
    <w:p>
      <w:pPr>
        <w:pStyle w:val="5"/>
        <w:shd w:val="clear"/>
        <w:spacing w:before="0" w:after="0" w:line="360" w:lineRule="auto"/>
        <w:jc w:val="center"/>
        <w:rPr>
          <w:rFonts w:ascii="宋体" w:hAnsi="宋体" w:cs="宋体"/>
          <w:color w:val="auto"/>
          <w:highlight w:val="none"/>
        </w:rPr>
      </w:pPr>
      <w:bookmarkStart w:id="1" w:name="_Toc6535"/>
      <w:r>
        <w:rPr>
          <w:rFonts w:hint="eastAsia" w:ascii="宋体" w:hAnsi="宋体" w:cs="宋体"/>
          <w:color w:val="auto"/>
          <w:highlight w:val="none"/>
        </w:rPr>
        <w:t>投标邀请书</w:t>
      </w:r>
      <w:bookmarkEnd w:id="1"/>
    </w:p>
    <w:p>
      <w:pPr>
        <w:shd w:val="clear"/>
        <w:ind w:firstLine="422" w:firstLineChars="200"/>
        <w:rPr>
          <w:rFonts w:ascii="宋体" w:hAnsi="宋体"/>
          <w:color w:val="auto"/>
          <w:szCs w:val="21"/>
          <w:highlight w:val="none"/>
        </w:rPr>
      </w:pPr>
      <w:r>
        <w:rPr>
          <w:rFonts w:hint="eastAsia" w:ascii="宋体" w:hAnsi="宋体"/>
          <w:b/>
          <w:bCs/>
          <w:color w:val="auto"/>
          <w:szCs w:val="21"/>
          <w:highlight w:val="none"/>
          <w:u w:val="single"/>
          <w:lang w:eastAsia="zh-CN"/>
        </w:rPr>
        <w:t>广西同</w:t>
      </w:r>
      <w:r>
        <w:rPr>
          <w:rFonts w:hint="eastAsia" w:ascii="宋体" w:hAnsi="宋体"/>
          <w:b/>
          <w:bCs/>
          <w:color w:val="auto"/>
          <w:szCs w:val="21"/>
          <w:highlight w:val="none"/>
          <w:u w:val="single"/>
          <w:shd w:val="clear"/>
          <w:lang w:eastAsia="zh-CN"/>
        </w:rPr>
        <w:t>泽工程项目管理股份有限公司</w:t>
      </w:r>
      <w:r>
        <w:rPr>
          <w:rFonts w:ascii="宋体" w:hAnsi="宋体"/>
          <w:color w:val="auto"/>
          <w:szCs w:val="21"/>
          <w:highlight w:val="none"/>
          <w:shd w:val="clear"/>
        </w:rPr>
        <w:t>（以下简称</w:t>
      </w:r>
      <w:r>
        <w:rPr>
          <w:rFonts w:hint="eastAsia" w:ascii="宋体" w:hAnsi="宋体"/>
          <w:color w:val="auto"/>
          <w:szCs w:val="21"/>
          <w:highlight w:val="none"/>
          <w:shd w:val="clear"/>
        </w:rPr>
        <w:t>“采购代理机构”</w:t>
      </w:r>
      <w:r>
        <w:rPr>
          <w:rFonts w:ascii="宋体" w:hAnsi="宋体"/>
          <w:color w:val="auto"/>
          <w:szCs w:val="21"/>
          <w:highlight w:val="none"/>
          <w:shd w:val="clear"/>
        </w:rPr>
        <w:t>）受</w:t>
      </w:r>
      <w:r>
        <w:rPr>
          <w:rFonts w:hint="eastAsia" w:ascii="宋体" w:hAnsi="宋体"/>
          <w:b/>
          <w:color w:val="auto"/>
          <w:szCs w:val="21"/>
          <w:highlight w:val="none"/>
          <w:u w:val="single"/>
          <w:shd w:val="clear"/>
          <w:lang w:eastAsia="zh-CN"/>
        </w:rPr>
        <w:t>东莞市安居建设投资有限公司</w:t>
      </w:r>
      <w:r>
        <w:rPr>
          <w:rFonts w:ascii="宋体" w:hAnsi="宋体"/>
          <w:color w:val="auto"/>
          <w:szCs w:val="21"/>
          <w:highlight w:val="none"/>
          <w:shd w:val="clear"/>
        </w:rPr>
        <w:t>（以下简称</w:t>
      </w:r>
      <w:r>
        <w:rPr>
          <w:rFonts w:hint="eastAsia" w:ascii="宋体" w:hAnsi="宋体"/>
          <w:color w:val="auto"/>
          <w:szCs w:val="21"/>
          <w:highlight w:val="none"/>
          <w:shd w:val="clear"/>
        </w:rPr>
        <w:t>“采购人”</w:t>
      </w:r>
      <w:r>
        <w:rPr>
          <w:rFonts w:ascii="宋体" w:hAnsi="宋体"/>
          <w:color w:val="auto"/>
          <w:szCs w:val="21"/>
          <w:highlight w:val="none"/>
          <w:shd w:val="clear"/>
        </w:rPr>
        <w:t>）委托，</w:t>
      </w:r>
      <w:r>
        <w:rPr>
          <w:rFonts w:hint="eastAsia" w:ascii="宋体" w:hAnsi="宋体"/>
          <w:color w:val="auto"/>
          <w:szCs w:val="21"/>
          <w:highlight w:val="none"/>
          <w:shd w:val="clear"/>
        </w:rPr>
        <w:t>现</w:t>
      </w:r>
      <w:r>
        <w:rPr>
          <w:rFonts w:ascii="宋体" w:hAnsi="宋体"/>
          <w:color w:val="auto"/>
          <w:szCs w:val="21"/>
          <w:highlight w:val="none"/>
          <w:shd w:val="clear"/>
        </w:rPr>
        <w:t>就</w:t>
      </w:r>
      <w:r>
        <w:rPr>
          <w:rFonts w:hint="eastAsia" w:ascii="宋体" w:hAnsi="宋体"/>
          <w:b/>
          <w:color w:val="auto"/>
          <w:szCs w:val="21"/>
          <w:highlight w:val="none"/>
          <w:u w:val="single"/>
          <w:shd w:val="clear"/>
          <w:lang w:eastAsia="zh-CN"/>
        </w:rPr>
        <w:t>2026-2027年度东莞市安居建设投资有限公司食堂服务项目</w:t>
      </w:r>
      <w:r>
        <w:rPr>
          <w:rFonts w:hint="eastAsia" w:ascii="宋体" w:hAnsi="宋体"/>
          <w:color w:val="auto"/>
          <w:szCs w:val="21"/>
          <w:highlight w:val="none"/>
          <w:shd w:val="clear"/>
        </w:rPr>
        <w:t>（项目编号：</w:t>
      </w:r>
      <w:r>
        <w:rPr>
          <w:rFonts w:hint="eastAsia" w:ascii="宋体" w:hAnsi="宋体"/>
          <w:b/>
          <w:bCs/>
          <w:color w:val="auto"/>
          <w:szCs w:val="21"/>
          <w:highlight w:val="none"/>
          <w:shd w:val="clear"/>
          <w:lang w:val="en-US" w:eastAsia="zh-CN"/>
        </w:rPr>
        <w:t>AJJS-CD-05-01-016(2025)</w:t>
      </w:r>
      <w:r>
        <w:rPr>
          <w:rFonts w:hint="eastAsia" w:ascii="宋体" w:hAnsi="宋体"/>
          <w:b/>
          <w:bCs/>
          <w:color w:val="auto"/>
          <w:szCs w:val="21"/>
          <w:highlight w:val="none"/>
          <w:shd w:val="clear"/>
          <w:lang w:val="en-US" w:eastAsia="zh-CN"/>
        </w:rPr>
        <w:t xml:space="preserve"> </w:t>
      </w:r>
      <w:r>
        <w:rPr>
          <w:rFonts w:hint="eastAsia" w:ascii="宋体" w:hAnsi="宋体"/>
          <w:color w:val="auto"/>
          <w:szCs w:val="21"/>
          <w:highlight w:val="none"/>
          <w:shd w:val="clear"/>
        </w:rPr>
        <w:t>）</w:t>
      </w:r>
      <w:r>
        <w:rPr>
          <w:rFonts w:hint="eastAsia" w:ascii="宋体" w:hAnsi="宋体" w:cs="Times New Roman"/>
          <w:color w:val="auto"/>
          <w:szCs w:val="21"/>
          <w:highlight w:val="none"/>
          <w:shd w:val="clear"/>
        </w:rPr>
        <w:t>进行</w:t>
      </w:r>
      <w:r>
        <w:rPr>
          <w:rFonts w:hint="eastAsia" w:ascii="宋体" w:hAnsi="宋体" w:cs="Times New Roman"/>
          <w:color w:val="auto"/>
          <w:szCs w:val="21"/>
          <w:highlight w:val="none"/>
        </w:rPr>
        <w:t>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pPr>
        <w:shd w:val="clear"/>
        <w:ind w:firstLine="413" w:firstLineChars="196"/>
        <w:rPr>
          <w:rFonts w:ascii="宋体" w:hAnsi="宋体"/>
          <w:b/>
          <w:color w:val="auto"/>
          <w:szCs w:val="21"/>
          <w:highlight w:val="none"/>
        </w:rPr>
      </w:pPr>
    </w:p>
    <w:p>
      <w:pPr>
        <w:shd w:val="clear"/>
        <w:rPr>
          <w:rFonts w:ascii="宋体" w:hAnsi="宋体"/>
          <w:b/>
          <w:color w:val="auto"/>
          <w:szCs w:val="21"/>
          <w:highlight w:val="none"/>
        </w:rPr>
      </w:pPr>
      <w:r>
        <w:rPr>
          <w:rFonts w:hint="eastAsia" w:ascii="宋体" w:hAnsi="宋体"/>
          <w:b/>
          <w:color w:val="auto"/>
          <w:szCs w:val="21"/>
          <w:highlight w:val="none"/>
        </w:rPr>
        <w:t>一、采购项目概况</w:t>
      </w:r>
    </w:p>
    <w:p>
      <w:pPr>
        <w:shd w:val="clear"/>
        <w:ind w:firstLine="420" w:firstLineChars="200"/>
        <w:rPr>
          <w:rFonts w:hint="eastAsia" w:ascii="宋体" w:hAnsi="宋体" w:eastAsia="宋体"/>
          <w:color w:val="auto"/>
          <w:szCs w:val="21"/>
          <w:highlight w:val="none"/>
          <w:lang w:eastAsia="zh-CN"/>
        </w:rPr>
      </w:pPr>
      <w:r>
        <w:rPr>
          <w:rFonts w:ascii="宋体" w:hAnsi="宋体"/>
          <w:color w:val="auto"/>
          <w:szCs w:val="21"/>
          <w:highlight w:val="none"/>
        </w:rPr>
        <w:t>1</w:t>
      </w:r>
      <w:r>
        <w:rPr>
          <w:rFonts w:hint="eastAsia" w:ascii="宋体" w:hAnsi="宋体"/>
          <w:color w:val="auto"/>
          <w:szCs w:val="21"/>
          <w:highlight w:val="none"/>
        </w:rPr>
        <w:t>、采购</w:t>
      </w:r>
      <w:r>
        <w:rPr>
          <w:rFonts w:ascii="宋体" w:hAnsi="宋体"/>
          <w:color w:val="auto"/>
          <w:szCs w:val="21"/>
          <w:highlight w:val="none"/>
        </w:rPr>
        <w:t>项目名称</w:t>
      </w:r>
      <w:r>
        <w:rPr>
          <w:rFonts w:hint="eastAsia" w:ascii="宋体" w:hAnsi="宋体"/>
          <w:color w:val="auto"/>
          <w:szCs w:val="21"/>
          <w:highlight w:val="none"/>
        </w:rPr>
        <w:t>：</w:t>
      </w:r>
      <w:r>
        <w:rPr>
          <w:rFonts w:hint="eastAsia" w:ascii="宋体" w:hAnsi="宋体"/>
          <w:b/>
          <w:color w:val="auto"/>
          <w:szCs w:val="21"/>
          <w:highlight w:val="none"/>
          <w:u w:val="single"/>
          <w:lang w:eastAsia="zh-CN"/>
        </w:rPr>
        <w:t>2026-2027年度东莞市安居建设投资有限公司食堂服务项目</w:t>
      </w:r>
    </w:p>
    <w:p>
      <w:pPr>
        <w:shd w:val="clear"/>
        <w:ind w:firstLine="420" w:firstLineChars="200"/>
        <w:rPr>
          <w:rFonts w:hint="default" w:ascii="宋体" w:hAnsi="宋体"/>
          <w:color w:val="auto"/>
          <w:szCs w:val="21"/>
          <w:highlight w:val="none"/>
          <w:lang w:val="en-US"/>
        </w:rPr>
      </w:pPr>
      <w:r>
        <w:rPr>
          <w:rFonts w:hint="eastAsia" w:ascii="宋体" w:hAnsi="宋体"/>
          <w:color w:val="auto"/>
          <w:szCs w:val="21"/>
          <w:highlight w:val="none"/>
        </w:rPr>
        <w:t>2、</w:t>
      </w:r>
      <w:r>
        <w:rPr>
          <w:rFonts w:ascii="宋体" w:hAnsi="宋体"/>
          <w:color w:val="auto"/>
          <w:szCs w:val="21"/>
          <w:highlight w:val="none"/>
        </w:rPr>
        <w:t>预算金额（</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rPr>
        <w:t>：</w:t>
      </w:r>
      <w:r>
        <w:rPr>
          <w:rFonts w:hint="eastAsia" w:ascii="宋体" w:hAnsi="宋体"/>
          <w:color w:val="auto"/>
          <w:szCs w:val="21"/>
          <w:highlight w:val="none"/>
          <w:u w:val="single"/>
        </w:rPr>
        <w:t>¥</w:t>
      </w:r>
      <w:r>
        <w:rPr>
          <w:rFonts w:hint="eastAsia" w:ascii="宋体" w:hAnsi="宋体"/>
          <w:color w:val="auto"/>
          <w:szCs w:val="21"/>
          <w:highlight w:val="none"/>
          <w:u w:val="single"/>
          <w:lang w:val="en-US" w:eastAsia="zh-CN"/>
        </w:rPr>
        <w:t>9</w:t>
      </w:r>
      <w:r>
        <w:rPr>
          <w:rFonts w:hint="eastAsia" w:ascii="宋体" w:hAnsi="宋体"/>
          <w:color w:val="auto"/>
          <w:szCs w:val="21"/>
          <w:highlight w:val="none"/>
          <w:u w:val="single"/>
        </w:rPr>
        <w:t>60,000.00</w:t>
      </w:r>
      <w:r>
        <w:rPr>
          <w:rFonts w:hint="eastAsia" w:ascii="宋体" w:hAnsi="宋体"/>
          <w:color w:val="auto"/>
          <w:szCs w:val="21"/>
          <w:highlight w:val="none"/>
          <w:u w:val="single"/>
          <w:lang w:eastAsia="zh-CN"/>
        </w:rPr>
        <w:t>元，固定单价金额：</w:t>
      </w:r>
      <w:r>
        <w:rPr>
          <w:rFonts w:hint="eastAsia" w:ascii="宋体" w:hAnsi="宋体"/>
          <w:color w:val="auto"/>
          <w:szCs w:val="21"/>
          <w:highlight w:val="none"/>
          <w:u w:val="single"/>
        </w:rPr>
        <w:t>¥</w:t>
      </w:r>
      <w:r>
        <w:rPr>
          <w:rFonts w:hint="eastAsia" w:ascii="宋体" w:hAnsi="宋体"/>
          <w:color w:val="auto"/>
          <w:szCs w:val="21"/>
          <w:highlight w:val="none"/>
          <w:u w:val="single"/>
          <w:lang w:eastAsia="zh-CN"/>
        </w:rPr>
        <w:t>55.00元/人/日</w:t>
      </w:r>
    </w:p>
    <w:p>
      <w:pPr>
        <w:shd w:val="clea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3、最高</w:t>
      </w:r>
      <w:r>
        <w:rPr>
          <w:rFonts w:ascii="宋体" w:hAnsi="宋体"/>
          <w:color w:val="auto"/>
          <w:szCs w:val="21"/>
          <w:highlight w:val="none"/>
        </w:rPr>
        <w:t>限价</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u w:val="single"/>
          <w:lang w:val="en-US" w:eastAsia="zh-CN"/>
        </w:rPr>
        <w:t>/</w:t>
      </w:r>
    </w:p>
    <w:p>
      <w:pPr>
        <w:shd w:val="clear"/>
        <w:ind w:firstLine="422" w:firstLineChars="200"/>
        <w:rPr>
          <w:rFonts w:hint="eastAsia" w:ascii="宋体" w:hAnsi="宋体" w:eastAsia="宋体"/>
          <w:b/>
          <w:bCs/>
          <w:color w:val="auto"/>
          <w:szCs w:val="21"/>
          <w:highlight w:val="none"/>
          <w:u w:val="single"/>
          <w:lang w:val="en-US" w:eastAsia="zh-CN"/>
        </w:rPr>
      </w:pPr>
      <w:r>
        <w:rPr>
          <w:rFonts w:hint="eastAsia" w:ascii="宋体" w:hAnsi="宋体" w:eastAsia="宋体"/>
          <w:b/>
          <w:bCs/>
          <w:color w:val="auto"/>
          <w:szCs w:val="21"/>
          <w:highlight w:val="none"/>
          <w:lang w:val="en-US" w:eastAsia="zh-CN"/>
        </w:rPr>
        <w:t>备注：</w:t>
      </w:r>
      <w:r>
        <w:rPr>
          <w:rFonts w:hint="eastAsia" w:ascii="宋体" w:hAnsi="宋体" w:eastAsia="宋体"/>
          <w:b/>
          <w:bCs/>
          <w:color w:val="auto"/>
          <w:szCs w:val="21"/>
          <w:highlight w:val="none"/>
          <w:u w:val="single"/>
          <w:lang w:val="en-US" w:eastAsia="zh-CN"/>
        </w:rPr>
        <w:t>本项目预算金额即为暂定合同总金额。与固定单价金额投标不作竞价浮动，不作价格评审，否则作无效投标处理。</w:t>
      </w:r>
    </w:p>
    <w:p>
      <w:pPr>
        <w:shd w:val="clear"/>
        <w:ind w:firstLine="420" w:firstLineChars="20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4、本项目</w:t>
      </w:r>
      <w:r>
        <w:rPr>
          <w:rFonts w:hint="eastAsia" w:ascii="宋体" w:hAnsi="宋体"/>
          <w:b/>
          <w:bCs/>
          <w:color w:val="auto"/>
          <w:szCs w:val="21"/>
          <w:highlight w:val="none"/>
          <w:lang w:val="en-US" w:eastAsia="zh-CN"/>
        </w:rPr>
        <w:t>不</w:t>
      </w:r>
      <w:r>
        <w:rPr>
          <w:rFonts w:hint="eastAsia" w:ascii="宋体" w:hAnsi="宋体" w:eastAsia="宋体"/>
          <w:b/>
          <w:bCs/>
          <w:color w:val="auto"/>
          <w:szCs w:val="21"/>
          <w:highlight w:val="none"/>
          <w:lang w:val="en-US" w:eastAsia="zh-CN"/>
        </w:rPr>
        <w:t>接受</w:t>
      </w:r>
      <w:r>
        <w:rPr>
          <w:rFonts w:hint="eastAsia" w:ascii="宋体" w:hAnsi="宋体" w:eastAsia="宋体"/>
          <w:color w:val="auto"/>
          <w:szCs w:val="21"/>
          <w:highlight w:val="none"/>
          <w:lang w:val="en-US" w:eastAsia="zh-CN"/>
        </w:rPr>
        <w:t>联合体投标。</w:t>
      </w:r>
    </w:p>
    <w:p>
      <w:pPr>
        <w:shd w:val="clear"/>
        <w:ind w:firstLine="420" w:firstLineChars="200"/>
        <w:rPr>
          <w:rFonts w:ascii="宋体" w:hAnsi="宋体"/>
          <w:color w:val="auto"/>
          <w:szCs w:val="21"/>
          <w:highlight w:val="none"/>
        </w:rPr>
      </w:pPr>
      <w:r>
        <w:rPr>
          <w:rFonts w:hint="eastAsia" w:ascii="宋体" w:hAnsi="宋体"/>
          <w:color w:val="auto"/>
          <w:szCs w:val="21"/>
          <w:highlight w:val="none"/>
          <w:lang w:val="en-US" w:eastAsia="zh-CN"/>
        </w:rPr>
        <w:t>5</w:t>
      </w:r>
      <w:r>
        <w:rPr>
          <w:rFonts w:hint="eastAsia" w:ascii="宋体" w:hAnsi="宋体"/>
          <w:color w:val="auto"/>
          <w:szCs w:val="21"/>
          <w:highlight w:val="none"/>
        </w:rPr>
        <w:t>、项目内容</w:t>
      </w:r>
    </w:p>
    <w:tbl>
      <w:tblPr>
        <w:tblStyle w:val="36"/>
        <w:tblW w:w="8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3331"/>
        <w:gridCol w:w="1351"/>
        <w:gridCol w:w="3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674" w:type="dxa"/>
            <w:vAlign w:val="center"/>
          </w:tcPr>
          <w:p>
            <w:pPr>
              <w:shd w:val="clear"/>
              <w:spacing w:line="36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采购包号</w:t>
            </w:r>
          </w:p>
        </w:tc>
        <w:tc>
          <w:tcPr>
            <w:tcW w:w="3331" w:type="dxa"/>
            <w:vAlign w:val="center"/>
          </w:tcPr>
          <w:p>
            <w:pPr>
              <w:shd w:val="clear"/>
              <w:spacing w:line="36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项目内容</w:t>
            </w:r>
          </w:p>
        </w:tc>
        <w:tc>
          <w:tcPr>
            <w:tcW w:w="1351" w:type="dxa"/>
            <w:vAlign w:val="center"/>
          </w:tcPr>
          <w:p>
            <w:pPr>
              <w:jc w:val="center"/>
              <w:rPr>
                <w:rFonts w:hint="eastAsia" w:ascii="宋体" w:hAnsi="宋体" w:cs="宋体"/>
                <w:color w:val="auto"/>
                <w:kern w:val="28"/>
                <w:szCs w:val="21"/>
                <w:highlight w:val="none"/>
                <w:lang w:val="en-US" w:eastAsia="zh-CN"/>
              </w:rPr>
            </w:pPr>
            <w:r>
              <w:rPr>
                <w:rFonts w:hint="eastAsia" w:ascii="宋体" w:hAnsi="宋体" w:cs="宋体"/>
                <w:color w:val="auto"/>
                <w:kern w:val="28"/>
                <w:szCs w:val="21"/>
                <w:highlight w:val="none"/>
              </w:rPr>
              <w:t>采购服务单位数量</w:t>
            </w:r>
          </w:p>
        </w:tc>
        <w:tc>
          <w:tcPr>
            <w:tcW w:w="3167" w:type="dxa"/>
            <w:vAlign w:val="center"/>
          </w:tcPr>
          <w:p>
            <w:pPr>
              <w:shd w:val="clear"/>
              <w:spacing w:line="36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lang w:val="en-US" w:eastAsia="zh-CN"/>
              </w:rPr>
              <w:t>服务</w:t>
            </w:r>
            <w:r>
              <w:rPr>
                <w:rFonts w:hint="eastAsia" w:ascii="宋体" w:hAnsi="宋体" w:cs="宋体"/>
                <w:color w:val="auto"/>
                <w:kern w:val="28"/>
                <w:szCs w:val="21"/>
                <w:highlight w:val="none"/>
              </w:rPr>
              <w:t>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jc w:val="center"/>
        </w:trPr>
        <w:tc>
          <w:tcPr>
            <w:tcW w:w="674" w:type="dxa"/>
            <w:vAlign w:val="center"/>
          </w:tcPr>
          <w:p>
            <w:pPr>
              <w:shd w:val="clear"/>
              <w:spacing w:line="360" w:lineRule="auto"/>
              <w:jc w:val="center"/>
              <w:rPr>
                <w:rFonts w:ascii="宋体" w:hAnsi="宋体" w:cs="宋体"/>
                <w:color w:val="auto"/>
                <w:szCs w:val="21"/>
                <w:highlight w:val="none"/>
              </w:rPr>
            </w:pPr>
            <w:r>
              <w:rPr>
                <w:rFonts w:hint="eastAsia" w:ascii="宋体" w:hAnsi="宋体" w:cs="宋体"/>
                <w:color w:val="auto"/>
                <w:szCs w:val="21"/>
                <w:highlight w:val="none"/>
              </w:rPr>
              <w:t>A</w:t>
            </w:r>
          </w:p>
        </w:tc>
        <w:tc>
          <w:tcPr>
            <w:tcW w:w="3331" w:type="dxa"/>
            <w:vAlign w:val="center"/>
          </w:tcPr>
          <w:p>
            <w:pPr>
              <w:shd w:val="clear"/>
              <w:spacing w:line="36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2026-2027年度东莞市安居建设投资有限公司食堂服务项目</w:t>
            </w:r>
          </w:p>
        </w:tc>
        <w:tc>
          <w:tcPr>
            <w:tcW w:w="1351" w:type="dxa"/>
            <w:vAlign w:val="center"/>
          </w:tcPr>
          <w:p>
            <w:pPr>
              <w:jc w:val="center"/>
              <w:rPr>
                <w:rFonts w:hint="eastAsia" w:ascii="宋体" w:hAnsi="宋体" w:cs="宋体"/>
                <w:color w:val="auto"/>
                <w:szCs w:val="21"/>
                <w:highlight w:val="none"/>
                <w:lang w:val="en-US" w:eastAsia="zh-CN"/>
              </w:rPr>
            </w:pPr>
            <w:r>
              <w:rPr>
                <w:rFonts w:ascii="宋体" w:hAnsi="宋体" w:cs="宋体"/>
                <w:color w:val="auto"/>
                <w:szCs w:val="21"/>
                <w:highlight w:val="none"/>
              </w:rPr>
              <w:t>1</w:t>
            </w:r>
          </w:p>
        </w:tc>
        <w:tc>
          <w:tcPr>
            <w:tcW w:w="3167" w:type="dxa"/>
            <w:vAlign w:val="center"/>
          </w:tcPr>
          <w:p>
            <w:pPr>
              <w:shd w:val="clear"/>
              <w:spacing w:line="36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自合同签订之日起2年</w:t>
            </w:r>
          </w:p>
        </w:tc>
      </w:tr>
    </w:tbl>
    <w:p>
      <w:pPr>
        <w:shd w:val="clear"/>
        <w:ind w:firstLine="420" w:firstLineChars="200"/>
        <w:rPr>
          <w:rFonts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、项目需求</w:t>
      </w:r>
      <w:r>
        <w:rPr>
          <w:rFonts w:hint="eastAsia" w:ascii="宋体" w:hAnsi="宋体"/>
          <w:color w:val="auto"/>
          <w:szCs w:val="21"/>
          <w:highlight w:val="none"/>
          <w:lang w:eastAsia="zh-CN"/>
        </w:rPr>
        <w:t>：</w:t>
      </w:r>
      <w:r>
        <w:rPr>
          <w:rFonts w:hint="eastAsia" w:ascii="宋体" w:hAnsi="宋体"/>
          <w:color w:val="auto"/>
          <w:szCs w:val="21"/>
          <w:highlight w:val="none"/>
        </w:rPr>
        <w:t>详细内容请参阅采购文件第三部分《用户需求书》。</w:t>
      </w:r>
    </w:p>
    <w:p>
      <w:pPr>
        <w:shd w:val="clear"/>
        <w:ind w:firstLine="413" w:firstLineChars="196"/>
        <w:rPr>
          <w:rFonts w:ascii="宋体" w:hAnsi="宋体"/>
          <w:b/>
          <w:color w:val="auto"/>
          <w:szCs w:val="21"/>
          <w:highlight w:val="none"/>
        </w:rPr>
      </w:pPr>
    </w:p>
    <w:p>
      <w:pPr>
        <w:shd w:val="clear"/>
        <w:rPr>
          <w:rFonts w:ascii="宋体" w:hAnsi="宋体"/>
          <w:b/>
          <w:color w:val="auto"/>
          <w:szCs w:val="21"/>
          <w:highlight w:val="none"/>
        </w:rPr>
      </w:pPr>
      <w:r>
        <w:rPr>
          <w:rFonts w:hint="eastAsia" w:ascii="宋体" w:hAnsi="宋体"/>
          <w:b/>
          <w:color w:val="auto"/>
          <w:szCs w:val="21"/>
          <w:highlight w:val="none"/>
        </w:rPr>
        <w:t>二、投标人资格要求</w:t>
      </w:r>
    </w:p>
    <w:p>
      <w:pPr>
        <w:shd w:val="clear"/>
        <w:ind w:firstLine="411" w:firstLineChars="196"/>
        <w:rPr>
          <w:rFonts w:ascii="宋体" w:hAnsi="宋体"/>
          <w:color w:val="auto"/>
          <w:szCs w:val="21"/>
          <w:highlight w:val="none"/>
        </w:rPr>
      </w:pPr>
      <w:r>
        <w:rPr>
          <w:rFonts w:hint="eastAsia" w:ascii="宋体" w:hAnsi="宋体"/>
          <w:color w:val="auto"/>
          <w:szCs w:val="21"/>
          <w:highlight w:val="none"/>
        </w:rPr>
        <w:t>1、一般要求：</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w:t>
      </w:r>
    </w:p>
    <w:p>
      <w:pPr>
        <w:shd w:val="clear"/>
        <w:ind w:firstLine="420" w:firstLineChars="200"/>
        <w:rPr>
          <w:rFonts w:hint="eastAsia" w:ascii="宋体" w:hAnsi="宋体"/>
          <w:color w:val="auto"/>
          <w:szCs w:val="21"/>
          <w:highlight w:val="none"/>
        </w:rPr>
      </w:pPr>
      <w:r>
        <w:rPr>
          <w:rFonts w:hint="eastAsia" w:ascii="宋体" w:hAnsi="宋体"/>
          <w:color w:val="auto"/>
          <w:szCs w:val="21"/>
          <w:highlight w:val="none"/>
        </w:rPr>
        <w:t>（4）未被列入“信用中国”网站(www.creditchina.gov.cn )“记录失信被执行人或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（5）未被列入东实集团及下属企业相关领域黑名单。【以</w:t>
      </w:r>
      <w:r>
        <w:rPr>
          <w:rFonts w:hint="eastAsia" w:hAnsi="宋体" w:cs="宋体"/>
          <w:color w:val="auto"/>
          <w:kern w:val="2"/>
          <w:szCs w:val="21"/>
          <w:highlight w:val="none"/>
          <w:lang w:val="zh-CN"/>
        </w:rPr>
        <w:t>东莞实业投资控股集团有限公司</w:t>
      </w:r>
      <w:r>
        <w:rPr>
          <w:rFonts w:hint="eastAsia" w:ascii="宋体" w:hAnsi="宋体"/>
          <w:color w:val="auto"/>
          <w:szCs w:val="21"/>
          <w:highlight w:val="none"/>
        </w:rPr>
        <w:t>发文（东实通〔2021〕44号）、（东实通〔2021〕98号）、</w:t>
      </w:r>
      <w:r>
        <w:rPr>
          <w:rFonts w:ascii="宋体" w:hAnsi="宋体"/>
          <w:color w:val="auto"/>
          <w:szCs w:val="21"/>
          <w:highlight w:val="none"/>
        </w:rPr>
        <w:t>（东实通〔2022〕75号）</w:t>
      </w:r>
      <w:r>
        <w:rPr>
          <w:rFonts w:hint="eastAsia" w:ascii="宋体" w:hAnsi="宋体"/>
          <w:color w:val="auto"/>
          <w:szCs w:val="21"/>
          <w:highlight w:val="none"/>
        </w:rPr>
        <w:t>、（东实通〔2023〕37号）为准，如有最新发文通知，按最新文件执行。】</w:t>
      </w:r>
    </w:p>
    <w:p>
      <w:pPr>
        <w:shd w:val="clear"/>
        <w:ind w:firstLine="420" w:firstLineChars="200"/>
        <w:rPr>
          <w:rFonts w:hint="eastAsia" w:ascii="宋体" w:hAnsi="宋体" w:eastAsia="宋体"/>
          <w:color w:val="auto"/>
          <w:szCs w:val="21"/>
          <w:highlight w:val="none"/>
          <w:lang w:val="en-US" w:eastAsia="zh-CN"/>
        </w:rPr>
      </w:pPr>
      <w:r>
        <w:rPr>
          <w:rFonts w:hint="eastAsia" w:ascii="宋体" w:hAnsi="宋体"/>
          <w:color w:val="auto"/>
          <w:szCs w:val="21"/>
          <w:highlight w:val="none"/>
        </w:rPr>
        <w:t>2、其他要求</w:t>
      </w:r>
      <w:r>
        <w:rPr>
          <w:rFonts w:hint="eastAsia" w:ascii="宋体" w:hAnsi="宋体"/>
          <w:color w:val="auto"/>
          <w:szCs w:val="21"/>
          <w:highlight w:val="none"/>
          <w:lang w:val="en-US" w:eastAsia="zh-CN"/>
        </w:rPr>
        <w:t>:</w:t>
      </w:r>
    </w:p>
    <w:p>
      <w:pPr>
        <w:shd w:val="clear"/>
        <w:ind w:firstLine="420" w:firstLineChars="200"/>
        <w:rPr>
          <w:rFonts w:hint="eastAsia" w:ascii="宋体" w:hAnsi="宋体"/>
          <w:b w:val="0"/>
          <w:bCs/>
          <w:color w:val="auto"/>
          <w:szCs w:val="21"/>
          <w:highlight w:val="none"/>
        </w:rPr>
      </w:pPr>
      <w:r>
        <w:rPr>
          <w:rFonts w:hint="eastAsia" w:ascii="宋体" w:hAnsi="宋体"/>
          <w:b w:val="0"/>
          <w:bCs/>
          <w:color w:val="auto"/>
          <w:szCs w:val="21"/>
          <w:highlight w:val="none"/>
          <w:lang w:eastAsia="zh-CN"/>
        </w:rPr>
        <w:t>（</w:t>
      </w:r>
      <w:r>
        <w:rPr>
          <w:rFonts w:hint="eastAsia" w:ascii="宋体" w:hAnsi="宋体"/>
          <w:b w:val="0"/>
          <w:bCs/>
          <w:color w:val="auto"/>
          <w:szCs w:val="21"/>
          <w:highlight w:val="none"/>
          <w:lang w:val="en-US" w:eastAsia="zh-CN"/>
        </w:rPr>
        <w:t>1</w:t>
      </w:r>
      <w:r>
        <w:rPr>
          <w:rFonts w:hint="eastAsia" w:ascii="宋体" w:hAnsi="宋体"/>
          <w:b w:val="0"/>
          <w:bCs/>
          <w:color w:val="auto"/>
          <w:szCs w:val="21"/>
          <w:highlight w:val="none"/>
          <w:lang w:eastAsia="zh-CN"/>
        </w:rPr>
        <w:t>）</w:t>
      </w:r>
      <w:r>
        <w:rPr>
          <w:rFonts w:hint="eastAsia" w:ascii="宋体" w:hAnsi="宋体"/>
          <w:b w:val="0"/>
          <w:bCs/>
          <w:color w:val="auto"/>
          <w:szCs w:val="21"/>
          <w:highlight w:val="none"/>
        </w:rPr>
        <w:t>投标人须具有市场监督管理部门（或食品药品监督管理部门）颁发</w:t>
      </w:r>
      <w:r>
        <w:rPr>
          <w:rFonts w:hint="eastAsia" w:ascii="宋体" w:hAnsi="宋体"/>
          <w:b w:val="0"/>
          <w:bCs/>
          <w:color w:val="auto"/>
          <w:szCs w:val="21"/>
          <w:highlight w:val="none"/>
          <w:lang w:val="en-US" w:eastAsia="zh-CN"/>
        </w:rPr>
        <w:t>并在</w:t>
      </w:r>
      <w:r>
        <w:rPr>
          <w:rFonts w:hint="eastAsia" w:ascii="宋体" w:hAnsi="宋体"/>
          <w:b w:val="0"/>
          <w:bCs/>
          <w:color w:val="auto"/>
          <w:szCs w:val="21"/>
          <w:highlight w:val="none"/>
        </w:rPr>
        <w:t>有效期内的《食品经营许可证》（提供证书复印件或其他备案证明材料）。</w:t>
      </w:r>
    </w:p>
    <w:p>
      <w:pPr>
        <w:shd w:val="clear"/>
        <w:rPr>
          <w:rFonts w:hint="eastAsia" w:ascii="宋体" w:hAnsi="宋体"/>
          <w:b/>
          <w:color w:val="auto"/>
          <w:szCs w:val="21"/>
          <w:highlight w:val="none"/>
        </w:rPr>
      </w:pPr>
    </w:p>
    <w:p>
      <w:pPr>
        <w:shd w:val="clear"/>
        <w:rPr>
          <w:rFonts w:ascii="宋体" w:hAnsi="宋体"/>
          <w:b/>
          <w:color w:val="auto"/>
          <w:szCs w:val="21"/>
          <w:highlight w:val="none"/>
        </w:rPr>
      </w:pPr>
      <w:r>
        <w:rPr>
          <w:rFonts w:hint="eastAsia" w:ascii="宋体" w:hAnsi="宋体"/>
          <w:b/>
          <w:color w:val="auto"/>
          <w:szCs w:val="21"/>
          <w:highlight w:val="none"/>
        </w:rPr>
        <w:t>三、获取采购文件方式及要求</w:t>
      </w:r>
    </w:p>
    <w:p>
      <w:pPr>
        <w:shd w:val="clear"/>
        <w:wordWrap w:val="0"/>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本项目不进行实名登记报名，拟参加投标的投标人可于投标截止时间前自行网上下载采购文件。采购文件下载地址中国招标投标公共服务平台（http://www.cebpubservice.com/）、东莞实业投资控股集团有限公司-招标采购栏目（http://www.dgsy.com.cn/）、东莞市安居建设投资有限公司网站（https://www.0769aj.com/）、广西同泽工程项目管理股份有限公司网（http://www.gxtzfz.cn/）。</w:t>
      </w:r>
    </w:p>
    <w:p>
      <w:pPr>
        <w:shd w:val="clear"/>
        <w:rPr>
          <w:color w:val="auto"/>
          <w:highlight w:val="none"/>
        </w:rPr>
      </w:pPr>
    </w:p>
    <w:p>
      <w:pPr>
        <w:shd w:val="clear"/>
        <w:rPr>
          <w:rFonts w:ascii="宋体" w:hAnsi="宋体"/>
          <w:b/>
          <w:color w:val="auto"/>
          <w:szCs w:val="21"/>
          <w:highlight w:val="none"/>
        </w:rPr>
      </w:pPr>
      <w:r>
        <w:rPr>
          <w:rFonts w:hint="eastAsia" w:ascii="宋体" w:hAnsi="宋体"/>
          <w:b/>
          <w:color w:val="auto"/>
          <w:szCs w:val="21"/>
          <w:highlight w:val="none"/>
        </w:rPr>
        <w:t>四、投标文件的递交</w:t>
      </w:r>
    </w:p>
    <w:p>
      <w:pPr>
        <w:shd w:val="clear"/>
        <w:ind w:firstLine="420" w:firstLineChars="200"/>
        <w:rPr>
          <w:rFonts w:ascii="宋体" w:hAnsi="宋体"/>
          <w:color w:val="auto"/>
          <w:szCs w:val="21"/>
          <w:highlight w:val="none"/>
          <w:u w:val="none"/>
        </w:rPr>
      </w:pPr>
      <w:r>
        <w:rPr>
          <w:rFonts w:hint="eastAsia" w:ascii="宋体" w:hAnsi="宋体"/>
          <w:color w:val="auto"/>
          <w:szCs w:val="21"/>
          <w:highlight w:val="none"/>
        </w:rPr>
        <w:t>1、递交投标文件时间：</w:t>
      </w:r>
      <w:r>
        <w:rPr>
          <w:rFonts w:hint="eastAsia" w:ascii="宋体" w:hAnsi="宋体" w:cs="宋体"/>
          <w:color w:val="auto"/>
          <w:szCs w:val="21"/>
          <w:highlight w:val="none"/>
          <w:u w:val="none"/>
        </w:rPr>
        <w:t>20</w:t>
      </w:r>
      <w:r>
        <w:rPr>
          <w:rFonts w:hint="eastAsia" w:ascii="宋体" w:hAnsi="宋体" w:cs="宋体"/>
          <w:color w:val="auto"/>
          <w:szCs w:val="21"/>
          <w:highlight w:val="none"/>
          <w:u w:val="none"/>
          <w:lang w:val="en-US" w:eastAsia="zh-CN"/>
        </w:rPr>
        <w:t>25</w:t>
      </w:r>
      <w:r>
        <w:rPr>
          <w:rFonts w:hint="eastAsia" w:ascii="宋体" w:hAnsi="宋体" w:cs="宋体"/>
          <w:color w:val="auto"/>
          <w:szCs w:val="21"/>
          <w:highlight w:val="none"/>
          <w:u w:val="none"/>
        </w:rPr>
        <w:t>年</w:t>
      </w:r>
      <w:r>
        <w:rPr>
          <w:rFonts w:hint="eastAsia" w:ascii="宋体" w:hAnsi="宋体" w:cs="宋体"/>
          <w:color w:val="auto"/>
          <w:szCs w:val="21"/>
          <w:highlight w:val="none"/>
          <w:u w:val="none"/>
          <w:lang w:val="en-US" w:eastAsia="zh-CN"/>
        </w:rPr>
        <w:t xml:space="preserve"> 12 </w:t>
      </w:r>
      <w:r>
        <w:rPr>
          <w:rFonts w:hint="eastAsia" w:ascii="宋体" w:hAnsi="宋体" w:cs="宋体"/>
          <w:color w:val="auto"/>
          <w:szCs w:val="21"/>
          <w:highlight w:val="none"/>
          <w:u w:val="none"/>
        </w:rPr>
        <w:t>月</w:t>
      </w:r>
      <w:r>
        <w:rPr>
          <w:rFonts w:hint="eastAsia" w:ascii="宋体" w:hAnsi="宋体" w:cs="宋体"/>
          <w:color w:val="auto"/>
          <w:szCs w:val="21"/>
          <w:highlight w:val="none"/>
          <w:u w:val="none"/>
          <w:lang w:val="en-US" w:eastAsia="zh-CN"/>
        </w:rPr>
        <w:t xml:space="preserve"> 31 </w:t>
      </w:r>
      <w:r>
        <w:rPr>
          <w:rFonts w:hint="eastAsia" w:ascii="宋体" w:hAnsi="宋体" w:cs="宋体"/>
          <w:color w:val="auto"/>
          <w:szCs w:val="21"/>
          <w:highlight w:val="none"/>
          <w:u w:val="none"/>
        </w:rPr>
        <w:t>日（</w:t>
      </w:r>
      <w:r>
        <w:rPr>
          <w:rFonts w:hint="eastAsia" w:ascii="宋体" w:hAnsi="宋体"/>
          <w:color w:val="auto"/>
          <w:szCs w:val="21"/>
          <w:highlight w:val="none"/>
          <w:u w:val="none"/>
        </w:rPr>
        <w:t>北京时间）</w:t>
      </w:r>
      <w:r>
        <w:rPr>
          <w:rFonts w:hint="eastAsia" w:ascii="宋体" w:hAnsi="宋体"/>
          <w:color w:val="auto"/>
          <w:szCs w:val="21"/>
          <w:highlight w:val="none"/>
          <w:u w:val="none"/>
          <w:lang w:val="en-US" w:eastAsia="zh-CN"/>
        </w:rPr>
        <w:t>09</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00</w:t>
      </w:r>
      <w:r>
        <w:rPr>
          <w:rFonts w:ascii="宋体" w:hAnsi="宋体"/>
          <w:color w:val="auto"/>
          <w:szCs w:val="21"/>
          <w:highlight w:val="none"/>
          <w:u w:val="none"/>
        </w:rPr>
        <w:t>-</w:t>
      </w:r>
      <w:r>
        <w:rPr>
          <w:rFonts w:hint="eastAsia" w:ascii="宋体" w:hAnsi="宋体"/>
          <w:color w:val="auto"/>
          <w:szCs w:val="21"/>
          <w:highlight w:val="none"/>
          <w:u w:val="none"/>
          <w:lang w:val="en-US" w:eastAsia="zh-CN"/>
        </w:rPr>
        <w:t>09</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30</w:t>
      </w:r>
      <w:r>
        <w:rPr>
          <w:rFonts w:hint="eastAsia" w:ascii="宋体" w:hAnsi="宋体"/>
          <w:color w:val="auto"/>
          <w:szCs w:val="21"/>
          <w:highlight w:val="none"/>
          <w:u w:val="none"/>
        </w:rPr>
        <w:t>。</w:t>
      </w:r>
    </w:p>
    <w:p>
      <w:pPr>
        <w:shd w:val="clear"/>
        <w:ind w:firstLine="420" w:firstLineChars="200"/>
        <w:rPr>
          <w:rFonts w:ascii="宋体" w:hAnsi="宋体"/>
          <w:b/>
          <w:color w:val="auto"/>
          <w:szCs w:val="21"/>
          <w:highlight w:val="none"/>
        </w:rPr>
      </w:pPr>
      <w:r>
        <w:rPr>
          <w:rFonts w:hint="eastAsia" w:ascii="宋体" w:hAnsi="宋体"/>
          <w:color w:val="auto"/>
          <w:szCs w:val="21"/>
          <w:highlight w:val="none"/>
          <w:u w:val="none"/>
        </w:rPr>
        <w:t>2、递交投标文件</w:t>
      </w:r>
      <w:r>
        <w:rPr>
          <w:rFonts w:ascii="宋体" w:hAnsi="宋体"/>
          <w:color w:val="auto"/>
          <w:szCs w:val="21"/>
          <w:highlight w:val="none"/>
          <w:u w:val="none"/>
        </w:rPr>
        <w:t>截止</w:t>
      </w:r>
      <w:r>
        <w:rPr>
          <w:rFonts w:hint="eastAsia" w:ascii="宋体" w:hAnsi="宋体"/>
          <w:color w:val="auto"/>
          <w:szCs w:val="21"/>
          <w:highlight w:val="none"/>
          <w:u w:val="none"/>
        </w:rPr>
        <w:t>及开标时间：</w:t>
      </w:r>
      <w:r>
        <w:rPr>
          <w:rFonts w:hint="eastAsia" w:ascii="宋体" w:hAnsi="宋体" w:cs="宋体"/>
          <w:color w:val="auto"/>
          <w:szCs w:val="21"/>
          <w:highlight w:val="none"/>
          <w:u w:val="none"/>
        </w:rPr>
        <w:t>20</w:t>
      </w:r>
      <w:r>
        <w:rPr>
          <w:rFonts w:hint="eastAsia" w:ascii="宋体" w:hAnsi="宋体" w:cs="宋体"/>
          <w:color w:val="auto"/>
          <w:szCs w:val="21"/>
          <w:highlight w:val="none"/>
          <w:u w:val="none"/>
          <w:lang w:val="en-US" w:eastAsia="zh-CN"/>
        </w:rPr>
        <w:t>25</w:t>
      </w:r>
      <w:r>
        <w:rPr>
          <w:rFonts w:hint="eastAsia" w:ascii="宋体" w:hAnsi="宋体" w:cs="宋体"/>
          <w:color w:val="auto"/>
          <w:szCs w:val="21"/>
          <w:highlight w:val="none"/>
          <w:u w:val="none"/>
        </w:rPr>
        <w:t>年</w:t>
      </w:r>
      <w:r>
        <w:rPr>
          <w:rFonts w:hint="eastAsia" w:ascii="宋体" w:hAnsi="宋体" w:cs="宋体"/>
          <w:color w:val="auto"/>
          <w:szCs w:val="21"/>
          <w:highlight w:val="none"/>
          <w:u w:val="none"/>
          <w:lang w:val="en-US" w:eastAsia="zh-CN"/>
        </w:rPr>
        <w:t xml:space="preserve"> 12 </w:t>
      </w:r>
      <w:r>
        <w:rPr>
          <w:rFonts w:hint="eastAsia" w:ascii="宋体" w:hAnsi="宋体" w:cs="宋体"/>
          <w:color w:val="auto"/>
          <w:szCs w:val="21"/>
          <w:highlight w:val="none"/>
          <w:u w:val="none"/>
        </w:rPr>
        <w:t>月</w:t>
      </w:r>
      <w:r>
        <w:rPr>
          <w:rFonts w:hint="eastAsia" w:ascii="宋体" w:hAnsi="宋体" w:cs="宋体"/>
          <w:color w:val="auto"/>
          <w:szCs w:val="21"/>
          <w:highlight w:val="none"/>
          <w:u w:val="none"/>
          <w:lang w:val="en-US" w:eastAsia="zh-CN"/>
        </w:rPr>
        <w:t xml:space="preserve"> 31 </w:t>
      </w:r>
      <w:r>
        <w:rPr>
          <w:rFonts w:hint="eastAsia" w:ascii="宋体" w:hAnsi="宋体" w:cs="宋体"/>
          <w:color w:val="auto"/>
          <w:szCs w:val="21"/>
          <w:highlight w:val="none"/>
          <w:u w:val="none"/>
        </w:rPr>
        <w:t>日</w:t>
      </w:r>
      <w:r>
        <w:rPr>
          <w:rFonts w:hint="eastAsia" w:ascii="宋体" w:hAnsi="宋体" w:cs="宋体"/>
          <w:color w:val="auto"/>
          <w:szCs w:val="21"/>
          <w:highlight w:val="none"/>
          <w:u w:val="none"/>
          <w:lang w:val="en-US" w:eastAsia="zh-CN"/>
        </w:rPr>
        <w:t>09</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30</w:t>
      </w:r>
      <w:r>
        <w:rPr>
          <w:rFonts w:hint="eastAsia" w:ascii="宋体" w:hAnsi="宋体"/>
          <w:color w:val="auto"/>
          <w:szCs w:val="21"/>
          <w:highlight w:val="none"/>
          <w:u w:val="none"/>
        </w:rPr>
        <w:t>（北京时间）</w:t>
      </w:r>
      <w:r>
        <w:rPr>
          <w:rFonts w:hint="eastAsia" w:ascii="宋体" w:hAnsi="宋体"/>
          <w:color w:val="auto"/>
          <w:szCs w:val="21"/>
          <w:highlight w:val="none"/>
        </w:rPr>
        <w:t>，所有投标文件应于截止时间之前递交，迟交或以电报、传真形式的投标文件将拒绝接收。</w:t>
      </w:r>
    </w:p>
    <w:p>
      <w:pPr>
        <w:shd w:val="clea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3、</w:t>
      </w:r>
      <w:r>
        <w:rPr>
          <w:rFonts w:ascii="宋体" w:hAnsi="宋体"/>
          <w:color w:val="auto"/>
          <w:szCs w:val="21"/>
          <w:highlight w:val="none"/>
        </w:rPr>
        <w:t>开标地点</w:t>
      </w:r>
      <w:r>
        <w:rPr>
          <w:rFonts w:hint="eastAsia" w:ascii="宋体" w:hAnsi="宋体"/>
          <w:color w:val="auto"/>
          <w:szCs w:val="21"/>
          <w:highlight w:val="none"/>
        </w:rPr>
        <w:t>：</w:t>
      </w:r>
      <w:r>
        <w:rPr>
          <w:rFonts w:hint="eastAsia" w:ascii="宋体" w:hAnsi="宋体" w:cs="宋体"/>
          <w:bCs/>
          <w:color w:val="auto"/>
          <w:sz w:val="21"/>
          <w:szCs w:val="21"/>
          <w:highlight w:val="none"/>
          <w:u w:val="single"/>
          <w:lang w:eastAsia="zh-CN"/>
        </w:rPr>
        <w:t>东莞市南城区塘贝北路福特大厦A区811</w:t>
      </w:r>
      <w:r>
        <w:rPr>
          <w:rFonts w:hint="eastAsia" w:ascii="宋体" w:hAnsi="宋体"/>
          <w:color w:val="auto"/>
          <w:szCs w:val="21"/>
          <w:highlight w:val="none"/>
          <w:u w:val="single"/>
          <w:lang w:eastAsia="zh-CN"/>
        </w:rPr>
        <w:t>。</w:t>
      </w:r>
    </w:p>
    <w:p>
      <w:pPr>
        <w:shd w:val="clear"/>
        <w:ind w:firstLine="411" w:firstLineChars="196"/>
        <w:rPr>
          <w:rFonts w:hint="eastAsia" w:ascii="宋体" w:hAnsi="宋体" w:eastAsia="宋体" w:cs="宋体"/>
          <w:bCs/>
          <w:color w:val="auto"/>
          <w:szCs w:val="21"/>
          <w:highlight w:val="none"/>
        </w:rPr>
      </w:pPr>
      <w:r>
        <w:rPr>
          <w:rFonts w:hint="eastAsia" w:ascii="宋体" w:hAnsi="宋体"/>
          <w:bCs/>
          <w:color w:val="auto"/>
          <w:szCs w:val="21"/>
          <w:highlight w:val="none"/>
        </w:rPr>
        <w:t>4、开标事宜：</w:t>
      </w:r>
      <w:r>
        <w:rPr>
          <w:rFonts w:hint="eastAsia" w:ascii="宋体" w:hAnsi="宋体"/>
          <w:b/>
          <w:bCs/>
          <w:color w:val="auto"/>
          <w:szCs w:val="21"/>
          <w:highlight w:val="none"/>
        </w:rPr>
        <w:t>届时请投标人的法定代表人或其授权代表务必携带有效身份证明出席</w:t>
      </w:r>
      <w:r>
        <w:rPr>
          <w:rFonts w:hint="eastAsia" w:ascii="宋体" w:hAnsi="宋体" w:eastAsia="宋体" w:cs="宋体"/>
          <w:b/>
          <w:bCs/>
          <w:color w:val="auto"/>
          <w:szCs w:val="21"/>
          <w:highlight w:val="none"/>
        </w:rPr>
        <w:t>开标会</w:t>
      </w:r>
      <w:r>
        <w:rPr>
          <w:rFonts w:hint="eastAsia" w:ascii="宋体" w:hAnsi="宋体" w:eastAsia="宋体" w:cs="宋体"/>
          <w:bCs/>
          <w:color w:val="auto"/>
          <w:szCs w:val="21"/>
          <w:highlight w:val="none"/>
        </w:rPr>
        <w:t>。</w:t>
      </w:r>
    </w:p>
    <w:p>
      <w:pPr>
        <w:pStyle w:val="40"/>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lang w:val="en-US" w:eastAsia="zh-CN" w:bidi="ar-SA"/>
        </w:rPr>
        <w:t>5、出现以</w:t>
      </w:r>
      <w:r>
        <w:rPr>
          <w:rFonts w:hint="eastAsia" w:ascii="宋体" w:hAnsi="宋体" w:eastAsia="宋体" w:cs="宋体"/>
          <w:color w:val="auto"/>
          <w:sz w:val="21"/>
          <w:szCs w:val="21"/>
          <w:highlight w:val="none"/>
        </w:rPr>
        <w:t>下情形时，采购代理机构不予接收投标（响应）文件：</w:t>
      </w:r>
    </w:p>
    <w:p>
      <w:pPr>
        <w:pStyle w:val="40"/>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（1）逾期送达或者未送达指定地点的；</w:t>
      </w:r>
    </w:p>
    <w:p>
      <w:pPr>
        <w:pStyle w:val="40"/>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（2）未按采购文件要求密封的。</w:t>
      </w:r>
    </w:p>
    <w:p>
      <w:pPr>
        <w:pStyle w:val="40"/>
        <w:shd w:val="clear"/>
        <w:ind w:firstLine="400"/>
        <w:rPr>
          <w:color w:val="auto"/>
          <w:highlight w:val="none"/>
        </w:rPr>
      </w:pPr>
    </w:p>
    <w:p>
      <w:pPr>
        <w:shd w:val="clear"/>
        <w:rPr>
          <w:rFonts w:hint="eastAsia" w:ascii="宋体" w:hAnsi="宋体" w:eastAsia="宋体"/>
          <w:b/>
          <w:color w:val="auto"/>
          <w:szCs w:val="21"/>
          <w:highlight w:val="none"/>
        </w:rPr>
      </w:pPr>
      <w:r>
        <w:rPr>
          <w:rFonts w:hint="eastAsia" w:ascii="宋体" w:hAnsi="宋体" w:eastAsia="宋体"/>
          <w:b/>
          <w:color w:val="auto"/>
          <w:szCs w:val="21"/>
          <w:highlight w:val="none"/>
        </w:rPr>
        <w:t>五、发布公告的媒介</w:t>
      </w:r>
    </w:p>
    <w:p>
      <w:pPr>
        <w:pStyle w:val="40"/>
        <w:shd w:val="clear"/>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采购公告发布媒介：</w:t>
      </w:r>
    </w:p>
    <w:p>
      <w:pPr>
        <w:pStyle w:val="40"/>
        <w:shd w:val="clear"/>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lang w:val="en-US" w:eastAsia="zh-CN"/>
        </w:rPr>
        <w:t>（1）</w:t>
      </w:r>
      <w:r>
        <w:rPr>
          <w:rFonts w:hint="eastAsia" w:ascii="宋体" w:hAnsi="宋体" w:eastAsia="宋体" w:cs="宋体"/>
          <w:color w:val="auto"/>
          <w:sz w:val="21"/>
          <w:szCs w:val="21"/>
          <w:highlight w:val="none"/>
          <w:u w:val="none"/>
        </w:rPr>
        <w:t>中国招标投标公共服务平台（http://www.cebpubservice.com/）</w:t>
      </w:r>
    </w:p>
    <w:p>
      <w:pPr>
        <w:pStyle w:val="40"/>
        <w:shd w:val="clear"/>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lang w:val="en-US" w:eastAsia="zh-CN"/>
        </w:rPr>
        <w:t>（2）东莞实业投资控股集团有限公司-招标采购栏目（http://www.dgsy.com.cn/）</w:t>
      </w:r>
    </w:p>
    <w:p>
      <w:pPr>
        <w:pStyle w:val="40"/>
        <w:shd w:val="clear"/>
        <w:spacing w:line="360" w:lineRule="auto"/>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u w:val="none"/>
          <w:lang w:val="en-US" w:eastAsia="zh-CN"/>
        </w:rPr>
        <w:t>（3）东莞市安居建设投资有限公司（http://www.0769aj.com/）</w:t>
      </w:r>
    </w:p>
    <w:p>
      <w:pPr>
        <w:pStyle w:val="40"/>
        <w:shd w:val="clear"/>
        <w:spacing w:line="360" w:lineRule="auto"/>
        <w:rPr>
          <w:color w:val="auto"/>
          <w:highlight w:val="none"/>
        </w:rPr>
      </w:pPr>
      <w:r>
        <w:rPr>
          <w:rFonts w:hint="eastAsia" w:ascii="宋体" w:hAnsi="宋体" w:eastAsia="宋体" w:cs="宋体"/>
          <w:color w:val="auto"/>
          <w:sz w:val="21"/>
          <w:szCs w:val="21"/>
          <w:highlight w:val="none"/>
          <w:u w:val="none"/>
          <w:lang w:val="en-US" w:eastAsia="zh-CN"/>
        </w:rPr>
        <w:t>（4）广西同泽工程项目管理股份有限公司</w:t>
      </w:r>
      <w:r>
        <w:rPr>
          <w:rFonts w:hint="eastAsia" w:ascii="宋体" w:hAnsi="宋体" w:eastAsia="宋体" w:cs="宋体"/>
          <w:color w:val="auto"/>
          <w:sz w:val="21"/>
          <w:szCs w:val="21"/>
          <w:highlight w:val="none"/>
          <w:u w:val="none"/>
        </w:rPr>
        <w:t>网（http://www.gxtzfz.cn/）</w:t>
      </w:r>
    </w:p>
    <w:p>
      <w:pPr>
        <w:pStyle w:val="40"/>
        <w:shd w:val="clear"/>
        <w:spacing w:line="360" w:lineRule="auto"/>
        <w:rPr>
          <w:rFonts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2、结果公告发布媒介：</w:t>
      </w:r>
    </w:p>
    <w:p>
      <w:pPr>
        <w:pStyle w:val="40"/>
        <w:shd w:val="clear"/>
        <w:spacing w:line="360" w:lineRule="auto"/>
        <w:rPr>
          <w:color w:val="auto"/>
          <w:highlight w:val="none"/>
        </w:rPr>
      </w:pPr>
      <w:r>
        <w:rPr>
          <w:rFonts w:hint="eastAsia" w:ascii="宋体" w:hAnsi="宋体" w:eastAsia="宋体" w:cs="宋体"/>
          <w:color w:val="auto"/>
          <w:sz w:val="21"/>
          <w:szCs w:val="21"/>
          <w:highlight w:val="none"/>
        </w:rPr>
        <w:t>东莞实业投资控股集团有限公司-招标采购栏目（http://www.dgsy.com.cn/）</w:t>
      </w:r>
    </w:p>
    <w:p>
      <w:pPr>
        <w:shd w:val="clear"/>
        <w:ind w:firstLine="413" w:firstLineChars="196"/>
        <w:rPr>
          <w:rFonts w:hint="eastAsia" w:ascii="宋体" w:hAnsi="宋体"/>
          <w:b/>
          <w:color w:val="auto"/>
          <w:szCs w:val="21"/>
          <w:highlight w:val="none"/>
        </w:rPr>
      </w:pPr>
    </w:p>
    <w:p>
      <w:pPr>
        <w:shd w:val="clear"/>
        <w:rPr>
          <w:rFonts w:hint="eastAsia" w:ascii="宋体" w:hAnsi="宋体" w:eastAsia="宋体"/>
          <w:b/>
          <w:color w:val="auto"/>
          <w:szCs w:val="21"/>
          <w:highlight w:val="none"/>
        </w:rPr>
      </w:pPr>
      <w:r>
        <w:rPr>
          <w:rFonts w:hint="eastAsia" w:ascii="宋体" w:hAnsi="宋体" w:eastAsia="宋体"/>
          <w:b/>
          <w:color w:val="auto"/>
          <w:szCs w:val="21"/>
          <w:highlight w:val="none"/>
        </w:rPr>
        <w:t>六、采购人及采购代理机构的名称、地址和联系方法</w:t>
      </w:r>
    </w:p>
    <w:p>
      <w:pPr>
        <w:shd w:val="clear"/>
        <w:ind w:firstLine="420" w:firstLineChars="200"/>
        <w:rPr>
          <w:rFonts w:ascii="宋体" w:hAnsi="宋体"/>
          <w:bCs/>
          <w:color w:val="auto"/>
          <w:szCs w:val="21"/>
          <w:highlight w:val="none"/>
        </w:rPr>
      </w:pPr>
      <w:r>
        <w:rPr>
          <w:rFonts w:hint="eastAsia" w:ascii="宋体" w:hAnsi="宋体"/>
          <w:bCs/>
          <w:color w:val="auto"/>
          <w:szCs w:val="21"/>
          <w:highlight w:val="none"/>
        </w:rPr>
        <w:t>采购人</w:t>
      </w:r>
      <w:r>
        <w:rPr>
          <w:rFonts w:ascii="宋体" w:hAnsi="宋体"/>
          <w:bCs/>
          <w:color w:val="auto"/>
          <w:szCs w:val="21"/>
          <w:highlight w:val="none"/>
        </w:rPr>
        <w:t>名称</w:t>
      </w:r>
      <w:r>
        <w:rPr>
          <w:rFonts w:hint="eastAsia" w:ascii="宋体" w:hAnsi="宋体"/>
          <w:bCs/>
          <w:color w:val="auto"/>
          <w:szCs w:val="21"/>
          <w:highlight w:val="none"/>
        </w:rPr>
        <w:t>：</w:t>
      </w:r>
      <w:r>
        <w:rPr>
          <w:rFonts w:hint="eastAsia" w:ascii="宋体" w:hAnsi="宋体"/>
          <w:bCs/>
          <w:color w:val="auto"/>
          <w:szCs w:val="21"/>
          <w:highlight w:val="none"/>
          <w:lang w:eastAsia="zh-CN"/>
        </w:rPr>
        <w:t>东莞市安居建设投资有限公司</w:t>
      </w:r>
    </w:p>
    <w:p>
      <w:pPr>
        <w:shd w:val="clear"/>
        <w:ind w:firstLine="420" w:firstLineChars="200"/>
        <w:rPr>
          <w:rFonts w:hint="eastAsia" w:ascii="宋体" w:hAnsi="宋体" w:eastAsia="宋体"/>
          <w:bCs/>
          <w:color w:val="auto"/>
          <w:szCs w:val="21"/>
          <w:highlight w:val="none"/>
          <w:lang w:val="en-US" w:eastAsia="zh-CN"/>
        </w:rPr>
      </w:pPr>
      <w:r>
        <w:rPr>
          <w:rFonts w:hint="eastAsia" w:ascii="宋体" w:hAnsi="宋体"/>
          <w:bCs/>
          <w:color w:val="auto"/>
          <w:szCs w:val="21"/>
          <w:highlight w:val="none"/>
        </w:rPr>
        <w:t>采购人联系人：</w:t>
      </w:r>
      <w:r>
        <w:rPr>
          <w:rFonts w:hint="eastAsia"/>
          <w:color w:val="auto"/>
          <w:highlight w:val="none"/>
        </w:rPr>
        <w:t xml:space="preserve">江先生 </w:t>
      </w:r>
    </w:p>
    <w:p>
      <w:pPr>
        <w:shd w:val="clear"/>
        <w:ind w:firstLine="420" w:firstLineChars="200"/>
        <w:rPr>
          <w:rFonts w:hint="eastAsia" w:ascii="宋体" w:hAnsi="宋体"/>
          <w:bCs/>
          <w:color w:val="auto"/>
          <w:szCs w:val="21"/>
          <w:highlight w:val="none"/>
        </w:rPr>
      </w:pPr>
      <w:r>
        <w:rPr>
          <w:rFonts w:hint="eastAsia" w:ascii="宋体" w:hAnsi="宋体"/>
          <w:bCs/>
          <w:color w:val="auto"/>
          <w:szCs w:val="21"/>
          <w:highlight w:val="none"/>
        </w:rPr>
        <w:t>采购人地址：广东省东莞市东城街道莞长路东城段27号莞寓市人才安居社区</w:t>
      </w:r>
    </w:p>
    <w:p>
      <w:pPr>
        <w:shd w:val="clear"/>
        <w:ind w:firstLine="420" w:firstLineChars="200"/>
        <w:rPr>
          <w:rFonts w:ascii="宋体" w:hAnsi="宋体"/>
          <w:bCs/>
          <w:color w:val="auto"/>
          <w:szCs w:val="21"/>
          <w:highlight w:val="none"/>
        </w:rPr>
      </w:pPr>
      <w:r>
        <w:rPr>
          <w:rFonts w:hint="eastAsia" w:ascii="宋体" w:hAnsi="宋体"/>
          <w:bCs/>
          <w:color w:val="auto"/>
          <w:szCs w:val="21"/>
          <w:highlight w:val="none"/>
        </w:rPr>
        <w:t>采购人联系电话：0769-22226146</w:t>
      </w:r>
    </w:p>
    <w:p>
      <w:pPr>
        <w:shd w:val="clear"/>
        <w:ind w:firstLine="420" w:firstLineChars="200"/>
        <w:rPr>
          <w:rFonts w:ascii="宋体" w:hAnsi="宋体"/>
          <w:color w:val="auto"/>
          <w:szCs w:val="21"/>
          <w:highlight w:val="none"/>
        </w:rPr>
      </w:pPr>
    </w:p>
    <w:p>
      <w:pPr>
        <w:shd w:val="clea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采购代理机构名称：</w:t>
      </w:r>
      <w:r>
        <w:rPr>
          <w:rFonts w:hint="eastAsia" w:ascii="宋体" w:hAnsi="宋体"/>
          <w:color w:val="auto"/>
          <w:szCs w:val="21"/>
          <w:highlight w:val="none"/>
          <w:lang w:eastAsia="zh-CN"/>
        </w:rPr>
        <w:t>广西同泽工程项目管理股份有限公司</w:t>
      </w:r>
    </w:p>
    <w:p>
      <w:pPr>
        <w:shd w:val="clea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采购代理机构地址：</w:t>
      </w:r>
      <w:r>
        <w:rPr>
          <w:rFonts w:hint="eastAsia" w:ascii="宋体" w:hAnsi="宋体"/>
          <w:color w:val="auto"/>
          <w:szCs w:val="21"/>
          <w:highlight w:val="none"/>
          <w:lang w:eastAsia="zh-CN"/>
        </w:rPr>
        <w:t>东莞市南城区塘贝北路福特大厦A区811</w:t>
      </w:r>
    </w:p>
    <w:p>
      <w:pPr>
        <w:shd w:val="clea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采购代理机构联系人：</w:t>
      </w:r>
      <w:r>
        <w:rPr>
          <w:rFonts w:hint="eastAsia" w:ascii="宋体" w:hAnsi="宋体"/>
          <w:color w:val="auto"/>
          <w:szCs w:val="21"/>
          <w:highlight w:val="none"/>
          <w:lang w:val="en-US" w:eastAsia="zh-CN"/>
        </w:rPr>
        <w:t>张先生</w:t>
      </w:r>
    </w:p>
    <w:p>
      <w:pPr>
        <w:shd w:val="clear"/>
        <w:ind w:firstLine="420" w:firstLineChars="200"/>
        <w:rPr>
          <w:rFonts w:hint="default" w:ascii="宋体" w:hAnsi="宋体" w:eastAsia="宋体"/>
          <w:color w:val="auto"/>
          <w:szCs w:val="21"/>
          <w:highlight w:val="none"/>
          <w:lang w:val="en-US" w:eastAsia="zh-CN"/>
        </w:rPr>
      </w:pPr>
      <w:r>
        <w:rPr>
          <w:rFonts w:hint="eastAsia" w:ascii="宋体" w:hAnsi="宋体"/>
          <w:color w:val="auto"/>
          <w:szCs w:val="21"/>
          <w:highlight w:val="none"/>
        </w:rPr>
        <w:t>采购代理机构联系电话：0769-</w:t>
      </w:r>
      <w:r>
        <w:rPr>
          <w:rFonts w:hint="eastAsia" w:ascii="宋体" w:hAnsi="宋体"/>
          <w:color w:val="auto"/>
          <w:szCs w:val="21"/>
          <w:highlight w:val="none"/>
          <w:lang w:val="en-US" w:eastAsia="zh-CN"/>
        </w:rPr>
        <w:t>21688191</w:t>
      </w:r>
    </w:p>
    <w:p>
      <w:pPr>
        <w:shd w:val="clear"/>
        <w:ind w:firstLine="420" w:firstLineChars="200"/>
        <w:rPr>
          <w:color w:val="auto"/>
          <w:highlight w:val="none"/>
        </w:rPr>
      </w:pPr>
      <w:r>
        <w:rPr>
          <w:rFonts w:hint="eastAsia" w:ascii="宋体" w:hAnsi="宋体"/>
          <w:color w:val="auto"/>
          <w:szCs w:val="21"/>
          <w:highlight w:val="none"/>
        </w:rPr>
        <w:t>采购代理机构邮箱：2195953904@qq.com</w:t>
      </w:r>
    </w:p>
    <w:p>
      <w:pPr>
        <w:shd w:val="clear"/>
        <w:ind w:firstLine="420" w:firstLineChars="200"/>
        <w:rPr>
          <w:color w:val="auto"/>
          <w:highlight w:val="none"/>
        </w:rPr>
      </w:pPr>
    </w:p>
    <w:p>
      <w:pPr>
        <w:shd w:val="clear"/>
        <w:ind w:right="752" w:rightChars="358"/>
        <w:jc w:val="right"/>
        <w:rPr>
          <w:color w:val="auto"/>
          <w:highlight w:val="none"/>
        </w:rPr>
      </w:pPr>
    </w:p>
    <w:p>
      <w:pPr>
        <w:keepNext w:val="0"/>
        <w:keepLines w:val="0"/>
        <w:pageBreakBefore w:val="0"/>
        <w:widowControl/>
        <w:shd w:val="clear"/>
        <w:kinsoku/>
        <w:wordWrap/>
        <w:overflowPunct/>
        <w:topLinePunct w:val="0"/>
        <w:autoSpaceDE/>
        <w:autoSpaceDN/>
        <w:bidi w:val="0"/>
        <w:adjustRightInd/>
        <w:snapToGrid/>
        <w:spacing w:line="400" w:lineRule="exact"/>
        <w:ind w:right="752" w:rightChars="358"/>
        <w:jc w:val="right"/>
        <w:textAlignment w:val="auto"/>
        <w:rPr>
          <w:rFonts w:hint="eastAsia" w:ascii="宋体" w:hAnsi="宋体" w:eastAsia="宋体" w:cs="宋体"/>
          <w:color w:val="auto"/>
          <w:sz w:val="21"/>
          <w:szCs w:val="21"/>
          <w:highlight w:val="none"/>
        </w:rPr>
      </w:pPr>
    </w:p>
    <w:p>
      <w:pPr>
        <w:keepNext w:val="0"/>
        <w:keepLines w:val="0"/>
        <w:pageBreakBefore w:val="0"/>
        <w:widowControl/>
        <w:shd w:val="clear"/>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广西同泽</w:t>
      </w:r>
      <w:r>
        <w:rPr>
          <w:rFonts w:hint="eastAsia" w:ascii="宋体" w:hAnsi="宋体" w:eastAsia="宋体" w:cs="宋体"/>
          <w:color w:val="auto"/>
          <w:sz w:val="21"/>
          <w:szCs w:val="21"/>
          <w:highlight w:val="none"/>
          <w:lang w:eastAsia="zh-CN"/>
        </w:rPr>
        <w:t>工程</w:t>
      </w:r>
      <w:r>
        <w:rPr>
          <w:rFonts w:hint="eastAsia" w:ascii="宋体" w:hAnsi="宋体" w:cs="宋体"/>
          <w:color w:val="auto"/>
          <w:sz w:val="21"/>
          <w:szCs w:val="21"/>
          <w:highlight w:val="none"/>
          <w:lang w:eastAsia="zh-CN"/>
        </w:rPr>
        <w:t>项目管理股份有限公司</w:t>
      </w:r>
    </w:p>
    <w:p>
      <w:pPr>
        <w:keepNext w:val="0"/>
        <w:keepLines w:val="0"/>
        <w:pageBreakBefore w:val="0"/>
        <w:widowControl/>
        <w:shd w:val="clear"/>
        <w:kinsoku/>
        <w:wordWrap/>
        <w:overflowPunct/>
        <w:topLinePunct w:val="0"/>
        <w:autoSpaceDE/>
        <w:autoSpaceDN/>
        <w:bidi w:val="0"/>
        <w:adjustRightInd/>
        <w:snapToGrid/>
        <w:spacing w:line="400" w:lineRule="exact"/>
        <w:jc w:val="right"/>
        <w:textAlignment w:val="auto"/>
        <w:rPr>
          <w:rFonts w:hint="default" w:ascii="宋体" w:hAnsi="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202</w:t>
      </w:r>
      <w:r>
        <w:rPr>
          <w:rFonts w:hint="eastAsia" w:ascii="宋体" w:hAnsi="宋体" w:cs="宋体"/>
          <w:color w:val="auto"/>
          <w:sz w:val="21"/>
          <w:szCs w:val="21"/>
          <w:highlight w:val="none"/>
          <w:lang w:val="en-US" w:eastAsia="zh-CN"/>
        </w:rPr>
        <w:t xml:space="preserve">5 </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 xml:space="preserve"> 12 </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lang w:val="en-US" w:eastAsia="zh-CN"/>
        </w:rPr>
        <w:t xml:space="preserve"> 10 日</w:t>
      </w:r>
    </w:p>
    <w:p>
      <w:pPr>
        <w:shd w:val="clear"/>
        <w:ind w:left="6205" w:leftChars="2755" w:hanging="420" w:hangingChars="200"/>
        <w:rPr>
          <w:rFonts w:ascii="黑体" w:hAnsi="宋体" w:eastAsia="黑体"/>
          <w:color w:val="auto"/>
          <w:highlight w:val="none"/>
        </w:rPr>
      </w:pPr>
      <w:r>
        <w:rPr>
          <w:rFonts w:hint="eastAsia" w:ascii="宋体" w:hAnsi="宋体" w:cs="宋体"/>
          <w:color w:val="auto"/>
          <w:szCs w:val="21"/>
          <w:highlight w:val="none"/>
        </w:rPr>
        <w:br w:type="page"/>
      </w:r>
    </w:p>
    <w:p>
      <w:pPr>
        <w:pStyle w:val="4"/>
        <w:shd w:val="clear"/>
        <w:spacing w:before="0" w:after="0" w:line="240" w:lineRule="auto"/>
        <w:rPr>
          <w:color w:val="auto"/>
          <w:sz w:val="28"/>
          <w:szCs w:val="28"/>
          <w:highlight w:val="none"/>
        </w:rPr>
      </w:pPr>
      <w:bookmarkStart w:id="2" w:name="_Toc17610"/>
      <w:r>
        <w:rPr>
          <w:rFonts w:hint="eastAsia"/>
          <w:color w:val="auto"/>
          <w:sz w:val="28"/>
          <w:szCs w:val="28"/>
          <w:highlight w:val="none"/>
        </w:rPr>
        <w:t>第二部分相关资料表格</w:t>
      </w:r>
      <w:bookmarkEnd w:id="2"/>
    </w:p>
    <w:p>
      <w:pPr>
        <w:pStyle w:val="5"/>
        <w:shd w:val="clear"/>
        <w:spacing w:before="0" w:after="0" w:line="240" w:lineRule="auto"/>
        <w:jc w:val="center"/>
        <w:rPr>
          <w:rFonts w:ascii="宋体" w:hAnsi="宋体" w:cs="宋体"/>
          <w:color w:val="auto"/>
          <w:sz w:val="24"/>
          <w:szCs w:val="24"/>
          <w:highlight w:val="none"/>
        </w:rPr>
      </w:pPr>
      <w:bookmarkStart w:id="3" w:name="_Toc4509"/>
      <w:r>
        <w:rPr>
          <w:rFonts w:hint="eastAsia" w:ascii="宋体" w:hAnsi="宋体" w:cs="宋体"/>
          <w:color w:val="auto"/>
          <w:sz w:val="24"/>
          <w:szCs w:val="24"/>
          <w:highlight w:val="none"/>
        </w:rPr>
        <w:t>附表一：投标资料表</w:t>
      </w:r>
      <w:bookmarkEnd w:id="3"/>
    </w:p>
    <w:tbl>
      <w:tblPr>
        <w:tblStyle w:val="36"/>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01"/>
        <w:gridCol w:w="2250"/>
        <w:gridCol w:w="535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00" w:hRule="atLeast"/>
        </w:trPr>
        <w:tc>
          <w:tcPr>
            <w:tcW w:w="801" w:type="dxa"/>
            <w:tcBorders>
              <w:tl2br w:val="nil"/>
              <w:tr2bl w:val="nil"/>
            </w:tcBorders>
            <w:vAlign w:val="center"/>
          </w:tcPr>
          <w:p>
            <w:pPr>
              <w:shd w:val="clear"/>
              <w:jc w:val="center"/>
              <w:rPr>
                <w:rFonts w:ascii="宋体" w:hAnsi="宋体"/>
                <w:color w:val="auto"/>
                <w:sz w:val="21"/>
                <w:szCs w:val="21"/>
                <w:highlight w:val="none"/>
              </w:rPr>
            </w:pPr>
            <w:r>
              <w:rPr>
                <w:rFonts w:hint="eastAsia" w:ascii="宋体" w:hAnsi="宋体"/>
                <w:color w:val="auto"/>
                <w:sz w:val="21"/>
                <w:szCs w:val="21"/>
                <w:highlight w:val="none"/>
              </w:rPr>
              <w:t>序号</w:t>
            </w:r>
          </w:p>
        </w:tc>
        <w:tc>
          <w:tcPr>
            <w:tcW w:w="7609" w:type="dxa"/>
            <w:gridSpan w:val="2"/>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内容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一、说明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ascii="宋体" w:hAnsi="宋体"/>
                <w:color w:val="auto"/>
                <w:sz w:val="21"/>
                <w:szCs w:val="21"/>
                <w:highlight w:val="none"/>
              </w:rPr>
            </w:pPr>
            <w:r>
              <w:rPr>
                <w:rFonts w:hint="eastAsia" w:ascii="宋体" w:hAnsi="宋体"/>
                <w:color w:val="auto"/>
                <w:sz w:val="21"/>
                <w:szCs w:val="21"/>
                <w:highlight w:val="none"/>
              </w:rPr>
              <w:t>1</w:t>
            </w:r>
          </w:p>
        </w:tc>
        <w:tc>
          <w:tcPr>
            <w:tcW w:w="7609" w:type="dxa"/>
            <w:gridSpan w:val="2"/>
            <w:tcBorders>
              <w:tl2br w:val="nil"/>
              <w:tr2bl w:val="nil"/>
            </w:tcBorders>
            <w:vAlign w:val="center"/>
          </w:tcPr>
          <w:p>
            <w:pPr>
              <w:shd w:val="clear"/>
              <w:rPr>
                <w:rFonts w:ascii="宋体" w:hAnsi="宋体"/>
                <w:b/>
                <w:bCs/>
                <w:color w:val="auto"/>
                <w:sz w:val="21"/>
                <w:szCs w:val="21"/>
                <w:highlight w:val="none"/>
              </w:rPr>
            </w:pPr>
            <w:r>
              <w:rPr>
                <w:rFonts w:hint="eastAsia" w:ascii="宋体" w:hAnsi="宋体"/>
                <w:b/>
                <w:bCs/>
                <w:color w:val="auto"/>
                <w:sz w:val="21"/>
                <w:szCs w:val="21"/>
                <w:highlight w:val="none"/>
              </w:rPr>
              <w:t>项目最高限价（</w:t>
            </w:r>
            <w:r>
              <w:rPr>
                <w:rFonts w:hint="eastAsia" w:ascii="宋体" w:hAnsi="宋体"/>
                <w:b/>
                <w:bCs/>
                <w:color w:val="auto"/>
                <w:sz w:val="21"/>
                <w:szCs w:val="21"/>
                <w:highlight w:val="none"/>
                <w:u w:val="single"/>
              </w:rPr>
              <w:t>单位：元</w:t>
            </w:r>
            <w:r>
              <w:rPr>
                <w:rFonts w:hint="eastAsia" w:ascii="宋体" w:hAnsi="宋体"/>
                <w:b/>
                <w:bCs/>
                <w:color w:val="auto"/>
                <w:sz w:val="21"/>
                <w:szCs w:val="21"/>
                <w:highlight w:val="none"/>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rPr>
                <w:rFonts w:hint="eastAsia" w:ascii="宋体" w:hAnsi="宋体" w:eastAsia="宋体"/>
                <w:b/>
                <w:bCs/>
                <w:color w:val="auto"/>
                <w:sz w:val="21"/>
                <w:szCs w:val="21"/>
                <w:highlight w:val="none"/>
                <w:lang w:eastAsia="zh-CN"/>
              </w:rPr>
            </w:pPr>
            <w:r>
              <w:rPr>
                <w:rFonts w:hint="eastAsia" w:ascii="宋体" w:hAnsi="宋体"/>
                <w:b w:val="0"/>
                <w:bCs w:val="0"/>
                <w:color w:val="auto"/>
                <w:sz w:val="21"/>
                <w:szCs w:val="21"/>
                <w:highlight w:val="none"/>
              </w:rPr>
              <w:t>与项目预算一致</w:t>
            </w:r>
            <w:r>
              <w:rPr>
                <w:rFonts w:hint="eastAsia" w:ascii="宋体" w:hAnsi="宋体"/>
                <w:b w:val="0"/>
                <w:bCs w:val="0"/>
                <w:color w:val="auto"/>
                <w:sz w:val="21"/>
                <w:szCs w:val="21"/>
                <w:highlight w:val="none"/>
                <w:lang w:eastAsia="zh-CN"/>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restart"/>
            <w:tcBorders>
              <w:tl2br w:val="nil"/>
              <w:tr2bl w:val="nil"/>
            </w:tcBorders>
            <w:vAlign w:val="center"/>
          </w:tcPr>
          <w:p>
            <w:pPr>
              <w:shd w:val="clear"/>
              <w:jc w:val="center"/>
              <w:rPr>
                <w:rFonts w:ascii="宋体" w:hAnsi="宋体"/>
                <w:color w:val="auto"/>
                <w:sz w:val="21"/>
                <w:szCs w:val="21"/>
                <w:highlight w:val="none"/>
              </w:rPr>
            </w:pPr>
            <w:r>
              <w:rPr>
                <w:rFonts w:hint="eastAsia" w:ascii="宋体" w:hAnsi="宋体"/>
                <w:color w:val="auto"/>
                <w:sz w:val="21"/>
                <w:szCs w:val="21"/>
                <w:highlight w:val="none"/>
              </w:rPr>
              <w:t>2</w:t>
            </w:r>
          </w:p>
        </w:tc>
        <w:tc>
          <w:tcPr>
            <w:tcW w:w="7609" w:type="dxa"/>
            <w:gridSpan w:val="2"/>
            <w:tcBorders>
              <w:tl2br w:val="nil"/>
              <w:tr2bl w:val="nil"/>
            </w:tcBorders>
            <w:vAlign w:val="center"/>
          </w:tcPr>
          <w:p>
            <w:pPr>
              <w:shd w:val="clear"/>
              <w:rPr>
                <w:rFonts w:ascii="宋体" w:hAnsi="宋体"/>
                <w:b/>
                <w:bCs/>
                <w:color w:val="auto"/>
                <w:sz w:val="21"/>
                <w:szCs w:val="21"/>
                <w:highlight w:val="none"/>
              </w:rPr>
            </w:pPr>
            <w:r>
              <w:rPr>
                <w:rFonts w:hint="eastAsia" w:ascii="宋体" w:hAnsi="宋体"/>
                <w:b/>
                <w:bCs/>
                <w:color w:val="auto"/>
                <w:sz w:val="21"/>
                <w:szCs w:val="21"/>
                <w:highlight w:val="none"/>
              </w:rPr>
              <w:t>发包方式</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rPr>
                <w:rFonts w:ascii="宋体" w:hAnsi="宋体"/>
                <w:b/>
                <w:bCs/>
                <w:color w:val="auto"/>
                <w:sz w:val="21"/>
                <w:szCs w:val="21"/>
                <w:highlight w:val="none"/>
              </w:rPr>
            </w:pPr>
            <w:r>
              <w:rPr>
                <w:rFonts w:hint="eastAsia" w:ascii="宋体" w:hAnsi="宋体"/>
                <w:b/>
                <w:bCs/>
                <w:color w:val="auto"/>
                <w:sz w:val="21"/>
                <w:szCs w:val="21"/>
                <w:highlight w:val="none"/>
              </w:rPr>
              <w:sym w:font="Wingdings" w:char="00A8"/>
            </w:r>
            <w:r>
              <w:rPr>
                <w:rFonts w:hint="eastAsia" w:ascii="宋体" w:hAnsi="宋体"/>
                <w:b/>
                <w:bCs/>
                <w:color w:val="auto"/>
                <w:sz w:val="21"/>
                <w:szCs w:val="21"/>
                <w:highlight w:val="none"/>
              </w:rPr>
              <w:t>固定总价包干；</w:t>
            </w:r>
          </w:p>
          <w:p>
            <w:pPr>
              <w:shd w:val="clear"/>
              <w:rPr>
                <w:rFonts w:ascii="宋体" w:hAnsi="宋体"/>
                <w:b/>
                <w:bCs/>
                <w:color w:val="auto"/>
                <w:sz w:val="21"/>
                <w:szCs w:val="21"/>
                <w:highlight w:val="none"/>
              </w:rPr>
            </w:pPr>
            <w:r>
              <w:rPr>
                <w:rFonts w:hint="eastAsia" w:ascii="宋体" w:hAnsi="宋体"/>
                <w:b/>
                <w:bCs/>
                <w:color w:val="auto"/>
                <w:sz w:val="21"/>
                <w:szCs w:val="21"/>
                <w:highlight w:val="none"/>
              </w:rPr>
              <w:sym w:font="Wingdings" w:char="00FE"/>
            </w:r>
            <w:r>
              <w:rPr>
                <w:rFonts w:hint="eastAsia" w:ascii="宋体" w:hAnsi="宋体"/>
                <w:b/>
                <w:bCs/>
                <w:color w:val="auto"/>
                <w:sz w:val="21"/>
                <w:szCs w:val="21"/>
                <w:highlight w:val="none"/>
              </w:rPr>
              <w:t>固定单价暂定总价包干；</w:t>
            </w:r>
          </w:p>
          <w:p>
            <w:pPr>
              <w:shd w:val="clear"/>
              <w:rPr>
                <w:rFonts w:ascii="宋体" w:hAnsi="宋体"/>
                <w:b/>
                <w:bCs/>
                <w:color w:val="auto"/>
                <w:sz w:val="21"/>
                <w:szCs w:val="21"/>
                <w:highlight w:val="none"/>
                <w:u w:val="single"/>
              </w:rPr>
            </w:pPr>
            <w:r>
              <w:rPr>
                <w:rFonts w:hint="eastAsia" w:ascii="宋体" w:hAnsi="宋体"/>
                <w:b/>
                <w:bCs/>
                <w:color w:val="auto"/>
                <w:sz w:val="21"/>
                <w:szCs w:val="21"/>
                <w:highlight w:val="none"/>
              </w:rPr>
              <w:sym w:font="Wingdings" w:char="00A8"/>
            </w:r>
            <w:r>
              <w:rPr>
                <w:rFonts w:hint="eastAsia" w:ascii="宋体" w:hAnsi="宋体"/>
                <w:b/>
                <w:bCs/>
                <w:color w:val="auto"/>
                <w:sz w:val="21"/>
                <w:szCs w:val="21"/>
                <w:highlight w:val="none"/>
              </w:rPr>
              <w:t>费率</w:t>
            </w:r>
            <w:r>
              <w:rPr>
                <w:rFonts w:hint="eastAsia" w:ascii="宋体" w:hAnsi="宋体"/>
                <w:b/>
                <w:bCs/>
                <w:color w:val="auto"/>
                <w:sz w:val="21"/>
                <w:szCs w:val="21"/>
                <w:highlight w:val="none"/>
                <w:u w:val="single"/>
              </w:rPr>
              <w:t xml:space="preserve">         ；</w:t>
            </w:r>
          </w:p>
          <w:p>
            <w:pPr>
              <w:shd w:val="clear"/>
              <w:rPr>
                <w:rFonts w:ascii="宋体" w:hAnsi="宋体"/>
                <w:b/>
                <w:bCs/>
                <w:color w:val="auto"/>
                <w:sz w:val="21"/>
                <w:szCs w:val="21"/>
                <w:highlight w:val="none"/>
              </w:rPr>
            </w:pPr>
            <w:r>
              <w:rPr>
                <w:rFonts w:hint="eastAsia" w:ascii="宋体" w:hAnsi="宋体"/>
                <w:b/>
                <w:bCs/>
                <w:color w:val="auto"/>
                <w:sz w:val="21"/>
                <w:szCs w:val="21"/>
                <w:highlight w:val="none"/>
              </w:rPr>
              <w:sym w:font="Wingdings" w:char="00A8"/>
            </w:r>
            <w:r>
              <w:rPr>
                <w:rFonts w:hint="eastAsia" w:ascii="宋体" w:hAnsi="宋体"/>
                <w:b/>
                <w:bCs/>
                <w:color w:val="auto"/>
                <w:sz w:val="21"/>
                <w:szCs w:val="21"/>
                <w:highlight w:val="none"/>
              </w:rPr>
              <w:t>其他</w:t>
            </w:r>
            <w:r>
              <w:rPr>
                <w:rFonts w:hint="eastAsia" w:ascii="宋体" w:hAnsi="宋体"/>
                <w:b/>
                <w:bCs/>
                <w:color w:val="auto"/>
                <w:sz w:val="21"/>
                <w:szCs w:val="21"/>
                <w:highlight w:val="none"/>
                <w:u w:val="single"/>
              </w:rPr>
              <w:t xml:space="preserve">           </w:t>
            </w:r>
            <w:r>
              <w:rPr>
                <w:rFonts w:hint="eastAsia" w:ascii="宋体" w:hAnsi="宋体"/>
                <w:b/>
                <w:bCs/>
                <w:color w:val="auto"/>
                <w:sz w:val="21"/>
                <w:szCs w:val="21"/>
                <w:highlight w:val="none"/>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restart"/>
            <w:tcBorders>
              <w:tl2br w:val="nil"/>
              <w:tr2bl w:val="nil"/>
            </w:tcBorders>
            <w:vAlign w:val="center"/>
          </w:tcPr>
          <w:p>
            <w:pPr>
              <w:shd w:val="clear"/>
              <w:jc w:val="center"/>
              <w:rPr>
                <w:rFonts w:hint="eastAsia" w:ascii="宋体" w:hAnsi="宋体" w:eastAsia="宋体"/>
                <w:color w:val="auto"/>
                <w:sz w:val="21"/>
                <w:szCs w:val="21"/>
                <w:highlight w:val="none"/>
                <w:lang w:val="en-US" w:eastAsia="zh-CN"/>
              </w:rPr>
            </w:pPr>
            <w:r>
              <w:rPr>
                <w:rFonts w:hint="eastAsia" w:ascii="宋体" w:hAnsi="宋体"/>
                <w:color w:val="auto"/>
                <w:szCs w:val="21"/>
                <w:highlight w:val="none"/>
              </w:rPr>
              <w:t>3</w:t>
            </w:r>
          </w:p>
        </w:tc>
        <w:tc>
          <w:tcPr>
            <w:tcW w:w="7609" w:type="dxa"/>
            <w:gridSpan w:val="2"/>
            <w:tcBorders>
              <w:tl2br w:val="nil"/>
              <w:tr2bl w:val="nil"/>
            </w:tcBorders>
            <w:vAlign w:val="center"/>
          </w:tcPr>
          <w:p>
            <w:pPr>
              <w:shd w:val="clear"/>
              <w:rPr>
                <w:rFonts w:hint="eastAsia" w:ascii="宋体" w:hAnsi="宋体"/>
                <w:b/>
                <w:bCs/>
                <w:color w:val="auto"/>
                <w:sz w:val="21"/>
                <w:szCs w:val="21"/>
                <w:highlight w:val="none"/>
              </w:rPr>
            </w:pPr>
            <w:r>
              <w:rPr>
                <w:rFonts w:hint="eastAsia" w:ascii="宋体" w:hAnsi="宋体"/>
                <w:b/>
                <w:bCs/>
                <w:color w:val="auto"/>
                <w:szCs w:val="21"/>
                <w:highlight w:val="none"/>
              </w:rPr>
              <w:t>是否接受联合体投标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right w:val="single" w:color="auto" w:sz="4" w:space="0"/>
              <w:tl2br w:val="nil"/>
              <w:tr2bl w:val="nil"/>
            </w:tcBorders>
            <w:shd w:val="clear" w:color="auto" w:fill="auto"/>
            <w:vAlign w:val="center"/>
          </w:tcPr>
          <w:p>
            <w:pPr>
              <w:pStyle w:val="43"/>
              <w:shd w:val="clear"/>
              <w:ind w:firstLine="0" w:firstLineChars="0"/>
              <w:rPr>
                <w:rFonts w:ascii="宋体" w:hAnsi="宋体" w:cs="宋体"/>
                <w:color w:val="auto"/>
                <w:szCs w:val="21"/>
                <w:highlight w:val="none"/>
              </w:rPr>
            </w:pPr>
            <w:r>
              <w:rPr>
                <w:rFonts w:hint="eastAsia" w:ascii="宋体" w:hAnsi="宋体"/>
                <w:b/>
                <w:bCs/>
                <w:color w:val="auto"/>
                <w:sz w:val="21"/>
                <w:szCs w:val="21"/>
                <w:highlight w:val="none"/>
              </w:rPr>
              <w:sym w:font="Wingdings" w:char="00A8"/>
            </w:r>
            <w:r>
              <w:rPr>
                <w:rFonts w:hint="eastAsia" w:ascii="宋体" w:hAnsi="宋体" w:cs="宋体"/>
                <w:color w:val="auto"/>
                <w:szCs w:val="21"/>
                <w:highlight w:val="none"/>
              </w:rPr>
              <w:t>是，</w:t>
            </w:r>
            <w:r>
              <w:rPr>
                <w:rFonts w:hint="eastAsia" w:ascii="宋体" w:hAnsi="宋体"/>
                <w:color w:val="auto"/>
                <w:szCs w:val="21"/>
                <w:highlight w:val="none"/>
              </w:rPr>
              <w:t>联合体投标的，应满足下列要求：</w:t>
            </w:r>
            <w:r>
              <w:rPr>
                <w:rFonts w:ascii="宋体" w:hAnsi="宋体"/>
                <w:color w:val="auto"/>
                <w:szCs w:val="21"/>
                <w:highlight w:val="none"/>
                <w:u w:val="single"/>
              </w:rPr>
              <w:t xml:space="preserve">         </w:t>
            </w:r>
            <w:r>
              <w:rPr>
                <w:rFonts w:hint="eastAsia" w:ascii="宋体" w:hAnsi="宋体" w:cs="宋体"/>
                <w:color w:val="auto"/>
                <w:szCs w:val="21"/>
                <w:highlight w:val="none"/>
              </w:rPr>
              <w:t>；</w:t>
            </w:r>
          </w:p>
          <w:p>
            <w:pPr>
              <w:shd w:val="clear"/>
              <w:rPr>
                <w:rFonts w:hint="eastAsia" w:ascii="宋体" w:hAnsi="宋体"/>
                <w:b/>
                <w:bCs/>
                <w:color w:val="auto"/>
                <w:sz w:val="21"/>
                <w:szCs w:val="21"/>
                <w:highlight w:val="none"/>
              </w:rPr>
            </w:pPr>
            <w:r>
              <w:rPr>
                <w:rFonts w:hint="eastAsia" w:ascii="宋体" w:hAnsi="宋体"/>
                <w:b/>
                <w:bCs/>
                <w:color w:val="auto"/>
                <w:sz w:val="21"/>
                <w:szCs w:val="21"/>
                <w:highlight w:val="none"/>
              </w:rPr>
              <w:sym w:font="Wingdings" w:char="00FE"/>
            </w:r>
            <w:r>
              <w:rPr>
                <w:rFonts w:hint="eastAsia" w:ascii="宋体" w:hAnsi="宋体" w:cs="宋体"/>
                <w:color w:val="auto"/>
                <w:szCs w:val="21"/>
                <w:highlight w:val="none"/>
              </w:rPr>
              <w:t>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4</w:t>
            </w:r>
          </w:p>
        </w:tc>
        <w:tc>
          <w:tcPr>
            <w:tcW w:w="7609" w:type="dxa"/>
            <w:gridSpan w:val="2"/>
            <w:tcBorders>
              <w:right w:val="single" w:color="auto" w:sz="4" w:space="0"/>
              <w:tl2br w:val="nil"/>
              <w:tr2bl w:val="nil"/>
            </w:tcBorders>
            <w:shd w:val="clear" w:color="auto" w:fill="auto"/>
            <w:vAlign w:val="center"/>
          </w:tcPr>
          <w:p>
            <w:pPr>
              <w:shd w:val="clear"/>
              <w:rPr>
                <w:rFonts w:ascii="宋体" w:hAnsi="宋体"/>
                <w:b/>
                <w:bCs/>
                <w:color w:val="auto"/>
                <w:sz w:val="21"/>
                <w:szCs w:val="21"/>
                <w:highlight w:val="none"/>
              </w:rPr>
            </w:pPr>
            <w:r>
              <w:rPr>
                <w:rFonts w:hint="eastAsia" w:ascii="宋体" w:hAnsi="宋体"/>
                <w:b/>
                <w:bCs/>
                <w:color w:val="auto"/>
                <w:sz w:val="21"/>
                <w:szCs w:val="21"/>
                <w:highlight w:val="none"/>
              </w:rPr>
              <w:t>资金来源</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both"/>
              <w:rPr>
                <w:rFonts w:ascii="宋体" w:hAnsi="宋体"/>
                <w:color w:val="auto"/>
                <w:sz w:val="21"/>
                <w:szCs w:val="21"/>
                <w:highlight w:val="none"/>
              </w:rPr>
            </w:pPr>
          </w:p>
        </w:tc>
        <w:tc>
          <w:tcPr>
            <w:tcW w:w="7609" w:type="dxa"/>
            <w:gridSpan w:val="2"/>
            <w:tcBorders>
              <w:right w:val="single" w:color="auto" w:sz="4" w:space="0"/>
              <w:tl2br w:val="nil"/>
              <w:tr2bl w:val="nil"/>
            </w:tcBorders>
            <w:shd w:val="clear" w:color="auto" w:fill="auto"/>
            <w:vAlign w:val="center"/>
          </w:tcPr>
          <w:p>
            <w:pPr>
              <w:shd w:val="clear"/>
              <w:rPr>
                <w:rFonts w:hint="eastAsia" w:ascii="宋体" w:hAnsi="宋体" w:eastAsia="宋体"/>
                <w:b/>
                <w:bCs/>
                <w:color w:val="auto"/>
                <w:sz w:val="21"/>
                <w:szCs w:val="21"/>
                <w:highlight w:val="none"/>
                <w:lang w:eastAsia="zh-CN"/>
              </w:rPr>
            </w:pPr>
            <w:r>
              <w:rPr>
                <w:rFonts w:hint="eastAsia" w:ascii="宋体" w:hAnsi="宋体" w:eastAsia="宋体" w:cstheme="minorBidi"/>
                <w:color w:val="auto"/>
                <w:sz w:val="21"/>
                <w:szCs w:val="21"/>
                <w:highlight w:val="none"/>
                <w:u w:val="none"/>
                <w:lang w:val="en-US" w:eastAsia="zh-CN" w:bidi="ar-SA"/>
              </w:rPr>
              <w:t>自筹资金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5</w:t>
            </w:r>
          </w:p>
        </w:tc>
        <w:tc>
          <w:tcPr>
            <w:tcW w:w="7609" w:type="dxa"/>
            <w:gridSpan w:val="2"/>
            <w:tcBorders>
              <w:right w:val="single" w:color="auto" w:sz="4" w:space="0"/>
              <w:tl2br w:val="nil"/>
              <w:tr2bl w:val="nil"/>
            </w:tcBorders>
            <w:shd w:val="clear" w:color="auto" w:fill="auto"/>
            <w:vAlign w:val="center"/>
          </w:tcPr>
          <w:p>
            <w:pPr>
              <w:shd w:val="clear"/>
              <w:rPr>
                <w:rFonts w:ascii="宋体" w:hAnsi="宋体"/>
                <w:b/>
                <w:color w:val="auto"/>
                <w:sz w:val="21"/>
                <w:szCs w:val="21"/>
                <w:highlight w:val="none"/>
              </w:rPr>
            </w:pPr>
            <w:r>
              <w:rPr>
                <w:rFonts w:hint="eastAsia" w:ascii="宋体" w:hAnsi="宋体"/>
                <w:b/>
                <w:color w:val="auto"/>
                <w:sz w:val="21"/>
                <w:szCs w:val="21"/>
                <w:highlight w:val="none"/>
              </w:rPr>
              <w:t>踏勘现场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right w:val="single" w:color="auto" w:sz="4" w:space="0"/>
              <w:tl2br w:val="nil"/>
              <w:tr2bl w:val="nil"/>
            </w:tcBorders>
            <w:shd w:val="clear" w:color="auto" w:fill="auto"/>
            <w:vAlign w:val="center"/>
          </w:tcPr>
          <w:p>
            <w:pPr>
              <w:shd w:val="clear"/>
              <w:rPr>
                <w:rFonts w:ascii="宋体" w:hAnsi="宋体"/>
                <w:bCs/>
                <w:color w:val="auto"/>
                <w:sz w:val="21"/>
                <w:szCs w:val="21"/>
                <w:highlight w:val="none"/>
              </w:rPr>
            </w:pPr>
            <w:r>
              <w:rPr>
                <w:rFonts w:hint="eastAsia" w:ascii="宋体" w:hAnsi="宋体"/>
                <w:b/>
                <w:bCs/>
                <w:color w:val="auto"/>
                <w:sz w:val="21"/>
                <w:szCs w:val="21"/>
                <w:highlight w:val="none"/>
              </w:rPr>
              <w:sym w:font="Wingdings" w:char="00FE"/>
            </w:r>
            <w:r>
              <w:rPr>
                <w:rFonts w:hint="eastAsia" w:ascii="宋体" w:hAnsi="宋体"/>
                <w:bCs/>
                <w:color w:val="auto"/>
                <w:sz w:val="21"/>
                <w:szCs w:val="21"/>
                <w:highlight w:val="none"/>
              </w:rPr>
              <w:t xml:space="preserve">不组织 </w:t>
            </w:r>
            <w:r>
              <w:rPr>
                <w:rFonts w:hint="eastAsia" w:ascii="宋体" w:hAnsi="宋体"/>
                <w:bCs/>
                <w:color w:val="auto"/>
                <w:sz w:val="21"/>
                <w:szCs w:val="21"/>
                <w:highlight w:val="none"/>
              </w:rPr>
              <w:t>。</w:t>
            </w:r>
          </w:p>
          <w:p>
            <w:pPr>
              <w:shd w:val="clear"/>
              <w:rPr>
                <w:rFonts w:hint="default" w:ascii="宋体" w:hAnsi="宋体" w:eastAsia="宋体"/>
                <w:bCs/>
                <w:color w:val="auto"/>
                <w:sz w:val="21"/>
                <w:szCs w:val="21"/>
                <w:highlight w:val="none"/>
                <w:lang w:val="en-US" w:eastAsia="zh-CN"/>
              </w:rPr>
            </w:pPr>
            <w:r>
              <w:rPr>
                <w:rFonts w:hint="eastAsia" w:ascii="宋体" w:hAnsi="宋体"/>
                <w:b/>
                <w:bCs/>
                <w:color w:val="auto"/>
                <w:sz w:val="21"/>
                <w:szCs w:val="21"/>
                <w:highlight w:val="none"/>
              </w:rPr>
              <w:sym w:font="Wingdings" w:char="00A8"/>
            </w:r>
            <w:r>
              <w:rPr>
                <w:rFonts w:hint="eastAsia" w:ascii="宋体" w:hAnsi="宋体"/>
                <w:bCs/>
                <w:color w:val="auto"/>
                <w:sz w:val="21"/>
                <w:szCs w:val="21"/>
                <w:highlight w:val="none"/>
              </w:rPr>
              <w:t>组织，踏勘现场时间、地点：</w:t>
            </w:r>
            <w:r>
              <w:rPr>
                <w:rFonts w:ascii="宋体" w:hAnsi="宋体"/>
                <w:color w:val="auto"/>
                <w:szCs w:val="21"/>
                <w:highlight w:val="none"/>
                <w:u w:val="single"/>
              </w:rPr>
              <w:t xml:space="preserve">         </w:t>
            </w:r>
            <w:r>
              <w:rPr>
                <w:rFonts w:hint="eastAsia" w:ascii="宋体" w:hAnsi="宋体" w:cs="宋体"/>
                <w:color w:val="auto"/>
                <w:szCs w:val="21"/>
                <w:highlight w:val="none"/>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二、投标文件的编制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6</w:t>
            </w:r>
          </w:p>
        </w:tc>
        <w:tc>
          <w:tcPr>
            <w:tcW w:w="7609" w:type="dxa"/>
            <w:gridSpan w:val="2"/>
            <w:tcBorders>
              <w:tl2br w:val="nil"/>
              <w:tr2bl w:val="nil"/>
            </w:tcBorders>
            <w:vAlign w:val="center"/>
          </w:tcPr>
          <w:p>
            <w:pPr>
              <w:shd w:val="clear"/>
              <w:rPr>
                <w:rFonts w:ascii="宋体" w:hAnsi="宋体"/>
                <w:b/>
                <w:color w:val="auto"/>
                <w:sz w:val="21"/>
                <w:szCs w:val="21"/>
                <w:highlight w:val="none"/>
              </w:rPr>
            </w:pPr>
            <w:r>
              <w:rPr>
                <w:rFonts w:hint="eastAsia" w:ascii="宋体" w:hAnsi="宋体"/>
                <w:b/>
                <w:color w:val="auto"/>
                <w:sz w:val="21"/>
                <w:szCs w:val="21"/>
                <w:highlight w:val="none"/>
              </w:rPr>
              <w:t>投标语言</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rPr>
                <w:rFonts w:ascii="宋体" w:hAnsi="宋体"/>
                <w:b/>
                <w:color w:val="auto"/>
                <w:sz w:val="21"/>
                <w:szCs w:val="21"/>
                <w:highlight w:val="none"/>
              </w:rPr>
            </w:pPr>
            <w:r>
              <w:rPr>
                <w:rFonts w:hint="eastAsia" w:ascii="宋体" w:hAnsi="宋体"/>
                <w:color w:val="auto"/>
                <w:sz w:val="21"/>
                <w:szCs w:val="21"/>
                <w:highlight w:val="none"/>
              </w:rPr>
              <w:t>中文。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7</w:t>
            </w: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b/>
                <w:color w:val="auto"/>
                <w:sz w:val="21"/>
                <w:szCs w:val="21"/>
                <w:highlight w:val="none"/>
              </w:rPr>
              <w:t>投标报价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jc w:val="both"/>
              <w:rPr>
                <w:rFonts w:ascii="宋体" w:hAnsi="宋体"/>
                <w:color w:val="auto"/>
                <w:sz w:val="21"/>
                <w:szCs w:val="21"/>
                <w:highlight w:val="none"/>
              </w:rPr>
            </w:pPr>
            <w:r>
              <w:rPr>
                <w:rFonts w:hint="eastAsia" w:ascii="宋体" w:hAnsi="宋体"/>
                <w:color w:val="auto"/>
                <w:sz w:val="21"/>
                <w:szCs w:val="21"/>
                <w:highlight w:val="none"/>
              </w:rPr>
              <w:t>详见投标人须知。</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0" w:hRule="atLeast"/>
        </w:trPr>
        <w:tc>
          <w:tcPr>
            <w:tcW w:w="801" w:type="dxa"/>
            <w:vMerge w:val="restart"/>
            <w:tcBorders>
              <w:tl2br w:val="nil"/>
              <w:tr2bl w:val="nil"/>
            </w:tcBorders>
            <w:vAlign w:val="center"/>
          </w:tcPr>
          <w:p>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8</w:t>
            </w: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b/>
                <w:color w:val="auto"/>
                <w:sz w:val="21"/>
                <w:szCs w:val="21"/>
                <w:highlight w:val="none"/>
              </w:rPr>
              <w:t>投标保证金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0"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jc w:val="both"/>
              <w:rPr>
                <w:rFonts w:ascii="宋体" w:hAnsi="宋体"/>
                <w:color w:val="auto"/>
                <w:sz w:val="21"/>
                <w:szCs w:val="21"/>
                <w:highlight w:val="none"/>
              </w:rPr>
            </w:pPr>
            <w:r>
              <w:rPr>
                <w:rFonts w:hint="eastAsia" w:ascii="宋体" w:hAnsi="宋体"/>
                <w:color w:val="auto"/>
                <w:sz w:val="21"/>
                <w:szCs w:val="21"/>
                <w:highlight w:val="none"/>
              </w:rPr>
              <w:t>（1）投标保证金金额：</w:t>
            </w:r>
            <w:r>
              <w:rPr>
                <w:rFonts w:hint="eastAsia" w:ascii="宋体" w:hAnsi="宋体" w:eastAsia="宋体"/>
                <w:color w:val="auto"/>
                <w:sz w:val="21"/>
                <w:szCs w:val="21"/>
                <w:highlight w:val="none"/>
              </w:rPr>
              <w:t>人民币</w:t>
            </w:r>
            <w:r>
              <w:rPr>
                <w:rFonts w:hint="eastAsia" w:ascii="宋体" w:hAnsi="宋体"/>
                <w:b/>
                <w:bCs/>
                <w:color w:val="auto"/>
                <w:sz w:val="21"/>
                <w:szCs w:val="21"/>
                <w:highlight w:val="none"/>
                <w:lang w:val="en-US" w:eastAsia="zh-CN"/>
              </w:rPr>
              <w:t>壹万捌仟元整</w:t>
            </w:r>
            <w:r>
              <w:rPr>
                <w:rFonts w:hint="eastAsia" w:ascii="宋体" w:hAnsi="宋体" w:eastAsia="宋体"/>
                <w:color w:val="auto"/>
                <w:sz w:val="21"/>
                <w:szCs w:val="21"/>
                <w:highlight w:val="none"/>
              </w:rPr>
              <w:t>（</w:t>
            </w:r>
            <w:r>
              <w:rPr>
                <w:rFonts w:hint="eastAsia" w:ascii="宋体" w:hAnsi="宋体"/>
                <w:b/>
                <w:bCs/>
                <w:color w:val="auto"/>
                <w:sz w:val="21"/>
                <w:szCs w:val="21"/>
                <w:highlight w:val="none"/>
                <w:lang w:val="en-US" w:eastAsia="zh-CN"/>
              </w:rPr>
              <w:t>¥18</w:t>
            </w:r>
            <w:r>
              <w:rPr>
                <w:rFonts w:hint="eastAsia" w:ascii="宋体" w:hAnsi="宋体" w:eastAsia="宋体"/>
                <w:b/>
                <w:bCs/>
                <w:color w:val="auto"/>
                <w:sz w:val="21"/>
                <w:szCs w:val="21"/>
                <w:highlight w:val="none"/>
                <w:lang w:val="en-US" w:eastAsia="zh-CN"/>
              </w:rPr>
              <w:t>,000.00</w:t>
            </w:r>
            <w:r>
              <w:rPr>
                <w:rFonts w:hint="eastAsia" w:ascii="宋体" w:hAnsi="宋体"/>
                <w:b/>
                <w:bCs/>
                <w:color w:val="auto"/>
                <w:sz w:val="21"/>
                <w:szCs w:val="21"/>
                <w:highlight w:val="none"/>
                <w:lang w:val="en-US" w:eastAsia="zh-CN"/>
              </w:rPr>
              <w:t>元</w:t>
            </w:r>
            <w:r>
              <w:rPr>
                <w:rFonts w:hint="eastAsia" w:ascii="宋体" w:hAnsi="宋体" w:eastAsia="宋体"/>
                <w:color w:val="auto"/>
                <w:sz w:val="21"/>
                <w:szCs w:val="21"/>
                <w:highlight w:val="none"/>
              </w:rPr>
              <w:t>）</w:t>
            </w:r>
            <w:r>
              <w:rPr>
                <w:rFonts w:hint="eastAsia" w:ascii="宋体" w:hAnsi="宋体"/>
                <w:color w:val="auto"/>
                <w:sz w:val="21"/>
                <w:szCs w:val="21"/>
                <w:highlight w:val="none"/>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73"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tabs>
                <w:tab w:val="left" w:pos="567"/>
              </w:tabs>
              <w:jc w:val="both"/>
              <w:rPr>
                <w:rFonts w:hAnsi="宋体"/>
                <w:color w:val="auto"/>
                <w:kern w:val="2"/>
                <w:sz w:val="21"/>
                <w:szCs w:val="21"/>
                <w:highlight w:val="none"/>
                <w:lang w:val="zh-CN"/>
              </w:rPr>
            </w:pPr>
            <w:r>
              <w:rPr>
                <w:rFonts w:hint="eastAsia" w:ascii="宋体" w:hAnsi="宋体"/>
                <w:color w:val="auto"/>
                <w:sz w:val="21"/>
                <w:szCs w:val="21"/>
                <w:highlight w:val="none"/>
              </w:rPr>
              <w:t>（2）</w:t>
            </w:r>
            <w:r>
              <w:rPr>
                <w:rFonts w:hint="eastAsia" w:hAnsi="宋体"/>
                <w:color w:val="auto"/>
                <w:kern w:val="2"/>
                <w:sz w:val="21"/>
                <w:szCs w:val="21"/>
                <w:highlight w:val="none"/>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pPr>
              <w:shd w:val="clear"/>
              <w:tabs>
                <w:tab w:val="left" w:pos="567"/>
              </w:tabs>
              <w:ind w:left="567" w:hanging="567"/>
              <w:jc w:val="both"/>
              <w:rPr>
                <w:rFonts w:hAnsi="宋体"/>
                <w:color w:val="auto"/>
                <w:kern w:val="2"/>
                <w:sz w:val="21"/>
                <w:szCs w:val="21"/>
                <w:highlight w:val="none"/>
                <w:lang w:val="zh-CN"/>
              </w:rPr>
            </w:pPr>
            <w:r>
              <w:rPr>
                <w:rFonts w:hint="eastAsia" w:hAnsi="宋体"/>
                <w:color w:val="auto"/>
                <w:kern w:val="2"/>
                <w:sz w:val="21"/>
                <w:szCs w:val="21"/>
                <w:highlight w:val="none"/>
                <w:lang w:val="zh-CN"/>
              </w:rPr>
              <w:t>投标保证金专用账户如下：</w:t>
            </w:r>
          </w:p>
          <w:p>
            <w:pPr>
              <w:shd w:val="clear"/>
              <w:tabs>
                <w:tab w:val="left" w:pos="567"/>
              </w:tabs>
              <w:ind w:firstLine="420" w:firstLineChars="200"/>
              <w:jc w:val="both"/>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xml:space="preserve">帐户名称： </w:t>
            </w:r>
            <w:r>
              <w:rPr>
                <w:rFonts w:hint="eastAsia" w:hAnsi="宋体" w:cs="宋体"/>
                <w:color w:val="auto"/>
                <w:kern w:val="2"/>
                <w:sz w:val="21"/>
                <w:szCs w:val="21"/>
                <w:highlight w:val="none"/>
                <w:u w:val="single"/>
              </w:rPr>
              <w:t xml:space="preserve"> </w:t>
            </w:r>
            <w:r>
              <w:rPr>
                <w:rFonts w:hint="eastAsia" w:ascii="宋体" w:hAnsi="宋体" w:cs="宋体"/>
                <w:color w:val="auto"/>
                <w:sz w:val="21"/>
                <w:szCs w:val="21"/>
                <w:highlight w:val="none"/>
                <w:u w:val="single"/>
              </w:rPr>
              <w:t>广西同泽工程项目管理股份有限公司东莞分公司</w:t>
            </w:r>
            <w:r>
              <w:rPr>
                <w:rFonts w:hint="eastAsia" w:hAnsi="宋体" w:cs="宋体"/>
                <w:color w:val="auto"/>
                <w:kern w:val="2"/>
                <w:sz w:val="21"/>
                <w:szCs w:val="21"/>
                <w:highlight w:val="none"/>
                <w:u w:val="single"/>
              </w:rPr>
              <w:t xml:space="preserve">  </w:t>
            </w:r>
            <w:r>
              <w:rPr>
                <w:rFonts w:hint="eastAsia" w:hAnsi="宋体" w:cs="宋体"/>
                <w:color w:val="auto"/>
                <w:kern w:val="2"/>
                <w:sz w:val="21"/>
                <w:szCs w:val="21"/>
                <w:highlight w:val="none"/>
                <w:u w:val="single"/>
                <w:lang w:val="zh-CN"/>
              </w:rPr>
              <w:t>；</w:t>
            </w:r>
          </w:p>
          <w:p>
            <w:pPr>
              <w:shd w:val="clear"/>
              <w:tabs>
                <w:tab w:val="left" w:pos="567"/>
              </w:tabs>
              <w:ind w:firstLine="420" w:firstLineChars="200"/>
              <w:jc w:val="both"/>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xml:space="preserve">开户银行： </w:t>
            </w:r>
            <w:r>
              <w:rPr>
                <w:rFonts w:hint="eastAsia" w:hAnsi="宋体" w:cs="宋体"/>
                <w:color w:val="auto"/>
                <w:kern w:val="2"/>
                <w:sz w:val="21"/>
                <w:szCs w:val="21"/>
                <w:highlight w:val="none"/>
                <w:u w:val="single"/>
              </w:rPr>
              <w:t xml:space="preserve">  中国民生银行东莞松山湖支行  </w:t>
            </w:r>
            <w:r>
              <w:rPr>
                <w:rFonts w:hint="eastAsia" w:hAnsi="宋体" w:cs="宋体"/>
                <w:color w:val="auto"/>
                <w:kern w:val="2"/>
                <w:sz w:val="21"/>
                <w:szCs w:val="21"/>
                <w:highlight w:val="none"/>
                <w:lang w:val="zh-CN"/>
              </w:rPr>
              <w:t>；</w:t>
            </w:r>
          </w:p>
          <w:p>
            <w:pPr>
              <w:shd w:val="clear"/>
              <w:tabs>
                <w:tab w:val="left" w:pos="567"/>
              </w:tabs>
              <w:ind w:firstLine="420" w:firstLineChars="200"/>
              <w:jc w:val="both"/>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xml:space="preserve">银行帐号： </w:t>
            </w:r>
            <w:r>
              <w:rPr>
                <w:rFonts w:hint="eastAsia" w:hAnsi="宋体" w:cs="宋体"/>
                <w:color w:val="auto"/>
                <w:kern w:val="2"/>
                <w:sz w:val="21"/>
                <w:szCs w:val="21"/>
                <w:highlight w:val="none"/>
                <w:u w:val="single"/>
              </w:rPr>
              <w:t xml:space="preserve"> </w:t>
            </w:r>
            <w:r>
              <w:rPr>
                <w:rFonts w:hint="eastAsia" w:ascii="宋体" w:hAnsi="宋体" w:eastAsia="宋体" w:cs="宋体"/>
                <w:color w:val="auto"/>
                <w:kern w:val="2"/>
                <w:sz w:val="21"/>
                <w:szCs w:val="21"/>
                <w:highlight w:val="none"/>
                <w:u w:val="single"/>
                <w:lang w:val="en-US" w:eastAsia="zh-CN"/>
              </w:rPr>
              <w:t xml:space="preserve"> </w:t>
            </w:r>
            <w:r>
              <w:rPr>
                <w:rFonts w:hint="eastAsia" w:ascii="宋体" w:hAnsi="宋体" w:cs="宋体"/>
                <w:color w:val="auto"/>
                <w:sz w:val="21"/>
                <w:szCs w:val="21"/>
                <w:highlight w:val="none"/>
                <w:u w:val="single"/>
              </w:rPr>
              <w:t>641169654</w:t>
            </w:r>
            <w:r>
              <w:rPr>
                <w:rFonts w:hint="eastAsia" w:ascii="宋体" w:hAnsi="宋体" w:eastAsia="宋体" w:cs="宋体"/>
                <w:color w:val="auto"/>
                <w:kern w:val="2"/>
                <w:sz w:val="21"/>
                <w:szCs w:val="21"/>
                <w:highlight w:val="none"/>
                <w:u w:val="single"/>
                <w:lang w:val="en-US" w:eastAsia="zh-CN"/>
              </w:rPr>
              <w:t xml:space="preserve"> </w:t>
            </w:r>
            <w:r>
              <w:rPr>
                <w:rFonts w:hint="eastAsia" w:hAnsi="宋体" w:cs="宋体"/>
                <w:color w:val="auto"/>
                <w:kern w:val="2"/>
                <w:sz w:val="21"/>
                <w:szCs w:val="21"/>
                <w:highlight w:val="none"/>
                <w:u w:val="single"/>
                <w:lang w:val="en-US" w:eastAsia="zh-CN"/>
              </w:rPr>
              <w:t xml:space="preserve"> </w:t>
            </w:r>
            <w:r>
              <w:rPr>
                <w:rFonts w:hint="eastAsia" w:hAnsi="宋体" w:cs="宋体"/>
                <w:color w:val="auto"/>
                <w:kern w:val="2"/>
                <w:sz w:val="21"/>
                <w:szCs w:val="21"/>
                <w:highlight w:val="none"/>
                <w:u w:val="single"/>
                <w:lang w:val="zh-CN"/>
              </w:rPr>
              <w:t>；</w:t>
            </w:r>
            <w:r>
              <w:rPr>
                <w:rFonts w:hint="eastAsia" w:hAnsi="宋体" w:cs="宋体"/>
                <w:color w:val="auto"/>
                <w:kern w:val="2"/>
                <w:sz w:val="21"/>
                <w:szCs w:val="21"/>
                <w:highlight w:val="none"/>
                <w:u w:val="single"/>
              </w:rPr>
              <w:t xml:space="preserve">  </w:t>
            </w:r>
          </w:p>
          <w:p>
            <w:pPr>
              <w:shd w:val="clear"/>
              <w:tabs>
                <w:tab w:val="left" w:pos="567"/>
              </w:tabs>
              <w:ind w:firstLine="422" w:firstLineChars="200"/>
              <w:jc w:val="both"/>
              <w:rPr>
                <w:rFonts w:ascii="宋体" w:hAnsi="宋体"/>
                <w:b/>
                <w:color w:val="auto"/>
                <w:sz w:val="21"/>
                <w:szCs w:val="21"/>
                <w:highlight w:val="none"/>
              </w:rPr>
            </w:pPr>
            <w:r>
              <w:rPr>
                <w:rFonts w:hint="eastAsia" w:hAnsi="宋体" w:cs="宋体"/>
                <w:b/>
                <w:color w:val="auto"/>
                <w:sz w:val="21"/>
                <w:szCs w:val="21"/>
                <w:highlight w:val="none"/>
              </w:rPr>
              <w:t>（注：各投标人在转帐或电汇时须在用途栏上备注项目编号，及项目名称，如有字数限制项目名称可简写。）</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0" w:hRule="atLeast"/>
        </w:trPr>
        <w:tc>
          <w:tcPr>
            <w:tcW w:w="801" w:type="dxa"/>
            <w:vMerge w:val="restart"/>
            <w:tcBorders>
              <w:tl2br w:val="nil"/>
              <w:tr2bl w:val="nil"/>
            </w:tcBorders>
            <w:vAlign w:val="center"/>
          </w:tcPr>
          <w:p>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9</w:t>
            </w:r>
          </w:p>
        </w:tc>
        <w:tc>
          <w:tcPr>
            <w:tcW w:w="7609" w:type="dxa"/>
            <w:gridSpan w:val="2"/>
            <w:tcBorders>
              <w:tl2br w:val="nil"/>
              <w:tr2bl w:val="nil"/>
            </w:tcBorders>
            <w:vAlign w:val="center"/>
          </w:tcPr>
          <w:p>
            <w:pPr>
              <w:shd w:val="clear"/>
              <w:jc w:val="both"/>
              <w:rPr>
                <w:rFonts w:ascii="宋体" w:hAnsi="宋体"/>
                <w:b/>
                <w:bCs/>
                <w:color w:val="auto"/>
                <w:sz w:val="21"/>
                <w:szCs w:val="21"/>
                <w:highlight w:val="none"/>
                <w:lang w:val="zh-CN"/>
              </w:rPr>
            </w:pPr>
            <w:r>
              <w:rPr>
                <w:rFonts w:hint="eastAsia" w:ascii="宋体" w:hAnsi="宋体"/>
                <w:b/>
                <w:bCs/>
                <w:color w:val="auto"/>
                <w:sz w:val="21"/>
                <w:szCs w:val="21"/>
                <w:highlight w:val="none"/>
                <w:lang w:val="zh-CN"/>
              </w:rPr>
              <w:t>投标保证金退还</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704"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jc w:val="both"/>
              <w:rPr>
                <w:rFonts w:ascii="宋体" w:hAnsi="宋体"/>
                <w:color w:val="auto"/>
                <w:sz w:val="21"/>
                <w:szCs w:val="21"/>
                <w:highlight w:val="none"/>
                <w:lang w:val="zh-CN"/>
              </w:rPr>
            </w:pPr>
            <w:r>
              <w:rPr>
                <w:rFonts w:hint="eastAsia" w:ascii="宋体" w:hAnsi="宋体"/>
                <w:color w:val="auto"/>
                <w:sz w:val="21"/>
                <w:szCs w:val="21"/>
                <w:highlight w:val="none"/>
                <w:lang w:val="zh-CN"/>
              </w:rPr>
              <w:t>（</w:t>
            </w:r>
            <w:r>
              <w:rPr>
                <w:rFonts w:hint="eastAsia" w:ascii="宋体" w:hAnsi="宋体"/>
                <w:color w:val="auto"/>
                <w:sz w:val="21"/>
                <w:szCs w:val="21"/>
                <w:highlight w:val="none"/>
              </w:rPr>
              <w:t>1</w:t>
            </w:r>
            <w:r>
              <w:rPr>
                <w:rFonts w:hint="eastAsia" w:ascii="宋体" w:hAnsi="宋体"/>
                <w:color w:val="auto"/>
                <w:sz w:val="21"/>
                <w:szCs w:val="21"/>
                <w:highlight w:val="none"/>
                <w:lang w:val="zh-CN"/>
              </w:rPr>
              <w:t>）未中标的投标人的保证金应当在中标通知书发出后退还，中标</w:t>
            </w:r>
            <w:r>
              <w:rPr>
                <w:rFonts w:hint="eastAsia" w:ascii="宋体" w:hAnsi="宋体"/>
                <w:color w:val="auto"/>
                <w:sz w:val="21"/>
                <w:szCs w:val="21"/>
                <w:highlight w:val="none"/>
              </w:rPr>
              <w:t>的</w:t>
            </w:r>
            <w:r>
              <w:rPr>
                <w:rFonts w:hint="eastAsia" w:ascii="宋体" w:hAnsi="宋体"/>
                <w:color w:val="auto"/>
                <w:sz w:val="21"/>
                <w:szCs w:val="21"/>
                <w:highlight w:val="none"/>
                <w:lang w:val="zh-CN"/>
              </w:rPr>
              <w:t>投标人的保证金应当在采购合同签订</w:t>
            </w:r>
            <w:r>
              <w:rPr>
                <w:rFonts w:hint="eastAsia" w:ascii="宋体" w:hAnsi="宋体"/>
                <w:color w:val="auto"/>
                <w:sz w:val="21"/>
                <w:szCs w:val="21"/>
                <w:highlight w:val="none"/>
              </w:rPr>
              <w:t>并缴纳履约保证金</w:t>
            </w:r>
            <w:r>
              <w:rPr>
                <w:rFonts w:hint="eastAsia" w:ascii="宋体" w:hAnsi="宋体"/>
                <w:color w:val="auto"/>
                <w:sz w:val="21"/>
                <w:szCs w:val="21"/>
                <w:highlight w:val="none"/>
                <w:lang w:val="zh-CN"/>
              </w:rPr>
              <w:t>后退还。</w:t>
            </w:r>
          </w:p>
          <w:p>
            <w:pPr>
              <w:shd w:val="clear"/>
              <w:jc w:val="both"/>
              <w:rPr>
                <w:color w:val="auto"/>
                <w:sz w:val="21"/>
                <w:szCs w:val="21"/>
                <w:highlight w:val="none"/>
              </w:rPr>
            </w:pPr>
            <w:r>
              <w:rPr>
                <w:rFonts w:hint="eastAsia" w:ascii="宋体" w:hAnsi="宋体"/>
                <w:color w:val="auto"/>
                <w:sz w:val="21"/>
                <w:szCs w:val="21"/>
                <w:highlight w:val="none"/>
                <w:lang w:val="zh-CN"/>
              </w:rPr>
              <w:t>（</w:t>
            </w:r>
            <w:r>
              <w:rPr>
                <w:rFonts w:hint="eastAsia" w:ascii="宋体" w:hAnsi="宋体"/>
                <w:color w:val="auto"/>
                <w:sz w:val="21"/>
                <w:szCs w:val="21"/>
                <w:highlight w:val="none"/>
              </w:rPr>
              <w:t>2</w:t>
            </w:r>
            <w:r>
              <w:rPr>
                <w:rFonts w:hint="eastAsia" w:ascii="宋体" w:hAnsi="宋体"/>
                <w:color w:val="auto"/>
                <w:sz w:val="21"/>
                <w:szCs w:val="21"/>
                <w:highlight w:val="none"/>
                <w:lang w:val="zh-CN"/>
              </w:rPr>
              <w:t>）为方便退还未中标的投标人的保证金，投标人应制作《投标保证金汇入情况说明》随唱标信封一并递交。</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10</w:t>
            </w: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b/>
                <w:color w:val="auto"/>
                <w:sz w:val="21"/>
                <w:szCs w:val="21"/>
                <w:highlight w:val="none"/>
              </w:rPr>
              <w:t>投标有效期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color w:val="auto"/>
                <w:sz w:val="21"/>
                <w:szCs w:val="21"/>
                <w:highlight w:val="none"/>
              </w:rPr>
              <w:t>九十天。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94" w:hRule="atLeast"/>
        </w:trPr>
        <w:tc>
          <w:tcPr>
            <w:tcW w:w="801" w:type="dxa"/>
            <w:vMerge w:val="restart"/>
            <w:tcBorders>
              <w:tl2br w:val="nil"/>
              <w:tr2bl w:val="nil"/>
            </w:tcBorders>
            <w:vAlign w:val="center"/>
          </w:tcPr>
          <w:p>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11</w:t>
            </w:r>
          </w:p>
        </w:tc>
        <w:tc>
          <w:tcPr>
            <w:tcW w:w="7609" w:type="dxa"/>
            <w:gridSpan w:val="2"/>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94"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2250"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投标文件类型</w:t>
            </w:r>
          </w:p>
        </w:tc>
        <w:tc>
          <w:tcPr>
            <w:tcW w:w="5359"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份数</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94"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2250"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唱标信封</w:t>
            </w:r>
          </w:p>
        </w:tc>
        <w:tc>
          <w:tcPr>
            <w:tcW w:w="5359"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94"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2250"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投标文件正本</w:t>
            </w:r>
          </w:p>
        </w:tc>
        <w:tc>
          <w:tcPr>
            <w:tcW w:w="5359"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37"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2250"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投标文件副本</w:t>
            </w:r>
          </w:p>
        </w:tc>
        <w:tc>
          <w:tcPr>
            <w:tcW w:w="5359"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bCs/>
                <w:color w:val="auto"/>
                <w:sz w:val="21"/>
                <w:szCs w:val="21"/>
                <w:highlight w:val="none"/>
              </w:rPr>
              <w:sym w:font="Wingdings" w:char="00FE"/>
            </w:r>
            <w:r>
              <w:rPr>
                <w:rFonts w:hint="eastAsia" w:ascii="宋体" w:hAnsi="宋体"/>
                <w:b/>
                <w:color w:val="auto"/>
                <w:sz w:val="21"/>
                <w:szCs w:val="21"/>
                <w:highlight w:val="none"/>
              </w:rPr>
              <w:t xml:space="preserve">5  </w:t>
            </w:r>
            <w:r>
              <w:rPr>
                <w:rFonts w:hint="eastAsia" w:ascii="宋体" w:hAnsi="宋体"/>
                <w:b/>
                <w:bCs/>
                <w:color w:val="auto"/>
                <w:sz w:val="21"/>
                <w:szCs w:val="21"/>
                <w:highlight w:val="none"/>
              </w:rPr>
              <w:sym w:font="Wingdings" w:char="00A8"/>
            </w:r>
            <w:r>
              <w:rPr>
                <w:rFonts w:hint="eastAsia" w:ascii="宋体" w:hAnsi="宋体"/>
                <w:b/>
                <w:color w:val="auto"/>
                <w:sz w:val="21"/>
                <w:szCs w:val="21"/>
                <w:highlight w:val="none"/>
              </w:rPr>
              <w:t>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94"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2250" w:type="dxa"/>
            <w:vMerge w:val="restart"/>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电子文档</w:t>
            </w:r>
          </w:p>
        </w:tc>
        <w:tc>
          <w:tcPr>
            <w:tcW w:w="5359"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94"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2250" w:type="dxa"/>
            <w:vMerge w:val="continue"/>
            <w:tcBorders>
              <w:tl2br w:val="nil"/>
              <w:tr2bl w:val="nil"/>
            </w:tcBorders>
            <w:vAlign w:val="center"/>
          </w:tcPr>
          <w:p>
            <w:pPr>
              <w:shd w:val="clear"/>
              <w:jc w:val="center"/>
              <w:rPr>
                <w:rFonts w:ascii="宋体" w:hAnsi="宋体"/>
                <w:b/>
                <w:color w:val="auto"/>
                <w:sz w:val="21"/>
                <w:szCs w:val="21"/>
                <w:highlight w:val="none"/>
              </w:rPr>
            </w:pPr>
          </w:p>
        </w:tc>
        <w:tc>
          <w:tcPr>
            <w:tcW w:w="5359"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cs="Times New Roman"/>
                <w:b/>
                <w:color w:val="auto"/>
                <w:sz w:val="21"/>
                <w:szCs w:val="21"/>
                <w:highlight w:val="none"/>
              </w:rPr>
              <w:t>U盘，须含盖章版PDF投标文件和WORD版投标文件各一版，文字采用WORD文档，计算表格采用 EXCEL文档。</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三、开标与评标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12</w:t>
            </w:r>
          </w:p>
        </w:tc>
        <w:tc>
          <w:tcPr>
            <w:tcW w:w="7609" w:type="dxa"/>
            <w:gridSpan w:val="2"/>
            <w:tcBorders>
              <w:tl2br w:val="nil"/>
              <w:tr2bl w:val="nil"/>
            </w:tcBorders>
            <w:vAlign w:val="center"/>
          </w:tcPr>
          <w:p>
            <w:pPr>
              <w:shd w:val="clear"/>
              <w:jc w:val="both"/>
              <w:rPr>
                <w:rFonts w:ascii="宋体" w:hAnsi="宋体"/>
                <w:color w:val="auto"/>
                <w:sz w:val="21"/>
                <w:szCs w:val="21"/>
                <w:highlight w:val="none"/>
              </w:rPr>
            </w:pPr>
            <w:r>
              <w:rPr>
                <w:rFonts w:hint="eastAsia" w:ascii="宋体" w:hAnsi="宋体"/>
                <w:b/>
                <w:color w:val="auto"/>
                <w:sz w:val="21"/>
                <w:szCs w:val="21"/>
                <w:highlight w:val="none"/>
              </w:rPr>
              <w:t>本项目评标方法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color w:val="auto"/>
                <w:sz w:val="21"/>
                <w:szCs w:val="21"/>
                <w:highlight w:val="none"/>
              </w:rPr>
              <w:t>综合评分法。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13</w:t>
            </w: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b/>
                <w:color w:val="auto"/>
                <w:sz w:val="21"/>
                <w:szCs w:val="21"/>
                <w:highlight w:val="none"/>
              </w:rPr>
              <w:t>综合评分法评分因素和权重分值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color w:val="auto"/>
                <w:sz w:val="21"/>
                <w:szCs w:val="21"/>
                <w:highlight w:val="none"/>
              </w:rPr>
              <w:t>见附表二。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restart"/>
            <w:tcBorders>
              <w:tl2br w:val="nil"/>
              <w:tr2bl w:val="nil"/>
            </w:tcBorders>
            <w:vAlign w:val="center"/>
          </w:tcPr>
          <w:p>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14</w:t>
            </w:r>
          </w:p>
        </w:tc>
        <w:tc>
          <w:tcPr>
            <w:tcW w:w="7609" w:type="dxa"/>
            <w:gridSpan w:val="2"/>
            <w:tcBorders>
              <w:tl2br w:val="nil"/>
              <w:tr2bl w:val="nil"/>
            </w:tcBorders>
            <w:vAlign w:val="center"/>
          </w:tcPr>
          <w:p>
            <w:pPr>
              <w:shd w:val="clear"/>
              <w:jc w:val="both"/>
              <w:rPr>
                <w:rFonts w:ascii="宋体" w:hAnsi="宋体"/>
                <w:color w:val="auto"/>
                <w:sz w:val="21"/>
                <w:szCs w:val="21"/>
                <w:highlight w:val="none"/>
              </w:rPr>
            </w:pPr>
            <w:r>
              <w:rPr>
                <w:rFonts w:hint="eastAsia" w:ascii="宋体" w:hAnsi="宋体"/>
                <w:b/>
                <w:color w:val="auto"/>
                <w:sz w:val="21"/>
                <w:szCs w:val="21"/>
                <w:highlight w:val="none"/>
              </w:rPr>
              <w:t>评标委员会</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jc w:val="both"/>
              <w:rPr>
                <w:rFonts w:ascii="宋体" w:hAnsi="宋体"/>
                <w:color w:val="auto"/>
                <w:sz w:val="21"/>
                <w:szCs w:val="21"/>
                <w:highlight w:val="none"/>
              </w:rPr>
            </w:pPr>
            <w:r>
              <w:rPr>
                <w:rFonts w:hint="eastAsia" w:ascii="宋体" w:hAnsi="宋体"/>
                <w:color w:val="auto"/>
                <w:sz w:val="21"/>
                <w:szCs w:val="21"/>
                <w:highlight w:val="none"/>
              </w:rPr>
              <w:t>评标委员会成员共</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五</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人：</w:t>
            </w:r>
            <w:r>
              <w:rPr>
                <w:rFonts w:hint="eastAsia" w:ascii="宋体" w:hAnsi="宋体"/>
                <w:color w:val="auto"/>
                <w:sz w:val="21"/>
                <w:szCs w:val="21"/>
                <w:highlight w:val="none"/>
                <w:lang w:val="zh-CN"/>
              </w:rPr>
              <w:t>评标委员会由采购人</w:t>
            </w:r>
            <w:r>
              <w:rPr>
                <w:rFonts w:hint="eastAsia" w:ascii="宋体" w:hAnsi="宋体"/>
                <w:color w:val="auto"/>
                <w:sz w:val="21"/>
                <w:szCs w:val="21"/>
                <w:highlight w:val="none"/>
              </w:rPr>
              <w:t>的</w:t>
            </w:r>
            <w:r>
              <w:rPr>
                <w:rFonts w:hint="eastAsia" w:ascii="宋体" w:hAnsi="宋体"/>
                <w:color w:val="auto"/>
                <w:sz w:val="21"/>
                <w:szCs w:val="21"/>
                <w:highlight w:val="none"/>
                <w:lang w:val="zh-CN"/>
              </w:rPr>
              <w:t>代表和</w:t>
            </w:r>
            <w:r>
              <w:rPr>
                <w:rFonts w:hint="eastAsia" w:ascii="宋体" w:hAnsi="宋体"/>
                <w:color w:val="auto"/>
                <w:sz w:val="21"/>
                <w:szCs w:val="21"/>
                <w:highlight w:val="none"/>
              </w:rPr>
              <w:t>有关方面的</w:t>
            </w:r>
            <w:r>
              <w:rPr>
                <w:rFonts w:hint="eastAsia" w:ascii="宋体" w:hAnsi="宋体"/>
                <w:color w:val="auto"/>
                <w:sz w:val="21"/>
                <w:szCs w:val="21"/>
                <w:highlight w:val="none"/>
                <w:lang w:val="zh-CN"/>
              </w:rPr>
              <w:t>专家组成，</w:t>
            </w:r>
            <w:r>
              <w:rPr>
                <w:rFonts w:hint="eastAsia" w:ascii="宋体" w:hAnsi="宋体"/>
                <w:color w:val="auto"/>
                <w:sz w:val="21"/>
                <w:szCs w:val="21"/>
                <w:highlight w:val="none"/>
              </w:rPr>
              <w:t>成员人数为五人或五人以上单数</w:t>
            </w:r>
            <w:r>
              <w:rPr>
                <w:rFonts w:hint="eastAsia" w:ascii="宋体" w:hAnsi="宋体"/>
                <w:color w:val="auto"/>
                <w:sz w:val="21"/>
                <w:szCs w:val="21"/>
                <w:highlight w:val="none"/>
                <w:lang w:val="zh-CN"/>
              </w:rPr>
              <w:t>，其中专家不得少于成员总数的三分之二。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四、授予合同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39" w:hRule="atLeast"/>
        </w:trPr>
        <w:tc>
          <w:tcPr>
            <w:tcW w:w="801" w:type="dxa"/>
            <w:vMerge w:val="restart"/>
            <w:tcBorders>
              <w:tl2br w:val="nil"/>
              <w:tr2bl w:val="nil"/>
            </w:tcBorders>
            <w:vAlign w:val="center"/>
          </w:tcPr>
          <w:p>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15</w:t>
            </w:r>
          </w:p>
        </w:tc>
        <w:tc>
          <w:tcPr>
            <w:tcW w:w="7609" w:type="dxa"/>
            <w:gridSpan w:val="2"/>
            <w:tcBorders>
              <w:tl2br w:val="nil"/>
              <w:tr2bl w:val="nil"/>
            </w:tcBorders>
            <w:shd w:val="clear" w:color="auto" w:fill="auto"/>
            <w:vAlign w:val="center"/>
          </w:tcPr>
          <w:p>
            <w:pPr>
              <w:shd w:val="clear"/>
              <w:jc w:val="both"/>
              <w:rPr>
                <w:rFonts w:ascii="宋体" w:hAnsi="宋体"/>
                <w:b/>
                <w:color w:val="auto"/>
                <w:sz w:val="21"/>
                <w:szCs w:val="21"/>
                <w:highlight w:val="none"/>
              </w:rPr>
            </w:pPr>
            <w:r>
              <w:rPr>
                <w:rFonts w:hint="eastAsia" w:ascii="宋体" w:hAnsi="宋体"/>
                <w:b/>
                <w:color w:val="auto"/>
                <w:sz w:val="21"/>
                <w:szCs w:val="21"/>
                <w:highlight w:val="none"/>
              </w:rPr>
              <w:t>履约担保</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40"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shd w:val="clear" w:color="auto" w:fill="auto"/>
            <w:vAlign w:val="center"/>
          </w:tcPr>
          <w:p>
            <w:pPr>
              <w:shd w:val="clear"/>
              <w:jc w:val="both"/>
              <w:rPr>
                <w:rFonts w:ascii="宋体" w:hAnsi="宋体"/>
                <w:color w:val="auto"/>
                <w:sz w:val="21"/>
                <w:szCs w:val="21"/>
                <w:highlight w:val="none"/>
              </w:rPr>
            </w:pPr>
            <w:r>
              <w:rPr>
                <w:rFonts w:hint="eastAsia" w:ascii="宋体" w:hAnsi="宋体"/>
                <w:color w:val="auto"/>
                <w:sz w:val="21"/>
                <w:szCs w:val="21"/>
                <w:highlight w:val="none"/>
              </w:rPr>
              <w:t>1.履约担保金额为：</w:t>
            </w:r>
            <w:r>
              <w:rPr>
                <w:rFonts w:hint="eastAsia" w:ascii="宋体" w:hAnsi="宋体"/>
                <w:color w:val="auto"/>
                <w:sz w:val="21"/>
                <w:szCs w:val="21"/>
                <w:highlight w:val="none"/>
                <w:u w:val="single"/>
              </w:rPr>
              <w:t xml:space="preserve"> 合同金额的</w:t>
            </w:r>
            <w:r>
              <w:rPr>
                <w:rFonts w:hint="eastAsia" w:ascii="宋体" w:hAnsi="宋体"/>
                <w:color w:val="auto"/>
                <w:sz w:val="21"/>
                <w:szCs w:val="21"/>
                <w:highlight w:val="none"/>
                <w:u w:val="single"/>
                <w:lang w:val="en-US" w:eastAsia="zh-CN"/>
              </w:rPr>
              <w:t>5</w:t>
            </w:r>
            <w:r>
              <w:rPr>
                <w:rFonts w:hint="eastAsia" w:ascii="宋体" w:hAnsi="宋体"/>
                <w:color w:val="auto"/>
                <w:sz w:val="21"/>
                <w:szCs w:val="21"/>
                <w:highlight w:val="none"/>
                <w:u w:val="single"/>
              </w:rPr>
              <w:t>% 。</w:t>
            </w:r>
          </w:p>
          <w:p>
            <w:pPr>
              <w:shd w:val="clear"/>
              <w:jc w:val="both"/>
              <w:rPr>
                <w:rFonts w:hint="eastAsia" w:ascii="宋体" w:hAnsi="宋体" w:eastAsia="宋体"/>
                <w:color w:val="auto"/>
                <w:sz w:val="21"/>
                <w:szCs w:val="21"/>
                <w:highlight w:val="none"/>
                <w:lang w:eastAsia="zh-CN"/>
              </w:rPr>
            </w:pPr>
            <w:r>
              <w:rPr>
                <w:rFonts w:hint="eastAsia" w:ascii="宋体" w:hAnsi="宋体"/>
                <w:color w:val="auto"/>
                <w:sz w:val="21"/>
                <w:szCs w:val="21"/>
                <w:highlight w:val="none"/>
              </w:rPr>
              <w:t>2</w:t>
            </w:r>
            <w:r>
              <w:rPr>
                <w:rFonts w:ascii="宋体" w:hAnsi="宋体"/>
                <w:color w:val="auto"/>
                <w:sz w:val="21"/>
                <w:szCs w:val="21"/>
                <w:highlight w:val="none"/>
              </w:rPr>
              <w:t>.</w:t>
            </w:r>
            <w:r>
              <w:rPr>
                <w:rFonts w:hint="eastAsia" w:ascii="宋体" w:hAnsi="宋体"/>
                <w:color w:val="auto"/>
                <w:sz w:val="21"/>
                <w:szCs w:val="21"/>
                <w:highlight w:val="none"/>
              </w:rPr>
              <w:t>履约保证金账户信息</w:t>
            </w:r>
            <w:r>
              <w:rPr>
                <w:rFonts w:hint="eastAsia" w:ascii="宋体" w:hAnsi="宋体"/>
                <w:color w:val="auto"/>
                <w:sz w:val="21"/>
                <w:szCs w:val="21"/>
                <w:highlight w:val="none"/>
                <w:lang w:eastAsia="zh-CN"/>
              </w:rPr>
              <w:t>（中标结果公示后待中标单位与采购人协商确认）</w:t>
            </w:r>
          </w:p>
          <w:p>
            <w:pPr>
              <w:shd w:val="clear"/>
              <w:jc w:val="both"/>
              <w:rPr>
                <w:rFonts w:ascii="宋体" w:hAnsi="宋体"/>
                <w:color w:val="auto"/>
                <w:sz w:val="21"/>
                <w:szCs w:val="21"/>
                <w:highlight w:val="none"/>
              </w:rPr>
            </w:pPr>
            <w:r>
              <w:rPr>
                <w:rFonts w:hint="eastAsia" w:ascii="宋体" w:hAnsi="宋体"/>
                <w:color w:val="auto"/>
                <w:sz w:val="21"/>
                <w:szCs w:val="21"/>
                <w:highlight w:val="none"/>
              </w:rPr>
              <w:t>3.中标人在采购（合同签署）时提交履约担保，履约担保金额不超过成交合同金额的10%，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帐户。</w:t>
            </w:r>
          </w:p>
          <w:p>
            <w:pPr>
              <w:shd w:val="clear"/>
              <w:jc w:val="both"/>
              <w:rPr>
                <w:rFonts w:ascii="宋体" w:hAnsi="宋体"/>
                <w:color w:val="auto"/>
                <w:sz w:val="21"/>
                <w:szCs w:val="21"/>
                <w:highlight w:val="none"/>
              </w:rPr>
            </w:pPr>
            <w:r>
              <w:rPr>
                <w:rFonts w:hint="eastAsia" w:ascii="宋体" w:hAnsi="宋体"/>
                <w:color w:val="auto"/>
                <w:sz w:val="21"/>
                <w:szCs w:val="21"/>
                <w:highlight w:val="none"/>
              </w:rPr>
              <w:t>4.履约担保期限从合同签订之日起至项目完工验收合格并结算完毕后，经双方签字</w:t>
            </w:r>
            <w:r>
              <w:rPr>
                <w:rFonts w:hint="eastAsia" w:ascii="宋体" w:hAnsi="宋体"/>
                <w:color w:val="auto"/>
                <w:sz w:val="21"/>
                <w:szCs w:val="21"/>
                <w:highlight w:val="none"/>
                <w:u w:val="single"/>
              </w:rPr>
              <w:t xml:space="preserve"> 7 </w:t>
            </w:r>
            <w:r>
              <w:rPr>
                <w:rFonts w:hint="eastAsia" w:ascii="宋体" w:hAnsi="宋体"/>
                <w:color w:val="auto"/>
                <w:sz w:val="21"/>
                <w:szCs w:val="21"/>
                <w:highlight w:val="none"/>
              </w:rPr>
              <w:t>天内保持有效。</w:t>
            </w:r>
          </w:p>
          <w:p>
            <w:pPr>
              <w:shd w:val="clear"/>
              <w:jc w:val="both"/>
              <w:rPr>
                <w:rFonts w:ascii="宋体" w:hAnsi="宋体"/>
                <w:color w:val="auto"/>
                <w:sz w:val="21"/>
                <w:szCs w:val="21"/>
                <w:highlight w:val="none"/>
              </w:rPr>
            </w:pPr>
            <w:r>
              <w:rPr>
                <w:rFonts w:hint="eastAsia" w:ascii="宋体" w:hAnsi="宋体"/>
                <w:color w:val="auto"/>
                <w:sz w:val="21"/>
                <w:szCs w:val="21"/>
                <w:highlight w:val="none"/>
              </w:rPr>
              <w:t>5、履约担保要求：</w:t>
            </w:r>
          </w:p>
          <w:p>
            <w:pPr>
              <w:shd w:val="clear"/>
              <w:jc w:val="both"/>
              <w:rPr>
                <w:rFonts w:ascii="宋体" w:hAnsi="宋体"/>
                <w:color w:val="auto"/>
                <w:sz w:val="21"/>
                <w:szCs w:val="21"/>
                <w:highlight w:val="none"/>
              </w:rPr>
            </w:pPr>
            <w:r>
              <w:rPr>
                <w:rFonts w:hint="eastAsia" w:ascii="宋体" w:hAnsi="宋体"/>
                <w:color w:val="auto"/>
                <w:sz w:val="21"/>
                <w:szCs w:val="21"/>
                <w:highlight w:val="none"/>
              </w:rPr>
              <w:t>（1）履约保函。如果中标人的履约担保是以银行保函形式提供的，则该银行保函应：</w:t>
            </w:r>
          </w:p>
          <w:p>
            <w:pPr>
              <w:shd w:val="clear"/>
              <w:jc w:val="both"/>
              <w:rPr>
                <w:rFonts w:ascii="宋体" w:hAnsi="宋体"/>
                <w:color w:val="auto"/>
                <w:sz w:val="21"/>
                <w:szCs w:val="21"/>
                <w:highlight w:val="none"/>
              </w:rPr>
            </w:pPr>
            <w:r>
              <w:rPr>
                <w:rFonts w:hint="eastAsia" w:ascii="宋体" w:hAnsi="宋体"/>
                <w:color w:val="auto"/>
                <w:sz w:val="21"/>
                <w:szCs w:val="21"/>
                <w:highlight w:val="none"/>
              </w:rPr>
              <w:t>①保函应由银行支行或以上银行机构开具，非东莞市行政区内的银行开具的保函要由银行所在地公证部门出具的公证书。</w:t>
            </w:r>
          </w:p>
          <w:p>
            <w:pPr>
              <w:shd w:val="clear"/>
              <w:jc w:val="both"/>
              <w:rPr>
                <w:rFonts w:ascii="宋体" w:hAnsi="宋体"/>
                <w:color w:val="auto"/>
                <w:sz w:val="21"/>
                <w:szCs w:val="21"/>
                <w:highlight w:val="none"/>
              </w:rPr>
            </w:pPr>
            <w:r>
              <w:rPr>
                <w:rFonts w:hint="eastAsia" w:ascii="宋体" w:hAnsi="宋体"/>
                <w:color w:val="auto"/>
                <w:sz w:val="21"/>
                <w:szCs w:val="21"/>
                <w:highlight w:val="none"/>
              </w:rPr>
              <w:t>②保函的格式参考投标文件附件中提供的无条件不可撤销履约保函格式，保函担保期内若项目未能按期竣工，保函必须延期，办理延期手续时在银行方面所产生费用由中标人负责。</w:t>
            </w:r>
          </w:p>
          <w:p>
            <w:pPr>
              <w:shd w:val="clear"/>
              <w:jc w:val="both"/>
              <w:rPr>
                <w:rFonts w:ascii="宋体" w:hAnsi="宋体"/>
                <w:color w:val="auto"/>
                <w:sz w:val="21"/>
                <w:szCs w:val="21"/>
                <w:highlight w:val="none"/>
              </w:rPr>
            </w:pPr>
            <w:r>
              <w:rPr>
                <w:rFonts w:hint="eastAsia" w:ascii="宋体" w:hAnsi="宋体"/>
                <w:color w:val="auto"/>
                <w:sz w:val="21"/>
                <w:szCs w:val="21"/>
                <w:highlight w:val="none"/>
              </w:rPr>
              <w:t>③履约保函必须打印，手写、涂改无效。</w:t>
            </w:r>
          </w:p>
          <w:p>
            <w:pPr>
              <w:shd w:val="clear"/>
              <w:jc w:val="both"/>
              <w:rPr>
                <w:rFonts w:ascii="宋体" w:hAnsi="宋体"/>
                <w:color w:val="auto"/>
                <w:sz w:val="21"/>
                <w:szCs w:val="21"/>
                <w:highlight w:val="none"/>
              </w:rPr>
            </w:pPr>
            <w:r>
              <w:rPr>
                <w:rFonts w:hint="eastAsia" w:ascii="宋体" w:hAnsi="宋体"/>
                <w:color w:val="auto"/>
                <w:sz w:val="21"/>
                <w:szCs w:val="21"/>
                <w:highlight w:val="none"/>
              </w:rPr>
              <w:t>（2）履约保证金。可采用电汇、银行汇票等银行转帐方式提交，但不可以采用现金方式提交。中标人必须保证履约保证金以中标人名称在签订合同前提交至采购人指定账户。</w:t>
            </w:r>
          </w:p>
          <w:p>
            <w:pPr>
              <w:shd w:val="clear"/>
              <w:jc w:val="both"/>
              <w:rPr>
                <w:rFonts w:ascii="宋体" w:hAnsi="宋体"/>
                <w:color w:val="auto"/>
                <w:sz w:val="21"/>
                <w:szCs w:val="21"/>
                <w:highlight w:val="none"/>
              </w:rPr>
            </w:pPr>
            <w:r>
              <w:rPr>
                <w:rFonts w:hint="eastAsia" w:ascii="宋体" w:hAnsi="宋体"/>
                <w:color w:val="auto"/>
                <w:sz w:val="21"/>
                <w:szCs w:val="21"/>
                <w:highlight w:val="none"/>
              </w:rPr>
              <w:t>（3）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pPr>
              <w:shd w:val="clear"/>
              <w:jc w:val="both"/>
              <w:rPr>
                <w:rFonts w:ascii="宋体" w:hAnsi="宋体"/>
                <w:color w:val="auto"/>
                <w:sz w:val="21"/>
                <w:szCs w:val="21"/>
                <w:highlight w:val="none"/>
              </w:rPr>
            </w:pPr>
            <w:r>
              <w:rPr>
                <w:rFonts w:hint="eastAsia" w:ascii="宋体" w:hAnsi="宋体"/>
                <w:color w:val="auto"/>
                <w:sz w:val="21"/>
                <w:szCs w:val="21"/>
                <w:highlight w:val="none"/>
              </w:rPr>
              <w:t>（4）为取得履约担保所需的费用，由中标人承担；若工期延误，履约担保时间延长，延长费用由中标人承担。</w:t>
            </w:r>
          </w:p>
          <w:p>
            <w:pPr>
              <w:shd w:val="clear"/>
              <w:jc w:val="both"/>
              <w:rPr>
                <w:rFonts w:ascii="宋体" w:hAnsi="宋体"/>
                <w:color w:val="auto"/>
                <w:sz w:val="21"/>
                <w:szCs w:val="21"/>
                <w:highlight w:val="none"/>
              </w:rPr>
            </w:pPr>
            <w:r>
              <w:rPr>
                <w:rFonts w:hint="eastAsia" w:ascii="宋体" w:hAnsi="宋体"/>
                <w:color w:val="auto"/>
                <w:sz w:val="21"/>
                <w:szCs w:val="21"/>
                <w:highlight w:val="none"/>
              </w:rPr>
              <w:t>（5）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pPr>
              <w:shd w:val="clear"/>
              <w:jc w:val="both"/>
              <w:rPr>
                <w:rFonts w:ascii="宋体" w:hAnsi="宋体"/>
                <w:color w:val="auto"/>
                <w:sz w:val="21"/>
                <w:szCs w:val="21"/>
                <w:highlight w:val="none"/>
              </w:rPr>
            </w:pPr>
            <w:r>
              <w:rPr>
                <w:rFonts w:hint="eastAsia" w:ascii="宋体" w:hAnsi="宋体"/>
                <w:color w:val="auto"/>
                <w:sz w:val="21"/>
                <w:szCs w:val="21"/>
                <w:highlight w:val="none"/>
              </w:rPr>
              <w:t>（6）下列任何情况发生时，采购人有权行使享有的担保权利：</w:t>
            </w:r>
          </w:p>
          <w:p>
            <w:pPr>
              <w:shd w:val="clear"/>
              <w:jc w:val="both"/>
              <w:rPr>
                <w:rFonts w:ascii="宋体" w:hAnsi="宋体"/>
                <w:color w:val="auto"/>
                <w:sz w:val="21"/>
                <w:szCs w:val="21"/>
                <w:highlight w:val="none"/>
              </w:rPr>
            </w:pPr>
            <w:r>
              <w:rPr>
                <w:rFonts w:hint="eastAsia" w:ascii="宋体" w:hAnsi="宋体"/>
                <w:color w:val="auto"/>
                <w:sz w:val="21"/>
                <w:szCs w:val="21"/>
                <w:highlight w:val="none"/>
              </w:rPr>
              <w:t>①中标人将本项目转让给他人，或者在投标文件中未说明，且未经采购人同意，将中标项目分包给他人的；</w:t>
            </w:r>
          </w:p>
          <w:p>
            <w:pPr>
              <w:shd w:val="clear"/>
              <w:jc w:val="both"/>
              <w:rPr>
                <w:rFonts w:ascii="宋体" w:hAnsi="宋体"/>
                <w:color w:val="auto"/>
                <w:sz w:val="21"/>
                <w:szCs w:val="21"/>
                <w:highlight w:val="none"/>
              </w:rPr>
            </w:pPr>
            <w:r>
              <w:rPr>
                <w:rFonts w:hint="eastAsia" w:ascii="宋体" w:hAnsi="宋体"/>
                <w:color w:val="auto"/>
                <w:sz w:val="21"/>
                <w:szCs w:val="21"/>
                <w:highlight w:val="none"/>
              </w:rPr>
              <w:t>②中标人在履行采购合同期间，违反有关法律法规的规定及合同约定的条款，损害了采购人的利益。</w:t>
            </w:r>
          </w:p>
          <w:p>
            <w:pPr>
              <w:shd w:val="clear"/>
              <w:jc w:val="both"/>
              <w:rPr>
                <w:rFonts w:ascii="宋体" w:hAnsi="宋体"/>
                <w:b/>
                <w:color w:val="auto"/>
                <w:sz w:val="21"/>
                <w:szCs w:val="21"/>
                <w:highlight w:val="none"/>
              </w:rPr>
            </w:pPr>
            <w:r>
              <w:rPr>
                <w:rFonts w:hint="eastAsia" w:ascii="宋体" w:hAnsi="宋体"/>
                <w:color w:val="auto"/>
                <w:sz w:val="21"/>
                <w:szCs w:val="21"/>
                <w:highlight w:val="none"/>
              </w:rPr>
              <w:t>（7）在整个项目验收合格后，中标人向采购人提交退回履约担保的申请，采购人办理履约担保退还手续。</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42" w:hRule="atLeast"/>
        </w:trPr>
        <w:tc>
          <w:tcPr>
            <w:tcW w:w="801" w:type="dxa"/>
            <w:vMerge w:val="restart"/>
            <w:tcBorders>
              <w:tl2br w:val="nil"/>
              <w:tr2bl w:val="nil"/>
            </w:tcBorders>
            <w:vAlign w:val="center"/>
          </w:tcPr>
          <w:p>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16</w:t>
            </w: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b/>
                <w:color w:val="auto"/>
                <w:sz w:val="21"/>
                <w:szCs w:val="21"/>
                <w:highlight w:val="none"/>
              </w:rPr>
              <w:t>中标服务费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keepNext w:val="0"/>
              <w:keepLines w:val="0"/>
              <w:pageBreakBefore w:val="0"/>
              <w:widowControl w:val="0"/>
              <w:shd w:val="clear"/>
              <w:tabs>
                <w:tab w:val="left" w:pos="907"/>
              </w:tabs>
              <w:kinsoku/>
              <w:wordWrap/>
              <w:overflowPunct/>
              <w:topLinePunct w:val="0"/>
              <w:autoSpaceDE/>
              <w:autoSpaceDN/>
              <w:bidi w:val="0"/>
              <w:adjustRightInd/>
              <w:snapToGrid/>
              <w:spacing w:after="0" w:line="360" w:lineRule="auto"/>
              <w:jc w:val="both"/>
              <w:textAlignment w:val="auto"/>
              <w:rPr>
                <w:rFonts w:ascii="宋体" w:hAnsi="宋体" w:eastAsia="宋体" w:cstheme="minorBidi"/>
                <w:color w:val="auto"/>
                <w:sz w:val="21"/>
                <w:szCs w:val="21"/>
                <w:highlight w:val="none"/>
                <w:lang w:val="en-US" w:eastAsia="zh-CN" w:bidi="ar-SA"/>
              </w:rPr>
            </w:pPr>
            <w:r>
              <w:rPr>
                <w:rFonts w:hint="eastAsia" w:ascii="宋体" w:hAnsi="宋体" w:eastAsia="宋体" w:cstheme="minorBidi"/>
                <w:color w:val="auto"/>
                <w:sz w:val="21"/>
                <w:szCs w:val="21"/>
                <w:highlight w:val="none"/>
                <w:lang w:val="en-US" w:eastAsia="zh-CN" w:bidi="ar-SA"/>
              </w:rPr>
              <w:t>本项目中标服务费由采购人支付。</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087" w:hRule="atLeast"/>
        </w:trPr>
        <w:tc>
          <w:tcPr>
            <w:tcW w:w="8410" w:type="dxa"/>
            <w:gridSpan w:val="3"/>
            <w:tcBorders>
              <w:tl2br w:val="nil"/>
              <w:tr2bl w:val="nil"/>
            </w:tcBorders>
            <w:vAlign w:val="center"/>
          </w:tcPr>
          <w:p>
            <w:pPr>
              <w:widowControl w:val="0"/>
              <w:shd w:val="clear"/>
              <w:tabs>
                <w:tab w:val="left" w:pos="907"/>
              </w:tabs>
              <w:adjustRightInd/>
              <w:snapToGrid/>
              <w:ind w:firstLine="420" w:firstLineChars="200"/>
              <w:jc w:val="both"/>
              <w:rPr>
                <w:rFonts w:ascii="宋体" w:hAnsi="宋体"/>
                <w:color w:val="auto"/>
                <w:sz w:val="21"/>
                <w:szCs w:val="21"/>
                <w:highlight w:val="none"/>
              </w:rPr>
            </w:pPr>
            <w:r>
              <w:rPr>
                <w:rFonts w:hint="eastAsia" w:ascii="宋体" w:hAnsi="宋体"/>
                <w:color w:val="auto"/>
                <w:sz w:val="21"/>
                <w:szCs w:val="21"/>
                <w:highlight w:val="none"/>
              </w:rPr>
              <w:t>注：本表关于要采购项目的具体资料，是对投标人须知的具体补充和修改，如有矛盾，应以本资料表为准。不满足采购文件中 “★”条款的投标文件将作无效投标处理。</w:t>
            </w:r>
          </w:p>
        </w:tc>
      </w:tr>
    </w:tbl>
    <w:p>
      <w:pPr>
        <w:shd w:val="clear"/>
        <w:jc w:val="center"/>
        <w:rPr>
          <w:color w:val="auto"/>
          <w:highlight w:val="none"/>
        </w:rPr>
      </w:pPr>
      <w:r>
        <w:rPr>
          <w:rFonts w:hint="eastAsia"/>
          <w:color w:val="auto"/>
          <w:highlight w:val="none"/>
        </w:rPr>
        <w:br w:type="page"/>
      </w:r>
    </w:p>
    <w:p>
      <w:pPr>
        <w:pStyle w:val="5"/>
        <w:shd w:val="clear"/>
        <w:spacing w:before="0" w:after="0" w:line="240" w:lineRule="auto"/>
        <w:jc w:val="center"/>
        <w:rPr>
          <w:rFonts w:hAnsi="宋体" w:cs="宋体"/>
          <w:color w:val="auto"/>
          <w:sz w:val="21"/>
          <w:szCs w:val="21"/>
          <w:highlight w:val="none"/>
        </w:rPr>
      </w:pPr>
      <w:bookmarkStart w:id="4" w:name="_Toc5437"/>
      <w:bookmarkStart w:id="5" w:name="_Toc31223"/>
      <w:r>
        <w:rPr>
          <w:rFonts w:hint="eastAsia" w:ascii="宋体" w:hAnsi="宋体" w:cs="宋体"/>
          <w:color w:val="auto"/>
          <w:sz w:val="24"/>
          <w:szCs w:val="24"/>
          <w:highlight w:val="none"/>
        </w:rPr>
        <w:t>附表二：商务技术评分权重表（满分100分）</w:t>
      </w:r>
      <w:bookmarkEnd w:id="4"/>
      <w:bookmarkEnd w:id="5"/>
    </w:p>
    <w:tbl>
      <w:tblPr>
        <w:tblStyle w:val="36"/>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485"/>
        <w:gridCol w:w="696"/>
        <w:gridCol w:w="5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8"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ascii="宋体" w:eastAsia="宋体" w:cs="宋体"/>
                <w:b/>
                <w:color w:val="auto"/>
                <w:sz w:val="21"/>
                <w:szCs w:val="21"/>
                <w:highlight w:val="none"/>
              </w:rPr>
            </w:pPr>
            <w:r>
              <w:rPr>
                <w:rFonts w:hint="eastAsia" w:ascii="宋体" w:eastAsia="宋体" w:cs="宋体"/>
                <w:b/>
                <w:color w:val="auto"/>
                <w:sz w:val="21"/>
                <w:szCs w:val="21"/>
                <w:highlight w:val="none"/>
              </w:rPr>
              <w:t>序号</w:t>
            </w:r>
          </w:p>
        </w:tc>
        <w:tc>
          <w:tcPr>
            <w:tcW w:w="148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ascii="宋体" w:eastAsia="宋体" w:cs="宋体"/>
                <w:b/>
                <w:color w:val="auto"/>
                <w:sz w:val="21"/>
                <w:szCs w:val="21"/>
                <w:highlight w:val="none"/>
              </w:rPr>
            </w:pPr>
            <w:r>
              <w:rPr>
                <w:rFonts w:hint="eastAsia" w:ascii="宋体" w:eastAsia="宋体" w:cs="宋体"/>
                <w:b/>
                <w:color w:val="auto"/>
                <w:sz w:val="21"/>
                <w:szCs w:val="21"/>
                <w:highlight w:val="none"/>
              </w:rPr>
              <w:t>评分内容</w:t>
            </w:r>
          </w:p>
        </w:tc>
        <w:tc>
          <w:tcPr>
            <w:tcW w:w="696"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ascii="宋体" w:eastAsia="宋体" w:cs="宋体"/>
                <w:b/>
                <w:color w:val="auto"/>
                <w:sz w:val="21"/>
                <w:szCs w:val="21"/>
                <w:highlight w:val="none"/>
              </w:rPr>
            </w:pPr>
            <w:r>
              <w:rPr>
                <w:rFonts w:hint="eastAsia" w:ascii="宋体" w:eastAsia="宋体" w:cs="宋体"/>
                <w:b/>
                <w:color w:val="auto"/>
                <w:sz w:val="21"/>
                <w:szCs w:val="21"/>
                <w:highlight w:val="none"/>
              </w:rPr>
              <w:t>分值</w:t>
            </w:r>
          </w:p>
        </w:tc>
        <w:tc>
          <w:tcPr>
            <w:tcW w:w="563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ascii="宋体" w:eastAsia="宋体" w:cs="宋体"/>
                <w:b/>
                <w:color w:val="auto"/>
                <w:sz w:val="21"/>
                <w:szCs w:val="21"/>
                <w:highlight w:val="none"/>
              </w:rPr>
            </w:pPr>
            <w:r>
              <w:rPr>
                <w:rFonts w:hint="eastAsia" w:ascii="宋体" w:eastAsia="宋体" w:cs="宋体"/>
                <w:b/>
                <w:color w:val="auto"/>
                <w:sz w:val="21"/>
                <w:szCs w:val="21"/>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ascii="宋体" w:eastAsia="宋体" w:cs="宋体"/>
                <w:b/>
                <w:color w:val="auto"/>
                <w:sz w:val="21"/>
                <w:szCs w:val="21"/>
                <w:highlight w:val="none"/>
              </w:rPr>
            </w:pPr>
            <w:r>
              <w:rPr>
                <w:rFonts w:hint="eastAsia" w:ascii="宋体" w:eastAsia="宋体" w:cs="宋体"/>
                <w:b/>
                <w:color w:val="auto"/>
                <w:sz w:val="21"/>
                <w:szCs w:val="21"/>
                <w:highlight w:val="none"/>
              </w:rPr>
              <w:t>商务评审细则（</w:t>
            </w:r>
            <w:r>
              <w:rPr>
                <w:rFonts w:hint="eastAsia" w:ascii="宋体" w:eastAsia="宋体" w:cs="宋体"/>
                <w:b/>
                <w:color w:val="auto"/>
                <w:sz w:val="21"/>
                <w:szCs w:val="21"/>
                <w:highlight w:val="none"/>
                <w:lang w:val="en-US" w:eastAsia="zh-CN"/>
              </w:rPr>
              <w:t>70</w:t>
            </w:r>
            <w:r>
              <w:rPr>
                <w:rFonts w:hint="eastAsia" w:ascii="宋体" w:eastAsia="宋体" w:cs="宋体"/>
                <w:b/>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4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w w:val="101"/>
                <w:szCs w:val="21"/>
                <w:highlight w:val="none"/>
              </w:rPr>
            </w:pPr>
            <w:r>
              <w:rPr>
                <w:rFonts w:hint="eastAsia" w:ascii="宋体" w:hAnsi="宋体" w:cs="宋体"/>
                <w:color w:val="auto"/>
                <w:w w:val="101"/>
                <w:szCs w:val="21"/>
                <w:highlight w:val="none"/>
              </w:rPr>
              <w:t>管理体系认证</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w w:val="101"/>
                <w:szCs w:val="21"/>
                <w:highlight w:val="none"/>
              </w:rPr>
            </w:pPr>
            <w:r>
              <w:rPr>
                <w:rFonts w:hint="eastAsia" w:ascii="宋体" w:hAnsi="宋体" w:cs="宋体"/>
                <w:color w:val="auto"/>
                <w:w w:val="101"/>
                <w:szCs w:val="21"/>
                <w:highlight w:val="none"/>
                <w:lang w:val="en-US" w:eastAsia="zh-CN"/>
              </w:rPr>
              <w:t>15</w:t>
            </w:r>
            <w:r>
              <w:rPr>
                <w:rFonts w:hint="eastAsia" w:ascii="宋体" w:hAnsi="宋体" w:cs="宋体"/>
                <w:color w:val="auto"/>
                <w:w w:val="101"/>
                <w:szCs w:val="21"/>
                <w:highlight w:val="none"/>
              </w:rPr>
              <w:t>分</w:t>
            </w:r>
          </w:p>
        </w:tc>
        <w:tc>
          <w:tcPr>
            <w:tcW w:w="563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w w:val="101"/>
                <w:szCs w:val="21"/>
                <w:highlight w:val="none"/>
              </w:rPr>
            </w:pPr>
            <w:r>
              <w:rPr>
                <w:rFonts w:hint="eastAsia" w:ascii="宋体" w:hAnsi="宋体" w:cs="宋体"/>
                <w:color w:val="auto"/>
                <w:w w:val="101"/>
                <w:szCs w:val="21"/>
                <w:highlight w:val="none"/>
              </w:rPr>
              <w:t>投标人具备以下由国家认证认可监督管理部门批准设立的认证机构颁发并在有限期内的认证证书，每提供一个认证证书得</w:t>
            </w:r>
            <w:r>
              <w:rPr>
                <w:rFonts w:hint="eastAsia" w:ascii="宋体" w:hAnsi="宋体" w:cs="宋体"/>
                <w:color w:val="auto"/>
                <w:w w:val="101"/>
                <w:szCs w:val="21"/>
                <w:highlight w:val="none"/>
                <w:lang w:val="en-US" w:eastAsia="zh-CN"/>
              </w:rPr>
              <w:t>3</w:t>
            </w:r>
            <w:r>
              <w:rPr>
                <w:rFonts w:hint="eastAsia" w:ascii="宋体" w:hAnsi="宋体" w:cs="宋体"/>
                <w:color w:val="auto"/>
                <w:w w:val="101"/>
                <w:szCs w:val="21"/>
                <w:highlight w:val="none"/>
              </w:rPr>
              <w:t>分，最高得1</w:t>
            </w:r>
            <w:r>
              <w:rPr>
                <w:rFonts w:hint="eastAsia" w:ascii="宋体" w:hAnsi="宋体" w:cs="宋体"/>
                <w:color w:val="auto"/>
                <w:w w:val="101"/>
                <w:szCs w:val="21"/>
                <w:highlight w:val="none"/>
                <w:lang w:val="en-US" w:eastAsia="zh-CN"/>
              </w:rPr>
              <w:t>5</w:t>
            </w:r>
            <w:r>
              <w:rPr>
                <w:rFonts w:hint="eastAsia" w:ascii="宋体" w:hAnsi="宋体" w:cs="宋体"/>
                <w:color w:val="auto"/>
                <w:w w:val="101"/>
                <w:szCs w:val="21"/>
                <w:highlight w:val="none"/>
              </w:rPr>
              <w:t>分，无不得分：</w:t>
            </w:r>
          </w:p>
          <w:p>
            <w:pPr>
              <w:rPr>
                <w:rFonts w:ascii="宋体" w:hAnsi="宋体" w:cs="宋体"/>
                <w:color w:val="auto"/>
                <w:w w:val="101"/>
                <w:szCs w:val="21"/>
                <w:highlight w:val="none"/>
              </w:rPr>
            </w:pPr>
            <w:r>
              <w:rPr>
                <w:rFonts w:hint="eastAsia" w:ascii="宋体" w:hAnsi="宋体" w:cs="宋体"/>
                <w:color w:val="auto"/>
                <w:w w:val="101"/>
                <w:szCs w:val="21"/>
                <w:highlight w:val="none"/>
              </w:rPr>
              <w:t>（1）质量管理体系认证证书；</w:t>
            </w:r>
          </w:p>
          <w:p>
            <w:pPr>
              <w:rPr>
                <w:rFonts w:hint="eastAsia" w:ascii="宋体" w:hAnsi="宋体" w:cs="宋体"/>
                <w:color w:val="auto"/>
                <w:w w:val="101"/>
                <w:szCs w:val="21"/>
                <w:highlight w:val="none"/>
              </w:rPr>
            </w:pPr>
            <w:r>
              <w:rPr>
                <w:rFonts w:hint="eastAsia" w:ascii="宋体" w:hAnsi="宋体" w:cs="宋体"/>
                <w:color w:val="auto"/>
                <w:w w:val="101"/>
                <w:szCs w:val="21"/>
                <w:highlight w:val="none"/>
              </w:rPr>
              <w:t>（2）食品安全管理体系认证证书；</w:t>
            </w:r>
          </w:p>
          <w:p>
            <w:pPr>
              <w:rPr>
                <w:rFonts w:hint="eastAsia" w:ascii="宋体" w:hAnsi="宋体" w:cs="宋体"/>
                <w:color w:val="auto"/>
                <w:w w:val="101"/>
                <w:szCs w:val="21"/>
                <w:highlight w:val="none"/>
              </w:rPr>
            </w:pPr>
            <w:r>
              <w:rPr>
                <w:rFonts w:hint="eastAsia" w:ascii="宋体" w:hAnsi="宋体" w:cs="宋体"/>
                <w:color w:val="auto"/>
                <w:w w:val="101"/>
                <w:szCs w:val="21"/>
                <w:highlight w:val="none"/>
              </w:rPr>
              <w:t>（3）环境管理体系认证证书；</w:t>
            </w:r>
          </w:p>
          <w:p>
            <w:pPr>
              <w:rPr>
                <w:rFonts w:hint="eastAsia" w:ascii="宋体" w:hAnsi="宋体" w:cs="宋体"/>
                <w:color w:val="auto"/>
                <w:w w:val="101"/>
                <w:szCs w:val="21"/>
                <w:highlight w:val="none"/>
              </w:rPr>
            </w:pPr>
            <w:r>
              <w:rPr>
                <w:rFonts w:hint="eastAsia" w:ascii="宋体" w:hAnsi="宋体" w:cs="宋体"/>
                <w:color w:val="auto"/>
                <w:w w:val="101"/>
                <w:szCs w:val="21"/>
                <w:highlight w:val="none"/>
              </w:rPr>
              <w:t>（4）职业健康管理体系认证证书；</w:t>
            </w:r>
          </w:p>
          <w:p>
            <w:pPr>
              <w:rPr>
                <w:rFonts w:hint="eastAsia"/>
                <w:color w:val="auto"/>
                <w:highlight w:val="none"/>
              </w:rPr>
            </w:pPr>
            <w:r>
              <w:rPr>
                <w:rFonts w:hint="eastAsia" w:ascii="宋体" w:hAnsi="宋体" w:eastAsia="宋体" w:cs="宋体"/>
                <w:color w:val="auto"/>
                <w:w w:val="101"/>
                <w:szCs w:val="21"/>
                <w:highlight w:val="none"/>
              </w:rPr>
              <w:t>（5）危害分析与关键控制点（HACCP）体系认证。</w:t>
            </w:r>
          </w:p>
          <w:p>
            <w:pPr>
              <w:wordWrap w:val="0"/>
              <w:rPr>
                <w:rFonts w:ascii="宋体" w:hAnsi="宋体" w:cs="宋体"/>
                <w:color w:val="auto"/>
                <w:w w:val="101"/>
                <w:szCs w:val="21"/>
                <w:highlight w:val="none"/>
              </w:rPr>
            </w:pPr>
            <w:r>
              <w:rPr>
                <w:rFonts w:hint="eastAsia" w:ascii="宋体" w:hAnsi="宋体" w:cs="宋体"/>
                <w:color w:val="auto"/>
                <w:w w:val="101"/>
                <w:szCs w:val="21"/>
                <w:highlight w:val="none"/>
              </w:rPr>
              <w:t>注：证书必须在有效期内，且须提供在中国国家认证认可监督管理委员会的认证认可业务信息统一查询平台的查询页面截图（网址：http://cx.cnca.cn/），并加盖公章，其他查询网站平台不予认可。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2</w:t>
            </w:r>
          </w:p>
        </w:tc>
        <w:tc>
          <w:tcPr>
            <w:tcW w:w="14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w w:val="101"/>
                <w:szCs w:val="21"/>
                <w:highlight w:val="none"/>
              </w:rPr>
            </w:pPr>
            <w:r>
              <w:rPr>
                <w:rFonts w:hint="eastAsia" w:ascii="宋体" w:hAnsi="宋体" w:cs="宋体"/>
                <w:color w:val="auto"/>
                <w:w w:val="101"/>
                <w:szCs w:val="21"/>
                <w:highlight w:val="none"/>
              </w:rPr>
              <w:t>财务状况</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w w:val="101"/>
                <w:szCs w:val="21"/>
                <w:highlight w:val="none"/>
              </w:rPr>
            </w:pPr>
            <w:r>
              <w:rPr>
                <w:rFonts w:hint="eastAsia" w:ascii="宋体" w:hAnsi="宋体" w:cs="宋体"/>
                <w:color w:val="auto"/>
                <w:w w:val="101"/>
                <w:szCs w:val="21"/>
                <w:highlight w:val="none"/>
                <w:lang w:val="en-US" w:eastAsia="zh-CN"/>
              </w:rPr>
              <w:t>10</w:t>
            </w:r>
            <w:r>
              <w:rPr>
                <w:rFonts w:hint="eastAsia" w:ascii="宋体" w:hAnsi="宋体" w:cs="宋体"/>
                <w:color w:val="auto"/>
                <w:w w:val="101"/>
                <w:szCs w:val="21"/>
                <w:highlight w:val="none"/>
              </w:rPr>
              <w:t>分</w:t>
            </w:r>
          </w:p>
        </w:tc>
        <w:tc>
          <w:tcPr>
            <w:tcW w:w="563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w w:val="101"/>
                <w:szCs w:val="21"/>
                <w:highlight w:val="none"/>
              </w:rPr>
            </w:pPr>
            <w:r>
              <w:rPr>
                <w:rFonts w:hint="eastAsia" w:ascii="宋体" w:hAnsi="宋体" w:cs="宋体"/>
                <w:color w:val="auto"/>
                <w:w w:val="101"/>
                <w:szCs w:val="21"/>
                <w:highlight w:val="none"/>
              </w:rPr>
              <w:t>根据投标人20</w:t>
            </w:r>
            <w:r>
              <w:rPr>
                <w:rFonts w:hint="eastAsia" w:ascii="宋体" w:hAnsi="宋体" w:cs="宋体"/>
                <w:color w:val="auto"/>
                <w:w w:val="101"/>
                <w:szCs w:val="21"/>
                <w:highlight w:val="none"/>
                <w:lang w:val="en-US" w:eastAsia="zh-CN"/>
              </w:rPr>
              <w:t>20</w:t>
            </w:r>
            <w:r>
              <w:rPr>
                <w:rFonts w:hint="eastAsia" w:ascii="宋体" w:hAnsi="宋体" w:cs="宋体"/>
                <w:color w:val="auto"/>
                <w:w w:val="101"/>
                <w:szCs w:val="21"/>
                <w:highlight w:val="none"/>
              </w:rPr>
              <w:t>年至20</w:t>
            </w:r>
            <w:r>
              <w:rPr>
                <w:rFonts w:hint="eastAsia" w:ascii="宋体" w:hAnsi="宋体" w:cs="宋体"/>
                <w:color w:val="auto"/>
                <w:w w:val="101"/>
                <w:szCs w:val="21"/>
                <w:highlight w:val="none"/>
                <w:lang w:val="en-US" w:eastAsia="zh-CN"/>
              </w:rPr>
              <w:t>24</w:t>
            </w:r>
            <w:r>
              <w:rPr>
                <w:rFonts w:hint="eastAsia" w:ascii="宋体" w:hAnsi="宋体" w:cs="宋体"/>
                <w:color w:val="auto"/>
                <w:w w:val="101"/>
                <w:szCs w:val="21"/>
                <w:highlight w:val="none"/>
              </w:rPr>
              <w:t>年的财务状况进行评价。每提供一年净利润为正数审计报告的得</w:t>
            </w:r>
            <w:r>
              <w:rPr>
                <w:rFonts w:hint="eastAsia" w:ascii="宋体" w:hAnsi="宋体" w:cs="宋体"/>
                <w:color w:val="auto"/>
                <w:w w:val="101"/>
                <w:szCs w:val="21"/>
                <w:highlight w:val="none"/>
                <w:lang w:val="en-US" w:eastAsia="zh-CN"/>
              </w:rPr>
              <w:t>2</w:t>
            </w:r>
            <w:r>
              <w:rPr>
                <w:rFonts w:hint="eastAsia" w:ascii="宋体" w:hAnsi="宋体" w:cs="宋体"/>
                <w:color w:val="auto"/>
                <w:w w:val="101"/>
                <w:szCs w:val="21"/>
                <w:highlight w:val="none"/>
              </w:rPr>
              <w:t>分，最高得1</w:t>
            </w:r>
            <w:r>
              <w:rPr>
                <w:rFonts w:hint="eastAsia" w:ascii="宋体" w:hAnsi="宋体" w:cs="宋体"/>
                <w:color w:val="auto"/>
                <w:w w:val="101"/>
                <w:szCs w:val="21"/>
                <w:highlight w:val="none"/>
                <w:lang w:val="en-US" w:eastAsia="zh-CN"/>
              </w:rPr>
              <w:t>0</w:t>
            </w:r>
            <w:r>
              <w:rPr>
                <w:rFonts w:hint="eastAsia" w:ascii="宋体" w:hAnsi="宋体" w:cs="宋体"/>
                <w:color w:val="auto"/>
                <w:w w:val="101"/>
                <w:szCs w:val="21"/>
                <w:highlight w:val="none"/>
              </w:rPr>
              <w:t>分。</w:t>
            </w:r>
          </w:p>
          <w:p>
            <w:pPr>
              <w:rPr>
                <w:rFonts w:ascii="宋体" w:hAnsi="宋体" w:cs="宋体"/>
                <w:color w:val="auto"/>
                <w:w w:val="101"/>
                <w:szCs w:val="21"/>
                <w:highlight w:val="none"/>
              </w:rPr>
            </w:pPr>
            <w:r>
              <w:rPr>
                <w:rFonts w:hint="eastAsia" w:ascii="宋体" w:hAnsi="宋体" w:cs="宋体"/>
                <w:color w:val="auto"/>
                <w:w w:val="101"/>
                <w:szCs w:val="21"/>
                <w:highlight w:val="none"/>
              </w:rPr>
              <w:t>注：须提供20</w:t>
            </w:r>
            <w:r>
              <w:rPr>
                <w:rFonts w:hint="eastAsia" w:ascii="宋体" w:hAnsi="宋体" w:cs="宋体"/>
                <w:color w:val="auto"/>
                <w:w w:val="101"/>
                <w:szCs w:val="21"/>
                <w:highlight w:val="none"/>
                <w:lang w:val="en-US" w:eastAsia="zh-CN"/>
              </w:rPr>
              <w:t>20</w:t>
            </w:r>
            <w:r>
              <w:rPr>
                <w:rFonts w:hint="eastAsia" w:ascii="宋体" w:hAnsi="宋体" w:cs="宋体"/>
                <w:color w:val="auto"/>
                <w:w w:val="101"/>
                <w:szCs w:val="21"/>
                <w:highlight w:val="none"/>
              </w:rPr>
              <w:t>至20</w:t>
            </w:r>
            <w:r>
              <w:rPr>
                <w:rFonts w:hint="eastAsia" w:ascii="宋体" w:hAnsi="宋体" w:cs="宋体"/>
                <w:color w:val="auto"/>
                <w:w w:val="101"/>
                <w:szCs w:val="21"/>
                <w:highlight w:val="none"/>
                <w:lang w:val="en-US" w:eastAsia="zh-CN"/>
              </w:rPr>
              <w:t>24</w:t>
            </w:r>
            <w:r>
              <w:rPr>
                <w:rFonts w:hint="eastAsia" w:ascii="宋体" w:hAnsi="宋体" w:cs="宋体"/>
                <w:color w:val="auto"/>
                <w:w w:val="101"/>
                <w:szCs w:val="21"/>
                <w:highlight w:val="none"/>
              </w:rPr>
              <w:t>年度经会计师事务所审计的审计报告（另须提供会计师事务所的营业执照），包括审计意见及经审计的财务报表等信息，报表数据清晰可辨认。投标人如果任一年度出现亏损、不提供审计报告结论页或审计报告出具的是保留意见、无法表示意见、否定意见的审计结论的，当年的审计报告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3</w:t>
            </w:r>
          </w:p>
        </w:tc>
        <w:tc>
          <w:tcPr>
            <w:tcW w:w="14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w w:val="101"/>
                <w:szCs w:val="21"/>
                <w:highlight w:val="none"/>
              </w:rPr>
            </w:pPr>
            <w:r>
              <w:rPr>
                <w:rFonts w:hint="eastAsia" w:ascii="宋体" w:hAnsi="宋体" w:cs="宋体"/>
                <w:color w:val="auto"/>
                <w:w w:val="101"/>
                <w:szCs w:val="21"/>
                <w:highlight w:val="none"/>
              </w:rPr>
              <w:t>人员配置情况</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w w:val="101"/>
                <w:szCs w:val="21"/>
                <w:highlight w:val="none"/>
              </w:rPr>
            </w:pPr>
            <w:r>
              <w:rPr>
                <w:rFonts w:hint="eastAsia" w:ascii="宋体" w:hAnsi="宋体" w:cs="宋体"/>
                <w:color w:val="auto"/>
                <w:w w:val="101"/>
                <w:szCs w:val="21"/>
                <w:highlight w:val="none"/>
                <w:lang w:val="en-US" w:eastAsia="zh-CN"/>
              </w:rPr>
              <w:t>13</w:t>
            </w:r>
            <w:r>
              <w:rPr>
                <w:rFonts w:hint="eastAsia" w:ascii="宋体" w:hAnsi="宋体" w:cs="宋体"/>
                <w:color w:val="auto"/>
                <w:w w:val="101"/>
                <w:szCs w:val="21"/>
                <w:highlight w:val="none"/>
              </w:rPr>
              <w:t>分</w:t>
            </w:r>
          </w:p>
        </w:tc>
        <w:tc>
          <w:tcPr>
            <w:tcW w:w="563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w w:val="101"/>
                <w:szCs w:val="21"/>
                <w:highlight w:val="none"/>
              </w:rPr>
            </w:pPr>
            <w:r>
              <w:rPr>
                <w:rFonts w:hint="eastAsia" w:ascii="宋体" w:hAnsi="宋体" w:cs="宋体"/>
                <w:color w:val="auto"/>
                <w:w w:val="101"/>
                <w:szCs w:val="21"/>
                <w:highlight w:val="none"/>
              </w:rPr>
              <w:t>拟投入本项目人员具有以下证书：</w:t>
            </w:r>
          </w:p>
          <w:p>
            <w:pPr>
              <w:rPr>
                <w:rFonts w:ascii="宋体" w:hAnsi="宋体" w:cs="宋体"/>
                <w:color w:val="auto"/>
                <w:w w:val="101"/>
                <w:szCs w:val="21"/>
                <w:highlight w:val="none"/>
              </w:rPr>
            </w:pPr>
            <w:r>
              <w:rPr>
                <w:rFonts w:hint="eastAsia" w:ascii="宋体" w:hAnsi="宋体" w:cs="宋体"/>
                <w:color w:val="auto"/>
                <w:w w:val="101"/>
                <w:szCs w:val="21"/>
                <w:highlight w:val="none"/>
              </w:rPr>
              <w:t>（1）具备中式烹饪师资格证书每个</w:t>
            </w:r>
            <w:r>
              <w:rPr>
                <w:rFonts w:hint="eastAsia" w:ascii="宋体" w:hAnsi="宋体" w:cs="宋体"/>
                <w:color w:val="auto"/>
                <w:w w:val="101"/>
                <w:szCs w:val="21"/>
                <w:highlight w:val="none"/>
              </w:rPr>
              <w:t>得</w:t>
            </w:r>
            <w:r>
              <w:rPr>
                <w:rFonts w:hint="eastAsia" w:ascii="宋体" w:hAnsi="宋体" w:cs="宋体"/>
                <w:color w:val="auto"/>
                <w:w w:val="101"/>
                <w:szCs w:val="21"/>
                <w:highlight w:val="none"/>
                <w:lang w:val="en-US" w:eastAsia="zh-CN"/>
              </w:rPr>
              <w:t>3</w:t>
            </w:r>
            <w:r>
              <w:rPr>
                <w:rFonts w:hint="eastAsia" w:ascii="宋体" w:hAnsi="宋体" w:cs="宋体"/>
                <w:color w:val="auto"/>
                <w:w w:val="101"/>
                <w:szCs w:val="21"/>
                <w:highlight w:val="none"/>
              </w:rPr>
              <w:t>分，最高得</w:t>
            </w:r>
            <w:r>
              <w:rPr>
                <w:rFonts w:hint="eastAsia" w:ascii="宋体" w:hAnsi="宋体" w:cs="宋体"/>
                <w:color w:val="auto"/>
                <w:w w:val="101"/>
                <w:szCs w:val="21"/>
                <w:highlight w:val="none"/>
                <w:lang w:val="en-US" w:eastAsia="zh-CN"/>
              </w:rPr>
              <w:t>9</w:t>
            </w:r>
            <w:r>
              <w:rPr>
                <w:rFonts w:hint="eastAsia" w:ascii="宋体" w:hAnsi="宋体" w:cs="宋体"/>
                <w:color w:val="auto"/>
                <w:w w:val="101"/>
                <w:szCs w:val="21"/>
                <w:highlight w:val="none"/>
              </w:rPr>
              <w:t>分</w:t>
            </w:r>
            <w:r>
              <w:rPr>
                <w:rFonts w:hint="eastAsia" w:ascii="宋体" w:hAnsi="宋体" w:cs="宋体"/>
                <w:color w:val="auto"/>
                <w:w w:val="101"/>
                <w:szCs w:val="21"/>
                <w:highlight w:val="none"/>
              </w:rPr>
              <w:t>；</w:t>
            </w:r>
          </w:p>
          <w:p>
            <w:pPr>
              <w:rPr>
                <w:rFonts w:ascii="宋体" w:hAnsi="宋体" w:cs="宋体"/>
                <w:color w:val="auto"/>
                <w:w w:val="101"/>
                <w:szCs w:val="21"/>
                <w:highlight w:val="none"/>
              </w:rPr>
            </w:pPr>
            <w:r>
              <w:rPr>
                <w:rFonts w:hint="eastAsia" w:ascii="宋体" w:hAnsi="宋体" w:cs="宋体"/>
                <w:color w:val="auto"/>
                <w:w w:val="101"/>
                <w:szCs w:val="21"/>
                <w:highlight w:val="none"/>
              </w:rPr>
              <w:t>（2）具备食品安全管理员证书每个</w:t>
            </w:r>
            <w:r>
              <w:rPr>
                <w:rFonts w:hint="eastAsia" w:ascii="宋体" w:hAnsi="宋体" w:cs="宋体"/>
                <w:color w:val="auto"/>
                <w:w w:val="101"/>
                <w:szCs w:val="21"/>
                <w:highlight w:val="none"/>
              </w:rPr>
              <w:t>得</w:t>
            </w:r>
            <w:r>
              <w:rPr>
                <w:rFonts w:hint="eastAsia" w:ascii="宋体" w:hAnsi="宋体" w:cs="宋体"/>
                <w:color w:val="auto"/>
                <w:w w:val="101"/>
                <w:szCs w:val="21"/>
                <w:highlight w:val="none"/>
                <w:lang w:val="en-US" w:eastAsia="zh-CN"/>
              </w:rPr>
              <w:t>2</w:t>
            </w:r>
            <w:r>
              <w:rPr>
                <w:rFonts w:hint="eastAsia" w:ascii="宋体" w:hAnsi="宋体" w:cs="宋体"/>
                <w:color w:val="auto"/>
                <w:w w:val="101"/>
                <w:szCs w:val="21"/>
                <w:highlight w:val="none"/>
              </w:rPr>
              <w:t>分</w:t>
            </w:r>
            <w:r>
              <w:rPr>
                <w:rFonts w:hint="eastAsia" w:ascii="宋体" w:hAnsi="宋体" w:cs="宋体"/>
                <w:color w:val="auto"/>
                <w:w w:val="101"/>
                <w:szCs w:val="21"/>
                <w:highlight w:val="none"/>
                <w:lang w:eastAsia="zh-CN"/>
              </w:rPr>
              <w:t>，</w:t>
            </w:r>
            <w:r>
              <w:rPr>
                <w:rFonts w:hint="eastAsia" w:ascii="宋体" w:hAnsi="宋体" w:cs="宋体"/>
                <w:color w:val="auto"/>
                <w:w w:val="101"/>
                <w:szCs w:val="21"/>
                <w:highlight w:val="none"/>
              </w:rPr>
              <w:t>最高得</w:t>
            </w:r>
            <w:r>
              <w:rPr>
                <w:rFonts w:hint="eastAsia" w:ascii="宋体" w:hAnsi="宋体" w:cs="宋体"/>
                <w:color w:val="auto"/>
                <w:w w:val="101"/>
                <w:szCs w:val="21"/>
                <w:highlight w:val="none"/>
                <w:lang w:val="en-US" w:eastAsia="zh-CN"/>
              </w:rPr>
              <w:t>4</w:t>
            </w:r>
            <w:r>
              <w:rPr>
                <w:rFonts w:hint="eastAsia" w:ascii="宋体" w:hAnsi="宋体" w:cs="宋体"/>
                <w:color w:val="auto"/>
                <w:w w:val="101"/>
                <w:szCs w:val="21"/>
                <w:highlight w:val="none"/>
              </w:rPr>
              <w:t>分</w:t>
            </w:r>
            <w:r>
              <w:rPr>
                <w:rFonts w:hint="eastAsia" w:ascii="宋体" w:hAnsi="宋体" w:cs="宋体"/>
                <w:color w:val="auto"/>
                <w:w w:val="101"/>
                <w:szCs w:val="21"/>
                <w:highlight w:val="none"/>
              </w:rPr>
              <w:t>；</w:t>
            </w:r>
          </w:p>
          <w:p>
            <w:pPr>
              <w:rPr>
                <w:rFonts w:ascii="宋体" w:hAnsi="宋体" w:cs="宋体"/>
                <w:color w:val="auto"/>
                <w:w w:val="101"/>
                <w:szCs w:val="21"/>
                <w:highlight w:val="none"/>
              </w:rPr>
            </w:pPr>
            <w:r>
              <w:rPr>
                <w:rFonts w:hint="eastAsia" w:ascii="宋体" w:hAnsi="宋体" w:cs="宋体"/>
                <w:color w:val="auto"/>
                <w:w w:val="101"/>
                <w:szCs w:val="21"/>
                <w:highlight w:val="none"/>
              </w:rPr>
              <w:t>注：①须提供项目人员证书资料复印件并加盖投标人公章；</w:t>
            </w:r>
          </w:p>
          <w:p>
            <w:pPr>
              <w:rPr>
                <w:rFonts w:ascii="宋体" w:hAnsi="宋体" w:cs="宋体"/>
                <w:color w:val="auto"/>
                <w:w w:val="101"/>
                <w:szCs w:val="21"/>
                <w:highlight w:val="none"/>
              </w:rPr>
            </w:pPr>
            <w:r>
              <w:rPr>
                <w:rFonts w:hint="eastAsia" w:ascii="宋体" w:hAnsi="宋体" w:cs="宋体"/>
                <w:color w:val="auto"/>
                <w:w w:val="101"/>
                <w:szCs w:val="21"/>
                <w:highlight w:val="none"/>
              </w:rPr>
              <w:t>②须提供近半年（不含开标当月）内投标人为其购买的连续不少于3个月购买社保证明并加盖公章；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4</w:t>
            </w:r>
          </w:p>
        </w:tc>
        <w:tc>
          <w:tcPr>
            <w:tcW w:w="14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w w:val="101"/>
                <w:szCs w:val="21"/>
                <w:highlight w:val="none"/>
              </w:rPr>
            </w:pPr>
            <w:r>
              <w:rPr>
                <w:rFonts w:hint="eastAsia" w:ascii="宋体" w:hAnsi="宋体" w:cs="宋体"/>
                <w:color w:val="auto"/>
                <w:w w:val="101"/>
                <w:szCs w:val="21"/>
                <w:highlight w:val="none"/>
              </w:rPr>
              <w:t>同类项目业绩</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w w:val="101"/>
                <w:szCs w:val="21"/>
                <w:highlight w:val="none"/>
              </w:rPr>
            </w:pPr>
            <w:r>
              <w:rPr>
                <w:rFonts w:hint="eastAsia" w:ascii="宋体" w:hAnsi="宋体" w:cs="宋体"/>
                <w:color w:val="auto"/>
                <w:w w:val="101"/>
                <w:szCs w:val="21"/>
                <w:highlight w:val="none"/>
                <w:lang w:val="en-US" w:eastAsia="zh-CN"/>
              </w:rPr>
              <w:t>24</w:t>
            </w:r>
            <w:r>
              <w:rPr>
                <w:rFonts w:hint="eastAsia" w:ascii="宋体" w:hAnsi="宋体" w:cs="宋体"/>
                <w:color w:val="auto"/>
                <w:w w:val="101"/>
                <w:szCs w:val="21"/>
                <w:highlight w:val="none"/>
              </w:rPr>
              <w:t>分</w:t>
            </w:r>
          </w:p>
        </w:tc>
        <w:tc>
          <w:tcPr>
            <w:tcW w:w="5630" w:type="dxa"/>
            <w:tcBorders>
              <w:top w:val="single" w:color="auto" w:sz="4" w:space="0"/>
              <w:left w:val="single" w:color="auto" w:sz="4" w:space="0"/>
              <w:bottom w:val="single" w:color="auto" w:sz="4" w:space="0"/>
              <w:right w:val="single" w:color="auto" w:sz="4" w:space="0"/>
            </w:tcBorders>
            <w:vAlign w:val="center"/>
          </w:tcPr>
          <w:p>
            <w:pPr>
              <w:jc w:val="both"/>
              <w:rPr>
                <w:rFonts w:ascii="宋体" w:hAnsi="宋体" w:cs="宋体"/>
                <w:color w:val="auto"/>
                <w:w w:val="101"/>
                <w:szCs w:val="21"/>
                <w:highlight w:val="none"/>
              </w:rPr>
            </w:pPr>
            <w:r>
              <w:rPr>
                <w:rFonts w:hint="eastAsia" w:ascii="宋体" w:hAnsi="宋体" w:cs="宋体"/>
                <w:color w:val="auto"/>
                <w:w w:val="101"/>
                <w:szCs w:val="21"/>
                <w:highlight w:val="none"/>
              </w:rPr>
              <w:t>根据投标人提供的20</w:t>
            </w:r>
            <w:r>
              <w:rPr>
                <w:rFonts w:hint="eastAsia" w:ascii="宋体" w:hAnsi="宋体" w:cs="宋体"/>
                <w:color w:val="auto"/>
                <w:w w:val="101"/>
                <w:szCs w:val="21"/>
                <w:highlight w:val="none"/>
                <w:lang w:val="en-US" w:eastAsia="zh-CN"/>
              </w:rPr>
              <w:t>22</w:t>
            </w:r>
            <w:r>
              <w:rPr>
                <w:rFonts w:hint="eastAsia" w:ascii="宋体" w:hAnsi="宋体" w:cs="宋体"/>
                <w:color w:val="auto"/>
                <w:w w:val="101"/>
                <w:szCs w:val="21"/>
                <w:highlight w:val="none"/>
              </w:rPr>
              <w:t>年1月1日至今的同类食堂</w:t>
            </w:r>
            <w:r>
              <w:rPr>
                <w:rFonts w:hint="eastAsia" w:ascii="宋体" w:hAnsi="宋体" w:cs="宋体"/>
                <w:color w:val="auto"/>
                <w:w w:val="101"/>
                <w:szCs w:val="21"/>
                <w:highlight w:val="none"/>
                <w:lang w:val="en-US" w:eastAsia="zh-CN"/>
              </w:rPr>
              <w:t>或配餐</w:t>
            </w:r>
            <w:r>
              <w:rPr>
                <w:rFonts w:hint="eastAsia" w:ascii="宋体" w:hAnsi="宋体" w:cs="宋体"/>
                <w:color w:val="auto"/>
                <w:w w:val="101"/>
                <w:szCs w:val="21"/>
                <w:highlight w:val="none"/>
              </w:rPr>
              <w:t>服务项目业绩且</w:t>
            </w:r>
            <w:r>
              <w:rPr>
                <w:rFonts w:hint="eastAsia" w:ascii="宋体" w:hAnsi="宋体" w:cs="宋体"/>
                <w:color w:val="auto"/>
                <w:szCs w:val="21"/>
                <w:highlight w:val="none"/>
              </w:rPr>
              <w:t>合同金额≥</w:t>
            </w:r>
            <w:r>
              <w:rPr>
                <w:rFonts w:ascii="宋体" w:hAnsi="宋体" w:cs="宋体"/>
                <w:color w:val="auto"/>
                <w:szCs w:val="21"/>
                <w:highlight w:val="none"/>
                <w:u w:val="single"/>
              </w:rPr>
              <w:t>64</w:t>
            </w:r>
            <w:r>
              <w:rPr>
                <w:rFonts w:hint="eastAsia" w:ascii="宋体" w:hAnsi="宋体" w:cs="宋体"/>
                <w:color w:val="auto"/>
                <w:szCs w:val="21"/>
                <w:highlight w:val="none"/>
              </w:rPr>
              <w:t>万元人民币</w:t>
            </w:r>
            <w:r>
              <w:rPr>
                <w:rFonts w:hint="eastAsia" w:ascii="宋体" w:hAnsi="宋体" w:cs="宋体"/>
                <w:color w:val="auto"/>
                <w:w w:val="101"/>
                <w:szCs w:val="21"/>
                <w:highlight w:val="none"/>
              </w:rPr>
              <w:t>，每提供1份同类项目</w:t>
            </w:r>
            <w:r>
              <w:rPr>
                <w:rFonts w:hint="eastAsia" w:ascii="宋体" w:hAnsi="宋体" w:cs="宋体"/>
                <w:color w:val="auto"/>
                <w:w w:val="101"/>
                <w:szCs w:val="21"/>
                <w:highlight w:val="none"/>
              </w:rPr>
              <w:t>业绩合同得</w:t>
            </w:r>
            <w:r>
              <w:rPr>
                <w:rFonts w:hint="eastAsia" w:ascii="宋体" w:hAnsi="宋体" w:cs="宋体"/>
                <w:color w:val="auto"/>
                <w:w w:val="101"/>
                <w:szCs w:val="21"/>
                <w:highlight w:val="none"/>
                <w:lang w:val="en-US" w:eastAsia="zh-CN"/>
              </w:rPr>
              <w:t>4</w:t>
            </w:r>
            <w:r>
              <w:rPr>
                <w:rFonts w:hint="eastAsia" w:ascii="宋体" w:hAnsi="宋体" w:cs="宋体"/>
                <w:color w:val="auto"/>
                <w:w w:val="101"/>
                <w:szCs w:val="21"/>
                <w:highlight w:val="none"/>
              </w:rPr>
              <w:t>分；最高得</w:t>
            </w:r>
            <w:r>
              <w:rPr>
                <w:rFonts w:hint="eastAsia" w:ascii="宋体" w:hAnsi="宋体" w:cs="宋体"/>
                <w:color w:val="auto"/>
                <w:w w:val="101"/>
                <w:szCs w:val="21"/>
                <w:highlight w:val="none"/>
                <w:lang w:val="en-US" w:eastAsia="zh-CN"/>
              </w:rPr>
              <w:t>24</w:t>
            </w:r>
            <w:r>
              <w:rPr>
                <w:rFonts w:hint="eastAsia" w:ascii="宋体" w:hAnsi="宋体" w:cs="宋体"/>
                <w:color w:val="auto"/>
                <w:w w:val="101"/>
                <w:szCs w:val="21"/>
                <w:highlight w:val="none"/>
              </w:rPr>
              <w:t>分。</w:t>
            </w:r>
          </w:p>
          <w:p>
            <w:pPr>
              <w:jc w:val="both"/>
              <w:rPr>
                <w:rFonts w:ascii="宋体" w:hAnsi="宋体" w:cs="宋体"/>
                <w:color w:val="auto"/>
                <w:w w:val="101"/>
                <w:szCs w:val="21"/>
                <w:highlight w:val="none"/>
              </w:rPr>
            </w:pPr>
            <w:r>
              <w:rPr>
                <w:rFonts w:hint="eastAsia" w:ascii="宋体" w:hAnsi="宋体" w:cs="宋体"/>
                <w:color w:val="auto"/>
                <w:w w:val="101"/>
                <w:szCs w:val="21"/>
                <w:highlight w:val="none"/>
              </w:rPr>
              <w:t>注：同类相关项目业绩以合同签订时间为准，同类相关项目业绩须附上合同关键页复印件，订单（须提供对应的框架合同），合同、订单要提供重要页复印件（复印件必须至少包含清晰的双方签字印章、签订时间、合同金额、实施内容等合同信息）；无论合同或订单均应提供任意一期发票</w:t>
            </w:r>
            <w:r>
              <w:rPr>
                <w:rFonts w:hint="eastAsia" w:ascii="宋体" w:hAnsi="宋体" w:cs="宋体"/>
                <w:color w:val="auto"/>
                <w:w w:val="101"/>
                <w:szCs w:val="21"/>
                <w:highlight w:val="none"/>
                <w:lang w:eastAsia="zh-CN"/>
              </w:rPr>
              <w:t>（</w:t>
            </w:r>
            <w:r>
              <w:rPr>
                <w:rFonts w:hint="eastAsia" w:ascii="宋体" w:hAnsi="宋体" w:cs="宋体"/>
                <w:color w:val="auto"/>
                <w:w w:val="101"/>
                <w:szCs w:val="21"/>
                <w:highlight w:val="none"/>
                <w:lang w:val="en-US" w:eastAsia="zh-CN"/>
              </w:rPr>
              <w:t>如合同未体现合同金额，则需提供满足</w:t>
            </w:r>
            <w:r>
              <w:rPr>
                <w:rFonts w:hint="eastAsia" w:ascii="宋体" w:hAnsi="宋体" w:cs="宋体"/>
                <w:color w:val="auto"/>
                <w:szCs w:val="21"/>
                <w:highlight w:val="none"/>
              </w:rPr>
              <w:t>≥</w:t>
            </w:r>
            <w:r>
              <w:rPr>
                <w:rFonts w:ascii="宋体" w:hAnsi="宋体" w:cs="宋体"/>
                <w:color w:val="auto"/>
                <w:szCs w:val="21"/>
                <w:highlight w:val="none"/>
                <w:u w:val="single"/>
              </w:rPr>
              <w:t>64</w:t>
            </w:r>
            <w:r>
              <w:rPr>
                <w:rFonts w:hint="eastAsia" w:ascii="宋体" w:hAnsi="宋体" w:cs="宋体"/>
                <w:color w:val="auto"/>
                <w:szCs w:val="21"/>
                <w:highlight w:val="none"/>
              </w:rPr>
              <w:t>万元</w:t>
            </w:r>
            <w:r>
              <w:rPr>
                <w:rFonts w:hint="eastAsia" w:ascii="宋体" w:hAnsi="宋体" w:cs="宋体"/>
                <w:color w:val="auto"/>
                <w:szCs w:val="21"/>
                <w:highlight w:val="none"/>
                <w:lang w:val="en-US" w:eastAsia="zh-CN"/>
              </w:rPr>
              <w:t>的发票证明</w:t>
            </w:r>
            <w:r>
              <w:rPr>
                <w:rFonts w:hint="eastAsia" w:ascii="宋体" w:hAnsi="宋体" w:cs="宋体"/>
                <w:color w:val="auto"/>
                <w:w w:val="101"/>
                <w:szCs w:val="21"/>
                <w:highlight w:val="none"/>
                <w:lang w:eastAsia="zh-CN"/>
              </w:rPr>
              <w:t>）</w:t>
            </w:r>
            <w:r>
              <w:rPr>
                <w:rFonts w:hint="eastAsia" w:ascii="宋体" w:hAnsi="宋体" w:cs="宋体"/>
                <w:color w:val="auto"/>
                <w:w w:val="101"/>
                <w:szCs w:val="21"/>
                <w:highlight w:val="none"/>
              </w:rPr>
              <w:t xml:space="preserve">。未提供或提供不全的不得分。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1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w w:val="101"/>
                <w:szCs w:val="21"/>
                <w:highlight w:val="none"/>
                <w:lang w:val="en-US" w:eastAsia="zh-CN"/>
              </w:rPr>
            </w:pPr>
            <w:r>
              <w:rPr>
                <w:rFonts w:hint="eastAsia" w:ascii="宋体" w:hAnsi="宋体" w:cs="宋体"/>
                <w:color w:val="auto"/>
                <w:w w:val="101"/>
                <w:szCs w:val="21"/>
                <w:highlight w:val="none"/>
                <w:lang w:val="en-US" w:eastAsia="zh-CN"/>
              </w:rPr>
              <w:t>5</w:t>
            </w:r>
          </w:p>
        </w:tc>
        <w:tc>
          <w:tcPr>
            <w:tcW w:w="14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w w:val="101"/>
                <w:szCs w:val="21"/>
                <w:highlight w:val="none"/>
              </w:rPr>
            </w:pPr>
            <w:r>
              <w:rPr>
                <w:rFonts w:hint="eastAsia" w:ascii="宋体" w:hAnsi="宋体" w:eastAsia="宋体" w:cs="宋体"/>
                <w:color w:val="auto"/>
                <w:w w:val="101"/>
                <w:szCs w:val="21"/>
                <w:highlight w:val="none"/>
                <w:lang w:val="en-US" w:eastAsia="zh-CN"/>
              </w:rPr>
              <w:t>检测能力</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w w:val="101"/>
                <w:szCs w:val="21"/>
                <w:highlight w:val="none"/>
                <w:lang w:val="en-US" w:eastAsia="zh-CN"/>
              </w:rPr>
            </w:pPr>
            <w:r>
              <w:rPr>
                <w:rFonts w:hint="eastAsia" w:ascii="宋体" w:hAnsi="宋体" w:cs="宋体"/>
                <w:color w:val="auto"/>
                <w:w w:val="101"/>
                <w:szCs w:val="21"/>
                <w:highlight w:val="none"/>
                <w:lang w:val="en-US" w:eastAsia="zh-CN"/>
              </w:rPr>
              <w:t>8</w:t>
            </w:r>
            <w:r>
              <w:rPr>
                <w:rFonts w:hint="eastAsia" w:ascii="宋体" w:hAnsi="宋体" w:eastAsia="宋体" w:cs="宋体"/>
                <w:color w:val="auto"/>
                <w:w w:val="101"/>
                <w:szCs w:val="21"/>
                <w:highlight w:val="none"/>
                <w:lang w:val="en-US" w:eastAsia="zh-CN"/>
              </w:rPr>
              <w:t>分</w:t>
            </w:r>
          </w:p>
        </w:tc>
        <w:tc>
          <w:tcPr>
            <w:tcW w:w="5630" w:type="dxa"/>
            <w:tcBorders>
              <w:top w:val="single" w:color="auto" w:sz="4" w:space="0"/>
              <w:left w:val="single" w:color="auto" w:sz="4" w:space="0"/>
              <w:bottom w:val="single" w:color="auto" w:sz="4" w:space="0"/>
              <w:right w:val="single" w:color="auto" w:sz="4" w:space="0"/>
            </w:tcBorders>
            <w:vAlign w:val="top"/>
          </w:tcPr>
          <w:p>
            <w:pPr>
              <w:jc w:val="both"/>
              <w:rPr>
                <w:rFonts w:hint="eastAsia" w:ascii="宋体" w:hAnsi="宋体" w:eastAsia="宋体" w:cs="宋体"/>
                <w:color w:val="auto"/>
                <w:w w:val="101"/>
                <w:szCs w:val="21"/>
                <w:highlight w:val="none"/>
                <w:lang w:val="en-US" w:eastAsia="zh-CN"/>
              </w:rPr>
            </w:pPr>
            <w:r>
              <w:rPr>
                <w:rFonts w:ascii="宋体" w:hAnsi="宋体" w:cs="宋体"/>
                <w:color w:val="auto"/>
                <w:w w:val="101"/>
                <w:szCs w:val="21"/>
                <w:highlight w:val="none"/>
              </w:rPr>
              <w:t>根据投标人</w:t>
            </w:r>
            <w:r>
              <w:rPr>
                <w:rFonts w:hint="eastAsia" w:ascii="宋体" w:hAnsi="宋体" w:eastAsia="宋体" w:cs="宋体"/>
                <w:color w:val="auto"/>
                <w:w w:val="101"/>
                <w:szCs w:val="21"/>
                <w:highlight w:val="none"/>
                <w:lang w:val="en-US" w:eastAsia="zh-CN"/>
              </w:rPr>
              <w:t>具备自有或租赁的检测场所及能力得</w:t>
            </w:r>
            <w:r>
              <w:rPr>
                <w:rFonts w:hint="eastAsia" w:ascii="宋体" w:hAnsi="宋体" w:cs="宋体"/>
                <w:color w:val="auto"/>
                <w:w w:val="101"/>
                <w:szCs w:val="21"/>
                <w:highlight w:val="none"/>
                <w:lang w:val="en-US" w:eastAsia="zh-CN"/>
              </w:rPr>
              <w:t>8</w:t>
            </w:r>
            <w:r>
              <w:rPr>
                <w:rFonts w:hint="eastAsia" w:ascii="宋体" w:hAnsi="宋体" w:eastAsia="宋体" w:cs="宋体"/>
                <w:color w:val="auto"/>
                <w:w w:val="101"/>
                <w:szCs w:val="21"/>
                <w:highlight w:val="none"/>
                <w:lang w:val="en-US" w:eastAsia="zh-CN"/>
              </w:rPr>
              <w:t>分，</w:t>
            </w:r>
            <w:r>
              <w:rPr>
                <w:rFonts w:hint="eastAsia" w:ascii="宋体" w:hAnsi="宋体" w:cs="宋体"/>
                <w:color w:val="auto"/>
                <w:w w:val="101"/>
                <w:szCs w:val="21"/>
                <w:highlight w:val="none"/>
              </w:rPr>
              <w:t>最高得</w:t>
            </w:r>
            <w:r>
              <w:rPr>
                <w:rFonts w:hint="eastAsia" w:ascii="宋体" w:hAnsi="宋体" w:cs="宋体"/>
                <w:color w:val="auto"/>
                <w:w w:val="101"/>
                <w:szCs w:val="21"/>
                <w:highlight w:val="none"/>
                <w:lang w:val="en-US" w:eastAsia="zh-CN"/>
              </w:rPr>
              <w:t>8</w:t>
            </w:r>
            <w:r>
              <w:rPr>
                <w:rFonts w:hint="eastAsia" w:ascii="宋体" w:hAnsi="宋体" w:eastAsia="宋体" w:cs="宋体"/>
                <w:color w:val="auto"/>
                <w:w w:val="101"/>
                <w:szCs w:val="21"/>
                <w:highlight w:val="none"/>
                <w:lang w:val="en-US" w:eastAsia="zh-CN"/>
              </w:rPr>
              <w:t>分。</w:t>
            </w:r>
          </w:p>
          <w:p>
            <w:pPr>
              <w:jc w:val="left"/>
              <w:rPr>
                <w:rFonts w:hint="eastAsia" w:ascii="宋体" w:hAnsi="宋体" w:eastAsia="宋体" w:cs="宋体"/>
                <w:color w:val="auto"/>
                <w:w w:val="101"/>
                <w:szCs w:val="21"/>
                <w:highlight w:val="none"/>
              </w:rPr>
            </w:pPr>
            <w:r>
              <w:rPr>
                <w:rFonts w:hint="eastAsia" w:ascii="宋体" w:hAnsi="宋体" w:eastAsia="宋体" w:cs="宋体"/>
                <w:color w:val="auto"/>
                <w:w w:val="101"/>
                <w:szCs w:val="21"/>
                <w:highlight w:val="none"/>
                <w:lang w:val="en-US" w:eastAsia="zh-CN"/>
              </w:rPr>
              <w:t>注：1、</w:t>
            </w:r>
            <w:r>
              <w:rPr>
                <w:rFonts w:hint="eastAsia" w:ascii="宋体" w:hAnsi="宋体" w:eastAsia="宋体" w:cs="宋体"/>
                <w:color w:val="auto"/>
                <w:w w:val="101"/>
                <w:szCs w:val="21"/>
                <w:highlight w:val="none"/>
              </w:rPr>
              <w:t>若是自有产权，需同时提供：①自有产权证明；②检测实验室内部照片（至少2张）；</w:t>
            </w:r>
          </w:p>
          <w:p>
            <w:pPr>
              <w:jc w:val="left"/>
              <w:rPr>
                <w:rFonts w:hint="eastAsia" w:ascii="宋体" w:hAnsi="宋体" w:eastAsia="宋体" w:cs="宋体"/>
                <w:color w:val="auto"/>
                <w:w w:val="101"/>
                <w:szCs w:val="21"/>
                <w:highlight w:val="none"/>
                <w:lang w:val="en-US" w:eastAsia="zh-CN"/>
              </w:rPr>
            </w:pPr>
            <w:r>
              <w:rPr>
                <w:rFonts w:hint="eastAsia" w:ascii="宋体" w:hAnsi="宋体" w:eastAsia="宋体" w:cs="宋体"/>
                <w:color w:val="auto"/>
                <w:w w:val="101"/>
                <w:szCs w:val="21"/>
                <w:highlight w:val="none"/>
                <w:lang w:val="en-US" w:eastAsia="zh-CN"/>
              </w:rPr>
              <w:t>2、若是租赁场地，需同时提供：①检测室的相关证明文件（如检测室建造合同等）；②场地租赁合同及租赁发票；③检测实验室内部照片（至少2张）。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3"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ascii="宋体" w:eastAsia="宋体" w:cs="宋体"/>
                <w:color w:val="auto"/>
                <w:sz w:val="21"/>
                <w:szCs w:val="21"/>
                <w:highlight w:val="none"/>
              </w:rPr>
            </w:pPr>
            <w:r>
              <w:rPr>
                <w:rFonts w:hint="eastAsia" w:ascii="宋体" w:eastAsia="宋体" w:cs="宋体"/>
                <w:b/>
                <w:color w:val="auto"/>
                <w:sz w:val="21"/>
                <w:szCs w:val="21"/>
                <w:highlight w:val="none"/>
              </w:rPr>
              <w:t>技术评分（</w:t>
            </w:r>
            <w:r>
              <w:rPr>
                <w:rFonts w:hint="eastAsia" w:ascii="宋体" w:eastAsia="宋体" w:cs="宋体"/>
                <w:b/>
                <w:color w:val="auto"/>
                <w:sz w:val="21"/>
                <w:szCs w:val="21"/>
                <w:highlight w:val="none"/>
                <w:lang w:val="en-US" w:eastAsia="zh-CN"/>
              </w:rPr>
              <w:t>30</w:t>
            </w:r>
            <w:r>
              <w:rPr>
                <w:rFonts w:hint="eastAsia" w:ascii="宋体" w:eastAsia="宋体" w:cs="宋体"/>
                <w:b/>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ascii="宋体" w:eastAsia="宋体" w:cs="宋体"/>
                <w:b/>
                <w:color w:val="auto"/>
                <w:sz w:val="21"/>
                <w:szCs w:val="21"/>
                <w:highlight w:val="none"/>
              </w:rPr>
            </w:pPr>
            <w:r>
              <w:rPr>
                <w:rFonts w:hint="eastAsia" w:ascii="宋体" w:eastAsia="宋体" w:cs="宋体"/>
                <w:b/>
                <w:color w:val="auto"/>
                <w:sz w:val="21"/>
                <w:szCs w:val="21"/>
                <w:highlight w:val="none"/>
              </w:rPr>
              <w:t>序号</w:t>
            </w:r>
          </w:p>
        </w:tc>
        <w:tc>
          <w:tcPr>
            <w:tcW w:w="148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ascii="宋体" w:eastAsia="宋体" w:cs="宋体"/>
                <w:b/>
                <w:color w:val="auto"/>
                <w:sz w:val="21"/>
                <w:szCs w:val="21"/>
                <w:highlight w:val="none"/>
              </w:rPr>
            </w:pPr>
            <w:r>
              <w:rPr>
                <w:rFonts w:hint="eastAsia" w:ascii="宋体" w:eastAsia="宋体" w:cs="宋体"/>
                <w:b/>
                <w:color w:val="auto"/>
                <w:sz w:val="21"/>
                <w:szCs w:val="21"/>
                <w:highlight w:val="none"/>
              </w:rPr>
              <w:t>评分内容</w:t>
            </w:r>
          </w:p>
        </w:tc>
        <w:tc>
          <w:tcPr>
            <w:tcW w:w="696"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ascii="宋体" w:eastAsia="宋体" w:cs="宋体"/>
                <w:b/>
                <w:color w:val="auto"/>
                <w:sz w:val="21"/>
                <w:szCs w:val="21"/>
                <w:highlight w:val="none"/>
              </w:rPr>
            </w:pPr>
            <w:r>
              <w:rPr>
                <w:rFonts w:hint="eastAsia" w:ascii="宋体" w:eastAsia="宋体" w:cs="宋体"/>
                <w:b/>
                <w:color w:val="auto"/>
                <w:sz w:val="21"/>
                <w:szCs w:val="21"/>
                <w:highlight w:val="none"/>
              </w:rPr>
              <w:t>分值</w:t>
            </w:r>
          </w:p>
        </w:tc>
        <w:tc>
          <w:tcPr>
            <w:tcW w:w="563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ascii="宋体" w:eastAsia="宋体" w:cs="宋体"/>
                <w:b/>
                <w:color w:val="auto"/>
                <w:sz w:val="21"/>
                <w:szCs w:val="21"/>
                <w:highlight w:val="none"/>
              </w:rPr>
            </w:pPr>
            <w:r>
              <w:rPr>
                <w:rFonts w:hint="eastAsia" w:ascii="宋体" w:eastAsia="宋体" w:cs="宋体"/>
                <w:b/>
                <w:color w:val="auto"/>
                <w:sz w:val="21"/>
                <w:szCs w:val="21"/>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4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w w:val="101"/>
                <w:szCs w:val="21"/>
                <w:highlight w:val="none"/>
              </w:rPr>
            </w:pPr>
            <w:r>
              <w:rPr>
                <w:rFonts w:hint="eastAsia" w:ascii="宋体" w:hAnsi="宋体" w:eastAsia="宋体" w:cs="宋体"/>
                <w:color w:val="auto"/>
                <w:highlight w:val="none"/>
              </w:rPr>
              <w:t>膳食服务管理方案</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w w:val="101"/>
                <w:szCs w:val="21"/>
                <w:highlight w:val="none"/>
              </w:rPr>
            </w:pPr>
            <w:r>
              <w:rPr>
                <w:rFonts w:hint="eastAsia" w:ascii="宋体" w:hAnsi="宋体" w:eastAsia="宋体" w:cs="宋体"/>
                <w:color w:val="auto"/>
                <w:w w:val="101"/>
                <w:szCs w:val="21"/>
                <w:highlight w:val="none"/>
              </w:rPr>
              <w:t>1</w:t>
            </w:r>
            <w:r>
              <w:rPr>
                <w:rFonts w:hint="eastAsia" w:ascii="宋体" w:hAnsi="宋体" w:cs="宋体"/>
                <w:color w:val="auto"/>
                <w:w w:val="101"/>
                <w:szCs w:val="21"/>
                <w:highlight w:val="none"/>
                <w:lang w:val="en-US" w:eastAsia="zh-CN"/>
              </w:rPr>
              <w:t>0</w:t>
            </w:r>
            <w:r>
              <w:rPr>
                <w:rFonts w:hint="eastAsia" w:ascii="宋体" w:hAnsi="宋体" w:eastAsia="宋体" w:cs="宋体"/>
                <w:color w:val="auto"/>
                <w:w w:val="101"/>
                <w:szCs w:val="21"/>
                <w:highlight w:val="none"/>
              </w:rPr>
              <w:t>分</w:t>
            </w:r>
          </w:p>
        </w:tc>
        <w:tc>
          <w:tcPr>
            <w:tcW w:w="563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 xml:space="preserve">根据投标人提供的膳食服务管理方案（包括但不限于：食堂管理制度、膳食制作流程、服务工作安排、项目菜谱及营养搭配方案等内容）进行综合评审： </w:t>
            </w:r>
          </w:p>
          <w:p>
            <w:pPr>
              <w:rPr>
                <w:rFonts w:hint="eastAsia" w:ascii="宋体" w:hAnsi="宋体" w:eastAsia="宋体" w:cs="宋体"/>
                <w:color w:val="auto"/>
                <w:highlight w:val="none"/>
              </w:rPr>
            </w:pPr>
            <w:r>
              <w:rPr>
                <w:rFonts w:hint="eastAsia" w:ascii="宋体" w:hAnsi="宋体" w:eastAsia="宋体" w:cs="宋体"/>
                <w:color w:val="auto"/>
                <w:highlight w:val="none"/>
              </w:rPr>
              <w:t>（1）食堂管理制度齐全，膳食制作流程完善，服务工作安排、项目菜谱及营养搭配方案科学合理，得1</w:t>
            </w:r>
            <w:r>
              <w:rPr>
                <w:rFonts w:hint="eastAsia" w:ascii="宋体" w:hAnsi="宋体" w:cs="宋体"/>
                <w:color w:val="auto"/>
                <w:highlight w:val="none"/>
                <w:lang w:val="en-US" w:eastAsia="zh-CN"/>
              </w:rPr>
              <w:t>0</w:t>
            </w:r>
            <w:r>
              <w:rPr>
                <w:rFonts w:hint="eastAsia" w:ascii="宋体" w:hAnsi="宋体" w:eastAsia="宋体" w:cs="宋体"/>
                <w:color w:val="auto"/>
                <w:highlight w:val="none"/>
              </w:rPr>
              <w:t xml:space="preserve">分； </w:t>
            </w:r>
          </w:p>
          <w:p>
            <w:pPr>
              <w:rPr>
                <w:rFonts w:hint="eastAsia" w:ascii="宋体" w:hAnsi="宋体" w:eastAsia="宋体" w:cs="宋体"/>
                <w:color w:val="auto"/>
                <w:highlight w:val="none"/>
              </w:rPr>
            </w:pPr>
            <w:r>
              <w:rPr>
                <w:rFonts w:hint="eastAsia" w:ascii="宋体" w:hAnsi="宋体" w:eastAsia="宋体" w:cs="宋体"/>
                <w:color w:val="auto"/>
                <w:highlight w:val="none"/>
              </w:rPr>
              <w:t>（2）食堂管理制度较齐全，膳食制作流程较完善，服务工作安排、项目菜谱及营养搭配方案较科学合理，得</w:t>
            </w:r>
            <w:r>
              <w:rPr>
                <w:rFonts w:hint="eastAsia" w:ascii="宋体" w:hAnsi="宋体" w:cs="宋体"/>
                <w:color w:val="auto"/>
                <w:highlight w:val="none"/>
                <w:lang w:val="en-US" w:eastAsia="zh-CN"/>
              </w:rPr>
              <w:t>7</w:t>
            </w:r>
            <w:r>
              <w:rPr>
                <w:rFonts w:hint="eastAsia" w:ascii="宋体" w:hAnsi="宋体" w:eastAsia="宋体" w:cs="宋体"/>
                <w:color w:val="auto"/>
                <w:highlight w:val="none"/>
              </w:rPr>
              <w:t>分； （3）食堂管理制度基本齐全，膳食制作流程完善度一般，服务工作安排、项目菜谱及营养搭配方案科学合理性一般，得</w:t>
            </w:r>
            <w:r>
              <w:rPr>
                <w:rFonts w:hint="eastAsia" w:ascii="宋体" w:hAnsi="宋体" w:cs="宋体"/>
                <w:color w:val="auto"/>
                <w:highlight w:val="none"/>
                <w:lang w:val="en-US" w:eastAsia="zh-CN"/>
              </w:rPr>
              <w:t>4</w:t>
            </w:r>
            <w:r>
              <w:rPr>
                <w:rFonts w:hint="eastAsia" w:ascii="宋体" w:hAnsi="宋体" w:eastAsia="宋体" w:cs="宋体"/>
                <w:color w:val="auto"/>
                <w:highlight w:val="none"/>
              </w:rPr>
              <w:t xml:space="preserve">分； </w:t>
            </w:r>
          </w:p>
          <w:p>
            <w:pPr>
              <w:rPr>
                <w:rFonts w:hint="eastAsia" w:ascii="宋体" w:hAnsi="宋体" w:eastAsia="宋体" w:cs="宋体"/>
                <w:color w:val="auto"/>
                <w:w w:val="101"/>
                <w:szCs w:val="21"/>
                <w:highlight w:val="none"/>
              </w:rPr>
            </w:pPr>
            <w:r>
              <w:rPr>
                <w:rFonts w:hint="eastAsia" w:ascii="宋体" w:hAnsi="宋体" w:eastAsia="宋体" w:cs="宋体"/>
                <w:color w:val="auto"/>
                <w:highlight w:val="none"/>
              </w:rPr>
              <w:t>（4）食堂管理制度不齐全，膳食制作流程简单，服务工作安排、项目菜谱及营养搭配方案不科学不合理，得1分； （5）未提供对应方案的不得分。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4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w w:val="101"/>
                <w:szCs w:val="21"/>
                <w:highlight w:val="none"/>
              </w:rPr>
            </w:pPr>
            <w:r>
              <w:rPr>
                <w:rFonts w:hint="eastAsia" w:ascii="宋体" w:hAnsi="宋体" w:eastAsia="宋体" w:cs="宋体"/>
                <w:color w:val="auto"/>
                <w:szCs w:val="21"/>
                <w:highlight w:val="none"/>
              </w:rPr>
              <w:t>人员配置方案</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w w:val="101"/>
                <w:szCs w:val="21"/>
                <w:highlight w:val="none"/>
              </w:rPr>
            </w:pPr>
            <w:r>
              <w:rPr>
                <w:rFonts w:hint="eastAsia" w:ascii="宋体" w:hAnsi="宋体" w:cs="宋体"/>
                <w:color w:val="auto"/>
                <w:w w:val="101"/>
                <w:szCs w:val="21"/>
                <w:highlight w:val="none"/>
                <w:lang w:val="en-US" w:eastAsia="zh-CN"/>
              </w:rPr>
              <w:t>5</w:t>
            </w:r>
            <w:r>
              <w:rPr>
                <w:rFonts w:hint="eastAsia" w:ascii="宋体" w:hAnsi="宋体" w:eastAsia="宋体" w:cs="宋体"/>
                <w:color w:val="auto"/>
                <w:w w:val="101"/>
                <w:szCs w:val="21"/>
                <w:highlight w:val="none"/>
              </w:rPr>
              <w:t>分</w:t>
            </w:r>
          </w:p>
        </w:tc>
        <w:tc>
          <w:tcPr>
            <w:tcW w:w="563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 xml:space="preserve">根据投标人提供的人员配置方案【包括但不限于：人员配置计划及管理（招聘录用、劳动纪律、日常考核、奖惩措施、员工休假、退出、离岗等管理规定）、人员保障措施（员工培训、素质教育）等内容】进行进行综合评审： </w:t>
            </w:r>
          </w:p>
          <w:p>
            <w:pPr>
              <w:rPr>
                <w:rFonts w:hint="eastAsia" w:ascii="宋体" w:hAnsi="宋体" w:eastAsia="宋体" w:cs="宋体"/>
                <w:color w:val="auto"/>
                <w:highlight w:val="none"/>
              </w:rPr>
            </w:pPr>
            <w:r>
              <w:rPr>
                <w:rFonts w:hint="eastAsia" w:ascii="宋体" w:hAnsi="宋体" w:eastAsia="宋体" w:cs="宋体"/>
                <w:color w:val="auto"/>
                <w:highlight w:val="none"/>
              </w:rPr>
              <w:t>（1）人员配置计划及管理详细具体，人员保障措施完善、科学合理，得</w:t>
            </w:r>
            <w:r>
              <w:rPr>
                <w:rFonts w:hint="eastAsia" w:ascii="宋体" w:hAnsi="宋体" w:cs="宋体"/>
                <w:color w:val="auto"/>
                <w:highlight w:val="none"/>
                <w:lang w:val="en-US" w:eastAsia="zh-CN"/>
              </w:rPr>
              <w:t>5</w:t>
            </w:r>
            <w:r>
              <w:rPr>
                <w:rFonts w:hint="eastAsia" w:ascii="宋体" w:hAnsi="宋体" w:eastAsia="宋体" w:cs="宋体"/>
                <w:color w:val="auto"/>
                <w:highlight w:val="none"/>
              </w:rPr>
              <w:t>分；</w:t>
            </w:r>
          </w:p>
          <w:p>
            <w:pPr>
              <w:rPr>
                <w:rFonts w:hint="eastAsia" w:ascii="宋体" w:hAnsi="宋体" w:eastAsia="宋体" w:cs="宋体"/>
                <w:color w:val="auto"/>
                <w:highlight w:val="none"/>
              </w:rPr>
            </w:pPr>
            <w:r>
              <w:rPr>
                <w:rFonts w:hint="eastAsia" w:ascii="宋体" w:hAnsi="宋体" w:eastAsia="宋体" w:cs="宋体"/>
                <w:color w:val="auto"/>
                <w:highlight w:val="none"/>
              </w:rPr>
              <w:t xml:space="preserve"> （2）人员配置计划及管理较详细，人员保障措施较完善、较合理，得</w:t>
            </w:r>
            <w:r>
              <w:rPr>
                <w:rFonts w:hint="eastAsia" w:ascii="宋体" w:hAnsi="宋体" w:cs="宋体"/>
                <w:color w:val="auto"/>
                <w:highlight w:val="none"/>
                <w:lang w:val="en-US" w:eastAsia="zh-CN"/>
              </w:rPr>
              <w:t>3</w:t>
            </w:r>
            <w:r>
              <w:rPr>
                <w:rFonts w:hint="eastAsia" w:ascii="宋体" w:hAnsi="宋体" w:eastAsia="宋体" w:cs="宋体"/>
                <w:color w:val="auto"/>
                <w:highlight w:val="none"/>
              </w:rPr>
              <w:t xml:space="preserve">分； </w:t>
            </w:r>
          </w:p>
          <w:p>
            <w:pPr>
              <w:rPr>
                <w:rFonts w:hint="eastAsia" w:ascii="宋体" w:hAnsi="宋体" w:eastAsia="宋体" w:cs="宋体"/>
                <w:color w:val="auto"/>
                <w:highlight w:val="none"/>
              </w:rPr>
            </w:pPr>
            <w:r>
              <w:rPr>
                <w:rFonts w:hint="eastAsia" w:ascii="宋体" w:hAnsi="宋体" w:eastAsia="宋体" w:cs="宋体"/>
                <w:color w:val="auto"/>
                <w:highlight w:val="none"/>
              </w:rPr>
              <w:t xml:space="preserve">（3）人员配置计划及管理基本清晰，人员保障措施基本完善、基本合理，得2分； </w:t>
            </w:r>
          </w:p>
          <w:p>
            <w:pPr>
              <w:rPr>
                <w:rFonts w:hint="eastAsia" w:ascii="宋体" w:hAnsi="宋体" w:eastAsia="宋体" w:cs="宋体"/>
                <w:color w:val="auto"/>
                <w:highlight w:val="none"/>
              </w:rPr>
            </w:pPr>
            <w:r>
              <w:rPr>
                <w:rFonts w:hint="eastAsia" w:ascii="宋体" w:hAnsi="宋体" w:eastAsia="宋体" w:cs="宋体"/>
                <w:color w:val="auto"/>
                <w:highlight w:val="none"/>
              </w:rPr>
              <w:t>（4）人员配置计划及管理基本清晰，人员保障措施基本完善、基本合理，得1分；</w:t>
            </w:r>
          </w:p>
          <w:p>
            <w:pPr>
              <w:rPr>
                <w:rFonts w:hint="eastAsia" w:ascii="宋体" w:hAnsi="宋体" w:eastAsia="宋体" w:cs="宋体"/>
                <w:color w:val="auto"/>
                <w:w w:val="101"/>
                <w:szCs w:val="21"/>
                <w:highlight w:val="none"/>
              </w:rPr>
            </w:pPr>
            <w:r>
              <w:rPr>
                <w:rFonts w:hint="eastAsia" w:ascii="宋体" w:hAnsi="宋体" w:eastAsia="宋体" w:cs="宋体"/>
                <w:color w:val="auto"/>
                <w:highlight w:val="none"/>
              </w:rPr>
              <w:t xml:space="preserve"> （5）未提供对应方案的不得分。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4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w w:val="101"/>
                <w:szCs w:val="21"/>
                <w:highlight w:val="none"/>
              </w:rPr>
            </w:pPr>
            <w:r>
              <w:rPr>
                <w:rFonts w:hint="eastAsia" w:ascii="宋体" w:hAnsi="宋体" w:eastAsia="宋体" w:cs="宋体"/>
                <w:color w:val="auto"/>
                <w:w w:val="101"/>
                <w:szCs w:val="21"/>
                <w:highlight w:val="none"/>
              </w:rPr>
              <w:t>卫生管理方案</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w w:val="101"/>
                <w:szCs w:val="21"/>
                <w:highlight w:val="none"/>
              </w:rPr>
            </w:pPr>
            <w:r>
              <w:rPr>
                <w:rFonts w:hint="eastAsia" w:ascii="宋体" w:hAnsi="宋体" w:cs="宋体"/>
                <w:color w:val="auto"/>
                <w:w w:val="101"/>
                <w:szCs w:val="21"/>
                <w:highlight w:val="none"/>
                <w:lang w:val="en-US" w:eastAsia="zh-CN"/>
              </w:rPr>
              <w:t>8</w:t>
            </w:r>
            <w:r>
              <w:rPr>
                <w:rFonts w:hint="eastAsia" w:ascii="宋体" w:hAnsi="宋体" w:eastAsia="宋体" w:cs="宋体"/>
                <w:color w:val="auto"/>
                <w:w w:val="101"/>
                <w:szCs w:val="21"/>
                <w:highlight w:val="none"/>
              </w:rPr>
              <w:t>分</w:t>
            </w:r>
          </w:p>
        </w:tc>
        <w:tc>
          <w:tcPr>
            <w:tcW w:w="563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 xml:space="preserve">根据投标人提供的卫生管理方案（包括但不限于：卫生制度和监督、食品卫生管理、餐具卫生管理、食堂环境卫生管理、垃圾处理、消毒工作等内容）进行综合评审： </w:t>
            </w:r>
          </w:p>
          <w:p>
            <w:pPr>
              <w:rPr>
                <w:rFonts w:hint="eastAsia" w:ascii="宋体" w:hAnsi="宋体" w:eastAsia="宋体" w:cs="宋体"/>
                <w:color w:val="auto"/>
                <w:highlight w:val="none"/>
              </w:rPr>
            </w:pPr>
            <w:r>
              <w:rPr>
                <w:rFonts w:hint="eastAsia" w:ascii="宋体" w:hAnsi="宋体" w:eastAsia="宋体" w:cs="宋体"/>
                <w:color w:val="auto"/>
                <w:highlight w:val="none"/>
              </w:rPr>
              <w:t>（1）卫生管理方案详细完善，卫生制度严谨完善，卫生监督及各项卫生管理工作科学合理，得</w:t>
            </w:r>
            <w:r>
              <w:rPr>
                <w:rFonts w:hint="eastAsia" w:ascii="宋体" w:hAnsi="宋体" w:cs="宋体"/>
                <w:color w:val="auto"/>
                <w:highlight w:val="none"/>
                <w:lang w:val="en-US" w:eastAsia="zh-CN"/>
              </w:rPr>
              <w:t>8</w:t>
            </w:r>
            <w:r>
              <w:rPr>
                <w:rFonts w:hint="eastAsia" w:ascii="宋体" w:hAnsi="宋体" w:eastAsia="宋体" w:cs="宋体"/>
                <w:color w:val="auto"/>
                <w:highlight w:val="none"/>
              </w:rPr>
              <w:t xml:space="preserve">分； </w:t>
            </w:r>
          </w:p>
          <w:p>
            <w:pPr>
              <w:rPr>
                <w:rFonts w:hint="eastAsia" w:ascii="宋体" w:hAnsi="宋体" w:eastAsia="宋体" w:cs="宋体"/>
                <w:color w:val="auto"/>
                <w:highlight w:val="none"/>
              </w:rPr>
            </w:pPr>
            <w:r>
              <w:rPr>
                <w:rFonts w:hint="eastAsia" w:ascii="宋体" w:hAnsi="宋体" w:eastAsia="宋体" w:cs="宋体"/>
                <w:color w:val="auto"/>
                <w:highlight w:val="none"/>
              </w:rPr>
              <w:t>（2）卫生管理方案较详细完善，卫生制度较严谨完善，卫生监督及各项卫生管理工作较科学合理，得</w:t>
            </w:r>
            <w:r>
              <w:rPr>
                <w:rFonts w:hint="eastAsia" w:ascii="宋体" w:hAnsi="宋体" w:cs="宋体"/>
                <w:color w:val="auto"/>
                <w:highlight w:val="none"/>
                <w:lang w:val="en-US" w:eastAsia="zh-CN"/>
              </w:rPr>
              <w:t>5</w:t>
            </w:r>
            <w:r>
              <w:rPr>
                <w:rFonts w:hint="eastAsia" w:ascii="宋体" w:hAnsi="宋体" w:eastAsia="宋体" w:cs="宋体"/>
                <w:color w:val="auto"/>
                <w:highlight w:val="none"/>
              </w:rPr>
              <w:t xml:space="preserve">分； </w:t>
            </w:r>
          </w:p>
          <w:p>
            <w:pPr>
              <w:rPr>
                <w:rFonts w:hint="eastAsia" w:ascii="宋体" w:hAnsi="宋体" w:eastAsia="宋体" w:cs="宋体"/>
                <w:color w:val="auto"/>
                <w:highlight w:val="none"/>
              </w:rPr>
            </w:pPr>
            <w:r>
              <w:rPr>
                <w:rFonts w:hint="eastAsia" w:ascii="宋体" w:hAnsi="宋体" w:eastAsia="宋体" w:cs="宋体"/>
                <w:color w:val="auto"/>
                <w:highlight w:val="none"/>
              </w:rPr>
              <w:t>（3）卫生管理方案详细完善度一般，卫生制度严谨完善度一般，卫生监督及各项卫生管理工作科学合理性一般，得</w:t>
            </w:r>
            <w:r>
              <w:rPr>
                <w:rFonts w:hint="eastAsia" w:ascii="宋体" w:hAnsi="宋体" w:cs="宋体"/>
                <w:color w:val="auto"/>
                <w:highlight w:val="none"/>
                <w:lang w:val="en-US" w:eastAsia="zh-CN"/>
              </w:rPr>
              <w:t>3</w:t>
            </w:r>
            <w:r>
              <w:rPr>
                <w:rFonts w:hint="eastAsia" w:ascii="宋体" w:hAnsi="宋体" w:eastAsia="宋体" w:cs="宋体"/>
                <w:color w:val="auto"/>
                <w:highlight w:val="none"/>
              </w:rPr>
              <w:t xml:space="preserve">分； </w:t>
            </w:r>
          </w:p>
          <w:p>
            <w:pPr>
              <w:rPr>
                <w:rFonts w:hint="eastAsia" w:ascii="宋体" w:hAnsi="宋体" w:eastAsia="宋体" w:cs="宋体"/>
                <w:color w:val="auto"/>
                <w:highlight w:val="none"/>
              </w:rPr>
            </w:pPr>
            <w:r>
              <w:rPr>
                <w:rFonts w:hint="eastAsia" w:ascii="宋体" w:hAnsi="宋体" w:eastAsia="宋体" w:cs="宋体"/>
                <w:color w:val="auto"/>
                <w:highlight w:val="none"/>
              </w:rPr>
              <w:t>（4）卫生管理方案简单粗略，卫生制度不严谨不完善，卫生监督及各项卫生管理工作不科学不合理，得1分；</w:t>
            </w:r>
          </w:p>
          <w:p>
            <w:pPr>
              <w:rPr>
                <w:rFonts w:hint="eastAsia" w:ascii="宋体" w:hAnsi="宋体" w:eastAsia="宋体" w:cs="宋体"/>
                <w:color w:val="auto"/>
                <w:w w:val="101"/>
                <w:szCs w:val="21"/>
                <w:highlight w:val="none"/>
              </w:rPr>
            </w:pPr>
            <w:r>
              <w:rPr>
                <w:rFonts w:hint="eastAsia" w:ascii="宋体" w:hAnsi="宋体" w:eastAsia="宋体" w:cs="宋体"/>
                <w:color w:val="auto"/>
                <w:highlight w:val="none"/>
              </w:rPr>
              <w:t xml:space="preserve"> （5）未提供对应方案的不得分。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4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w w:val="101"/>
                <w:szCs w:val="21"/>
                <w:highlight w:val="none"/>
              </w:rPr>
            </w:pPr>
            <w:r>
              <w:rPr>
                <w:rFonts w:hint="eastAsia" w:ascii="宋体" w:hAnsi="宋体" w:eastAsia="宋体" w:cs="宋体"/>
                <w:color w:val="auto"/>
                <w:highlight w:val="none"/>
              </w:rPr>
              <w:t>应急处理方案</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w w:val="101"/>
                <w:szCs w:val="21"/>
                <w:highlight w:val="none"/>
              </w:rPr>
            </w:pPr>
            <w:r>
              <w:rPr>
                <w:rFonts w:hint="eastAsia" w:ascii="宋体" w:hAnsi="宋体" w:cs="宋体"/>
                <w:color w:val="auto"/>
                <w:w w:val="101"/>
                <w:szCs w:val="21"/>
                <w:highlight w:val="none"/>
                <w:lang w:val="en-US" w:eastAsia="zh-CN"/>
              </w:rPr>
              <w:t>7</w:t>
            </w:r>
            <w:r>
              <w:rPr>
                <w:rFonts w:hint="eastAsia" w:ascii="宋体" w:hAnsi="宋体" w:eastAsia="宋体" w:cs="宋体"/>
                <w:color w:val="auto"/>
                <w:w w:val="101"/>
                <w:szCs w:val="21"/>
                <w:highlight w:val="none"/>
              </w:rPr>
              <w:t>分</w:t>
            </w:r>
          </w:p>
        </w:tc>
        <w:tc>
          <w:tcPr>
            <w:tcW w:w="563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 xml:space="preserve">根据投标人提供的应急处理方案（包括但不限于：临时加餐、可能发生的食物中毒、厨房突发性事件、停水、停电，流行性疾病、火灾发生事件等应急处理预案等）进行综合评审： </w:t>
            </w:r>
          </w:p>
          <w:p>
            <w:pPr>
              <w:rPr>
                <w:rFonts w:hint="eastAsia" w:ascii="宋体" w:hAnsi="宋体" w:eastAsia="宋体" w:cs="宋体"/>
                <w:color w:val="auto"/>
                <w:highlight w:val="none"/>
              </w:rPr>
            </w:pPr>
            <w:r>
              <w:rPr>
                <w:rFonts w:hint="eastAsia" w:ascii="宋体" w:hAnsi="宋体" w:eastAsia="宋体" w:cs="宋体"/>
                <w:color w:val="auto"/>
                <w:highlight w:val="none"/>
              </w:rPr>
              <w:t>（1）对突发事件有具体、明确的预防预控措施、内容详细，应急处理预案科学合理，事件善后措施各项内容可行性高，得</w:t>
            </w:r>
            <w:r>
              <w:rPr>
                <w:rFonts w:hint="eastAsia" w:ascii="宋体" w:hAnsi="宋体" w:cs="宋体"/>
                <w:color w:val="auto"/>
                <w:highlight w:val="none"/>
                <w:lang w:val="en-US" w:eastAsia="zh-CN"/>
              </w:rPr>
              <w:t>7</w:t>
            </w:r>
            <w:r>
              <w:rPr>
                <w:rFonts w:hint="eastAsia" w:ascii="宋体" w:hAnsi="宋体" w:eastAsia="宋体" w:cs="宋体"/>
                <w:color w:val="auto"/>
                <w:highlight w:val="none"/>
              </w:rPr>
              <w:t xml:space="preserve">分； </w:t>
            </w:r>
          </w:p>
          <w:p>
            <w:pPr>
              <w:rPr>
                <w:rFonts w:hint="eastAsia" w:ascii="宋体" w:hAnsi="宋体" w:eastAsia="宋体" w:cs="宋体"/>
                <w:color w:val="auto"/>
                <w:highlight w:val="none"/>
              </w:rPr>
            </w:pPr>
            <w:r>
              <w:rPr>
                <w:rFonts w:hint="eastAsia" w:ascii="宋体" w:hAnsi="宋体" w:eastAsia="宋体" w:cs="宋体"/>
                <w:color w:val="auto"/>
                <w:highlight w:val="none"/>
              </w:rPr>
              <w:t>（2）对突发事件有较具体、明确的预防预控措施、内容较详细，应急处理预案较科学合理，事件善后措施各项内容可行性较高，得</w:t>
            </w:r>
            <w:r>
              <w:rPr>
                <w:rFonts w:hint="eastAsia" w:ascii="宋体" w:hAnsi="宋体" w:cs="宋体"/>
                <w:color w:val="auto"/>
                <w:highlight w:val="none"/>
                <w:lang w:val="en-US" w:eastAsia="zh-CN"/>
              </w:rPr>
              <w:t>5</w:t>
            </w:r>
            <w:r>
              <w:rPr>
                <w:rFonts w:hint="eastAsia" w:ascii="宋体" w:hAnsi="宋体" w:eastAsia="宋体" w:cs="宋体"/>
                <w:color w:val="auto"/>
                <w:highlight w:val="none"/>
              </w:rPr>
              <w:t xml:space="preserve">分； </w:t>
            </w:r>
          </w:p>
          <w:p>
            <w:pPr>
              <w:rPr>
                <w:rFonts w:hint="eastAsia" w:ascii="宋体" w:hAnsi="宋体" w:eastAsia="宋体" w:cs="宋体"/>
                <w:color w:val="auto"/>
                <w:highlight w:val="none"/>
              </w:rPr>
            </w:pPr>
            <w:r>
              <w:rPr>
                <w:rFonts w:hint="eastAsia" w:ascii="宋体" w:hAnsi="宋体" w:eastAsia="宋体" w:cs="宋体"/>
                <w:color w:val="auto"/>
                <w:highlight w:val="none"/>
              </w:rPr>
              <w:t>（3）对突发事件的预防预控措施一般，应急处理预案科学合理性一般，事件善后措施各项内容可行性一般，得</w:t>
            </w:r>
            <w:r>
              <w:rPr>
                <w:rFonts w:hint="eastAsia" w:ascii="宋体" w:hAnsi="宋体" w:cs="宋体"/>
                <w:color w:val="auto"/>
                <w:highlight w:val="none"/>
                <w:lang w:val="en-US" w:eastAsia="zh-CN"/>
              </w:rPr>
              <w:t>3</w:t>
            </w:r>
            <w:r>
              <w:rPr>
                <w:rFonts w:hint="eastAsia" w:ascii="宋体" w:hAnsi="宋体" w:eastAsia="宋体" w:cs="宋体"/>
                <w:color w:val="auto"/>
                <w:highlight w:val="none"/>
              </w:rPr>
              <w:t xml:space="preserve">分； （4）对突发事件的预防预控措施较差、内容不完整，应急处理预案不科学不合理，事件善后措施各项内容可行性差，得1分； </w:t>
            </w:r>
          </w:p>
          <w:p>
            <w:pPr>
              <w:rPr>
                <w:rFonts w:hint="eastAsia" w:ascii="宋体" w:hAnsi="宋体" w:eastAsia="宋体" w:cs="宋体"/>
                <w:color w:val="auto"/>
                <w:highlight w:val="none"/>
              </w:rPr>
            </w:pPr>
            <w:r>
              <w:rPr>
                <w:rFonts w:hint="eastAsia" w:ascii="宋体" w:hAnsi="宋体" w:eastAsia="宋体" w:cs="宋体"/>
                <w:color w:val="auto"/>
                <w:highlight w:val="none"/>
              </w:rPr>
              <w:t>（5）未提供对应方案的不得分。</w:t>
            </w:r>
          </w:p>
        </w:tc>
      </w:tr>
    </w:tbl>
    <w:p>
      <w:pPr>
        <w:shd w:val="clear"/>
        <w:ind w:firstLine="420" w:firstLineChars="200"/>
        <w:rPr>
          <w:rFonts w:hint="eastAsia"/>
          <w:color w:val="auto"/>
          <w:highlight w:val="none"/>
        </w:rPr>
      </w:pPr>
      <w:r>
        <w:rPr>
          <w:rFonts w:hint="eastAsia"/>
          <w:color w:val="auto"/>
          <w:highlight w:val="none"/>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p>
    <w:p>
      <w:pPr>
        <w:shd w:val="clear"/>
        <w:rPr>
          <w:rFonts w:hint="eastAsia"/>
          <w:color w:val="auto"/>
          <w:sz w:val="28"/>
          <w:szCs w:val="28"/>
          <w:highlight w:val="none"/>
        </w:rPr>
      </w:pPr>
      <w:r>
        <w:rPr>
          <w:rFonts w:hint="eastAsia"/>
          <w:color w:val="auto"/>
          <w:sz w:val="28"/>
          <w:szCs w:val="28"/>
          <w:highlight w:val="none"/>
        </w:rPr>
        <w:br w:type="page"/>
      </w:r>
    </w:p>
    <w:p>
      <w:pPr>
        <w:pStyle w:val="4"/>
        <w:shd w:val="clear"/>
        <w:spacing w:before="0" w:after="0" w:line="240" w:lineRule="auto"/>
        <w:rPr>
          <w:color w:val="auto"/>
          <w:sz w:val="36"/>
          <w:szCs w:val="36"/>
          <w:highlight w:val="none"/>
        </w:rPr>
      </w:pPr>
      <w:bookmarkStart w:id="6" w:name="_Toc2624"/>
      <w:r>
        <w:rPr>
          <w:rFonts w:hint="eastAsia"/>
          <w:color w:val="auto"/>
          <w:sz w:val="28"/>
          <w:szCs w:val="28"/>
          <w:highlight w:val="none"/>
        </w:rPr>
        <w:t>第三部分用户需求书</w:t>
      </w:r>
      <w:bookmarkEnd w:id="6"/>
    </w:p>
    <w:p>
      <w:pPr>
        <w:pStyle w:val="5"/>
        <w:shd w:val="clear"/>
        <w:spacing w:before="0" w:after="0" w:line="360" w:lineRule="auto"/>
        <w:jc w:val="center"/>
        <w:rPr>
          <w:rFonts w:ascii="宋体" w:hAnsi="宋体"/>
          <w:color w:val="auto"/>
          <w:highlight w:val="none"/>
        </w:rPr>
      </w:pPr>
      <w:bookmarkStart w:id="7" w:name="_Toc1593"/>
      <w:bookmarkStart w:id="8" w:name="_Toc12544"/>
      <w:bookmarkStart w:id="9" w:name="_Toc31278"/>
      <w:bookmarkStart w:id="10" w:name="_Toc13112"/>
      <w:bookmarkStart w:id="11" w:name="_Toc14462"/>
      <w:bookmarkStart w:id="12" w:name="_Toc24679"/>
      <w:bookmarkStart w:id="13" w:name="_Toc308786492"/>
      <w:r>
        <w:rPr>
          <w:rFonts w:hint="eastAsia" w:ascii="宋体" w:hAnsi="宋体"/>
          <w:color w:val="auto"/>
          <w:highlight w:val="none"/>
        </w:rPr>
        <w:t>第一章 商务需求书</w:t>
      </w:r>
      <w:bookmarkEnd w:id="7"/>
      <w:bookmarkEnd w:id="8"/>
    </w:p>
    <w:tbl>
      <w:tblPr>
        <w:tblStyle w:val="36"/>
        <w:tblW w:w="8685"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18" w:type="dxa"/>
            <w:vAlign w:val="center"/>
          </w:tcPr>
          <w:p>
            <w:pPr>
              <w:jc w:val="center"/>
              <w:rPr>
                <w:rFonts w:ascii="宋体" w:hAnsi="宋体" w:cs="宋体"/>
                <w:color w:val="auto"/>
                <w:szCs w:val="21"/>
                <w:highlight w:val="none"/>
              </w:rPr>
            </w:pPr>
            <w:bookmarkStart w:id="14" w:name="_Toc19316"/>
            <w:r>
              <w:rPr>
                <w:rFonts w:hint="eastAsia" w:ascii="宋体" w:hAnsi="宋体" w:cs="宋体"/>
                <w:color w:val="auto"/>
                <w:szCs w:val="21"/>
                <w:highlight w:val="none"/>
              </w:rPr>
              <w:t>序号</w:t>
            </w:r>
          </w:p>
        </w:tc>
        <w:tc>
          <w:tcPr>
            <w:tcW w:w="1501"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条款名称</w:t>
            </w:r>
          </w:p>
        </w:tc>
        <w:tc>
          <w:tcPr>
            <w:tcW w:w="6466"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说  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01"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01"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合格投标人</w:t>
            </w:r>
          </w:p>
        </w:tc>
        <w:tc>
          <w:tcPr>
            <w:tcW w:w="6466" w:type="dxa"/>
            <w:vAlign w:val="center"/>
          </w:tcPr>
          <w:p>
            <w:pPr>
              <w:pStyle w:val="43"/>
              <w:rPr>
                <w:rFonts w:ascii="宋体" w:hAnsi="宋体" w:cs="宋体"/>
                <w:bCs/>
                <w:color w:val="auto"/>
                <w:kern w:val="44"/>
                <w:szCs w:val="21"/>
                <w:highlight w:val="none"/>
              </w:rPr>
            </w:pPr>
            <w:r>
              <w:rPr>
                <w:rFonts w:hint="eastAsia" w:ascii="宋体" w:hAnsi="宋体" w:cs="宋体"/>
                <w:color w:val="auto"/>
                <w:szCs w:val="21"/>
                <w:highlight w:val="none"/>
              </w:rPr>
              <w:t>详见“第一部分 投标邀请”中“二、投标人资格要求”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2"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01" w:type="dxa"/>
            <w:vAlign w:val="center"/>
          </w:tcPr>
          <w:p>
            <w:pPr>
              <w:jc w:val="center"/>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服务期</w:t>
            </w:r>
          </w:p>
        </w:tc>
        <w:tc>
          <w:tcPr>
            <w:tcW w:w="6466" w:type="dxa"/>
            <w:vAlign w:val="center"/>
          </w:tcPr>
          <w:p>
            <w:pPr>
              <w:pStyle w:val="40"/>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自合同签订之日起2年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18"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01" w:type="dxa"/>
            <w:vAlign w:val="center"/>
          </w:tcPr>
          <w:p>
            <w:pPr>
              <w:jc w:val="center"/>
              <w:rPr>
                <w:rFonts w:ascii="宋体" w:hAnsi="宋体" w:cs="宋体"/>
                <w:color w:val="auto"/>
                <w:szCs w:val="21"/>
                <w:highlight w:val="none"/>
              </w:rPr>
            </w:pPr>
            <w:r>
              <w:rPr>
                <w:rFonts w:hint="eastAsia" w:ascii="宋体" w:hAnsi="宋体" w:cs="宋体"/>
                <w:bCs/>
                <w:color w:val="auto"/>
                <w:szCs w:val="21"/>
                <w:highlight w:val="none"/>
              </w:rPr>
              <w:t>★付款方法和条件</w:t>
            </w:r>
          </w:p>
        </w:tc>
        <w:tc>
          <w:tcPr>
            <w:tcW w:w="6466" w:type="dxa"/>
            <w:vAlign w:val="center"/>
          </w:tcPr>
          <w:p>
            <w:pPr>
              <w:ind w:firstLine="210" w:firstLineChars="100"/>
              <w:rPr>
                <w:rFonts w:ascii="宋体" w:hAnsi="宋体" w:cs="宋体"/>
                <w:color w:val="auto"/>
                <w:szCs w:val="21"/>
                <w:highlight w:val="none"/>
              </w:rPr>
            </w:pPr>
            <w:r>
              <w:rPr>
                <w:rFonts w:hint="eastAsia" w:ascii="宋体" w:hAnsi="宋体" w:cs="宋体"/>
                <w:color w:val="auto"/>
                <w:szCs w:val="21"/>
                <w:highlight w:val="none"/>
              </w:rPr>
              <w:t>（1）中标人次月按上一月度实际就餐人数总金额报送请款资料，经采购人审核无误后，向中标人支付上一个月度的费用。</w:t>
            </w:r>
          </w:p>
          <w:p>
            <w:pPr>
              <w:ind w:firstLine="210" w:firstLineChars="100"/>
              <w:rPr>
                <w:rFonts w:ascii="宋体" w:hAnsi="宋体" w:cs="宋体"/>
                <w:color w:val="auto"/>
                <w:szCs w:val="21"/>
                <w:highlight w:val="none"/>
              </w:rPr>
            </w:pPr>
            <w:r>
              <w:rPr>
                <w:rFonts w:hint="eastAsia" w:ascii="宋体" w:hAnsi="宋体" w:cs="宋体"/>
                <w:color w:val="auto"/>
                <w:szCs w:val="21"/>
                <w:highlight w:val="none"/>
              </w:rPr>
              <w:t>（2）按照现行税收政策规定，每次付款前，中标人必须提供合法有效、与本合同总价款条款中增值税税率一致的增值税专用发票给采购人，否则采购人有权拒绝付款且不构成违约；若合同执行期间，遇国家税务政策调整所引起的合同价格变化，按照不含税价格调整结算价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8"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01"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项目地点</w:t>
            </w:r>
          </w:p>
        </w:tc>
        <w:tc>
          <w:tcPr>
            <w:tcW w:w="6466" w:type="dxa"/>
            <w:vAlign w:val="center"/>
          </w:tcPr>
          <w:p>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采购人指定地点。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81"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5</w:t>
            </w:r>
          </w:p>
        </w:tc>
        <w:tc>
          <w:tcPr>
            <w:tcW w:w="1501" w:type="dxa"/>
            <w:vAlign w:val="center"/>
          </w:tcPr>
          <w:p>
            <w:pPr>
              <w:jc w:val="center"/>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报价要求</w:t>
            </w:r>
          </w:p>
        </w:tc>
        <w:tc>
          <w:tcPr>
            <w:tcW w:w="6466" w:type="dxa"/>
            <w:vAlign w:val="center"/>
          </w:tcPr>
          <w:p>
            <w:pPr>
              <w:pStyle w:val="8"/>
              <w:wordWrap w:val="0"/>
              <w:ind w:firstLine="420" w:firstLineChars="200"/>
              <w:rPr>
                <w:rFonts w:ascii="宋体" w:hAnsi="宋体" w:cs="宋体"/>
                <w:color w:val="auto"/>
                <w:szCs w:val="21"/>
                <w:highlight w:val="none"/>
              </w:rPr>
            </w:pPr>
            <w:r>
              <w:rPr>
                <w:rFonts w:hint="eastAsia" w:ascii="宋体" w:hAnsi="宋体" w:cs="宋体"/>
                <w:color w:val="auto"/>
                <w:szCs w:val="21"/>
                <w:highlight w:val="none"/>
              </w:rPr>
              <w:t>投标报价包含：</w:t>
            </w:r>
            <w:r>
              <w:rPr>
                <w:rFonts w:hint="eastAsia" w:ascii="宋体" w:hAnsi="宋体" w:cs="宋体"/>
                <w:bCs/>
                <w:color w:val="auto"/>
                <w:szCs w:val="21"/>
                <w:highlight w:val="none"/>
              </w:rPr>
              <w:t>所有人员的工勤费用（包括工资、福利、交通、食宿、通讯等费用）、原材料费、制作加工费、包装费、运输费、保险费、装卸费、检测费、运营过程中产生的易耗品(含清洁用品、纸巾、垃圾袋、一次性餐盒、洗碗巾、刷子等)、税费等一切费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07"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6</w:t>
            </w:r>
          </w:p>
        </w:tc>
        <w:tc>
          <w:tcPr>
            <w:tcW w:w="1501"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6466" w:type="dxa"/>
            <w:vAlign w:val="center"/>
          </w:tcPr>
          <w:p>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自开标之日起90天。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4"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7</w:t>
            </w:r>
          </w:p>
        </w:tc>
        <w:tc>
          <w:tcPr>
            <w:tcW w:w="1501"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合同条款</w:t>
            </w:r>
          </w:p>
        </w:tc>
        <w:tc>
          <w:tcPr>
            <w:tcW w:w="6466" w:type="dxa"/>
            <w:vAlign w:val="center"/>
          </w:tcPr>
          <w:p>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投标人实质响应合同各条款。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57"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8</w:t>
            </w:r>
          </w:p>
        </w:tc>
        <w:tc>
          <w:tcPr>
            <w:tcW w:w="1501"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其他</w:t>
            </w:r>
          </w:p>
        </w:tc>
        <w:tc>
          <w:tcPr>
            <w:tcW w:w="6466" w:type="dxa"/>
            <w:vAlign w:val="center"/>
          </w:tcPr>
          <w:p>
            <w:pPr>
              <w:ind w:firstLine="420" w:firstLineChars="200"/>
              <w:rPr>
                <w:rFonts w:ascii="宋体" w:hAnsi="宋体" w:cs="宋体"/>
                <w:color w:val="auto"/>
                <w:szCs w:val="21"/>
                <w:highlight w:val="none"/>
              </w:rPr>
            </w:pPr>
            <w:r>
              <w:rPr>
                <w:rFonts w:hint="eastAsia" w:ascii="宋体" w:hAnsi="宋体" w:cs="宋体"/>
                <w:bCs/>
                <w:color w:val="auto"/>
                <w:szCs w:val="21"/>
                <w:highlight w:val="none"/>
              </w:rPr>
              <w:t>无。</w:t>
            </w:r>
          </w:p>
        </w:tc>
      </w:tr>
    </w:tbl>
    <w:p>
      <w:pPr>
        <w:shd w:val="clear"/>
        <w:rPr>
          <w:rFonts w:ascii="宋体" w:hAnsi="宋体"/>
          <w:color w:val="auto"/>
          <w:highlight w:val="none"/>
        </w:rPr>
      </w:pPr>
      <w:r>
        <w:rPr>
          <w:rFonts w:hint="eastAsia" w:ascii="宋体" w:hAnsi="宋体"/>
          <w:color w:val="auto"/>
          <w:highlight w:val="none"/>
        </w:rPr>
        <w:br w:type="page"/>
      </w:r>
    </w:p>
    <w:p>
      <w:pPr>
        <w:pStyle w:val="5"/>
        <w:shd w:val="clear"/>
        <w:spacing w:before="0" w:after="0" w:line="360" w:lineRule="auto"/>
        <w:jc w:val="center"/>
        <w:rPr>
          <w:color w:val="auto"/>
          <w:highlight w:val="none"/>
        </w:rPr>
      </w:pPr>
      <w:bookmarkStart w:id="15" w:name="_Toc23319"/>
      <w:r>
        <w:rPr>
          <w:rFonts w:hint="eastAsia" w:ascii="宋体" w:hAnsi="宋体"/>
          <w:color w:val="auto"/>
          <w:highlight w:val="none"/>
        </w:rPr>
        <w:t>第二章 技术需求书</w:t>
      </w:r>
      <w:bookmarkEnd w:id="14"/>
      <w:bookmarkEnd w:id="15"/>
    </w:p>
    <w:bookmarkEnd w:id="9"/>
    <w:bookmarkEnd w:id="10"/>
    <w:bookmarkEnd w:id="11"/>
    <w:bookmarkEnd w:id="12"/>
    <w:bookmarkEnd w:id="13"/>
    <w:p>
      <w:pPr>
        <w:rPr>
          <w:rFonts w:ascii="宋体" w:hAnsi="宋体" w:cs="宋体"/>
          <w:color w:val="auto"/>
          <w:szCs w:val="21"/>
          <w:highlight w:val="none"/>
          <w:lang w:val="zh-TW"/>
        </w:rPr>
      </w:pPr>
      <w:bookmarkStart w:id="16" w:name="_Toc26369910"/>
      <w:bookmarkStart w:id="17" w:name="_Toc505020182"/>
      <w:bookmarkStart w:id="18" w:name="_Toc94368493"/>
      <w:r>
        <w:rPr>
          <w:rFonts w:hint="eastAsia" w:ascii="宋体" w:hAnsi="宋体" w:cs="宋体"/>
          <w:b/>
          <w:bCs/>
          <w:color w:val="auto"/>
          <w:szCs w:val="21"/>
          <w:highlight w:val="none"/>
          <w:lang w:val="zh-TW"/>
        </w:rPr>
        <w:t>一、</w:t>
      </w:r>
      <w:bookmarkEnd w:id="16"/>
      <w:r>
        <w:rPr>
          <w:rFonts w:hint="eastAsia" w:ascii="宋体" w:hAnsi="宋体" w:cs="宋体"/>
          <w:b/>
          <w:bCs/>
          <w:color w:val="auto"/>
          <w:szCs w:val="21"/>
          <w:highlight w:val="none"/>
          <w:lang w:val="zh-TW"/>
        </w:rPr>
        <w:t>服务期限：</w:t>
      </w:r>
      <w:r>
        <w:rPr>
          <w:rFonts w:hint="eastAsia" w:ascii="宋体" w:hAnsi="宋体" w:cs="宋体"/>
          <w:color w:val="auto"/>
          <w:szCs w:val="21"/>
          <w:highlight w:val="none"/>
          <w:lang w:val="zh-TW"/>
        </w:rPr>
        <w:t>签订合同之日起</w:t>
      </w:r>
      <w:r>
        <w:rPr>
          <w:rFonts w:hint="eastAsia" w:ascii="宋体" w:hAnsi="宋体" w:cs="宋体"/>
          <w:color w:val="auto"/>
          <w:szCs w:val="21"/>
          <w:highlight w:val="none"/>
          <w:lang w:val="zh-TW" w:eastAsia="zh-TW"/>
        </w:rPr>
        <w:t>2</w:t>
      </w:r>
      <w:r>
        <w:rPr>
          <w:rFonts w:hint="eastAsia" w:ascii="宋体" w:hAnsi="宋体" w:cs="宋体"/>
          <w:color w:val="auto"/>
          <w:szCs w:val="21"/>
          <w:highlight w:val="none"/>
          <w:lang w:val="zh-TW"/>
        </w:rPr>
        <w:t>年。</w:t>
      </w:r>
    </w:p>
    <w:p>
      <w:pPr>
        <w:rPr>
          <w:rFonts w:ascii="宋体" w:hAnsi="宋体" w:cs="宋体"/>
          <w:b/>
          <w:bCs/>
          <w:color w:val="auto"/>
          <w:szCs w:val="21"/>
          <w:highlight w:val="none"/>
          <w:lang w:val="zh-TW"/>
        </w:rPr>
      </w:pPr>
      <w:r>
        <w:rPr>
          <w:rFonts w:hint="eastAsia" w:ascii="宋体" w:hAnsi="宋体" w:cs="宋体"/>
          <w:b/>
          <w:bCs/>
          <w:color w:val="auto"/>
          <w:szCs w:val="21"/>
          <w:highlight w:val="none"/>
          <w:lang w:val="zh-TW"/>
        </w:rPr>
        <w:t>二、项目概况</w:t>
      </w:r>
    </w:p>
    <w:p>
      <w:pPr>
        <w:ind w:firstLine="422" w:firstLineChars="200"/>
        <w:rPr>
          <w:rFonts w:ascii="宋体" w:hAnsi="宋体" w:cs="宋体"/>
          <w:color w:val="auto"/>
          <w:szCs w:val="21"/>
          <w:highlight w:val="none"/>
          <w:lang w:val="zh-TW"/>
        </w:rPr>
      </w:pPr>
      <w:r>
        <w:rPr>
          <w:rFonts w:hint="eastAsia" w:ascii="宋体" w:hAnsi="宋体" w:cs="宋体"/>
          <w:b/>
          <w:bCs/>
          <w:color w:val="auto"/>
          <w:szCs w:val="21"/>
          <w:highlight w:val="none"/>
          <w:lang w:val="zh-TW" w:eastAsia="zh-TW"/>
        </w:rPr>
        <w:t>2.1</w:t>
      </w:r>
      <w:r>
        <w:rPr>
          <w:rFonts w:hint="eastAsia" w:ascii="宋体" w:hAnsi="宋体" w:cs="宋体"/>
          <w:b/>
          <w:bCs/>
          <w:color w:val="auto"/>
          <w:szCs w:val="21"/>
          <w:highlight w:val="none"/>
          <w:lang w:val="zh-TW"/>
        </w:rPr>
        <w:t>服务范围</w:t>
      </w:r>
      <w:r>
        <w:rPr>
          <w:rFonts w:hint="eastAsia" w:ascii="宋体" w:hAnsi="宋体" w:cs="宋体"/>
          <w:color w:val="auto"/>
          <w:szCs w:val="21"/>
          <w:highlight w:val="none"/>
          <w:lang w:val="zh-TW"/>
        </w:rPr>
        <w:t>：暂定采购人就餐人数早餐约</w:t>
      </w:r>
      <w:r>
        <w:rPr>
          <w:rFonts w:hint="eastAsia" w:ascii="宋体" w:hAnsi="宋体" w:cs="宋体"/>
          <w:color w:val="auto"/>
          <w:szCs w:val="21"/>
          <w:highlight w:val="none"/>
        </w:rPr>
        <w:t>45</w:t>
      </w:r>
      <w:r>
        <w:rPr>
          <w:rFonts w:hint="eastAsia" w:ascii="宋体" w:hAnsi="宋体" w:cs="宋体"/>
          <w:color w:val="auto"/>
          <w:szCs w:val="21"/>
          <w:highlight w:val="none"/>
          <w:lang w:val="zh-TW"/>
        </w:rPr>
        <w:t>人，中餐约</w:t>
      </w:r>
      <w:r>
        <w:rPr>
          <w:rFonts w:hint="eastAsia" w:ascii="宋体" w:hAnsi="宋体" w:cs="宋体"/>
          <w:color w:val="auto"/>
          <w:szCs w:val="21"/>
          <w:highlight w:val="none"/>
        </w:rPr>
        <w:t>50</w:t>
      </w:r>
      <w:r>
        <w:rPr>
          <w:rFonts w:hint="eastAsia" w:ascii="宋体" w:hAnsi="宋体" w:cs="宋体"/>
          <w:color w:val="auto"/>
          <w:szCs w:val="21"/>
          <w:highlight w:val="none"/>
          <w:lang w:val="zh-TW"/>
        </w:rPr>
        <w:t>人，晚餐约</w:t>
      </w:r>
      <w:r>
        <w:rPr>
          <w:rFonts w:hint="eastAsia" w:ascii="宋体" w:hAnsi="宋体" w:cs="宋体"/>
          <w:color w:val="auto"/>
          <w:szCs w:val="21"/>
          <w:highlight w:val="none"/>
        </w:rPr>
        <w:t>20</w:t>
      </w:r>
      <w:r>
        <w:rPr>
          <w:rFonts w:hint="eastAsia" w:ascii="宋体" w:hAnsi="宋体" w:cs="宋体"/>
          <w:color w:val="auto"/>
          <w:szCs w:val="21"/>
          <w:highlight w:val="none"/>
          <w:lang w:val="zh-TW"/>
        </w:rPr>
        <w:t>人，</w:t>
      </w:r>
      <w:r>
        <w:rPr>
          <w:rFonts w:hint="eastAsia" w:ascii="宋体" w:hAnsi="宋体" w:cs="宋体"/>
          <w:color w:val="auto"/>
          <w:szCs w:val="21"/>
          <w:highlight w:val="none"/>
        </w:rPr>
        <w:t>按月度平均</w:t>
      </w:r>
      <w:r>
        <w:rPr>
          <w:rFonts w:hint="eastAsia" w:ascii="宋体" w:hAnsi="宋体" w:cs="宋体"/>
          <w:color w:val="auto"/>
          <w:szCs w:val="21"/>
          <w:highlight w:val="none"/>
          <w:lang w:val="zh-TW"/>
        </w:rPr>
        <w:t>22天工作日计算，具体就餐人数按实统计；由采购人提供场地和厨房炊具、</w:t>
      </w:r>
      <w:r>
        <w:rPr>
          <w:rFonts w:hint="eastAsia" w:ascii="宋体" w:hAnsi="宋体" w:cs="宋体"/>
          <w:color w:val="auto"/>
          <w:szCs w:val="21"/>
          <w:highlight w:val="none"/>
        </w:rPr>
        <w:t>碗筷、冰箱、用水用电等</w:t>
      </w:r>
      <w:r>
        <w:rPr>
          <w:rFonts w:hint="eastAsia" w:ascii="宋体" w:hAnsi="宋体" w:cs="宋体"/>
          <w:color w:val="auto"/>
          <w:szCs w:val="21"/>
          <w:highlight w:val="none"/>
          <w:lang w:val="zh-TW"/>
        </w:rPr>
        <w:t>设备；食材采购供应、服务人员及日常运营由</w:t>
      </w:r>
      <w:r>
        <w:rPr>
          <w:rFonts w:hint="eastAsia" w:ascii="宋体" w:hAnsi="宋体" w:cs="宋体"/>
          <w:color w:val="auto"/>
          <w:szCs w:val="21"/>
          <w:highlight w:val="none"/>
          <w:lang w:val="zh-TW" w:eastAsia="zh-CN"/>
        </w:rPr>
        <w:t>中标</w:t>
      </w:r>
      <w:r>
        <w:rPr>
          <w:rFonts w:hint="eastAsia" w:ascii="宋体" w:hAnsi="宋体" w:cs="宋体"/>
          <w:color w:val="auto"/>
          <w:szCs w:val="21"/>
          <w:highlight w:val="none"/>
          <w:lang w:val="zh-TW"/>
        </w:rPr>
        <w:t>供应商负责。</w:t>
      </w:r>
    </w:p>
    <w:p>
      <w:pPr>
        <w:ind w:firstLine="420" w:firstLineChars="200"/>
        <w:rPr>
          <w:rFonts w:ascii="宋体" w:hAnsi="宋体" w:cs="宋体"/>
          <w:color w:val="auto"/>
          <w:szCs w:val="21"/>
          <w:highlight w:val="none"/>
        </w:rPr>
      </w:pPr>
      <w:r>
        <w:rPr>
          <w:rFonts w:hint="eastAsia" w:ascii="宋体" w:hAnsi="宋体" w:cs="宋体"/>
          <w:color w:val="auto"/>
          <w:szCs w:val="21"/>
          <w:highlight w:val="none"/>
          <w:lang w:val="zh-TW"/>
        </w:rPr>
        <w:t>2</w:t>
      </w:r>
      <w:r>
        <w:rPr>
          <w:rFonts w:hint="eastAsia" w:ascii="宋体" w:hAnsi="宋体" w:cs="宋体"/>
          <w:color w:val="auto"/>
          <w:szCs w:val="21"/>
          <w:highlight w:val="none"/>
          <w:lang w:val="zh-TW" w:eastAsia="zh-TW"/>
        </w:rPr>
        <w:t>.2</w:t>
      </w:r>
      <w:r>
        <w:rPr>
          <w:rFonts w:hint="eastAsia" w:ascii="宋体" w:hAnsi="宋体" w:cs="宋体"/>
          <w:b/>
          <w:bCs/>
          <w:color w:val="auto"/>
          <w:szCs w:val="21"/>
          <w:highlight w:val="none"/>
        </w:rPr>
        <w:t>付款方式：</w:t>
      </w:r>
      <w:r>
        <w:rPr>
          <w:rFonts w:hint="eastAsia" w:ascii="宋体" w:hAnsi="宋体" w:cs="宋体"/>
          <w:color w:val="auto"/>
          <w:szCs w:val="21"/>
          <w:highlight w:val="none"/>
          <w:lang w:eastAsia="zh-CN"/>
        </w:rPr>
        <w:t>中标</w:t>
      </w:r>
      <w:r>
        <w:rPr>
          <w:rFonts w:hint="eastAsia" w:ascii="宋体" w:hAnsi="宋体" w:cs="宋体"/>
          <w:color w:val="auto"/>
          <w:szCs w:val="21"/>
          <w:highlight w:val="none"/>
        </w:rPr>
        <w:t>供应商次月按上一月度实际就餐人数总金额报送请款资料，经采购人审核无误后，向</w:t>
      </w:r>
      <w:r>
        <w:rPr>
          <w:rFonts w:hint="eastAsia" w:ascii="宋体" w:hAnsi="宋体" w:cs="宋体"/>
          <w:color w:val="auto"/>
          <w:szCs w:val="21"/>
          <w:highlight w:val="none"/>
          <w:lang w:eastAsia="zh-CN"/>
        </w:rPr>
        <w:t>中标</w:t>
      </w:r>
      <w:r>
        <w:rPr>
          <w:rFonts w:hint="eastAsia" w:ascii="宋体" w:hAnsi="宋体" w:cs="宋体"/>
          <w:color w:val="auto"/>
          <w:szCs w:val="21"/>
          <w:highlight w:val="none"/>
        </w:rPr>
        <w:t>供应商支付上一个月度的费用。</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2.3按照现行税收政策规定，每次付款前，</w:t>
      </w:r>
      <w:r>
        <w:rPr>
          <w:rFonts w:hint="eastAsia" w:ascii="宋体" w:hAnsi="宋体" w:cs="宋体"/>
          <w:color w:val="auto"/>
          <w:szCs w:val="21"/>
          <w:highlight w:val="none"/>
          <w:lang w:eastAsia="zh-CN"/>
        </w:rPr>
        <w:t>中标</w:t>
      </w:r>
      <w:r>
        <w:rPr>
          <w:rFonts w:hint="eastAsia" w:ascii="宋体" w:hAnsi="宋体" w:cs="宋体"/>
          <w:color w:val="auto"/>
          <w:szCs w:val="21"/>
          <w:highlight w:val="none"/>
        </w:rPr>
        <w:t>供应商必须提供合法有效、与本合同总价款条款中增值税税率一致的增值税专用发票给采购人，否则采购人有权拒绝付款且不构成违约；若合同执行期间，遇国家税务政策调整所引起的合同价格变化，按照不含税价格调整结算价格。</w:t>
      </w:r>
    </w:p>
    <w:p>
      <w:pPr>
        <w:ind w:firstLine="420" w:firstLineChars="200"/>
        <w:rPr>
          <w:rFonts w:ascii="宋体" w:hAnsi="宋体" w:cs="宋体"/>
          <w:b/>
          <w:bCs/>
          <w:color w:val="auto"/>
          <w:szCs w:val="21"/>
          <w:highlight w:val="none"/>
          <w:lang w:val="zh-TW"/>
        </w:rPr>
      </w:pPr>
      <w:r>
        <w:rPr>
          <w:rFonts w:hint="eastAsia" w:ascii="宋体" w:hAnsi="宋体" w:cs="宋体"/>
          <w:color w:val="auto"/>
          <w:szCs w:val="21"/>
          <w:highlight w:val="none"/>
          <w:lang w:val="zh-TW"/>
        </w:rPr>
        <w:t>2</w:t>
      </w:r>
      <w:r>
        <w:rPr>
          <w:rFonts w:hint="eastAsia" w:ascii="宋体" w:hAnsi="宋体" w:cs="宋体"/>
          <w:color w:val="auto"/>
          <w:szCs w:val="21"/>
          <w:highlight w:val="none"/>
          <w:lang w:val="zh-TW" w:eastAsia="zh-TW"/>
        </w:rPr>
        <w:t>.4</w:t>
      </w:r>
      <w:r>
        <w:rPr>
          <w:rFonts w:hint="eastAsia" w:ascii="宋体" w:hAnsi="宋体" w:cs="宋体"/>
          <w:b/>
          <w:bCs/>
          <w:color w:val="auto"/>
          <w:szCs w:val="21"/>
          <w:highlight w:val="none"/>
          <w:lang w:val="zh-TW"/>
        </w:rPr>
        <w:t>对外经营：</w:t>
      </w:r>
      <w:bookmarkStart w:id="19" w:name="_Hlk151822709"/>
      <w:r>
        <w:rPr>
          <w:rFonts w:hint="eastAsia" w:ascii="宋体" w:hAnsi="宋体" w:cs="宋体"/>
          <w:color w:val="auto"/>
          <w:szCs w:val="21"/>
          <w:highlight w:val="none"/>
          <w:lang w:val="en-US" w:eastAsia="zh-CN"/>
        </w:rPr>
        <w:t>中标供应商</w:t>
      </w:r>
      <w:r>
        <w:rPr>
          <w:rFonts w:hint="eastAsia" w:ascii="宋体" w:hAnsi="宋体" w:cs="宋体"/>
          <w:color w:val="auto"/>
          <w:szCs w:val="21"/>
          <w:highlight w:val="none"/>
          <w:lang w:val="zh-TW"/>
        </w:rPr>
        <w:t>可向“莞寓·市人才安居社区”</w:t>
      </w:r>
      <w:r>
        <w:rPr>
          <w:rFonts w:hint="eastAsia" w:ascii="宋体" w:hAnsi="宋体" w:cs="宋体"/>
          <w:color w:val="auto"/>
          <w:szCs w:val="21"/>
          <w:highlight w:val="none"/>
          <w:lang w:val="en-US" w:eastAsia="zh-CN"/>
        </w:rPr>
        <w:t>业</w:t>
      </w:r>
      <w:r>
        <w:rPr>
          <w:rFonts w:hint="eastAsia" w:ascii="宋体" w:hAnsi="宋体" w:cs="宋体"/>
          <w:color w:val="auto"/>
          <w:szCs w:val="21"/>
          <w:highlight w:val="none"/>
          <w:lang w:val="zh-TW"/>
        </w:rPr>
        <w:t>主提供餐饮服务，可使用采购人食堂就餐场地，对外经营部分由</w:t>
      </w:r>
      <w:r>
        <w:rPr>
          <w:rFonts w:hint="eastAsia" w:ascii="宋体" w:hAnsi="宋体" w:cs="宋体"/>
          <w:color w:val="auto"/>
          <w:szCs w:val="21"/>
          <w:highlight w:val="none"/>
          <w:lang w:val="zh-TW" w:eastAsia="zh-CN"/>
        </w:rPr>
        <w:t>中标</w:t>
      </w:r>
      <w:r>
        <w:rPr>
          <w:rFonts w:hint="eastAsia" w:ascii="宋体" w:hAnsi="宋体" w:cs="宋体"/>
          <w:color w:val="auto"/>
          <w:szCs w:val="21"/>
          <w:highlight w:val="none"/>
          <w:lang w:val="zh-TW"/>
        </w:rPr>
        <w:t>供应商自负盈亏</w:t>
      </w:r>
      <w:bookmarkEnd w:id="19"/>
      <w:r>
        <w:rPr>
          <w:rFonts w:hint="eastAsia" w:ascii="宋体" w:hAnsi="宋体" w:cs="宋体"/>
          <w:color w:val="auto"/>
          <w:szCs w:val="21"/>
          <w:highlight w:val="none"/>
          <w:lang w:val="zh-TW"/>
        </w:rPr>
        <w:t>。其中：</w:t>
      </w:r>
      <w:bookmarkStart w:id="20" w:name="_Hlk151822752"/>
      <w:r>
        <w:rPr>
          <w:rFonts w:hint="eastAsia" w:ascii="宋体" w:hAnsi="宋体" w:cs="宋体"/>
          <w:color w:val="auto"/>
          <w:szCs w:val="21"/>
          <w:highlight w:val="none"/>
          <w:lang w:val="zh-TW"/>
        </w:rPr>
        <w:t>水电费按</w:t>
      </w:r>
      <w:r>
        <w:rPr>
          <w:rFonts w:hint="eastAsia" w:ascii="宋体" w:hAnsi="宋体" w:cs="宋体"/>
          <w:b/>
          <w:bCs/>
          <w:color w:val="auto"/>
          <w:szCs w:val="21"/>
          <w:highlight w:val="none"/>
          <w:u w:val="single"/>
          <w:lang w:val="zh-TW"/>
        </w:rPr>
        <w:t>1765.00元/月</w:t>
      </w:r>
      <w:r>
        <w:rPr>
          <w:rFonts w:hint="eastAsia" w:ascii="宋体" w:hAnsi="宋体" w:cs="宋体"/>
          <w:color w:val="auto"/>
          <w:szCs w:val="21"/>
          <w:highlight w:val="none"/>
          <w:lang w:val="zh-TW"/>
        </w:rPr>
        <w:t>为基准，超出部分由</w:t>
      </w:r>
      <w:r>
        <w:rPr>
          <w:rFonts w:hint="eastAsia" w:ascii="宋体" w:hAnsi="宋体" w:cs="宋体"/>
          <w:color w:val="auto"/>
          <w:szCs w:val="21"/>
          <w:highlight w:val="none"/>
          <w:lang w:val="zh-TW" w:eastAsia="zh-CN"/>
        </w:rPr>
        <w:t>中标</w:t>
      </w:r>
      <w:r>
        <w:rPr>
          <w:rFonts w:hint="eastAsia" w:ascii="宋体" w:hAnsi="宋体" w:cs="宋体"/>
          <w:color w:val="auto"/>
          <w:szCs w:val="21"/>
          <w:highlight w:val="none"/>
          <w:lang w:val="zh-TW"/>
        </w:rPr>
        <w:t>供应商承担并向采购人缴纳</w:t>
      </w:r>
      <w:bookmarkEnd w:id="20"/>
      <w:r>
        <w:rPr>
          <w:rFonts w:hint="eastAsia" w:ascii="宋体" w:hAnsi="宋体" w:cs="宋体"/>
          <w:color w:val="auto"/>
          <w:szCs w:val="21"/>
          <w:highlight w:val="none"/>
          <w:lang w:val="zh-TW"/>
        </w:rPr>
        <w:t>；燃气费</w:t>
      </w:r>
      <w:bookmarkStart w:id="21" w:name="_Hlk151822838"/>
      <w:r>
        <w:rPr>
          <w:rFonts w:hint="eastAsia" w:ascii="宋体" w:hAnsi="宋体" w:cs="宋体"/>
          <w:color w:val="auto"/>
          <w:szCs w:val="21"/>
          <w:highlight w:val="none"/>
          <w:lang w:val="zh-TW"/>
        </w:rPr>
        <w:t>由采购人“先充值后用气”，按</w:t>
      </w:r>
      <w:r>
        <w:rPr>
          <w:rFonts w:hint="eastAsia" w:ascii="宋体" w:hAnsi="宋体" w:cs="宋体"/>
          <w:color w:val="auto"/>
          <w:szCs w:val="21"/>
          <w:highlight w:val="none"/>
          <w:u w:val="single"/>
          <w:lang w:val="zh-TW"/>
        </w:rPr>
        <w:t>（采购人）3：1（</w:t>
      </w:r>
      <w:r>
        <w:rPr>
          <w:rFonts w:hint="eastAsia" w:ascii="宋体" w:hAnsi="宋体" w:cs="宋体"/>
          <w:color w:val="auto"/>
          <w:szCs w:val="21"/>
          <w:highlight w:val="none"/>
          <w:u w:val="single"/>
          <w:lang w:val="zh-TW" w:eastAsia="zh-CN"/>
        </w:rPr>
        <w:t>中标</w:t>
      </w:r>
      <w:r>
        <w:rPr>
          <w:rFonts w:hint="eastAsia" w:ascii="宋体" w:hAnsi="宋体" w:cs="宋体"/>
          <w:color w:val="auto"/>
          <w:szCs w:val="21"/>
          <w:highlight w:val="none"/>
          <w:u w:val="single"/>
          <w:lang w:val="zh-TW"/>
        </w:rPr>
        <w:t>供应商）</w:t>
      </w:r>
      <w:r>
        <w:rPr>
          <w:rFonts w:hint="eastAsia" w:ascii="宋体" w:hAnsi="宋体" w:cs="宋体"/>
          <w:color w:val="auto"/>
          <w:szCs w:val="21"/>
          <w:highlight w:val="none"/>
          <w:lang w:val="zh-TW" w:eastAsia="zh-TW"/>
        </w:rPr>
        <w:t>的比例划分费用，每月</w:t>
      </w:r>
      <w:r>
        <w:rPr>
          <w:rFonts w:hint="eastAsia" w:ascii="宋体" w:hAnsi="宋体" w:cs="宋体"/>
          <w:color w:val="auto"/>
          <w:szCs w:val="21"/>
          <w:highlight w:val="none"/>
          <w:lang w:val="zh-TW" w:eastAsia="zh-CN"/>
        </w:rPr>
        <w:t>中标</w:t>
      </w:r>
      <w:r>
        <w:rPr>
          <w:rFonts w:hint="eastAsia" w:ascii="宋体" w:hAnsi="宋体" w:cs="宋体"/>
          <w:color w:val="auto"/>
          <w:szCs w:val="21"/>
          <w:highlight w:val="none"/>
          <w:lang w:val="zh-TW" w:eastAsia="zh-TW"/>
        </w:rPr>
        <w:t>供应商按比例向采购人支付相应费用</w:t>
      </w:r>
      <w:bookmarkEnd w:id="21"/>
      <w:r>
        <w:rPr>
          <w:rFonts w:hint="eastAsia" w:ascii="宋体" w:hAnsi="宋体" w:cs="宋体"/>
          <w:color w:val="auto"/>
          <w:szCs w:val="21"/>
          <w:highlight w:val="none"/>
          <w:lang w:val="zh-TW"/>
        </w:rPr>
        <w:t>。</w:t>
      </w:r>
    </w:p>
    <w:p>
      <w:pPr>
        <w:ind w:firstLine="422" w:firstLineChars="200"/>
        <w:rPr>
          <w:rFonts w:ascii="宋体" w:hAnsi="宋体" w:cs="宋体"/>
          <w:b/>
          <w:bCs/>
          <w:color w:val="auto"/>
          <w:szCs w:val="21"/>
          <w:highlight w:val="none"/>
          <w:lang w:val="zh-TW"/>
        </w:rPr>
      </w:pPr>
      <w:r>
        <w:rPr>
          <w:rFonts w:hint="eastAsia" w:ascii="宋体" w:hAnsi="宋体" w:cs="宋体"/>
          <w:b/>
          <w:color w:val="auto"/>
          <w:szCs w:val="21"/>
          <w:highlight w:val="none"/>
        </w:rPr>
        <w:t>★</w:t>
      </w:r>
      <w:r>
        <w:rPr>
          <w:rFonts w:hint="eastAsia" w:ascii="宋体" w:hAnsi="宋体" w:cs="宋体"/>
          <w:b/>
          <w:bCs/>
          <w:color w:val="auto"/>
          <w:szCs w:val="21"/>
          <w:highlight w:val="none"/>
          <w:lang w:val="zh-TW" w:eastAsia="zh-TW"/>
        </w:rPr>
        <w:t>2</w:t>
      </w:r>
      <w:r>
        <w:rPr>
          <w:rFonts w:hint="eastAsia" w:ascii="宋体" w:hAnsi="宋体" w:cs="宋体"/>
          <w:b/>
          <w:bCs/>
          <w:color w:val="auto"/>
          <w:szCs w:val="21"/>
          <w:highlight w:val="none"/>
          <w:lang w:val="zh-TW"/>
        </w:rPr>
        <w:t>.</w:t>
      </w:r>
      <w:r>
        <w:rPr>
          <w:rFonts w:hint="eastAsia" w:ascii="宋体" w:hAnsi="宋体" w:cs="宋体"/>
          <w:b/>
          <w:bCs/>
          <w:color w:val="auto"/>
          <w:szCs w:val="21"/>
          <w:highlight w:val="none"/>
          <w:lang w:val="zh-TW" w:eastAsia="zh-TW"/>
        </w:rPr>
        <w:t>5</w:t>
      </w:r>
      <w:r>
        <w:rPr>
          <w:rFonts w:hint="eastAsia" w:ascii="宋体" w:hAnsi="宋体" w:cs="宋体"/>
          <w:b/>
          <w:bCs/>
          <w:color w:val="auto"/>
          <w:szCs w:val="21"/>
          <w:highlight w:val="none"/>
          <w:lang w:val="zh-TW"/>
        </w:rPr>
        <w:t>固定单价</w:t>
      </w:r>
    </w:p>
    <w:tbl>
      <w:tblPr>
        <w:tblStyle w:val="36"/>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222"/>
        <w:gridCol w:w="1089"/>
        <w:gridCol w:w="1760"/>
        <w:gridCol w:w="3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788" w:type="dxa"/>
            <w:vAlign w:val="center"/>
          </w:tcPr>
          <w:p>
            <w:pPr>
              <w:jc w:val="center"/>
              <w:rPr>
                <w:rFonts w:ascii="宋体" w:hAnsi="宋体" w:cs="宋体"/>
                <w:b/>
                <w:bCs/>
                <w:color w:val="auto"/>
                <w:szCs w:val="21"/>
                <w:highlight w:val="none"/>
                <w:lang w:val="zh-TW"/>
              </w:rPr>
            </w:pPr>
            <w:r>
              <w:rPr>
                <w:rFonts w:hint="eastAsia" w:ascii="宋体" w:hAnsi="宋体" w:cs="宋体"/>
                <w:b/>
                <w:bCs/>
                <w:color w:val="auto"/>
                <w:szCs w:val="21"/>
                <w:highlight w:val="none"/>
                <w:lang w:val="zh-TW"/>
              </w:rPr>
              <w:t>序号</w:t>
            </w:r>
          </w:p>
        </w:tc>
        <w:tc>
          <w:tcPr>
            <w:tcW w:w="1222" w:type="dxa"/>
            <w:vAlign w:val="center"/>
          </w:tcPr>
          <w:p>
            <w:pPr>
              <w:jc w:val="center"/>
              <w:rPr>
                <w:rFonts w:ascii="宋体" w:hAnsi="宋体" w:cs="宋体"/>
                <w:b/>
                <w:bCs/>
                <w:color w:val="auto"/>
                <w:szCs w:val="21"/>
                <w:highlight w:val="none"/>
                <w:lang w:val="zh-TW"/>
              </w:rPr>
            </w:pPr>
            <w:r>
              <w:rPr>
                <w:rFonts w:hint="eastAsia" w:ascii="宋体" w:hAnsi="宋体" w:cs="宋体"/>
                <w:b/>
                <w:bCs/>
                <w:color w:val="auto"/>
                <w:szCs w:val="21"/>
                <w:highlight w:val="none"/>
                <w:lang w:val="zh-TW"/>
              </w:rPr>
              <w:t>项目内容</w:t>
            </w:r>
          </w:p>
        </w:tc>
        <w:tc>
          <w:tcPr>
            <w:tcW w:w="1089" w:type="dxa"/>
            <w:vAlign w:val="center"/>
          </w:tcPr>
          <w:p>
            <w:pPr>
              <w:jc w:val="center"/>
              <w:rPr>
                <w:rFonts w:ascii="宋体" w:hAnsi="宋体" w:cs="宋体"/>
                <w:b/>
                <w:bCs/>
                <w:color w:val="auto"/>
                <w:szCs w:val="21"/>
                <w:highlight w:val="none"/>
                <w:lang w:val="zh-TW"/>
              </w:rPr>
            </w:pPr>
            <w:r>
              <w:rPr>
                <w:rFonts w:hint="eastAsia" w:ascii="宋体" w:hAnsi="宋体" w:cs="宋体"/>
                <w:b/>
                <w:bCs/>
                <w:color w:val="auto"/>
                <w:szCs w:val="21"/>
                <w:highlight w:val="none"/>
                <w:lang w:val="zh-TW"/>
              </w:rPr>
              <w:t>人数</w:t>
            </w:r>
          </w:p>
        </w:tc>
        <w:tc>
          <w:tcPr>
            <w:tcW w:w="1760" w:type="dxa"/>
            <w:vAlign w:val="center"/>
          </w:tcPr>
          <w:p>
            <w:pPr>
              <w:jc w:val="center"/>
              <w:rPr>
                <w:rFonts w:ascii="宋体" w:hAnsi="宋体" w:cs="宋体"/>
                <w:b/>
                <w:bCs/>
                <w:color w:val="auto"/>
                <w:szCs w:val="21"/>
                <w:highlight w:val="none"/>
                <w:lang w:val="zh-TW"/>
              </w:rPr>
            </w:pPr>
            <w:r>
              <w:rPr>
                <w:rFonts w:hint="eastAsia" w:ascii="宋体" w:hAnsi="宋体" w:cs="宋体"/>
                <w:b/>
                <w:bCs/>
                <w:color w:val="auto"/>
                <w:szCs w:val="21"/>
                <w:highlight w:val="none"/>
                <w:lang w:val="zh-TW"/>
              </w:rPr>
              <w:t>固定单价</w:t>
            </w:r>
            <w:r>
              <w:rPr>
                <w:rFonts w:hint="eastAsia" w:ascii="宋体" w:hAnsi="宋体" w:cs="宋体"/>
                <w:b/>
                <w:bCs/>
                <w:color w:val="auto"/>
                <w:szCs w:val="21"/>
                <w:highlight w:val="none"/>
                <w:lang w:val="zh-TW"/>
              </w:rPr>
              <w:br w:type="textWrapping"/>
            </w:r>
            <w:r>
              <w:rPr>
                <w:rFonts w:hint="eastAsia" w:ascii="宋体" w:hAnsi="宋体" w:cs="宋体"/>
                <w:b/>
                <w:bCs/>
                <w:color w:val="auto"/>
                <w:szCs w:val="21"/>
                <w:highlight w:val="none"/>
                <w:lang w:val="zh-TW"/>
              </w:rPr>
              <w:t>（含税）</w:t>
            </w:r>
          </w:p>
        </w:tc>
        <w:tc>
          <w:tcPr>
            <w:tcW w:w="3663" w:type="dxa"/>
          </w:tcPr>
          <w:p>
            <w:pPr>
              <w:jc w:val="center"/>
              <w:rPr>
                <w:rFonts w:ascii="宋体" w:hAnsi="宋体" w:cs="宋体"/>
                <w:b/>
                <w:bCs/>
                <w:color w:val="auto"/>
                <w:szCs w:val="21"/>
                <w:highlight w:val="none"/>
                <w:lang w:val="zh-TW"/>
              </w:rPr>
            </w:pPr>
            <w:r>
              <w:rPr>
                <w:rFonts w:hint="eastAsia" w:ascii="宋体" w:hAnsi="宋体" w:cs="宋体"/>
                <w:b/>
                <w:bCs/>
                <w:color w:val="auto"/>
                <w:szCs w:val="21"/>
                <w:highlight w:val="none"/>
                <w:lang w:val="zh-TW"/>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788" w:type="dxa"/>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1</w:t>
            </w:r>
          </w:p>
        </w:tc>
        <w:tc>
          <w:tcPr>
            <w:tcW w:w="1222" w:type="dxa"/>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早餐</w:t>
            </w:r>
          </w:p>
        </w:tc>
        <w:tc>
          <w:tcPr>
            <w:tcW w:w="1089" w:type="dxa"/>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约</w:t>
            </w:r>
            <w:r>
              <w:rPr>
                <w:rFonts w:hint="eastAsia" w:ascii="宋体" w:hAnsi="宋体" w:cs="宋体"/>
                <w:color w:val="auto"/>
                <w:szCs w:val="21"/>
                <w:highlight w:val="none"/>
              </w:rPr>
              <w:t>45</w:t>
            </w:r>
            <w:r>
              <w:rPr>
                <w:rFonts w:hint="eastAsia" w:ascii="宋体" w:hAnsi="宋体" w:cs="宋体"/>
                <w:color w:val="auto"/>
                <w:szCs w:val="21"/>
                <w:highlight w:val="none"/>
                <w:lang w:val="zh-TW"/>
              </w:rPr>
              <w:t>人</w:t>
            </w:r>
          </w:p>
        </w:tc>
        <w:tc>
          <w:tcPr>
            <w:tcW w:w="1760" w:type="dxa"/>
            <w:vMerge w:val="restart"/>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55.00元/人/日</w:t>
            </w:r>
          </w:p>
        </w:tc>
        <w:tc>
          <w:tcPr>
            <w:tcW w:w="3663" w:type="dxa"/>
            <w:vMerge w:val="restart"/>
          </w:tcPr>
          <w:p>
            <w:pPr>
              <w:rPr>
                <w:rFonts w:ascii="宋体" w:hAnsi="宋体" w:cs="宋体"/>
                <w:color w:val="auto"/>
                <w:szCs w:val="21"/>
                <w:highlight w:val="none"/>
                <w:lang w:val="zh-TW"/>
              </w:rPr>
            </w:pPr>
            <w:r>
              <w:rPr>
                <w:rFonts w:hint="eastAsia" w:ascii="宋体" w:hAnsi="宋体" w:cs="宋体"/>
                <w:b/>
                <w:color w:val="auto"/>
                <w:szCs w:val="21"/>
                <w:highlight w:val="none"/>
              </w:rPr>
              <w:t>固定单价包括但不限于：</w:t>
            </w:r>
            <w:r>
              <w:rPr>
                <w:rFonts w:hint="eastAsia" w:ascii="宋体" w:hAnsi="宋体" w:cs="宋体"/>
                <w:bCs/>
                <w:color w:val="auto"/>
                <w:szCs w:val="21"/>
                <w:highlight w:val="none"/>
              </w:rPr>
              <w:t>所有人员的工勤费用（包括工资、福利、交通、食宿、通讯等费用）、原材料费、制作加工费、包装费、运输费、保险费、装卸费、检测费、运营过程中产生的易耗品(含清洁用品、纸巾、垃圾袋、一次性餐盒、洗碗巾、刷子等)、税费等一切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788" w:type="dxa"/>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2</w:t>
            </w:r>
          </w:p>
        </w:tc>
        <w:tc>
          <w:tcPr>
            <w:tcW w:w="1222" w:type="dxa"/>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午餐</w:t>
            </w:r>
          </w:p>
        </w:tc>
        <w:tc>
          <w:tcPr>
            <w:tcW w:w="1089" w:type="dxa"/>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约</w:t>
            </w:r>
            <w:r>
              <w:rPr>
                <w:rFonts w:hint="eastAsia" w:ascii="宋体" w:hAnsi="宋体" w:cs="宋体"/>
                <w:color w:val="auto"/>
                <w:szCs w:val="21"/>
                <w:highlight w:val="none"/>
              </w:rPr>
              <w:t>50</w:t>
            </w:r>
            <w:r>
              <w:rPr>
                <w:rFonts w:hint="eastAsia" w:ascii="宋体" w:hAnsi="宋体" w:cs="宋体"/>
                <w:color w:val="auto"/>
                <w:szCs w:val="21"/>
                <w:highlight w:val="none"/>
                <w:lang w:val="zh-TW"/>
              </w:rPr>
              <w:t>人</w:t>
            </w:r>
          </w:p>
        </w:tc>
        <w:tc>
          <w:tcPr>
            <w:tcW w:w="1760" w:type="dxa"/>
            <w:vMerge w:val="continue"/>
            <w:vAlign w:val="center"/>
          </w:tcPr>
          <w:p>
            <w:pPr>
              <w:jc w:val="center"/>
              <w:rPr>
                <w:rFonts w:ascii="宋体" w:hAnsi="宋体" w:cs="宋体"/>
                <w:color w:val="auto"/>
                <w:szCs w:val="21"/>
                <w:highlight w:val="none"/>
                <w:lang w:val="zh-TW"/>
              </w:rPr>
            </w:pPr>
          </w:p>
        </w:tc>
        <w:tc>
          <w:tcPr>
            <w:tcW w:w="3663" w:type="dxa"/>
            <w:vMerge w:val="continue"/>
          </w:tcPr>
          <w:p>
            <w:pPr>
              <w:jc w:val="cente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788" w:type="dxa"/>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1222" w:type="dxa"/>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晚餐</w:t>
            </w:r>
          </w:p>
        </w:tc>
        <w:tc>
          <w:tcPr>
            <w:tcW w:w="1089" w:type="dxa"/>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约</w:t>
            </w:r>
            <w:r>
              <w:rPr>
                <w:rFonts w:hint="eastAsia" w:ascii="宋体" w:hAnsi="宋体" w:cs="宋体"/>
                <w:color w:val="auto"/>
                <w:szCs w:val="21"/>
                <w:highlight w:val="none"/>
              </w:rPr>
              <w:t>20</w:t>
            </w:r>
            <w:r>
              <w:rPr>
                <w:rFonts w:hint="eastAsia" w:ascii="宋体" w:hAnsi="宋体" w:cs="宋体"/>
                <w:color w:val="auto"/>
                <w:szCs w:val="21"/>
                <w:highlight w:val="none"/>
                <w:lang w:val="zh-TW"/>
              </w:rPr>
              <w:t>人</w:t>
            </w:r>
          </w:p>
        </w:tc>
        <w:tc>
          <w:tcPr>
            <w:tcW w:w="1760" w:type="dxa"/>
            <w:vMerge w:val="continue"/>
            <w:vAlign w:val="center"/>
          </w:tcPr>
          <w:p>
            <w:pPr>
              <w:jc w:val="center"/>
              <w:rPr>
                <w:rFonts w:ascii="宋体" w:hAnsi="宋体" w:cs="宋体"/>
                <w:color w:val="auto"/>
                <w:szCs w:val="21"/>
                <w:highlight w:val="none"/>
                <w:lang w:val="zh-TW"/>
              </w:rPr>
            </w:pPr>
          </w:p>
        </w:tc>
        <w:tc>
          <w:tcPr>
            <w:tcW w:w="3663" w:type="dxa"/>
            <w:vMerge w:val="continue"/>
          </w:tcPr>
          <w:p>
            <w:pPr>
              <w:jc w:val="center"/>
              <w:rPr>
                <w:rFonts w:ascii="宋体" w:hAnsi="宋体" w:cs="宋体"/>
                <w:color w:val="auto"/>
                <w:szCs w:val="21"/>
                <w:highlight w:val="none"/>
                <w:lang w:val="zh-TW"/>
              </w:rPr>
            </w:pPr>
          </w:p>
        </w:tc>
      </w:tr>
    </w:tbl>
    <w:p>
      <w:pPr>
        <w:ind w:firstLine="422" w:firstLineChars="200"/>
        <w:rPr>
          <w:rFonts w:ascii="宋体" w:hAnsi="宋体" w:cs="宋体"/>
          <w:b/>
          <w:bCs/>
          <w:color w:val="auto"/>
          <w:szCs w:val="21"/>
          <w:highlight w:val="none"/>
          <w:lang w:val="zh-TW" w:eastAsia="zh-TW"/>
        </w:rPr>
      </w:pPr>
      <w:r>
        <w:rPr>
          <w:rFonts w:hint="eastAsia" w:ascii="宋体" w:hAnsi="宋体" w:cs="宋体"/>
          <w:b/>
          <w:bCs/>
          <w:color w:val="auto"/>
          <w:szCs w:val="21"/>
          <w:highlight w:val="none"/>
          <w:lang w:val="zh-TW"/>
        </w:rPr>
        <w:t>★2.</w:t>
      </w:r>
      <w:r>
        <w:rPr>
          <w:rFonts w:hint="eastAsia" w:ascii="宋体" w:hAnsi="宋体" w:cs="宋体"/>
          <w:b/>
          <w:bCs/>
          <w:color w:val="auto"/>
          <w:szCs w:val="21"/>
          <w:highlight w:val="none"/>
          <w:lang w:val="zh-TW" w:eastAsia="zh-TW"/>
        </w:rPr>
        <w:t>6</w:t>
      </w:r>
      <w:r>
        <w:rPr>
          <w:rFonts w:hint="eastAsia" w:ascii="宋体" w:hAnsi="宋体" w:cs="宋体"/>
          <w:b/>
          <w:bCs/>
          <w:color w:val="auto"/>
          <w:szCs w:val="21"/>
          <w:highlight w:val="none"/>
          <w:lang w:val="zh-TW"/>
        </w:rPr>
        <w:t>承诺函：</w:t>
      </w:r>
      <w:r>
        <w:rPr>
          <w:rFonts w:hint="eastAsia" w:ascii="宋体" w:hAnsi="宋体" w:cs="宋体"/>
          <w:b/>
          <w:bCs/>
          <w:color w:val="auto"/>
          <w:szCs w:val="21"/>
          <w:highlight w:val="none"/>
          <w:lang w:val="zh-TW" w:eastAsia="zh-CN"/>
        </w:rPr>
        <w:t>中标</w:t>
      </w:r>
      <w:r>
        <w:rPr>
          <w:rFonts w:hint="eastAsia" w:ascii="宋体" w:hAnsi="宋体" w:cs="宋体"/>
          <w:b/>
          <w:bCs/>
          <w:color w:val="auto"/>
          <w:szCs w:val="21"/>
          <w:highlight w:val="none"/>
          <w:lang w:val="zh-TW"/>
        </w:rPr>
        <w:t>供应商提供购买食品安全责任险（保额不少于200万元人民币）的承诺函（格式自拟）。</w:t>
      </w:r>
    </w:p>
    <w:p>
      <w:pPr>
        <w:ind w:firstLine="422" w:firstLineChars="200"/>
        <w:rPr>
          <w:rFonts w:ascii="宋体" w:hAnsi="宋体" w:cs="宋体"/>
          <w:color w:val="auto"/>
          <w:szCs w:val="21"/>
          <w:highlight w:val="none"/>
          <w:lang w:val="zh-TW"/>
        </w:rPr>
      </w:pPr>
      <w:r>
        <w:rPr>
          <w:rFonts w:hint="eastAsia" w:ascii="宋体" w:hAnsi="宋体" w:cs="宋体"/>
          <w:b/>
          <w:bCs/>
          <w:color w:val="auto"/>
          <w:szCs w:val="21"/>
          <w:highlight w:val="none"/>
          <w:lang w:val="zh-TW" w:eastAsia="zh-TW"/>
        </w:rPr>
        <w:t>2</w:t>
      </w:r>
      <w:r>
        <w:rPr>
          <w:rFonts w:hint="eastAsia" w:ascii="宋体" w:hAnsi="宋体" w:cs="宋体"/>
          <w:b/>
          <w:bCs/>
          <w:color w:val="auto"/>
          <w:szCs w:val="21"/>
          <w:highlight w:val="none"/>
          <w:lang w:val="zh-TW"/>
        </w:rPr>
        <w:t>.</w:t>
      </w:r>
      <w:r>
        <w:rPr>
          <w:rFonts w:hint="eastAsia" w:ascii="宋体" w:hAnsi="宋体" w:cs="宋体"/>
          <w:b/>
          <w:bCs/>
          <w:color w:val="auto"/>
          <w:szCs w:val="21"/>
          <w:highlight w:val="none"/>
          <w:lang w:val="zh-TW" w:eastAsia="zh-TW"/>
        </w:rPr>
        <w:t>7</w:t>
      </w:r>
      <w:r>
        <w:rPr>
          <w:rFonts w:hint="eastAsia" w:ascii="宋体" w:hAnsi="宋体" w:cs="宋体"/>
          <w:b/>
          <w:bCs/>
          <w:color w:val="auto"/>
          <w:szCs w:val="21"/>
          <w:highlight w:val="none"/>
          <w:lang w:val="zh-TW"/>
        </w:rPr>
        <w:t>用餐时间：</w:t>
      </w:r>
      <w:r>
        <w:rPr>
          <w:rFonts w:hint="eastAsia" w:ascii="宋体" w:hAnsi="宋体" w:cs="宋体"/>
          <w:color w:val="auto"/>
          <w:szCs w:val="21"/>
          <w:highlight w:val="none"/>
          <w:lang w:val="zh-TW"/>
        </w:rPr>
        <w:t>早餐7:30-9:00，午餐：12:00-13:30，晚餐：18:00-19:00。</w:t>
      </w:r>
    </w:p>
    <w:p>
      <w:pPr>
        <w:rPr>
          <w:rFonts w:ascii="宋体" w:hAnsi="宋体" w:cs="宋体"/>
          <w:b/>
          <w:bCs/>
          <w:color w:val="auto"/>
          <w:szCs w:val="21"/>
          <w:highlight w:val="none"/>
          <w:lang w:val="zh-TW"/>
        </w:rPr>
      </w:pPr>
      <w:r>
        <w:rPr>
          <w:rFonts w:hint="eastAsia" w:ascii="宋体" w:hAnsi="宋体" w:cs="宋体"/>
          <w:b/>
          <w:bCs/>
          <w:color w:val="auto"/>
          <w:szCs w:val="21"/>
          <w:highlight w:val="none"/>
          <w:lang w:val="zh-TW"/>
        </w:rPr>
        <w:t>三、用餐标准及菜谱配搭要求</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zh-TW" w:eastAsia="zh-TW"/>
        </w:rPr>
        <w:t>1、早餐供应的品种包括（不限于以下种类）：每天品种不少于9种，粉、面、点心、五谷杂粮、白粥、肉粥。其中固定有汤</w:t>
      </w:r>
      <w:r>
        <w:rPr>
          <w:rFonts w:hint="eastAsia" w:ascii="宋体" w:hAnsi="宋体" w:cs="宋体"/>
          <w:color w:val="auto"/>
          <w:szCs w:val="21"/>
          <w:highlight w:val="none"/>
        </w:rPr>
        <w:t>粉/</w:t>
      </w:r>
      <w:r>
        <w:rPr>
          <w:rFonts w:hint="eastAsia" w:ascii="宋体" w:hAnsi="宋体" w:cs="宋体"/>
          <w:color w:val="auto"/>
          <w:szCs w:val="21"/>
          <w:highlight w:val="none"/>
          <w:lang w:val="zh-TW" w:eastAsia="zh-TW"/>
        </w:rPr>
        <w:t>面、豆浆或牛奶、鸡蛋、青菜，</w:t>
      </w:r>
      <w:r>
        <w:rPr>
          <w:rFonts w:hint="eastAsia" w:ascii="宋体" w:hAnsi="宋体" w:cs="宋体"/>
          <w:color w:val="auto"/>
          <w:szCs w:val="21"/>
          <w:highlight w:val="none"/>
        </w:rPr>
        <w:t>咸菜；</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3.</w:t>
      </w:r>
      <w:r>
        <w:rPr>
          <w:rFonts w:hint="eastAsia" w:ascii="宋体" w:hAnsi="宋体" w:cs="宋体"/>
          <w:color w:val="auto"/>
          <w:szCs w:val="21"/>
          <w:highlight w:val="none"/>
          <w:lang w:val="zh-TW" w:eastAsia="zh-TW"/>
        </w:rPr>
        <w:t>2、午餐供应的品种，</w:t>
      </w:r>
      <w:r>
        <w:rPr>
          <w:rFonts w:hint="eastAsia" w:ascii="宋体" w:hAnsi="宋体" w:cs="宋体"/>
          <w:color w:val="auto"/>
          <w:szCs w:val="21"/>
          <w:highlight w:val="none"/>
        </w:rPr>
        <w:t>除了主食、汤之外，</w:t>
      </w:r>
      <w:r>
        <w:rPr>
          <w:rFonts w:hint="eastAsia" w:ascii="宋体" w:hAnsi="宋体" w:cs="宋体"/>
          <w:color w:val="auto"/>
          <w:szCs w:val="21"/>
          <w:highlight w:val="none"/>
          <w:lang w:val="zh-TW" w:eastAsia="zh-TW"/>
        </w:rPr>
        <w:t>菜品每天不少于5种（3荤2素+1水果），包括（不限于以下种类）：</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主食：营养米饭</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汤（固定）：营养老火汤</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三</w:t>
      </w:r>
      <w:r>
        <w:rPr>
          <w:rFonts w:hint="eastAsia" w:ascii="宋体" w:hAnsi="宋体" w:cs="宋体"/>
          <w:color w:val="auto"/>
          <w:szCs w:val="21"/>
          <w:highlight w:val="none"/>
          <w:lang w:val="zh-TW" w:eastAsia="zh-TW"/>
        </w:rPr>
        <w:t>荤：包括禽畜肉、</w:t>
      </w:r>
      <w:r>
        <w:rPr>
          <w:rFonts w:hint="eastAsia" w:ascii="宋体" w:hAnsi="宋体" w:cs="宋体"/>
          <w:color w:val="auto"/>
          <w:szCs w:val="21"/>
          <w:highlight w:val="none"/>
        </w:rPr>
        <w:t>河/海鲜类、鱼、蛋类；</w:t>
      </w:r>
      <w:r>
        <w:rPr>
          <w:rFonts w:hint="eastAsia" w:ascii="宋体" w:hAnsi="宋体" w:cs="宋体"/>
          <w:color w:val="auto"/>
          <w:szCs w:val="21"/>
          <w:highlight w:val="none"/>
          <w:lang w:val="zh-TW" w:eastAsia="zh-TW"/>
        </w:rPr>
        <w:t>卤味</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两素：新鲜</w:t>
      </w:r>
      <w:r>
        <w:rPr>
          <w:rFonts w:hint="eastAsia" w:ascii="宋体" w:hAnsi="宋体" w:cs="宋体"/>
          <w:color w:val="auto"/>
          <w:szCs w:val="21"/>
          <w:highlight w:val="none"/>
          <w:lang w:val="zh-TW" w:eastAsia="zh-TW"/>
        </w:rPr>
        <w:t>蔬菜</w:t>
      </w:r>
      <w:r>
        <w:rPr>
          <w:rFonts w:hint="eastAsia" w:ascii="宋体" w:hAnsi="宋体" w:cs="宋体"/>
          <w:color w:val="auto"/>
          <w:szCs w:val="21"/>
          <w:highlight w:val="none"/>
          <w:lang w:val="zh-TW"/>
        </w:rPr>
        <w:t>、</w:t>
      </w:r>
      <w:r>
        <w:rPr>
          <w:rFonts w:hint="eastAsia" w:ascii="宋体" w:hAnsi="宋体" w:cs="宋体"/>
          <w:color w:val="auto"/>
          <w:szCs w:val="21"/>
          <w:highlight w:val="none"/>
        </w:rPr>
        <w:t>瓜果类；</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一水果：时令新鲜水果</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3.</w:t>
      </w:r>
      <w:r>
        <w:rPr>
          <w:rFonts w:hint="eastAsia" w:ascii="宋体" w:hAnsi="宋体" w:cs="宋体"/>
          <w:color w:val="auto"/>
          <w:szCs w:val="21"/>
          <w:highlight w:val="none"/>
          <w:lang w:val="zh-TW" w:eastAsia="zh-TW"/>
        </w:rPr>
        <w:t>3、晚餐：</w:t>
      </w:r>
      <w:r>
        <w:rPr>
          <w:rFonts w:hint="eastAsia" w:ascii="宋体" w:hAnsi="宋体" w:cs="宋体"/>
          <w:color w:val="auto"/>
          <w:szCs w:val="21"/>
          <w:highlight w:val="none"/>
        </w:rPr>
        <w:t>除了主食、汤之外，</w:t>
      </w:r>
      <w:r>
        <w:rPr>
          <w:rFonts w:hint="eastAsia" w:ascii="宋体" w:hAnsi="宋体" w:cs="宋体"/>
          <w:color w:val="auto"/>
          <w:szCs w:val="21"/>
          <w:highlight w:val="none"/>
          <w:lang w:val="zh-TW" w:eastAsia="zh-TW"/>
        </w:rPr>
        <w:t>菜品每天不少于</w:t>
      </w:r>
      <w:r>
        <w:rPr>
          <w:rFonts w:hint="eastAsia" w:ascii="宋体" w:hAnsi="宋体" w:cs="宋体"/>
          <w:color w:val="auto"/>
          <w:szCs w:val="21"/>
          <w:highlight w:val="none"/>
        </w:rPr>
        <w:t>3</w:t>
      </w:r>
      <w:r>
        <w:rPr>
          <w:rFonts w:hint="eastAsia" w:ascii="宋体" w:hAnsi="宋体" w:cs="宋体"/>
          <w:color w:val="auto"/>
          <w:szCs w:val="21"/>
          <w:highlight w:val="none"/>
          <w:lang w:val="zh-TW" w:eastAsia="zh-TW"/>
        </w:rPr>
        <w:t>种（</w:t>
      </w:r>
      <w:r>
        <w:rPr>
          <w:rFonts w:hint="eastAsia" w:ascii="宋体" w:hAnsi="宋体" w:cs="宋体"/>
          <w:color w:val="auto"/>
          <w:szCs w:val="21"/>
          <w:highlight w:val="none"/>
        </w:rPr>
        <w:t>2</w:t>
      </w:r>
      <w:r>
        <w:rPr>
          <w:rFonts w:hint="eastAsia" w:ascii="宋体" w:hAnsi="宋体" w:cs="宋体"/>
          <w:color w:val="auto"/>
          <w:szCs w:val="21"/>
          <w:highlight w:val="none"/>
          <w:lang w:val="zh-TW" w:eastAsia="zh-TW"/>
        </w:rPr>
        <w:t>荤2素+1水果）</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主食：营养米饭</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汤（固定）：营养老火汤或清补例汤</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三</w:t>
      </w:r>
      <w:r>
        <w:rPr>
          <w:rFonts w:hint="eastAsia" w:ascii="宋体" w:hAnsi="宋体" w:cs="宋体"/>
          <w:color w:val="auto"/>
          <w:szCs w:val="21"/>
          <w:highlight w:val="none"/>
          <w:lang w:val="zh-TW" w:eastAsia="zh-TW"/>
        </w:rPr>
        <w:t>荤：包括禽畜肉、</w:t>
      </w:r>
      <w:r>
        <w:rPr>
          <w:rFonts w:hint="eastAsia" w:ascii="宋体" w:hAnsi="宋体" w:cs="宋体"/>
          <w:color w:val="auto"/>
          <w:szCs w:val="21"/>
          <w:highlight w:val="none"/>
        </w:rPr>
        <w:t>河/海鲜类、鱼、蛋类；</w:t>
      </w:r>
      <w:r>
        <w:rPr>
          <w:rFonts w:hint="eastAsia" w:ascii="宋体" w:hAnsi="宋体" w:cs="宋体"/>
          <w:color w:val="auto"/>
          <w:szCs w:val="21"/>
          <w:highlight w:val="none"/>
          <w:lang w:val="zh-TW" w:eastAsia="zh-TW"/>
        </w:rPr>
        <w:t>卤味</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两素：新鲜</w:t>
      </w:r>
      <w:r>
        <w:rPr>
          <w:rFonts w:hint="eastAsia" w:ascii="宋体" w:hAnsi="宋体" w:cs="宋体"/>
          <w:color w:val="auto"/>
          <w:szCs w:val="21"/>
          <w:highlight w:val="none"/>
          <w:lang w:val="zh-TW" w:eastAsia="zh-TW"/>
        </w:rPr>
        <w:t>蔬菜</w:t>
      </w:r>
      <w:r>
        <w:rPr>
          <w:rFonts w:hint="eastAsia" w:ascii="宋体" w:hAnsi="宋体" w:cs="宋体"/>
          <w:color w:val="auto"/>
          <w:szCs w:val="21"/>
          <w:highlight w:val="none"/>
          <w:lang w:val="zh-TW"/>
        </w:rPr>
        <w:t>、</w:t>
      </w:r>
      <w:r>
        <w:rPr>
          <w:rFonts w:hint="eastAsia" w:ascii="宋体" w:hAnsi="宋体" w:cs="宋体"/>
          <w:color w:val="auto"/>
          <w:szCs w:val="21"/>
          <w:highlight w:val="none"/>
        </w:rPr>
        <w:t>瓜果类；</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一水果：时令新鲜水果</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lang w:val="zh-TW" w:eastAsia="zh-TW"/>
        </w:rPr>
        <w:t>注:</w:t>
      </w:r>
      <w:r>
        <w:rPr>
          <w:rFonts w:hint="eastAsia" w:ascii="宋体" w:hAnsi="宋体" w:cs="宋体"/>
          <w:color w:val="auto"/>
          <w:szCs w:val="21"/>
          <w:highlight w:val="none"/>
          <w:lang w:val="zh-TW" w:eastAsia="zh-CN"/>
        </w:rPr>
        <w:t>中标</w:t>
      </w:r>
      <w:r>
        <w:rPr>
          <w:rFonts w:hint="eastAsia" w:ascii="宋体" w:hAnsi="宋体" w:cs="宋体"/>
          <w:color w:val="auto"/>
          <w:szCs w:val="21"/>
          <w:highlight w:val="none"/>
          <w:lang w:val="zh-TW" w:eastAsia="zh-TW"/>
        </w:rPr>
        <w:t>供应商每周</w:t>
      </w:r>
      <w:r>
        <w:rPr>
          <w:rFonts w:hint="eastAsia" w:ascii="宋体" w:hAnsi="宋体" w:cs="宋体"/>
          <w:color w:val="auto"/>
          <w:szCs w:val="21"/>
          <w:highlight w:val="none"/>
        </w:rPr>
        <w:t>日</w:t>
      </w:r>
      <w:r>
        <w:rPr>
          <w:rFonts w:hint="eastAsia" w:ascii="宋体" w:hAnsi="宋体" w:cs="宋体"/>
          <w:color w:val="auto"/>
          <w:szCs w:val="21"/>
          <w:highlight w:val="none"/>
          <w:lang w:val="zh-TW" w:eastAsia="zh-TW"/>
        </w:rPr>
        <w:t>提前提供菜谱交采购人核定后，每周按照双方确认的菜谱进行供餐服务。</w:t>
      </w:r>
    </w:p>
    <w:p>
      <w:pPr>
        <w:rPr>
          <w:rFonts w:ascii="宋体" w:hAnsi="宋体" w:cs="宋体"/>
          <w:b/>
          <w:bCs/>
          <w:color w:val="auto"/>
          <w:szCs w:val="21"/>
          <w:highlight w:val="none"/>
          <w:lang w:val="zh-TW" w:eastAsia="zh-TW"/>
        </w:rPr>
      </w:pPr>
      <w:r>
        <w:rPr>
          <w:rFonts w:hint="eastAsia" w:ascii="宋体" w:hAnsi="宋体" w:cs="宋体"/>
          <w:b/>
          <w:bCs/>
          <w:color w:val="auto"/>
          <w:szCs w:val="21"/>
          <w:highlight w:val="none"/>
          <w:lang w:val="zh-TW"/>
        </w:rPr>
        <w:t>四、项目要求</w:t>
      </w:r>
    </w:p>
    <w:p>
      <w:pPr>
        <w:ind w:firstLine="420" w:firstLineChars="200"/>
        <w:rPr>
          <w:rFonts w:ascii="宋体" w:hAnsi="宋体" w:cs="宋体"/>
          <w:color w:val="auto"/>
          <w:szCs w:val="21"/>
          <w:highlight w:val="none"/>
          <w:lang w:val="zh-TW"/>
        </w:rPr>
      </w:pPr>
      <w:r>
        <w:rPr>
          <w:rFonts w:hint="eastAsia" w:ascii="宋体" w:hAnsi="宋体" w:cs="宋体"/>
          <w:color w:val="auto"/>
          <w:szCs w:val="21"/>
          <w:highlight w:val="none"/>
          <w:lang w:val="zh-TW" w:eastAsia="zh-TW"/>
        </w:rPr>
        <w:t>4.1</w:t>
      </w:r>
      <w:r>
        <w:rPr>
          <w:rFonts w:hint="eastAsia" w:ascii="宋体" w:hAnsi="宋体" w:cs="宋体"/>
          <w:color w:val="auto"/>
          <w:szCs w:val="21"/>
          <w:highlight w:val="none"/>
          <w:lang w:val="zh-TW"/>
        </w:rPr>
        <w:t>肉类（含生鲜、冻品、鱼类、熟食等）产品总体质量要求:</w:t>
      </w:r>
    </w:p>
    <w:p>
      <w:pPr>
        <w:ind w:firstLine="420" w:firstLineChars="200"/>
        <w:rPr>
          <w:rFonts w:ascii="宋体" w:hAnsi="宋体" w:cs="宋体"/>
          <w:color w:val="auto"/>
          <w:szCs w:val="21"/>
          <w:highlight w:val="none"/>
          <w:lang w:val="zh-TW"/>
        </w:rPr>
      </w:pPr>
      <w:r>
        <w:rPr>
          <w:rFonts w:hint="eastAsia" w:ascii="宋体" w:hAnsi="宋体" w:cs="宋体"/>
          <w:color w:val="auto"/>
          <w:szCs w:val="21"/>
          <w:highlight w:val="none"/>
          <w:lang w:val="zh-TW" w:eastAsia="zh-TW"/>
        </w:rPr>
        <w:t>4.1.1</w:t>
      </w:r>
      <w:r>
        <w:rPr>
          <w:rFonts w:hint="eastAsia" w:ascii="宋体" w:hAnsi="宋体" w:cs="宋体"/>
          <w:color w:val="auto"/>
          <w:szCs w:val="21"/>
          <w:highlight w:val="none"/>
          <w:lang w:val="zh-TW"/>
        </w:rPr>
        <w:t>所供货物应保持较好的外观和质量等级，符合国家食品部门的有关标准，保证无异味、无霉烂变质，，鲜肉确保每日新鲜，冷冻肉要求肉体冻实而坚硬，无化冻现象，肉质紧密而有弹性，色泽均匀，不粘手，交货时干净、新鲜、无异味，冷冻鱼类要求鱼眼睛清亮，角膜透明，鳞片上覆有冻结的透明黏液层，皮肤天然色泽明显。</w:t>
      </w:r>
    </w:p>
    <w:p>
      <w:pPr>
        <w:ind w:firstLine="420" w:firstLineChars="200"/>
        <w:rPr>
          <w:rFonts w:ascii="宋体" w:hAnsi="宋体" w:cs="宋体"/>
          <w:color w:val="auto"/>
          <w:szCs w:val="21"/>
          <w:highlight w:val="none"/>
          <w:lang w:val="zh-TW"/>
        </w:rPr>
      </w:pPr>
      <w:r>
        <w:rPr>
          <w:rFonts w:hint="eastAsia" w:ascii="宋体" w:hAnsi="宋体" w:cs="宋体"/>
          <w:color w:val="auto"/>
          <w:szCs w:val="21"/>
          <w:highlight w:val="none"/>
          <w:lang w:val="zh-TW" w:eastAsia="zh-TW"/>
        </w:rPr>
        <w:t>4.1.2</w:t>
      </w:r>
      <w:r>
        <w:rPr>
          <w:rFonts w:hint="eastAsia" w:ascii="宋体" w:hAnsi="宋体" w:cs="宋体"/>
          <w:color w:val="auto"/>
          <w:szCs w:val="21"/>
          <w:highlight w:val="none"/>
          <w:lang w:val="zh-TW"/>
        </w:rPr>
        <w:t>冷冻禽类食品解冻后净重量不少于90％，冷冻肉类食品解冻后净重量不少于92%，冷冻水产类食品解冻后净重量不少于82%，解冻时间为4小时以内（室温20℃）。所有冷冻食品要求清晰列出产品品牌、规格、类型、包装方式、包装净重、含冰量等相关参数。</w:t>
      </w:r>
    </w:p>
    <w:p>
      <w:pPr>
        <w:ind w:firstLine="420" w:firstLineChars="200"/>
        <w:rPr>
          <w:rFonts w:ascii="宋体" w:hAnsi="宋体" w:cs="宋体"/>
          <w:color w:val="auto"/>
          <w:szCs w:val="21"/>
          <w:highlight w:val="none"/>
          <w:lang w:val="zh-TW"/>
        </w:rPr>
      </w:pPr>
      <w:r>
        <w:rPr>
          <w:rFonts w:hint="eastAsia" w:ascii="宋体" w:hAnsi="宋体" w:cs="宋体"/>
          <w:color w:val="auto"/>
          <w:szCs w:val="21"/>
          <w:highlight w:val="none"/>
          <w:lang w:val="zh-TW"/>
        </w:rPr>
        <w:t>熟食包括烧鸡、烧鸭、烧鹅等。熟食（特别是鲜制熟食）它的保质期较短，保鲜要求高，供应的熟食需保证产品的品质。</w:t>
      </w:r>
    </w:p>
    <w:p>
      <w:pPr>
        <w:ind w:firstLine="420" w:firstLineChars="200"/>
        <w:rPr>
          <w:rFonts w:ascii="宋体" w:hAnsi="宋体" w:cs="宋体"/>
          <w:color w:val="auto"/>
          <w:szCs w:val="21"/>
          <w:highlight w:val="none"/>
          <w:lang w:val="zh-TW"/>
        </w:rPr>
      </w:pPr>
      <w:r>
        <w:rPr>
          <w:rFonts w:hint="eastAsia" w:ascii="宋体" w:hAnsi="宋体" w:cs="宋体"/>
          <w:color w:val="auto"/>
          <w:szCs w:val="21"/>
          <w:highlight w:val="none"/>
          <w:lang w:val="zh-TW" w:eastAsia="zh-TW"/>
        </w:rPr>
        <w:t>4.2</w:t>
      </w:r>
      <w:r>
        <w:rPr>
          <w:rFonts w:hint="eastAsia" w:ascii="宋体" w:hAnsi="宋体" w:cs="宋体"/>
          <w:color w:val="auto"/>
          <w:szCs w:val="21"/>
          <w:highlight w:val="none"/>
          <w:lang w:val="zh-TW"/>
        </w:rPr>
        <w:t>鲜肉（猪肉、牛肉）</w:t>
      </w:r>
    </w:p>
    <w:p>
      <w:pPr>
        <w:ind w:firstLine="420" w:firstLineChars="200"/>
        <w:rPr>
          <w:rFonts w:ascii="宋体" w:hAnsi="宋体" w:cs="宋体"/>
          <w:color w:val="auto"/>
          <w:szCs w:val="21"/>
          <w:highlight w:val="none"/>
          <w:lang w:val="zh-TW"/>
        </w:rPr>
      </w:pPr>
      <w:r>
        <w:rPr>
          <w:rFonts w:hint="eastAsia" w:ascii="宋体" w:hAnsi="宋体" w:cs="宋体"/>
          <w:color w:val="auto"/>
          <w:szCs w:val="21"/>
          <w:highlight w:val="none"/>
          <w:lang w:val="zh-TW" w:eastAsia="zh-TW"/>
        </w:rPr>
        <w:t>4.2.1</w:t>
      </w:r>
      <w:r>
        <w:rPr>
          <w:rFonts w:hint="eastAsia" w:ascii="宋体" w:hAnsi="宋体" w:cs="宋体"/>
          <w:color w:val="auto"/>
          <w:szCs w:val="21"/>
          <w:highlight w:val="none"/>
          <w:lang w:val="zh-TW"/>
        </w:rPr>
        <w:t>供货商所供货物应保持较好的外观和质量等级，符合国家食品部门的有关标准，保证无异味、无霉烂变质，保证来源于正规肉联厂，鲜肉确保每日新鲜。</w:t>
      </w:r>
    </w:p>
    <w:p>
      <w:pPr>
        <w:ind w:firstLine="420" w:firstLineChars="200"/>
        <w:rPr>
          <w:rFonts w:ascii="宋体" w:hAnsi="宋体" w:cs="宋体"/>
          <w:color w:val="auto"/>
          <w:szCs w:val="21"/>
          <w:highlight w:val="none"/>
          <w:lang w:val="zh-TW"/>
        </w:rPr>
      </w:pPr>
      <w:r>
        <w:rPr>
          <w:rFonts w:hint="eastAsia" w:ascii="宋体" w:hAnsi="宋体" w:cs="宋体"/>
          <w:color w:val="auto"/>
          <w:szCs w:val="21"/>
          <w:highlight w:val="none"/>
          <w:lang w:val="zh-TW"/>
        </w:rPr>
        <w:t>4.3质量要求：</w:t>
      </w:r>
    </w:p>
    <w:p>
      <w:pPr>
        <w:ind w:firstLine="420" w:firstLineChars="200"/>
        <w:rPr>
          <w:rFonts w:ascii="宋体" w:hAnsi="宋体" w:cs="宋体"/>
          <w:color w:val="auto"/>
          <w:szCs w:val="21"/>
          <w:highlight w:val="none"/>
          <w:lang w:val="zh-TW"/>
        </w:rPr>
      </w:pPr>
      <w:r>
        <w:rPr>
          <w:rFonts w:hint="eastAsia" w:ascii="宋体" w:hAnsi="宋体" w:cs="宋体"/>
          <w:color w:val="auto"/>
          <w:szCs w:val="21"/>
          <w:highlight w:val="none"/>
          <w:lang w:val="zh-TW" w:eastAsia="zh-TW"/>
        </w:rPr>
        <w:t>4.3.1</w:t>
      </w:r>
      <w:r>
        <w:rPr>
          <w:rFonts w:hint="eastAsia" w:ascii="宋体" w:hAnsi="宋体" w:cs="宋体"/>
          <w:color w:val="auto"/>
          <w:szCs w:val="21"/>
          <w:highlight w:val="none"/>
          <w:lang w:val="zh-TW"/>
        </w:rPr>
        <w:t>大米、食用调和油，供应产品的质量要求： 米、油、面、豆类货物必须符合卫生，不得有腐烂、变质、油脂酸败、霉变、生虫、污秽不结、混有异物或者其他感官性状异常，并可能对人体健康有害的物质。供货商在供应过程中，如果发生出现质量问题或造成食物中毒，如变质等情况，经查实后确属供货商责任，供货商应承担全部责任，主要包括食物中毒人员医疗费、误工费、事故处理费等，直至追究刑事责任。</w:t>
      </w:r>
    </w:p>
    <w:p>
      <w:pPr>
        <w:ind w:firstLine="420" w:firstLineChars="200"/>
        <w:rPr>
          <w:rFonts w:ascii="宋体" w:hAnsi="宋体" w:cs="宋体"/>
          <w:color w:val="auto"/>
          <w:szCs w:val="21"/>
          <w:highlight w:val="none"/>
          <w:lang w:val="zh-TW"/>
        </w:rPr>
      </w:pPr>
      <w:r>
        <w:rPr>
          <w:rFonts w:hint="eastAsia" w:ascii="宋体" w:hAnsi="宋体" w:cs="宋体"/>
          <w:color w:val="auto"/>
          <w:szCs w:val="21"/>
          <w:highlight w:val="none"/>
          <w:lang w:val="zh-TW" w:eastAsia="zh-TW"/>
        </w:rPr>
        <w:t>4.1.2</w:t>
      </w:r>
      <w:r>
        <w:rPr>
          <w:rFonts w:hint="eastAsia" w:ascii="宋体" w:hAnsi="宋体" w:cs="宋体"/>
          <w:color w:val="auto"/>
          <w:szCs w:val="21"/>
          <w:highlight w:val="none"/>
          <w:lang w:val="zh-TW"/>
        </w:rPr>
        <w:t>蔬菜类：蔬菜类应保持较好的色泽和新鲜度,利用率达到95%。严禁采购有害、有毒、腐烂变质、酸败、霉变、生虫、污垢不洁、混有异物或其他感官性状异常的食品。蔬菜应无损伤、腐烂现象，无寄生虫或已受虫害现象。禁止采购超过保质期限的食品。蔬菜卫生质量要求：卫生质量指标，应符合我国无公害蔬菜上的卫生指标规定。</w:t>
      </w:r>
    </w:p>
    <w:p>
      <w:pPr>
        <w:ind w:firstLine="420" w:firstLineChars="200"/>
        <w:rPr>
          <w:rFonts w:ascii="宋体" w:hAnsi="宋体" w:cs="宋体"/>
          <w:color w:val="auto"/>
          <w:szCs w:val="21"/>
          <w:highlight w:val="none"/>
          <w:lang w:val="zh-TW"/>
        </w:rPr>
      </w:pPr>
      <w:r>
        <w:rPr>
          <w:rFonts w:hint="eastAsia" w:ascii="宋体" w:hAnsi="宋体" w:cs="宋体"/>
          <w:color w:val="auto"/>
          <w:szCs w:val="21"/>
          <w:highlight w:val="none"/>
          <w:lang w:val="zh-TW" w:eastAsia="zh-TW"/>
        </w:rPr>
        <w:t>4.4</w:t>
      </w:r>
      <w:r>
        <w:rPr>
          <w:rFonts w:hint="eastAsia" w:ascii="宋体" w:hAnsi="宋体" w:cs="宋体"/>
          <w:color w:val="auto"/>
          <w:szCs w:val="21"/>
          <w:highlight w:val="none"/>
          <w:lang w:val="zh-TW"/>
        </w:rPr>
        <w:t>干货：干货制品的质量基本标准要求符合国家相关行业标准，干爽，不霉烂、整齐、均匀、完整，无虫蛀、无杂质，保持应有的色泽。确保产品质量稳定，保证营养丰富、绿色安全、海味浓郁、易存放、食用方便，保质期长。从加工、包装、运输、贮存到销售全部符合国家规定标准。尤其是二氧化硫残留量、总砷含量不超过国家卫生标准；木耳类的水分含量不能超过国家标准要求，采购人可根据实际情况对需要的干货制品进行品质抽检，对质量未达到国家标准的干货制品采购人有权拒绝接受。</w:t>
      </w:r>
    </w:p>
    <w:p>
      <w:pPr>
        <w:ind w:firstLine="420" w:firstLineChars="200"/>
        <w:rPr>
          <w:rFonts w:ascii="宋体" w:hAnsi="宋体" w:cs="宋体"/>
          <w:color w:val="auto"/>
          <w:szCs w:val="21"/>
          <w:highlight w:val="none"/>
          <w:lang w:val="zh-TW"/>
        </w:rPr>
      </w:pPr>
      <w:r>
        <w:rPr>
          <w:rFonts w:hint="eastAsia" w:ascii="宋体" w:hAnsi="宋体" w:cs="宋体"/>
          <w:color w:val="auto"/>
          <w:szCs w:val="21"/>
          <w:highlight w:val="none"/>
          <w:lang w:val="zh-TW" w:eastAsia="zh-TW"/>
        </w:rPr>
        <w:t>4.5</w:t>
      </w:r>
      <w:r>
        <w:rPr>
          <w:rFonts w:hint="eastAsia" w:ascii="宋体" w:hAnsi="宋体" w:cs="宋体"/>
          <w:color w:val="auto"/>
          <w:szCs w:val="21"/>
          <w:highlight w:val="none"/>
          <w:lang w:val="zh-TW"/>
        </w:rPr>
        <w:t xml:space="preserve"> 副食、酱油：副食、酱油要提供有 QS 认证、国家机关发出的产品检验合格证书，有明确的商品标签，有生产日期、保质期、质量等级的产品。</w:t>
      </w:r>
    </w:p>
    <w:p>
      <w:pPr>
        <w:rPr>
          <w:rFonts w:ascii="宋体" w:hAnsi="宋体" w:cs="宋体"/>
          <w:b/>
          <w:bCs/>
          <w:color w:val="auto"/>
          <w:szCs w:val="21"/>
          <w:highlight w:val="none"/>
          <w:lang w:val="zh-TW"/>
        </w:rPr>
      </w:pPr>
      <w:r>
        <w:rPr>
          <w:rFonts w:hint="eastAsia" w:ascii="宋体" w:hAnsi="宋体" w:cs="宋体"/>
          <w:b/>
          <w:bCs/>
          <w:color w:val="auto"/>
          <w:szCs w:val="21"/>
          <w:highlight w:val="none"/>
          <w:lang w:val="zh-TW"/>
        </w:rPr>
        <w:t>★五</w:t>
      </w:r>
      <w:r>
        <w:rPr>
          <w:rFonts w:hint="eastAsia" w:ascii="宋体" w:hAnsi="宋体" w:cs="宋体"/>
          <w:b/>
          <w:bCs/>
          <w:color w:val="auto"/>
          <w:szCs w:val="21"/>
          <w:highlight w:val="none"/>
          <w:lang w:val="zh-TW" w:eastAsia="zh-CN"/>
        </w:rPr>
        <w:t>、</w:t>
      </w:r>
      <w:r>
        <w:rPr>
          <w:rFonts w:hint="eastAsia" w:ascii="宋体" w:hAnsi="宋体" w:cs="宋体"/>
          <w:b/>
          <w:bCs/>
          <w:color w:val="auto"/>
          <w:szCs w:val="21"/>
          <w:highlight w:val="none"/>
          <w:lang w:val="zh-TW"/>
        </w:rPr>
        <w:t>对经营范围内发生的食品安全事故和因人为操作失误引起的其它安全事故由</w:t>
      </w:r>
      <w:r>
        <w:rPr>
          <w:rFonts w:hint="eastAsia" w:ascii="宋体" w:hAnsi="宋体" w:cs="宋体"/>
          <w:b/>
          <w:bCs/>
          <w:color w:val="auto"/>
          <w:szCs w:val="21"/>
          <w:highlight w:val="none"/>
          <w:lang w:val="zh-TW" w:eastAsia="zh-CN"/>
        </w:rPr>
        <w:t>中标</w:t>
      </w:r>
      <w:r>
        <w:rPr>
          <w:rFonts w:hint="eastAsia" w:ascii="宋体" w:hAnsi="宋体" w:cs="宋体"/>
          <w:b/>
          <w:bCs/>
          <w:color w:val="auto"/>
          <w:szCs w:val="21"/>
          <w:highlight w:val="none"/>
          <w:lang w:val="zh-TW"/>
        </w:rPr>
        <w:t>人负全责（提供承诺书，格式自拟）。</w:t>
      </w:r>
    </w:p>
    <w:p>
      <w:pPr>
        <w:rPr>
          <w:rFonts w:ascii="宋体" w:hAnsi="宋体" w:cs="宋体"/>
          <w:b/>
          <w:bCs/>
          <w:color w:val="auto"/>
          <w:szCs w:val="21"/>
          <w:highlight w:val="none"/>
          <w:lang w:val="zh-TW"/>
        </w:rPr>
      </w:pPr>
      <w:r>
        <w:rPr>
          <w:rFonts w:hint="eastAsia" w:ascii="宋体" w:hAnsi="宋体" w:cs="宋体"/>
          <w:b/>
          <w:bCs/>
          <w:color w:val="auto"/>
          <w:szCs w:val="21"/>
          <w:highlight w:val="none"/>
          <w:lang w:val="zh-TW"/>
        </w:rPr>
        <w:t>六</w:t>
      </w:r>
      <w:r>
        <w:rPr>
          <w:rFonts w:hint="eastAsia" w:ascii="宋体" w:hAnsi="宋体" w:cs="宋体"/>
          <w:b/>
          <w:bCs/>
          <w:color w:val="auto"/>
          <w:szCs w:val="21"/>
          <w:highlight w:val="none"/>
          <w:lang w:val="zh-TW" w:eastAsia="zh-CN"/>
        </w:rPr>
        <w:t>、</w:t>
      </w:r>
      <w:r>
        <w:rPr>
          <w:rFonts w:hint="eastAsia" w:ascii="宋体" w:hAnsi="宋体" w:cs="宋体"/>
          <w:b/>
          <w:bCs/>
          <w:color w:val="auto"/>
          <w:szCs w:val="21"/>
          <w:highlight w:val="none"/>
          <w:lang w:val="zh-TW"/>
        </w:rPr>
        <w:t>食堂考核标准评分表</w:t>
      </w:r>
    </w:p>
    <w:tbl>
      <w:tblPr>
        <w:tblStyle w:val="3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5163"/>
        <w:gridCol w:w="816"/>
        <w:gridCol w:w="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shd w:val="clear" w:color="auto" w:fill="auto"/>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项目</w:t>
            </w:r>
          </w:p>
        </w:tc>
        <w:tc>
          <w:tcPr>
            <w:tcW w:w="5163" w:type="dxa"/>
            <w:shd w:val="clear" w:color="auto" w:fill="auto"/>
            <w:vAlign w:val="center"/>
          </w:tcPr>
          <w:p>
            <w:pPr>
              <w:pStyle w:val="82"/>
              <w:ind w:left="88"/>
              <w:rPr>
                <w:rFonts w:ascii="宋体" w:hAnsi="宋体" w:cs="宋体"/>
                <w:color w:val="auto"/>
                <w:kern w:val="2"/>
                <w:szCs w:val="21"/>
                <w:highlight w:val="none"/>
                <w:lang w:val="zh-TW"/>
              </w:rPr>
            </w:pPr>
            <w:r>
              <w:rPr>
                <w:rFonts w:hint="eastAsia" w:ascii="宋体" w:hAnsi="宋体" w:cs="宋体"/>
                <w:color w:val="auto"/>
                <w:kern w:val="2"/>
                <w:szCs w:val="21"/>
                <w:highlight w:val="none"/>
                <w:lang w:val="zh-TW"/>
              </w:rPr>
              <w:t>检查具体内容（每抽查一次，如遇下表格问题，各项扣1分/次/处，各项扣分最高不超过15分）</w:t>
            </w:r>
          </w:p>
        </w:tc>
        <w:tc>
          <w:tcPr>
            <w:tcW w:w="816" w:type="dxa"/>
            <w:shd w:val="clear" w:color="auto" w:fill="auto"/>
            <w:vAlign w:val="center"/>
          </w:tcPr>
          <w:p>
            <w:pPr>
              <w:rPr>
                <w:rFonts w:ascii="宋体" w:hAnsi="宋体" w:cs="宋体"/>
                <w:color w:val="auto"/>
                <w:szCs w:val="21"/>
                <w:highlight w:val="none"/>
                <w:lang w:val="zh-TW"/>
              </w:rPr>
            </w:pPr>
            <w:r>
              <w:rPr>
                <w:rFonts w:hint="eastAsia" w:ascii="宋体" w:hAnsi="宋体" w:cs="宋体"/>
                <w:color w:val="auto"/>
                <w:szCs w:val="21"/>
                <w:highlight w:val="none"/>
                <w:lang w:val="zh-TW"/>
              </w:rPr>
              <w:t>分值</w:t>
            </w:r>
          </w:p>
        </w:tc>
        <w:tc>
          <w:tcPr>
            <w:tcW w:w="847" w:type="dxa"/>
            <w:shd w:val="clear" w:color="auto" w:fill="auto"/>
            <w:vAlign w:val="center"/>
          </w:tcPr>
          <w:p>
            <w:pPr>
              <w:pStyle w:val="82"/>
              <w:rPr>
                <w:rFonts w:ascii="宋体" w:hAnsi="宋体" w:cs="宋体"/>
                <w:color w:val="auto"/>
                <w:kern w:val="2"/>
                <w:szCs w:val="21"/>
                <w:highlight w:val="none"/>
                <w:lang w:val="zh-TW"/>
              </w:rPr>
            </w:pPr>
            <w:r>
              <w:rPr>
                <w:rFonts w:hint="eastAsia" w:ascii="宋体" w:hAnsi="宋体" w:cs="宋体"/>
                <w:color w:val="auto"/>
                <w:kern w:val="2"/>
                <w:szCs w:val="21"/>
                <w:highlight w:val="none"/>
                <w:lang w:val="zh-TW"/>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restart"/>
            <w:shd w:val="clear" w:color="auto" w:fill="auto"/>
            <w:vAlign w:val="center"/>
          </w:tcPr>
          <w:p>
            <w:pPr>
              <w:rPr>
                <w:rFonts w:ascii="宋体" w:hAnsi="宋体" w:cs="宋体"/>
                <w:color w:val="auto"/>
                <w:szCs w:val="21"/>
                <w:highlight w:val="none"/>
                <w:lang w:val="zh-TW"/>
              </w:rPr>
            </w:pPr>
            <w:r>
              <w:rPr>
                <w:rFonts w:hint="eastAsia" w:ascii="宋体" w:hAnsi="宋体" w:cs="宋体"/>
                <w:color w:val="auto"/>
                <w:szCs w:val="21"/>
                <w:highlight w:val="none"/>
                <w:lang w:val="zh-TW"/>
              </w:rPr>
              <w:t>食品质量（40分）</w:t>
            </w: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1.食物中出现杂物、不熟或口感较差现象。</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w:t>
            </w:r>
            <w:r>
              <w:rPr>
                <w:rFonts w:hint="eastAsia" w:ascii="宋体" w:hAnsi="宋体" w:cs="宋体"/>
                <w:color w:val="auto"/>
                <w:szCs w:val="21"/>
                <w:highlight w:val="none"/>
              </w:rPr>
              <w:t>0</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color w:val="auto"/>
                <w:szCs w:val="21"/>
                <w:highlight w:val="none"/>
                <w:lang w:val="zh-TW"/>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2.午、晚工作餐荤、素营养搭配合理。每餐种类不少于4种。</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5</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color w:val="auto"/>
                <w:szCs w:val="21"/>
                <w:highlight w:val="none"/>
                <w:lang w:val="zh-TW"/>
              </w:rPr>
            </w:pPr>
          </w:p>
        </w:tc>
        <w:tc>
          <w:tcPr>
            <w:tcW w:w="5163" w:type="dxa"/>
            <w:shd w:val="clear" w:color="auto" w:fill="auto"/>
          </w:tcPr>
          <w:p>
            <w:pPr>
              <w:pStyle w:val="82"/>
              <w:ind w:left="88"/>
              <w:rPr>
                <w:rFonts w:ascii="宋体" w:hAnsi="宋体" w:cs="宋体"/>
                <w:color w:val="auto"/>
                <w:kern w:val="2"/>
                <w:szCs w:val="21"/>
                <w:highlight w:val="none"/>
                <w:lang w:val="zh-TW"/>
              </w:rPr>
            </w:pPr>
            <w:r>
              <w:rPr>
                <w:rFonts w:hint="eastAsia" w:ascii="宋体" w:hAnsi="宋体" w:cs="宋体"/>
                <w:color w:val="auto"/>
                <w:kern w:val="2"/>
                <w:szCs w:val="21"/>
                <w:highlight w:val="none"/>
                <w:lang w:val="zh-TW"/>
              </w:rPr>
              <w:t>3.如发现有已煮熟的饭菜隔夜供应或隔餐供应的饭菜未能做好保鲜、高温</w:t>
            </w:r>
            <w:r>
              <w:rPr>
                <w:rFonts w:hint="eastAsia" w:ascii="宋体" w:hAnsi="宋体" w:cs="宋体"/>
                <w:color w:val="auto"/>
                <w:szCs w:val="21"/>
                <w:highlight w:val="none"/>
                <w:lang w:val="zh-TW"/>
              </w:rPr>
              <w:t>加热杀菌工作的。</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5</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color w:val="auto"/>
                <w:szCs w:val="21"/>
                <w:highlight w:val="none"/>
                <w:lang w:val="zh-TW"/>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4.对食物品质进行的满意度调查，满意度不低于80%。</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w:t>
            </w:r>
            <w:r>
              <w:rPr>
                <w:rFonts w:hint="eastAsia" w:ascii="宋体" w:hAnsi="宋体" w:cs="宋体"/>
                <w:color w:val="auto"/>
                <w:szCs w:val="21"/>
                <w:highlight w:val="none"/>
              </w:rPr>
              <w:t>0</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color w:val="auto"/>
                <w:szCs w:val="21"/>
                <w:highlight w:val="none"/>
                <w:lang w:val="zh-TW"/>
              </w:rPr>
            </w:pPr>
          </w:p>
        </w:tc>
        <w:tc>
          <w:tcPr>
            <w:tcW w:w="5163" w:type="dxa"/>
            <w:shd w:val="clear" w:color="auto" w:fill="auto"/>
          </w:tcPr>
          <w:p>
            <w:pPr>
              <w:rPr>
                <w:rFonts w:ascii="宋体" w:hAnsi="宋体" w:cs="宋体"/>
                <w:color w:val="auto"/>
                <w:szCs w:val="21"/>
                <w:highlight w:val="none"/>
              </w:rPr>
            </w:pPr>
            <w:r>
              <w:rPr>
                <w:rFonts w:hint="eastAsia" w:ascii="宋体" w:hAnsi="宋体" w:cs="宋体"/>
                <w:color w:val="auto"/>
                <w:szCs w:val="21"/>
                <w:highlight w:val="none"/>
              </w:rPr>
              <w:t>5、未按要求进行食品留样的</w:t>
            </w:r>
          </w:p>
        </w:tc>
        <w:tc>
          <w:tcPr>
            <w:tcW w:w="816" w:type="dxa"/>
            <w:shd w:val="clear" w:color="auto" w:fill="auto"/>
          </w:tcPr>
          <w:p>
            <w:pPr>
              <w:rPr>
                <w:rFonts w:ascii="宋体" w:hAnsi="宋体" w:cs="宋体"/>
                <w:color w:val="auto"/>
                <w:szCs w:val="21"/>
                <w:highlight w:val="none"/>
              </w:rPr>
            </w:pPr>
            <w:r>
              <w:rPr>
                <w:rFonts w:hint="eastAsia" w:ascii="宋体" w:hAnsi="宋体" w:cs="宋体"/>
                <w:color w:val="auto"/>
                <w:szCs w:val="21"/>
                <w:highlight w:val="none"/>
              </w:rPr>
              <w:t>10</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restart"/>
            <w:shd w:val="clear" w:color="auto" w:fill="auto"/>
            <w:vAlign w:val="center"/>
          </w:tcPr>
          <w:p>
            <w:pPr>
              <w:rPr>
                <w:rFonts w:ascii="宋体" w:hAnsi="宋体" w:cs="宋体"/>
                <w:color w:val="auto"/>
                <w:szCs w:val="21"/>
                <w:highlight w:val="none"/>
                <w:lang w:val="zh-TW"/>
              </w:rPr>
            </w:pPr>
            <w:r>
              <w:rPr>
                <w:rFonts w:hint="eastAsia" w:ascii="宋体" w:hAnsi="宋体" w:cs="宋体"/>
                <w:color w:val="auto"/>
                <w:szCs w:val="21"/>
                <w:highlight w:val="none"/>
                <w:lang w:val="zh-TW"/>
              </w:rPr>
              <w:t>服务质量（10分）</w:t>
            </w: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5.在加工及供应食品时需穿戴整洁的工作服、工作帽并将头发置于帽内，戴口罩，并挂牌上岗。</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2</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vAlign w:val="center"/>
          </w:tcPr>
          <w:p>
            <w:pPr>
              <w:rPr>
                <w:rFonts w:ascii="宋体" w:hAnsi="宋体" w:cs="宋体"/>
                <w:color w:val="auto"/>
                <w:szCs w:val="21"/>
                <w:highlight w:val="none"/>
                <w:lang w:val="zh-TW"/>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6.厨房人员必须保持整洁，不准佩戴手饰，两手干净。</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vAlign w:val="center"/>
          </w:tcPr>
          <w:p>
            <w:pPr>
              <w:rPr>
                <w:rFonts w:ascii="宋体" w:hAnsi="宋体" w:cs="宋体"/>
                <w:color w:val="auto"/>
                <w:szCs w:val="21"/>
                <w:highlight w:val="none"/>
                <w:lang w:val="zh-TW"/>
              </w:rPr>
            </w:pPr>
          </w:p>
        </w:tc>
        <w:tc>
          <w:tcPr>
            <w:tcW w:w="5163" w:type="dxa"/>
            <w:shd w:val="clear" w:color="auto" w:fill="auto"/>
          </w:tcPr>
          <w:p>
            <w:pPr>
              <w:pStyle w:val="82"/>
              <w:rPr>
                <w:rFonts w:ascii="宋体" w:hAnsi="宋体" w:cs="宋体"/>
                <w:color w:val="auto"/>
                <w:kern w:val="2"/>
                <w:szCs w:val="21"/>
                <w:highlight w:val="none"/>
                <w:lang w:val="zh-TW"/>
              </w:rPr>
            </w:pPr>
            <w:r>
              <w:rPr>
                <w:rFonts w:hint="eastAsia" w:ascii="宋体" w:hAnsi="宋体" w:cs="宋体"/>
                <w:color w:val="auto"/>
                <w:kern w:val="2"/>
                <w:szCs w:val="21"/>
                <w:highlight w:val="none"/>
                <w:lang w:val="zh-TW"/>
              </w:rPr>
              <w:t>7.操作食品时禁止吸烟、挖鼻孔、对食品打喷嚏等不卫生行为。提供食品</w:t>
            </w:r>
            <w:r>
              <w:rPr>
                <w:rFonts w:hint="eastAsia" w:ascii="宋体" w:hAnsi="宋体" w:cs="宋体"/>
                <w:color w:val="auto"/>
                <w:szCs w:val="21"/>
                <w:highlight w:val="none"/>
                <w:lang w:val="zh-TW"/>
              </w:rPr>
              <w:t>时不能用手直接接触，必须使用食品专用夹。</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vAlign w:val="center"/>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pacing w:val="1"/>
                <w:w w:val="125"/>
                <w:szCs w:val="21"/>
                <w:highlight w:val="none"/>
              </w:rPr>
            </w:pPr>
            <w:r>
              <w:rPr>
                <w:rFonts w:hint="eastAsia" w:ascii="宋体" w:hAnsi="宋体" w:cs="宋体"/>
                <w:color w:val="auto"/>
                <w:spacing w:val="1"/>
                <w:w w:val="125"/>
                <w:szCs w:val="21"/>
                <w:highlight w:val="none"/>
              </w:rPr>
              <w:t>8</w:t>
            </w:r>
            <w:r>
              <w:rPr>
                <w:rFonts w:hint="eastAsia" w:ascii="宋体" w:hAnsi="宋体" w:cs="宋体"/>
                <w:color w:val="auto"/>
                <w:spacing w:val="-6"/>
                <w:w w:val="62"/>
                <w:szCs w:val="21"/>
                <w:highlight w:val="none"/>
              </w:rPr>
              <w:t>.</w:t>
            </w:r>
            <w:r>
              <w:rPr>
                <w:rFonts w:hint="eastAsia" w:ascii="宋体" w:hAnsi="宋体" w:cs="宋体"/>
                <w:color w:val="auto"/>
                <w:kern w:val="2"/>
                <w:szCs w:val="21"/>
                <w:highlight w:val="none"/>
                <w:lang w:val="zh-TW"/>
              </w:rPr>
              <w:t>食堂服务人员要耐心解答、微笑服务，不得发生争吵、打骂等不文明行为，有问题反映相关管理部门解决。</w:t>
            </w:r>
          </w:p>
        </w:tc>
        <w:tc>
          <w:tcPr>
            <w:tcW w:w="816" w:type="dxa"/>
            <w:shd w:val="clear" w:color="auto" w:fill="auto"/>
          </w:tcPr>
          <w:p>
            <w:pPr>
              <w:rPr>
                <w:rFonts w:ascii="宋体" w:hAnsi="宋体" w:cs="宋体"/>
                <w:color w:val="auto"/>
                <w:w w:val="125"/>
                <w:szCs w:val="21"/>
                <w:highlight w:val="none"/>
              </w:rPr>
            </w:pPr>
            <w:r>
              <w:rPr>
                <w:rFonts w:hint="eastAsia" w:ascii="宋体" w:hAnsi="宋体" w:cs="宋体"/>
                <w:color w:val="auto"/>
                <w:w w:val="125"/>
                <w:szCs w:val="21"/>
                <w:highlight w:val="none"/>
              </w:rPr>
              <w:t>2</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restart"/>
            <w:shd w:val="clear" w:color="auto" w:fill="auto"/>
            <w:vAlign w:val="center"/>
          </w:tcPr>
          <w:p>
            <w:pPr>
              <w:rPr>
                <w:rFonts w:ascii="宋体" w:hAnsi="宋体" w:cs="宋体"/>
                <w:bCs/>
                <w:color w:val="auto"/>
                <w:szCs w:val="21"/>
                <w:highlight w:val="none"/>
              </w:rPr>
            </w:pPr>
            <w:r>
              <w:rPr>
                <w:rFonts w:hint="eastAsia" w:ascii="宋体" w:hAnsi="宋体" w:cs="宋体"/>
                <w:bCs/>
                <w:color w:val="auto"/>
                <w:szCs w:val="21"/>
                <w:highlight w:val="none"/>
              </w:rPr>
              <w:t>卫生质量标准（30分）</w:t>
            </w: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9.操作间无苍蝇、老鼠，防蝇、防鼠、防尘设备齐全、有效。</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10.灯管、风扇、鲜风机、排气扇、墙壁、抽油烟机干净无油污、灰尘、蜘蛛网、尘渍。</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11.餐厅及操作间卫生清洁，地面干净、无积水、无杂物，操作台、灶台及饭台卫生整洁。</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12.下水道无菜渣、无尘渍、堵塞等现象</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13.所有食材必须分类分架按照有关标准进行上架存放，并有明显的区分标志。严格原料、半成品、成品的加工、存放分开，禁止随意摆放，无过 期、变质食品。</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14.炊具餐具、菜具、熟食容器定期消毒并保持清洁，做到“一洗二清三消毒四隔离”。</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15货架时刻保持干净，各种刀具手套摆放整齐。</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16.就餐场所地面及桌椅每日清扫，地面整洁，桌椅洁净无油污。</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17.餐余回收处干净整洁、无残渣。</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18.冰箱标志、温控清楚，外表整洁、生熟分区标志清晰，冰箱内结霜适中，摆放整齐，定期对冰箱进行清理，保证日常使用洁净。</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restart"/>
            <w:shd w:val="clear" w:color="auto" w:fill="auto"/>
            <w:vAlign w:val="center"/>
          </w:tcPr>
          <w:p>
            <w:pPr>
              <w:rPr>
                <w:rFonts w:ascii="宋体" w:hAnsi="宋体" w:cs="宋体"/>
                <w:bCs/>
                <w:color w:val="auto"/>
                <w:szCs w:val="21"/>
                <w:highlight w:val="none"/>
              </w:rPr>
            </w:pPr>
            <w:r>
              <w:rPr>
                <w:rFonts w:hint="eastAsia" w:ascii="宋体" w:hAnsi="宋体" w:cs="宋体"/>
                <w:bCs/>
                <w:color w:val="auto"/>
                <w:szCs w:val="21"/>
                <w:highlight w:val="none"/>
              </w:rPr>
              <w:t>食堂管理（20分）</w:t>
            </w: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19. 未经采购人同意不得带其他无关人员进入采购人单位。</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2</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20.未能按</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lang w:val="zh-TW"/>
              </w:rPr>
              <w:t>人要求及时更换主厨的。</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21. 因人员不足无法准时开餐及送餐的。</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10</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22.合理的使用水电，做到人走灯灭，开水机及时断电，杜绝长流水现象</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23.严禁恶意浪费食材、日常消耗品等用品。</w:t>
            </w:r>
          </w:p>
        </w:tc>
        <w:tc>
          <w:tcPr>
            <w:tcW w:w="816" w:type="dxa"/>
            <w:shd w:val="clear" w:color="auto" w:fill="auto"/>
          </w:tcPr>
          <w:p>
            <w:pPr>
              <w:rPr>
                <w:rFonts w:ascii="宋体" w:hAnsi="宋体" w:cs="宋体"/>
                <w:bCs/>
                <w:color w:val="auto"/>
                <w:szCs w:val="21"/>
                <w:highlight w:val="none"/>
              </w:rPr>
            </w:pPr>
            <w:r>
              <w:rPr>
                <w:rFonts w:hint="eastAsia" w:ascii="宋体" w:hAnsi="宋体" w:cs="宋体"/>
                <w:color w:val="auto"/>
                <w:w w:val="125"/>
                <w:szCs w:val="21"/>
                <w:highlight w:val="none"/>
              </w:rPr>
              <w:t>2</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4"/>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w:t>
            </w:r>
            <w:r>
              <w:rPr>
                <w:rFonts w:hint="eastAsia" w:ascii="宋体" w:hAnsi="宋体" w:cs="宋体"/>
                <w:color w:val="auto"/>
                <w:szCs w:val="21"/>
                <w:highlight w:val="none"/>
                <w:lang w:val="zh-TW" w:eastAsia="zh-TW"/>
              </w:rPr>
              <w:t>.</w:t>
            </w:r>
            <w:r>
              <w:rPr>
                <w:rFonts w:hint="eastAsia" w:ascii="宋体" w:hAnsi="宋体" w:cs="宋体"/>
                <w:color w:val="auto"/>
                <w:szCs w:val="21"/>
                <w:highlight w:val="none"/>
                <w:lang w:val="zh-TW"/>
              </w:rPr>
              <w:t>每月得分80（含80分）以上的不扣减当月费用。</w:t>
            </w:r>
          </w:p>
          <w:p>
            <w:pPr>
              <w:rPr>
                <w:rFonts w:ascii="宋体" w:hAnsi="宋体" w:cs="宋体"/>
                <w:color w:val="auto"/>
                <w:szCs w:val="21"/>
                <w:highlight w:val="none"/>
                <w:lang w:val="zh-TW"/>
              </w:rPr>
            </w:pPr>
            <w:r>
              <w:rPr>
                <w:rFonts w:hint="eastAsia" w:ascii="宋体" w:hAnsi="宋体" w:cs="宋体"/>
                <w:color w:val="auto"/>
                <w:szCs w:val="21"/>
                <w:highlight w:val="none"/>
                <w:lang w:val="zh-TW"/>
              </w:rPr>
              <w:t>2</w:t>
            </w:r>
            <w:r>
              <w:rPr>
                <w:rFonts w:hint="eastAsia" w:ascii="宋体" w:hAnsi="宋体" w:cs="宋体"/>
                <w:color w:val="auto"/>
                <w:szCs w:val="21"/>
                <w:highlight w:val="none"/>
                <w:lang w:val="zh-TW" w:eastAsia="zh-TW"/>
              </w:rPr>
              <w:t>.</w:t>
            </w:r>
            <w:r>
              <w:rPr>
                <w:rFonts w:hint="eastAsia" w:ascii="宋体" w:hAnsi="宋体" w:cs="宋体"/>
                <w:color w:val="auto"/>
                <w:szCs w:val="21"/>
                <w:highlight w:val="none"/>
                <w:lang w:val="zh-TW"/>
              </w:rPr>
              <w:t>每月得分75-80分（含75分），扣减当月5%的费用。</w:t>
            </w:r>
          </w:p>
          <w:p>
            <w:pPr>
              <w:rPr>
                <w:rFonts w:ascii="宋体" w:hAnsi="宋体" w:cs="宋体"/>
                <w:color w:val="auto"/>
                <w:szCs w:val="21"/>
                <w:highlight w:val="none"/>
                <w:lang w:val="zh-TW"/>
              </w:rPr>
            </w:pPr>
            <w:r>
              <w:rPr>
                <w:rFonts w:hint="eastAsia" w:ascii="宋体" w:hAnsi="宋体" w:cs="宋体"/>
                <w:color w:val="auto"/>
                <w:szCs w:val="21"/>
                <w:highlight w:val="none"/>
                <w:lang w:val="zh-TW"/>
              </w:rPr>
              <w:t>3</w:t>
            </w:r>
            <w:r>
              <w:rPr>
                <w:rFonts w:hint="eastAsia" w:ascii="宋体" w:hAnsi="宋体" w:cs="宋体"/>
                <w:color w:val="auto"/>
                <w:szCs w:val="21"/>
                <w:highlight w:val="none"/>
                <w:lang w:val="zh-TW" w:eastAsia="zh-TW"/>
              </w:rPr>
              <w:t>.</w:t>
            </w:r>
            <w:r>
              <w:rPr>
                <w:rFonts w:hint="eastAsia" w:ascii="宋体" w:hAnsi="宋体" w:cs="宋体"/>
                <w:color w:val="auto"/>
                <w:szCs w:val="21"/>
                <w:highlight w:val="none"/>
                <w:lang w:val="zh-TW"/>
              </w:rPr>
              <w:t>每月得分70-75分（含70分），扣减当月15%的费用。</w:t>
            </w:r>
          </w:p>
          <w:p>
            <w:pPr>
              <w:rPr>
                <w:rFonts w:ascii="宋体" w:hAnsi="宋体" w:cs="宋体"/>
                <w:color w:val="auto"/>
                <w:szCs w:val="21"/>
                <w:highlight w:val="none"/>
                <w:lang w:val="zh-TW"/>
              </w:rPr>
            </w:pPr>
            <w:r>
              <w:rPr>
                <w:rFonts w:hint="eastAsia" w:ascii="宋体" w:hAnsi="宋体" w:cs="宋体"/>
                <w:color w:val="auto"/>
                <w:szCs w:val="21"/>
                <w:highlight w:val="none"/>
                <w:lang w:val="zh-TW"/>
              </w:rPr>
              <w:t>4</w:t>
            </w:r>
            <w:r>
              <w:rPr>
                <w:rFonts w:hint="eastAsia" w:ascii="宋体" w:hAnsi="宋体" w:cs="宋体"/>
                <w:color w:val="auto"/>
                <w:szCs w:val="21"/>
                <w:highlight w:val="none"/>
                <w:lang w:val="zh-TW" w:eastAsia="zh-TW"/>
              </w:rPr>
              <w:t>.</w:t>
            </w:r>
            <w:r>
              <w:rPr>
                <w:rFonts w:hint="eastAsia" w:ascii="宋体" w:hAnsi="宋体" w:cs="宋体"/>
                <w:color w:val="auto"/>
                <w:szCs w:val="21"/>
                <w:highlight w:val="none"/>
                <w:lang w:val="zh-TW"/>
              </w:rPr>
              <w:t>每月得分65-70分（含65分），扣减当月30%的费用。</w:t>
            </w:r>
          </w:p>
          <w:p>
            <w:pPr>
              <w:rPr>
                <w:rFonts w:ascii="宋体" w:hAnsi="宋体" w:cs="宋体"/>
                <w:color w:val="auto"/>
                <w:szCs w:val="21"/>
                <w:highlight w:val="none"/>
                <w:lang w:val="zh-TW"/>
              </w:rPr>
            </w:pPr>
            <w:r>
              <w:rPr>
                <w:rFonts w:hint="eastAsia" w:ascii="宋体" w:hAnsi="宋体" w:cs="宋体"/>
                <w:color w:val="auto"/>
                <w:szCs w:val="21"/>
                <w:highlight w:val="none"/>
                <w:lang w:val="zh-TW"/>
              </w:rPr>
              <w:t>5</w:t>
            </w:r>
            <w:r>
              <w:rPr>
                <w:rFonts w:hint="eastAsia" w:ascii="宋体" w:hAnsi="宋体" w:cs="宋体"/>
                <w:color w:val="auto"/>
                <w:szCs w:val="21"/>
                <w:highlight w:val="none"/>
                <w:lang w:val="zh-TW" w:eastAsia="zh-TW"/>
              </w:rPr>
              <w:t>.</w:t>
            </w:r>
            <w:r>
              <w:rPr>
                <w:rFonts w:hint="eastAsia" w:ascii="宋体" w:hAnsi="宋体" w:cs="宋体"/>
                <w:color w:val="auto"/>
                <w:szCs w:val="21"/>
                <w:highlight w:val="none"/>
                <w:lang w:val="zh-TW"/>
              </w:rPr>
              <w:t>连续3月得分65-70分（含65分），甲方有权解除合同。</w:t>
            </w:r>
          </w:p>
          <w:p>
            <w:pPr>
              <w:rPr>
                <w:rFonts w:ascii="宋体" w:hAnsi="宋体" w:cs="宋体"/>
                <w:color w:val="auto"/>
                <w:szCs w:val="21"/>
                <w:highlight w:val="none"/>
                <w:lang w:val="zh-TW"/>
              </w:rPr>
            </w:pPr>
            <w:r>
              <w:rPr>
                <w:rFonts w:hint="eastAsia" w:ascii="宋体" w:hAnsi="宋体" w:cs="宋体"/>
                <w:color w:val="auto"/>
                <w:szCs w:val="21"/>
                <w:highlight w:val="none"/>
                <w:lang w:val="zh-TW" w:eastAsia="zh-TW"/>
              </w:rPr>
              <w:t>6.</w:t>
            </w:r>
            <w:r>
              <w:rPr>
                <w:rFonts w:hint="eastAsia" w:ascii="宋体" w:hAnsi="宋体" w:cs="宋体"/>
                <w:color w:val="auto"/>
                <w:szCs w:val="21"/>
                <w:highlight w:val="none"/>
                <w:lang w:val="zh-TW"/>
              </w:rPr>
              <w:t>得分在65分以下或违反“食品质量”第1条及第3条及“食堂管理”第21条两次以上的。扣减当月50%的费用，合同自动解除。</w:t>
            </w:r>
          </w:p>
          <w:p>
            <w:pPr>
              <w:rPr>
                <w:rFonts w:ascii="宋体" w:hAnsi="宋体" w:cs="宋体"/>
                <w:color w:val="auto"/>
                <w:szCs w:val="21"/>
                <w:highlight w:val="none"/>
                <w:lang w:val="zh-TW"/>
              </w:rPr>
            </w:pPr>
            <w:r>
              <w:rPr>
                <w:rFonts w:hint="eastAsia" w:ascii="宋体" w:hAnsi="宋体" w:cs="宋体"/>
                <w:color w:val="auto"/>
                <w:szCs w:val="21"/>
                <w:highlight w:val="none"/>
                <w:lang w:val="zh-TW"/>
              </w:rPr>
              <w:t>7</w:t>
            </w:r>
            <w:r>
              <w:rPr>
                <w:rFonts w:hint="eastAsia" w:ascii="宋体" w:hAnsi="宋体" w:cs="宋体"/>
                <w:color w:val="auto"/>
                <w:szCs w:val="21"/>
                <w:highlight w:val="none"/>
                <w:lang w:val="zh-TW" w:eastAsia="zh-TW"/>
              </w:rPr>
              <w:t>.</w:t>
            </w:r>
            <w:r>
              <w:rPr>
                <w:rFonts w:hint="eastAsia" w:ascii="宋体" w:hAnsi="宋体" w:cs="宋体"/>
                <w:color w:val="auto"/>
                <w:szCs w:val="21"/>
                <w:highlight w:val="none"/>
                <w:lang w:val="zh-TW"/>
              </w:rPr>
              <w:t>在食物加工就餐过程中出现食物中毒事件，合同自动解除。</w:t>
            </w:r>
          </w:p>
          <w:p>
            <w:pPr>
              <w:rPr>
                <w:rFonts w:ascii="宋体" w:hAnsi="宋体" w:cs="宋体"/>
                <w:color w:val="auto"/>
                <w:szCs w:val="21"/>
                <w:highlight w:val="none"/>
                <w:lang w:val="zh-TW"/>
              </w:rPr>
            </w:pPr>
            <w:r>
              <w:rPr>
                <w:rFonts w:hint="eastAsia" w:ascii="宋体" w:hAnsi="宋体" w:cs="宋体"/>
                <w:color w:val="auto"/>
                <w:szCs w:val="21"/>
                <w:highlight w:val="none"/>
                <w:lang w:val="zh-TW"/>
              </w:rPr>
              <w:t>8</w:t>
            </w:r>
            <w:r>
              <w:rPr>
                <w:rFonts w:hint="eastAsia" w:ascii="宋体" w:hAnsi="宋体" w:cs="宋体"/>
                <w:color w:val="auto"/>
                <w:szCs w:val="21"/>
                <w:highlight w:val="none"/>
                <w:lang w:val="zh-TW" w:eastAsia="zh-TW"/>
              </w:rPr>
              <w:t>.</w:t>
            </w:r>
            <w:r>
              <w:rPr>
                <w:rFonts w:hint="eastAsia" w:ascii="宋体" w:hAnsi="宋体" w:cs="宋体"/>
                <w:color w:val="auto"/>
                <w:szCs w:val="21"/>
                <w:highlight w:val="none"/>
                <w:lang w:val="zh-TW"/>
              </w:rPr>
              <w:t>每月得分100分，可获得奖励得分1分；</w:t>
            </w:r>
            <w:r>
              <w:rPr>
                <w:rFonts w:hint="eastAsia" w:ascii="宋体" w:hAnsi="宋体" w:cs="宋体"/>
                <w:color w:val="auto"/>
                <w:szCs w:val="21"/>
                <w:highlight w:val="none"/>
                <w:lang w:val="zh-TW" w:eastAsia="zh-CN"/>
              </w:rPr>
              <w:t>中标</w:t>
            </w:r>
            <w:r>
              <w:rPr>
                <w:rFonts w:hint="eastAsia" w:ascii="宋体" w:hAnsi="宋体" w:cs="宋体"/>
                <w:color w:val="auto"/>
                <w:szCs w:val="21"/>
                <w:highlight w:val="none"/>
                <w:lang w:val="zh-TW"/>
              </w:rPr>
              <w:t>供应商向本中心提出建设性意见，并被采购人接受、采纳，可奖励得分1分；此分可累计叠加，可在必要时抵扣扣罚的相应分数。</w:t>
            </w:r>
          </w:p>
        </w:tc>
      </w:tr>
      <w:bookmarkEnd w:id="17"/>
      <w:bookmarkEnd w:id="18"/>
    </w:tbl>
    <w:p>
      <w:pPr>
        <w:shd w:val="clear"/>
        <w:spacing w:line="360" w:lineRule="auto"/>
        <w:rPr>
          <w:rFonts w:ascii="宋体" w:hAnsi="宋体" w:eastAsia="宋体" w:cs="Times New Roman"/>
          <w:color w:val="auto"/>
          <w:szCs w:val="21"/>
          <w:highlight w:val="none"/>
        </w:rPr>
      </w:pPr>
    </w:p>
    <w:p>
      <w:pPr>
        <w:shd w:val="clear"/>
        <w:rPr>
          <w:rFonts w:hint="eastAsia"/>
          <w:color w:val="auto"/>
          <w:sz w:val="28"/>
          <w:szCs w:val="28"/>
          <w:highlight w:val="none"/>
        </w:rPr>
      </w:pPr>
      <w:r>
        <w:rPr>
          <w:rFonts w:hint="eastAsia"/>
          <w:color w:val="auto"/>
          <w:sz w:val="28"/>
          <w:szCs w:val="28"/>
          <w:highlight w:val="none"/>
        </w:rPr>
        <w:br w:type="page"/>
      </w:r>
    </w:p>
    <w:p>
      <w:pPr>
        <w:pStyle w:val="4"/>
        <w:shd w:val="clear"/>
        <w:spacing w:before="0" w:after="0" w:line="240" w:lineRule="auto"/>
        <w:rPr>
          <w:color w:val="auto"/>
          <w:sz w:val="24"/>
          <w:szCs w:val="24"/>
          <w:highlight w:val="none"/>
        </w:rPr>
      </w:pPr>
      <w:bookmarkStart w:id="22" w:name="_Toc12989"/>
      <w:r>
        <w:rPr>
          <w:rFonts w:hint="eastAsia"/>
          <w:color w:val="auto"/>
          <w:sz w:val="28"/>
          <w:szCs w:val="28"/>
          <w:highlight w:val="none"/>
        </w:rPr>
        <w:t>第四部分投标人须知</w:t>
      </w:r>
      <w:bookmarkEnd w:id="22"/>
    </w:p>
    <w:p>
      <w:pPr>
        <w:pStyle w:val="5"/>
        <w:numPr>
          <w:ilvl w:val="0"/>
          <w:numId w:val="1"/>
        </w:numPr>
        <w:shd w:val="clear"/>
        <w:spacing w:before="0" w:after="0" w:line="480" w:lineRule="auto"/>
        <w:jc w:val="center"/>
        <w:rPr>
          <w:rFonts w:ascii="宋体" w:hAnsi="宋体"/>
          <w:color w:val="auto"/>
          <w:highlight w:val="none"/>
        </w:rPr>
      </w:pPr>
      <w:bookmarkStart w:id="23" w:name="_Toc22334"/>
      <w:r>
        <w:rPr>
          <w:rFonts w:hint="eastAsia" w:ascii="宋体" w:hAnsi="宋体"/>
          <w:color w:val="auto"/>
          <w:highlight w:val="none"/>
        </w:rPr>
        <w:t>说明</w:t>
      </w:r>
      <w:bookmarkEnd w:id="23"/>
    </w:p>
    <w:p>
      <w:pPr>
        <w:pStyle w:val="2"/>
        <w:widowControl w:val="0"/>
        <w:numPr>
          <w:ilvl w:val="0"/>
          <w:numId w:val="2"/>
        </w:numPr>
        <w:shd w:val="clear"/>
        <w:overflowPunct w:val="0"/>
        <w:rPr>
          <w:rFonts w:ascii="宋体" w:hAnsi="宋体" w:cs="宋体"/>
          <w:color w:val="auto"/>
          <w:sz w:val="21"/>
          <w:szCs w:val="21"/>
          <w:highlight w:val="none"/>
        </w:rPr>
      </w:pPr>
      <w:bookmarkStart w:id="24" w:name="_Toc8145"/>
      <w:r>
        <w:rPr>
          <w:rFonts w:hint="eastAsia" w:ascii="宋体" w:hAnsi="宋体" w:cs="宋体"/>
          <w:color w:val="auto"/>
          <w:sz w:val="21"/>
          <w:szCs w:val="21"/>
          <w:highlight w:val="none"/>
        </w:rPr>
        <w:t>适用范围</w:t>
      </w:r>
      <w:bookmarkEnd w:id="24"/>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采购范围：见本文件《用户需求书》</w:t>
      </w:r>
    </w:p>
    <w:p>
      <w:pPr>
        <w:shd w:val="clear"/>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25" w:name="_Toc1530"/>
      <w:bookmarkStart w:id="26" w:name="_Toc298847174"/>
      <w:bookmarkStart w:id="27" w:name="_Toc14981"/>
      <w:bookmarkStart w:id="28" w:name="_Toc303084246"/>
      <w:bookmarkStart w:id="29" w:name="_Toc382049092"/>
      <w:r>
        <w:rPr>
          <w:rFonts w:hint="eastAsia" w:ascii="宋体" w:hAnsi="宋体" w:cs="宋体"/>
          <w:color w:val="auto"/>
          <w:sz w:val="21"/>
          <w:szCs w:val="21"/>
          <w:highlight w:val="none"/>
        </w:rPr>
        <w:t>定义</w:t>
      </w:r>
      <w:bookmarkEnd w:id="25"/>
      <w:bookmarkEnd w:id="26"/>
      <w:bookmarkEnd w:id="27"/>
      <w:bookmarkEnd w:id="28"/>
      <w:bookmarkEnd w:id="29"/>
    </w:p>
    <w:p>
      <w:pPr>
        <w:pStyle w:val="43"/>
        <w:widowControl w:val="0"/>
        <w:shd w:val="clear"/>
        <w:adjustRightInd/>
        <w:snapToGrid/>
        <w:ind w:left="425"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采购人：见投标邀请书。</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采购代理机构：见投标邀请书。</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评标委员会：评标委员会是依据相关规定组建的专门负责本次采购其评标工作的临时性机构。</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pPr>
        <w:shd w:val="clear"/>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30" w:name="_Toc2319"/>
      <w:r>
        <w:rPr>
          <w:rFonts w:hint="eastAsia" w:ascii="宋体" w:hAnsi="宋体" w:cs="宋体"/>
          <w:color w:val="auto"/>
          <w:sz w:val="21"/>
          <w:szCs w:val="21"/>
          <w:highlight w:val="none"/>
        </w:rPr>
        <w:t>货物和服务</w:t>
      </w:r>
      <w:bookmarkEnd w:id="30"/>
    </w:p>
    <w:p>
      <w:pPr>
        <w:pStyle w:val="43"/>
        <w:widowControl w:val="0"/>
        <w:shd w:val="clear"/>
        <w:adjustRightInd/>
        <w:snapToGrid/>
        <w:ind w:left="425"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pPr>
        <w:shd w:val="clear"/>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31" w:name="_Toc3506"/>
      <w:r>
        <w:rPr>
          <w:rFonts w:hint="eastAsia" w:ascii="宋体" w:hAnsi="宋体" w:cs="宋体"/>
          <w:color w:val="auto"/>
          <w:sz w:val="21"/>
          <w:szCs w:val="21"/>
          <w:highlight w:val="none"/>
        </w:rPr>
        <w:t>投标费用</w:t>
      </w:r>
      <w:bookmarkEnd w:id="31"/>
    </w:p>
    <w:p>
      <w:pPr>
        <w:pStyle w:val="43"/>
        <w:widowControl w:val="0"/>
        <w:shd w:val="clear"/>
        <w:adjustRightInd/>
        <w:snapToGrid/>
        <w:ind w:left="425"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pPr>
        <w:widowControl w:val="0"/>
        <w:shd w:val="clear"/>
        <w:adjustRightInd/>
        <w:snapToGrid/>
        <w:jc w:val="both"/>
        <w:rPr>
          <w:rFonts w:ascii="宋体" w:hAnsi="宋体" w:cs="宋体"/>
          <w:color w:val="auto"/>
          <w:szCs w:val="21"/>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32" w:name="_Toc2679"/>
      <w:r>
        <w:rPr>
          <w:rFonts w:hint="eastAsia" w:ascii="宋体" w:hAnsi="宋体" w:cs="宋体"/>
          <w:color w:val="auto"/>
          <w:sz w:val="21"/>
          <w:szCs w:val="21"/>
          <w:highlight w:val="none"/>
        </w:rPr>
        <w:t>知识产权</w:t>
      </w:r>
      <w:bookmarkEnd w:id="32"/>
    </w:p>
    <w:p>
      <w:pPr>
        <w:pStyle w:val="43"/>
        <w:widowControl w:val="0"/>
        <w:shd w:val="clear"/>
        <w:adjustRightInd/>
        <w:snapToGrid/>
        <w:ind w:left="425"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pPr>
        <w:widowControl w:val="0"/>
        <w:shd w:val="clear"/>
        <w:adjustRightInd/>
        <w:snapToGrid/>
        <w:ind w:left="567"/>
        <w:jc w:val="both"/>
        <w:rPr>
          <w:rFonts w:ascii="宋体" w:hAnsi="宋体" w:cs="宋体"/>
          <w:color w:val="auto"/>
          <w:szCs w:val="21"/>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33" w:name="_Toc8650"/>
      <w:r>
        <w:rPr>
          <w:rFonts w:hint="eastAsia" w:ascii="宋体" w:hAnsi="宋体" w:cs="宋体"/>
          <w:color w:val="auto"/>
          <w:sz w:val="21"/>
          <w:szCs w:val="21"/>
          <w:highlight w:val="none"/>
        </w:rPr>
        <w:t>关于联合体投标</w:t>
      </w:r>
      <w:bookmarkEnd w:id="33"/>
    </w:p>
    <w:p>
      <w:pPr>
        <w:pStyle w:val="43"/>
        <w:widowControl w:val="0"/>
        <w:shd w:val="clear"/>
        <w:adjustRightInd/>
        <w:snapToGrid/>
        <w:ind w:left="425"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联合体进行评分时，业绩、奖项等的认定和评分根据共同投标协议约定的各方承担的工作和相应责任，确定一方打分，不累加打分；评审标准不明确或难以明确以哪一方计算评分情况时，则按主体方情况评分。</w:t>
      </w:r>
    </w:p>
    <w:p>
      <w:pPr>
        <w:widowControl w:val="0"/>
        <w:shd w:val="clear"/>
        <w:adjustRightInd/>
        <w:snapToGrid/>
        <w:ind w:left="567"/>
        <w:jc w:val="both"/>
        <w:rPr>
          <w:rFonts w:ascii="宋体" w:hAnsi="宋体" w:cs="宋体"/>
          <w:color w:val="auto"/>
          <w:szCs w:val="21"/>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34" w:name="_Toc27102"/>
      <w:r>
        <w:rPr>
          <w:rFonts w:hint="eastAsia" w:ascii="宋体" w:hAnsi="宋体" w:cs="宋体"/>
          <w:color w:val="auto"/>
          <w:sz w:val="21"/>
          <w:szCs w:val="21"/>
          <w:highlight w:val="none"/>
        </w:rPr>
        <w:t>关于分支机构投标</w:t>
      </w:r>
      <w:bookmarkEnd w:id="34"/>
    </w:p>
    <w:p>
      <w:pPr>
        <w:pStyle w:val="43"/>
        <w:widowControl w:val="0"/>
        <w:shd w:val="clear"/>
        <w:adjustRightInd/>
        <w:snapToGrid/>
        <w:ind w:left="425" w:firstLineChars="0"/>
        <w:jc w:val="both"/>
        <w:rPr>
          <w:rFonts w:ascii="宋体" w:hAnsi="宋体" w:cs="宋体"/>
          <w:vanish/>
          <w:color w:val="auto"/>
          <w:szCs w:val="21"/>
          <w:highlight w:val="none"/>
        </w:rPr>
      </w:pPr>
      <w:bookmarkStart w:id="35" w:name="EB389f116341dd4693875bc7987e7327f3"/>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35"/>
    </w:p>
    <w:p>
      <w:pPr>
        <w:widowControl w:val="0"/>
        <w:shd w:val="clear"/>
        <w:adjustRightInd/>
        <w:snapToGrid/>
        <w:ind w:left="567"/>
        <w:jc w:val="both"/>
        <w:rPr>
          <w:rFonts w:ascii="宋体" w:hAnsi="宋体" w:cs="宋体"/>
          <w:color w:val="auto"/>
          <w:szCs w:val="21"/>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36" w:name="_Toc684"/>
      <w:r>
        <w:rPr>
          <w:rFonts w:hint="eastAsia" w:ascii="宋体" w:hAnsi="宋体" w:cs="宋体"/>
          <w:color w:val="auto"/>
          <w:sz w:val="21"/>
          <w:szCs w:val="21"/>
          <w:highlight w:val="none"/>
        </w:rPr>
        <w:t>踏勘现场</w:t>
      </w:r>
      <w:bookmarkEnd w:id="36"/>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响应人踏勘现场发生的费用自理；</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pPr>
        <w:shd w:val="clear"/>
        <w:rPr>
          <w:rFonts w:ascii="宋体" w:hAnsi="宋体" w:cs="宋体"/>
          <w:color w:val="auto"/>
          <w:highlight w:val="none"/>
        </w:rPr>
      </w:pPr>
    </w:p>
    <w:p>
      <w:pPr>
        <w:pStyle w:val="5"/>
        <w:numPr>
          <w:ilvl w:val="0"/>
          <w:numId w:val="1"/>
        </w:numPr>
        <w:shd w:val="clear"/>
        <w:spacing w:before="0" w:after="0" w:line="360" w:lineRule="auto"/>
        <w:jc w:val="center"/>
        <w:rPr>
          <w:rFonts w:ascii="宋体" w:hAnsi="宋体" w:cs="宋体"/>
          <w:color w:val="auto"/>
          <w:highlight w:val="none"/>
        </w:rPr>
      </w:pPr>
      <w:bookmarkStart w:id="37" w:name="_Toc21399"/>
      <w:r>
        <w:rPr>
          <w:rFonts w:hint="eastAsia" w:ascii="宋体" w:hAnsi="宋体" w:cs="宋体"/>
          <w:color w:val="auto"/>
          <w:highlight w:val="none"/>
        </w:rPr>
        <w:t>采购文件</w:t>
      </w:r>
      <w:bookmarkEnd w:id="37"/>
    </w:p>
    <w:p>
      <w:pPr>
        <w:pStyle w:val="2"/>
        <w:widowControl w:val="0"/>
        <w:numPr>
          <w:ilvl w:val="0"/>
          <w:numId w:val="2"/>
        </w:numPr>
        <w:shd w:val="clear"/>
        <w:overflowPunct w:val="0"/>
        <w:rPr>
          <w:rFonts w:ascii="宋体" w:hAnsi="宋体" w:cs="宋体"/>
          <w:color w:val="auto"/>
          <w:sz w:val="21"/>
          <w:szCs w:val="21"/>
          <w:highlight w:val="none"/>
        </w:rPr>
      </w:pPr>
      <w:bookmarkStart w:id="38" w:name="_Toc901"/>
      <w:r>
        <w:rPr>
          <w:rFonts w:hint="eastAsia" w:ascii="宋体" w:hAnsi="宋体" w:cs="宋体"/>
          <w:color w:val="auto"/>
          <w:sz w:val="21"/>
          <w:szCs w:val="21"/>
          <w:highlight w:val="none"/>
        </w:rPr>
        <w:t>采购文件的组成</w:t>
      </w:r>
      <w:bookmarkEnd w:id="38"/>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采购文件包括：</w:t>
      </w:r>
    </w:p>
    <w:p>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（1）投标邀请书；</w:t>
      </w:r>
    </w:p>
    <w:p>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（2）投标资料表；</w:t>
      </w:r>
    </w:p>
    <w:p>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（3）用户需求书；</w:t>
      </w:r>
    </w:p>
    <w:p>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（4）投标人须知；</w:t>
      </w:r>
    </w:p>
    <w:p>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（5）拟签订的合同文本；</w:t>
      </w:r>
    </w:p>
    <w:p>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（6）投标文件格式；</w:t>
      </w:r>
    </w:p>
    <w:p>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pPr>
        <w:shd w:val="clear"/>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39" w:name="_Toc28058"/>
      <w:r>
        <w:rPr>
          <w:rFonts w:hint="eastAsia" w:ascii="宋体" w:hAnsi="宋体" w:cs="宋体"/>
          <w:color w:val="auto"/>
          <w:sz w:val="21"/>
          <w:szCs w:val="21"/>
          <w:highlight w:val="none"/>
        </w:rPr>
        <w:t>采购文件的澄清或修改</w:t>
      </w:r>
      <w:bookmarkEnd w:id="39"/>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pPr>
        <w:widowControl w:val="0"/>
        <w:numPr>
          <w:ilvl w:val="1"/>
          <w:numId w:val="2"/>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pPr>
        <w:widowControl w:val="0"/>
        <w:shd w:val="clear"/>
        <w:adjustRightInd/>
        <w:snapToGrid/>
        <w:ind w:left="567"/>
        <w:jc w:val="both"/>
        <w:rPr>
          <w:rFonts w:ascii="宋体" w:hAnsi="宋体" w:cs="宋体"/>
          <w:color w:val="auto"/>
          <w:szCs w:val="21"/>
          <w:highlight w:val="none"/>
        </w:rPr>
      </w:pPr>
    </w:p>
    <w:p>
      <w:pPr>
        <w:pStyle w:val="5"/>
        <w:numPr>
          <w:ilvl w:val="0"/>
          <w:numId w:val="1"/>
        </w:numPr>
        <w:shd w:val="clear"/>
        <w:spacing w:before="0" w:after="0" w:line="360" w:lineRule="auto"/>
        <w:jc w:val="center"/>
        <w:rPr>
          <w:rFonts w:ascii="宋体" w:hAnsi="宋体" w:cs="宋体"/>
          <w:color w:val="auto"/>
          <w:highlight w:val="none"/>
        </w:rPr>
      </w:pPr>
      <w:bookmarkStart w:id="40" w:name="_Toc23529"/>
      <w:r>
        <w:rPr>
          <w:rFonts w:hint="eastAsia" w:ascii="宋体" w:hAnsi="宋体" w:cs="宋体"/>
          <w:color w:val="auto"/>
          <w:highlight w:val="none"/>
        </w:rPr>
        <w:t>投标文件的编制</w:t>
      </w:r>
      <w:bookmarkEnd w:id="40"/>
    </w:p>
    <w:p>
      <w:pPr>
        <w:pStyle w:val="2"/>
        <w:widowControl w:val="0"/>
        <w:numPr>
          <w:ilvl w:val="0"/>
          <w:numId w:val="2"/>
        </w:numPr>
        <w:shd w:val="clear"/>
        <w:overflowPunct w:val="0"/>
        <w:rPr>
          <w:rFonts w:ascii="宋体" w:hAnsi="宋体" w:cs="宋体"/>
          <w:color w:val="auto"/>
          <w:sz w:val="21"/>
          <w:szCs w:val="21"/>
          <w:highlight w:val="none"/>
        </w:rPr>
      </w:pPr>
      <w:bookmarkStart w:id="41" w:name="_Toc31942"/>
      <w:r>
        <w:rPr>
          <w:rFonts w:hint="eastAsia" w:ascii="宋体" w:hAnsi="宋体" w:cs="宋体"/>
          <w:color w:val="auto"/>
          <w:sz w:val="21"/>
          <w:szCs w:val="21"/>
          <w:highlight w:val="none"/>
        </w:rPr>
        <w:t>投标文件的语言及度量衡单位</w:t>
      </w:r>
      <w:bookmarkEnd w:id="41"/>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pPr>
        <w:widowControl w:val="0"/>
        <w:shd w:val="clear"/>
        <w:adjustRightInd/>
        <w:snapToGrid/>
        <w:ind w:left="567"/>
        <w:jc w:val="both"/>
        <w:rPr>
          <w:rFonts w:ascii="宋体" w:hAnsi="宋体" w:cs="宋体"/>
          <w:color w:val="auto"/>
          <w:szCs w:val="21"/>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42" w:name="_Toc307934854"/>
      <w:bookmarkStart w:id="43" w:name="_Toc17033"/>
      <w:bookmarkStart w:id="44" w:name="_Toc382049103"/>
      <w:bookmarkStart w:id="45" w:name="_Toc28866"/>
      <w:bookmarkStart w:id="46" w:name="_Toc303084256"/>
      <w:r>
        <w:rPr>
          <w:rFonts w:hint="eastAsia" w:ascii="宋体" w:hAnsi="宋体" w:cs="宋体"/>
          <w:color w:val="auto"/>
          <w:sz w:val="21"/>
          <w:szCs w:val="21"/>
          <w:highlight w:val="none"/>
        </w:rPr>
        <w:t>投标文件的组成</w:t>
      </w:r>
      <w:bookmarkEnd w:id="42"/>
      <w:bookmarkEnd w:id="43"/>
      <w:bookmarkEnd w:id="44"/>
      <w:bookmarkEnd w:id="45"/>
      <w:bookmarkEnd w:id="46"/>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pPr>
        <w:shd w:val="clear"/>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47" w:name="_Toc29983"/>
      <w:r>
        <w:rPr>
          <w:rFonts w:hint="eastAsia" w:ascii="宋体" w:hAnsi="宋体" w:cs="宋体"/>
          <w:color w:val="auto"/>
          <w:sz w:val="21"/>
          <w:szCs w:val="21"/>
          <w:highlight w:val="none"/>
        </w:rPr>
        <w:t>投标文件编制</w:t>
      </w:r>
      <w:bookmarkEnd w:id="47"/>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bookmarkStart w:id="48" w:name="_Toc303084258"/>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投标单位名称与投标人公章不一致，若投标单位名称已进行变更，应在投标文件中提供相应的证明材料并加盖公章，否则投标文件无效。</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投标文件内出现无官方证明文件的行业地域排名或使用“国家级”、“最高级”、“最佳”等用语字眼的。</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投标文件内出现恶意诋毁、贬低其他生产经营者的商品或者服务的内容。</w:t>
      </w:r>
    </w:p>
    <w:p>
      <w:pPr>
        <w:keepNext w:val="0"/>
        <w:keepLines w:val="0"/>
        <w:pageBreakBefore w:val="0"/>
        <w:widowControl w:val="0"/>
        <w:numPr>
          <w:ilvl w:val="1"/>
          <w:numId w:val="2"/>
        </w:numPr>
        <w:shd w:val="clear"/>
        <w:kinsoku/>
        <w:wordWrap/>
        <w:overflowPunct w:val="0"/>
        <w:topLinePunct w:val="0"/>
        <w:autoSpaceDE/>
        <w:autoSpaceDN/>
        <w:bidi w:val="0"/>
        <w:spacing w:line="264" w:lineRule="auto"/>
        <w:textAlignment w:val="auto"/>
        <w:rPr>
          <w:rFonts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（5）不同投标人的投标文件相互混装；</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48"/>
    <w:p>
      <w:pPr>
        <w:shd w:val="clear"/>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49" w:name="_Toc6891"/>
      <w:r>
        <w:rPr>
          <w:rFonts w:hint="eastAsia" w:ascii="宋体" w:hAnsi="宋体" w:cs="宋体"/>
          <w:color w:val="auto"/>
          <w:sz w:val="21"/>
          <w:szCs w:val="21"/>
          <w:highlight w:val="none"/>
        </w:rPr>
        <w:t>投标报价说明</w:t>
      </w:r>
      <w:bookmarkEnd w:id="49"/>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pPr>
        <w:shd w:val="clear"/>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50" w:name="_Toc21835"/>
      <w:r>
        <w:rPr>
          <w:rFonts w:hint="eastAsia" w:ascii="宋体" w:hAnsi="宋体" w:cs="宋体"/>
          <w:color w:val="auto"/>
          <w:sz w:val="21"/>
          <w:szCs w:val="21"/>
          <w:highlight w:val="none"/>
        </w:rPr>
        <w:t>投标人所提供的服务或货物的证明文件</w:t>
      </w:r>
      <w:bookmarkEnd w:id="50"/>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bookmarkStart w:id="51" w:name="_Hlt107925638"/>
      <w:bookmarkEnd w:id="51"/>
      <w:bookmarkStart w:id="52" w:name="_Hlt107925668"/>
      <w:bookmarkEnd w:id="52"/>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pPr>
        <w:pStyle w:val="43"/>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pPr>
        <w:pStyle w:val="43"/>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pPr>
        <w:pStyle w:val="43"/>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（1）使用伪造、变造的许可证件；</w:t>
      </w:r>
    </w:p>
    <w:p>
      <w:pPr>
        <w:pStyle w:val="43"/>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（2）提供虚假的财务状况或者业绩；</w:t>
      </w:r>
    </w:p>
    <w:p>
      <w:pPr>
        <w:pStyle w:val="43"/>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pPr>
        <w:pStyle w:val="43"/>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（4）提供虚假的信用状况；</w:t>
      </w:r>
    </w:p>
    <w:p>
      <w:pPr>
        <w:pStyle w:val="43"/>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（5）其他弄虚作假的行为。</w:t>
      </w:r>
    </w:p>
    <w:p>
      <w:pPr>
        <w:pStyle w:val="2"/>
        <w:widowControl w:val="0"/>
        <w:numPr>
          <w:ilvl w:val="0"/>
          <w:numId w:val="2"/>
        </w:numPr>
        <w:shd w:val="clear"/>
        <w:overflowPunct w:val="0"/>
        <w:rPr>
          <w:rFonts w:ascii="宋体" w:hAnsi="宋体" w:cs="宋体"/>
          <w:color w:val="auto"/>
          <w:sz w:val="21"/>
          <w:szCs w:val="21"/>
          <w:highlight w:val="none"/>
        </w:rPr>
      </w:pPr>
      <w:bookmarkStart w:id="53" w:name="_Toc13710"/>
      <w:r>
        <w:rPr>
          <w:rFonts w:hint="eastAsia" w:ascii="宋体" w:hAnsi="宋体" w:cs="宋体"/>
          <w:color w:val="auto"/>
          <w:sz w:val="21"/>
          <w:szCs w:val="21"/>
          <w:highlight w:val="none"/>
        </w:rPr>
        <w:t>投标有效期</w:t>
      </w:r>
      <w:bookmarkEnd w:id="53"/>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pPr>
        <w:widowControl w:val="0"/>
        <w:shd w:val="clear"/>
        <w:adjustRightInd/>
        <w:snapToGrid/>
        <w:ind w:left="567"/>
        <w:jc w:val="both"/>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54" w:name="_Toc28306"/>
      <w:r>
        <w:rPr>
          <w:rFonts w:hint="eastAsia" w:ascii="宋体" w:hAnsi="宋体" w:cs="宋体"/>
          <w:color w:val="auto"/>
          <w:sz w:val="21"/>
          <w:szCs w:val="21"/>
          <w:highlight w:val="none"/>
        </w:rPr>
        <w:t>投标保证金</w:t>
      </w:r>
      <w:bookmarkEnd w:id="54"/>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bookmarkStart w:id="55" w:name="_Ref179619405"/>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投标人应在投标文件递交截止前提交相应的投标保证金，并作为其投标的一部分。</w:t>
      </w:r>
      <w:bookmarkEnd w:id="55"/>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（2）中标人无正当理由不与采购人订立合同，在签订合同时向采购人提出附加条件，或者不按照采购文件要求提交履约保证金的；</w:t>
      </w:r>
    </w:p>
    <w:p>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（3）中标人将本项目转让给他人，或者在投标文件中未说明，且未经采购人同意，将中标项目分包给他人的；</w:t>
      </w:r>
    </w:p>
    <w:p>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pPr>
        <w:shd w:val="clear"/>
        <w:rPr>
          <w:rFonts w:ascii="宋体" w:hAnsi="宋体" w:cs="宋体"/>
          <w:color w:val="auto"/>
          <w:highlight w:val="none"/>
        </w:rPr>
      </w:pPr>
    </w:p>
    <w:p>
      <w:pPr>
        <w:pStyle w:val="5"/>
        <w:numPr>
          <w:ilvl w:val="0"/>
          <w:numId w:val="1"/>
        </w:numPr>
        <w:shd w:val="clear"/>
        <w:spacing w:before="0" w:after="0" w:line="360" w:lineRule="auto"/>
        <w:jc w:val="center"/>
        <w:rPr>
          <w:rFonts w:ascii="宋体" w:hAnsi="宋体" w:cs="宋体"/>
          <w:color w:val="auto"/>
          <w:highlight w:val="none"/>
        </w:rPr>
      </w:pPr>
      <w:bookmarkStart w:id="56" w:name="_Toc24143"/>
      <w:r>
        <w:rPr>
          <w:rFonts w:hint="eastAsia" w:ascii="宋体" w:hAnsi="宋体" w:cs="宋体"/>
          <w:color w:val="auto"/>
          <w:highlight w:val="none"/>
        </w:rPr>
        <w:t>投标文件的递交</w:t>
      </w:r>
      <w:bookmarkEnd w:id="56"/>
    </w:p>
    <w:p>
      <w:pPr>
        <w:pStyle w:val="2"/>
        <w:widowControl w:val="0"/>
        <w:numPr>
          <w:ilvl w:val="0"/>
          <w:numId w:val="2"/>
        </w:numPr>
        <w:shd w:val="clear"/>
        <w:overflowPunct w:val="0"/>
        <w:rPr>
          <w:rFonts w:ascii="宋体" w:hAnsi="宋体" w:cs="宋体"/>
          <w:color w:val="auto"/>
          <w:sz w:val="21"/>
          <w:szCs w:val="21"/>
          <w:highlight w:val="none"/>
        </w:rPr>
      </w:pPr>
      <w:bookmarkStart w:id="57" w:name="_Toc382049111"/>
      <w:bookmarkStart w:id="58" w:name="_Toc24997"/>
      <w:bookmarkStart w:id="59" w:name="_Toc303084264"/>
      <w:bookmarkStart w:id="60" w:name="_Toc1574"/>
      <w:r>
        <w:rPr>
          <w:rFonts w:hint="eastAsia" w:ascii="宋体" w:hAnsi="宋体" w:cs="宋体"/>
          <w:color w:val="auto"/>
          <w:sz w:val="21"/>
          <w:szCs w:val="21"/>
          <w:highlight w:val="none"/>
        </w:rPr>
        <w:t>投标文件的装订，签署，密封和标记</w:t>
      </w:r>
      <w:bookmarkEnd w:id="57"/>
      <w:bookmarkEnd w:id="58"/>
      <w:bookmarkEnd w:id="59"/>
      <w:bookmarkEnd w:id="60"/>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pPr>
        <w:widowControl w:val="0"/>
        <w:numPr>
          <w:ilvl w:val="1"/>
          <w:numId w:val="2"/>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未单独提交唱标信封的投标人投标文件不进行唱标，投标文件作无效处理。</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 xml:space="preserve">所有的信封均应注明： </w:t>
      </w:r>
    </w:p>
    <w:p>
      <w:pPr>
        <w:keepNext w:val="0"/>
        <w:keepLines w:val="0"/>
        <w:pageBreakBefore w:val="0"/>
        <w:widowControl w:val="0"/>
        <w:numPr>
          <w:ilvl w:val="0"/>
          <w:numId w:val="4"/>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 xml:space="preserve">收件人： </w:t>
      </w:r>
    </w:p>
    <w:p>
      <w:pPr>
        <w:keepNext w:val="0"/>
        <w:keepLines w:val="0"/>
        <w:pageBreakBefore w:val="0"/>
        <w:widowControl w:val="0"/>
        <w:numPr>
          <w:ilvl w:val="0"/>
          <w:numId w:val="4"/>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投标单位名称：</w:t>
      </w:r>
    </w:p>
    <w:p>
      <w:pPr>
        <w:keepNext w:val="0"/>
        <w:keepLines w:val="0"/>
        <w:pageBreakBefore w:val="0"/>
        <w:widowControl w:val="0"/>
        <w:numPr>
          <w:ilvl w:val="0"/>
          <w:numId w:val="4"/>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项目名称：</w:t>
      </w:r>
    </w:p>
    <w:p>
      <w:pPr>
        <w:keepNext w:val="0"/>
        <w:keepLines w:val="0"/>
        <w:pageBreakBefore w:val="0"/>
        <w:widowControl w:val="0"/>
        <w:numPr>
          <w:ilvl w:val="0"/>
          <w:numId w:val="4"/>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项目采购项目编号：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传真、电传的投标文件将被拒绝。</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pPr>
        <w:shd w:val="clear"/>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61" w:name="_Toc4902"/>
      <w:r>
        <w:rPr>
          <w:rFonts w:hint="eastAsia" w:ascii="宋体" w:hAnsi="宋体" w:cs="宋体"/>
          <w:color w:val="auto"/>
          <w:sz w:val="21"/>
          <w:szCs w:val="21"/>
          <w:highlight w:val="none"/>
        </w:rPr>
        <w:t>迟交的投标文件</w:t>
      </w:r>
      <w:bookmarkEnd w:id="61"/>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pPr>
        <w:shd w:val="clear"/>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62" w:name="_Toc24972"/>
      <w:r>
        <w:rPr>
          <w:rFonts w:hint="eastAsia" w:ascii="宋体" w:hAnsi="宋体" w:cs="宋体"/>
          <w:color w:val="auto"/>
          <w:sz w:val="21"/>
          <w:szCs w:val="21"/>
          <w:highlight w:val="none"/>
        </w:rPr>
        <w:t>投标样品（如需提交）</w:t>
      </w:r>
      <w:bookmarkEnd w:id="62"/>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pPr>
        <w:shd w:val="clear"/>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63" w:name="_Toc19804"/>
      <w:bookmarkStart w:id="64" w:name="_Toc303084265"/>
      <w:bookmarkStart w:id="65" w:name="_Toc9777"/>
      <w:bookmarkStart w:id="66" w:name="_Toc382049112"/>
      <w:r>
        <w:rPr>
          <w:rFonts w:hint="eastAsia" w:ascii="宋体" w:hAnsi="宋体" w:cs="宋体"/>
          <w:color w:val="auto"/>
          <w:sz w:val="21"/>
          <w:szCs w:val="21"/>
          <w:highlight w:val="none"/>
        </w:rPr>
        <w:t>投标截止期</w:t>
      </w:r>
      <w:bookmarkEnd w:id="63"/>
      <w:bookmarkEnd w:id="64"/>
      <w:bookmarkEnd w:id="65"/>
      <w:bookmarkEnd w:id="66"/>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投标人应在采购文件规定的截止日期和时间内，将投标文件送达到指定地点。</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pPr>
        <w:shd w:val="clear"/>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67" w:name="_Toc8018"/>
      <w:r>
        <w:rPr>
          <w:rFonts w:hint="eastAsia" w:ascii="宋体" w:hAnsi="宋体" w:cs="宋体"/>
          <w:color w:val="auto"/>
          <w:sz w:val="21"/>
          <w:szCs w:val="21"/>
          <w:highlight w:val="none"/>
        </w:rPr>
        <w:t>投标文件的补充、修改与撤回</w:t>
      </w:r>
      <w:bookmarkEnd w:id="67"/>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投标文件一经递交不予退还。</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pPr>
        <w:pStyle w:val="11"/>
        <w:shd w:val="clear"/>
        <w:rPr>
          <w:color w:val="auto"/>
          <w:highlight w:val="none"/>
        </w:rPr>
      </w:pPr>
    </w:p>
    <w:p>
      <w:pPr>
        <w:pStyle w:val="5"/>
        <w:numPr>
          <w:ilvl w:val="0"/>
          <w:numId w:val="1"/>
        </w:numPr>
        <w:shd w:val="clear"/>
        <w:spacing w:before="0" w:after="0" w:line="360" w:lineRule="auto"/>
        <w:jc w:val="center"/>
        <w:rPr>
          <w:rFonts w:ascii="宋体" w:hAnsi="宋体" w:cs="宋体"/>
          <w:color w:val="auto"/>
          <w:highlight w:val="none"/>
        </w:rPr>
      </w:pPr>
      <w:bookmarkStart w:id="68" w:name="_Toc23026"/>
      <w:r>
        <w:rPr>
          <w:rFonts w:hint="eastAsia" w:ascii="宋体" w:hAnsi="宋体" w:cs="宋体"/>
          <w:color w:val="auto"/>
          <w:highlight w:val="none"/>
        </w:rPr>
        <w:t>开标与评标</w:t>
      </w:r>
      <w:bookmarkEnd w:id="68"/>
    </w:p>
    <w:p>
      <w:pPr>
        <w:pStyle w:val="2"/>
        <w:widowControl w:val="0"/>
        <w:numPr>
          <w:ilvl w:val="0"/>
          <w:numId w:val="2"/>
        </w:numPr>
        <w:shd w:val="clear"/>
        <w:overflowPunct w:val="0"/>
        <w:rPr>
          <w:rFonts w:ascii="宋体" w:hAnsi="宋体" w:cs="宋体"/>
          <w:color w:val="auto"/>
          <w:sz w:val="21"/>
          <w:szCs w:val="21"/>
          <w:highlight w:val="none"/>
        </w:rPr>
      </w:pPr>
      <w:bookmarkStart w:id="69" w:name="_Toc1659"/>
      <w:r>
        <w:rPr>
          <w:rFonts w:hint="eastAsia" w:ascii="宋体" w:hAnsi="宋体" w:cs="宋体"/>
          <w:color w:val="auto"/>
          <w:sz w:val="21"/>
          <w:szCs w:val="21"/>
          <w:highlight w:val="none"/>
        </w:rPr>
        <w:t>开标</w:t>
      </w:r>
      <w:bookmarkEnd w:id="69"/>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开标程序：</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pPr>
        <w:widowControl w:val="0"/>
        <w:numPr>
          <w:ilvl w:val="1"/>
          <w:numId w:val="2"/>
        </w:numPr>
        <w:shd w:val="clear"/>
        <w:overflowPunct w:val="0"/>
        <w:rPr>
          <w:rFonts w:hint="eastAsia" w:ascii="宋体" w:hAnsi="宋体" w:eastAsia="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w:t>
      </w:r>
      <w:r>
        <w:rPr>
          <w:rFonts w:hint="eastAsia" w:ascii="宋体" w:hAnsi="宋体" w:eastAsia="宋体" w:cs="宋体"/>
          <w:color w:val="auto"/>
          <w:szCs w:val="21"/>
          <w:highlight w:val="none"/>
        </w:rPr>
        <w:t>件规定的需要宣布的其他内容；</w:t>
      </w:r>
    </w:p>
    <w:p>
      <w:pPr>
        <w:widowControl w:val="0"/>
        <w:numPr>
          <w:ilvl w:val="1"/>
          <w:numId w:val="2"/>
        </w:numPr>
        <w:shd w:val="clea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pPr>
        <w:widowControl w:val="0"/>
        <w:numPr>
          <w:ilvl w:val="1"/>
          <w:numId w:val="2"/>
        </w:numPr>
        <w:shd w:val="clear"/>
        <w:overflowPunct w:val="0"/>
        <w:rPr>
          <w:rFonts w:hint="eastAsia" w:ascii="宋体" w:hAnsi="宋体" w:eastAsia="宋体" w:cs="宋体"/>
          <w:color w:val="auto"/>
          <w:highlight w:val="none"/>
        </w:rPr>
      </w:pPr>
      <w:r>
        <w:rPr>
          <w:rFonts w:hint="eastAsia" w:ascii="宋体" w:hAnsi="宋体" w:eastAsia="宋体" w:cs="宋体"/>
          <w:color w:val="auto"/>
          <w:szCs w:val="21"/>
          <w:highlight w:val="none"/>
        </w:rPr>
        <w:t>投标人未参加开标的，视同认可开标结果。</w:t>
      </w:r>
    </w:p>
    <w:p>
      <w:pPr>
        <w:widowControl w:val="0"/>
        <w:numPr>
          <w:ilvl w:val="1"/>
          <w:numId w:val="2"/>
        </w:numPr>
        <w:shd w:val="clear"/>
        <w:overflowPunct w:val="0"/>
        <w:rPr>
          <w:rFonts w:hint="eastAsia" w:ascii="宋体" w:hAnsi="宋体" w:eastAsia="宋体" w:cs="宋体"/>
          <w:color w:val="auto"/>
          <w:highlight w:val="none"/>
        </w:rPr>
      </w:pPr>
      <w:r>
        <w:rPr>
          <w:rFonts w:hint="eastAsia" w:ascii="宋体" w:hAnsi="宋体" w:eastAsia="宋体" w:cs="宋体"/>
          <w:color w:val="auto"/>
          <w:szCs w:val="21"/>
          <w:highlight w:val="none"/>
        </w:rPr>
        <w:t>合格投标人不足3家的，不得开标；</w:t>
      </w:r>
    </w:p>
    <w:p>
      <w:pPr>
        <w:widowControl w:val="0"/>
        <w:numPr>
          <w:ilvl w:val="1"/>
          <w:numId w:val="2"/>
        </w:numPr>
        <w:shd w:val="clea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开标过程应当由采购人或者采购代理机构负责记录，由参加开标的各投标人代表和相关工作人员签字确认。</w:t>
      </w:r>
    </w:p>
    <w:p>
      <w:pPr>
        <w:widowControl w:val="0"/>
        <w:shd w:val="clear"/>
        <w:adjustRightInd/>
        <w:snapToGrid/>
        <w:ind w:left="567"/>
        <w:jc w:val="both"/>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70" w:name="_Toc25048"/>
      <w:r>
        <w:rPr>
          <w:rFonts w:hint="eastAsia" w:ascii="宋体" w:hAnsi="宋体" w:cs="宋体"/>
          <w:color w:val="auto"/>
          <w:sz w:val="21"/>
          <w:szCs w:val="21"/>
          <w:highlight w:val="none"/>
        </w:rPr>
        <w:t>评标委员会及评标方法</w:t>
      </w:r>
      <w:bookmarkEnd w:id="70"/>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评审方法：本次采购的评审方法采用综合评分法。</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pPr>
        <w:shd w:val="clear"/>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71" w:name="_Toc2632"/>
      <w:r>
        <w:rPr>
          <w:rFonts w:hint="eastAsia" w:ascii="宋体" w:hAnsi="宋体" w:cs="宋体"/>
          <w:color w:val="auto"/>
          <w:sz w:val="21"/>
          <w:szCs w:val="21"/>
          <w:highlight w:val="none"/>
        </w:rPr>
        <w:t>评审原则及评标过程的保密</w:t>
      </w:r>
      <w:bookmarkEnd w:id="71"/>
    </w:p>
    <w:p>
      <w:pPr>
        <w:pStyle w:val="43"/>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pPr>
        <w:shd w:val="clear"/>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72" w:name="_Toc2325"/>
      <w:bookmarkStart w:id="73" w:name="_Toc7361"/>
      <w:r>
        <w:rPr>
          <w:rFonts w:hint="eastAsia" w:ascii="宋体" w:hAnsi="宋体" w:cs="宋体"/>
          <w:color w:val="auto"/>
          <w:sz w:val="21"/>
          <w:szCs w:val="21"/>
          <w:highlight w:val="none"/>
        </w:rPr>
        <w:t>评标程序</w:t>
      </w:r>
      <w:bookmarkEnd w:id="72"/>
    </w:p>
    <w:p>
      <w:pPr>
        <w:widowControl w:val="0"/>
        <w:numPr>
          <w:ilvl w:val="1"/>
          <w:numId w:val="2"/>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资格性、符合性审查</w:t>
      </w:r>
    </w:p>
    <w:p>
      <w:pPr>
        <w:widowControl w:val="0"/>
        <w:shd w:val="clear"/>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pPr>
        <w:shd w:val="clea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36"/>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pPr>
              <w:shd w:val="clear"/>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jc w:val="center"/>
              <w:rPr>
                <w:rFonts w:ascii="宋体" w:hAnsi="宋体" w:cs="宋体"/>
                <w:b/>
                <w:color w:val="auto"/>
                <w:szCs w:val="21"/>
                <w:highlight w:val="none"/>
              </w:rPr>
            </w:pPr>
            <w:r>
              <w:rPr>
                <w:rFonts w:hint="eastAsia" w:ascii="宋体" w:hAnsi="宋体" w:cs="宋体"/>
                <w:b/>
                <w:color w:val="auto"/>
                <w:szCs w:val="21"/>
                <w:highlight w:val="none"/>
              </w:rPr>
              <w:t>评 审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pPr>
              <w:numPr>
                <w:ilvl w:val="0"/>
                <w:numId w:val="5"/>
              </w:numPr>
              <w:shd w:val="clear"/>
              <w:tabs>
                <w:tab w:val="left" w:pos="176"/>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612"/>
              </w:tabs>
              <w:rPr>
                <w:rFonts w:ascii="宋体" w:hAnsi="宋体" w:cs="宋体"/>
                <w:color w:val="auto"/>
                <w:szCs w:val="21"/>
                <w:highlight w:val="none"/>
              </w:rPr>
            </w:pPr>
            <w:r>
              <w:rPr>
                <w:rFonts w:hint="eastAsia" w:ascii="宋体" w:hAnsi="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pPr>
              <w:shd w:val="clear"/>
              <w:tabs>
                <w:tab w:val="left" w:pos="176"/>
                <w:tab w:val="left" w:pos="420"/>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612"/>
              </w:tabs>
              <w:rPr>
                <w:rFonts w:ascii="宋体" w:hAnsi="宋体" w:cs="宋体"/>
                <w:color w:val="auto"/>
                <w:szCs w:val="21"/>
                <w:highlight w:val="none"/>
              </w:rPr>
            </w:pPr>
            <w:r>
              <w:rPr>
                <w:rFonts w:hint="eastAsia" w:ascii="宋体" w:hAnsi="宋体" w:cs="宋体"/>
                <w:color w:val="auto"/>
                <w:szCs w:val="21"/>
                <w:highlight w:val="none"/>
              </w:rPr>
              <w:t>（2）参加采购活动前三年内，在经营活动中没有重大违法记录（须提供书面声明）；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pPr>
              <w:shd w:val="clear"/>
              <w:tabs>
                <w:tab w:val="left" w:pos="176"/>
                <w:tab w:val="left" w:pos="420"/>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612"/>
              </w:tabs>
              <w:rPr>
                <w:rFonts w:ascii="宋体" w:hAnsi="宋体" w:cs="宋体"/>
                <w:color w:val="auto"/>
                <w:szCs w:val="21"/>
                <w:highlight w:val="none"/>
              </w:rPr>
            </w:pPr>
            <w:r>
              <w:rPr>
                <w:rFonts w:hint="eastAsia" w:ascii="宋体" w:hAnsi="宋体" w:cs="宋体"/>
                <w:color w:val="auto"/>
                <w:szCs w:val="21"/>
                <w:highlight w:val="none"/>
              </w:rPr>
              <w:t>（3）投标人的单位负责人为同一人或者存在直接控股、管理关系的不同投标人，不得参加同一合同项下的采购活动；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pPr>
              <w:shd w:val="clear"/>
              <w:tabs>
                <w:tab w:val="left" w:pos="176"/>
                <w:tab w:val="left" w:pos="420"/>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612"/>
              </w:tabs>
              <w:rPr>
                <w:rFonts w:ascii="宋体" w:hAnsi="宋体" w:cs="宋体"/>
                <w:color w:val="auto"/>
                <w:szCs w:val="21"/>
                <w:highlight w:val="none"/>
              </w:rPr>
            </w:pPr>
            <w:r>
              <w:rPr>
                <w:rFonts w:hint="eastAsia" w:ascii="宋体" w:hAnsi="宋体" w:cs="宋体"/>
                <w:color w:val="auto"/>
                <w:szCs w:val="21"/>
                <w:highlight w:val="none"/>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pPr>
              <w:shd w:val="clear"/>
              <w:tabs>
                <w:tab w:val="left" w:pos="176"/>
                <w:tab w:val="left" w:pos="420"/>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（5）未被列入东实集团及下属企业相关领域黑名单。【以</w:t>
            </w:r>
            <w:r>
              <w:rPr>
                <w:rFonts w:hint="eastAsia" w:ascii="宋体" w:hAnsi="宋体" w:cs="宋体"/>
                <w:color w:val="auto"/>
                <w:szCs w:val="21"/>
                <w:highlight w:val="none"/>
                <w:lang w:val="zh-CN"/>
              </w:rPr>
              <w:t>东莞实业投资控股集团有限公司</w:t>
            </w:r>
            <w:r>
              <w:rPr>
                <w:rFonts w:hint="eastAsia" w:ascii="宋体" w:hAnsi="宋体" w:cs="宋体"/>
                <w:color w:val="auto"/>
                <w:szCs w:val="21"/>
                <w:highlight w:val="none"/>
              </w:rPr>
              <w:t>发文（东实通〔2021〕44号）、（东实通〔2021〕98号）、（东实通〔2022〕75号）、（东实通〔2023〕37号）为准，如有最新发文通知，按最新文件执行。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pPr>
              <w:shd w:val="clear"/>
              <w:tabs>
                <w:tab w:val="left" w:pos="176"/>
                <w:tab w:val="left" w:pos="420"/>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612"/>
              </w:tabs>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）符合投标人资格要求中其他要求（如有）。（提供《附件9.相关资质证明文件》中对应证明文件。）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pPr>
              <w:numPr>
                <w:ilvl w:val="0"/>
                <w:numId w:val="5"/>
              </w:numPr>
              <w:shd w:val="clear"/>
              <w:tabs>
                <w:tab w:val="left" w:pos="176"/>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pPr>
              <w:numPr>
                <w:ilvl w:val="0"/>
                <w:numId w:val="5"/>
              </w:numPr>
              <w:shd w:val="clear"/>
              <w:tabs>
                <w:tab w:val="left" w:pos="176"/>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extAlignment w:val="center"/>
              <w:rPr>
                <w:rFonts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pPr>
              <w:numPr>
                <w:ilvl w:val="0"/>
                <w:numId w:val="5"/>
              </w:numPr>
              <w:shd w:val="clear"/>
              <w:tabs>
                <w:tab w:val="left" w:pos="176"/>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extAlignment w:val="center"/>
              <w:rPr>
                <w:rFonts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extAlignment w:val="center"/>
              <w:rPr>
                <w:rFonts w:ascii="宋体" w:hAnsi="宋体" w:cs="宋体"/>
                <w:color w:val="auto"/>
                <w:szCs w:val="21"/>
                <w:highlight w:val="none"/>
              </w:rPr>
            </w:pPr>
            <w:r>
              <w:rPr>
                <w:rFonts w:hint="eastAsia" w:ascii="宋体" w:hAnsi="宋体" w:cs="宋体"/>
                <w:color w:val="auto"/>
                <w:szCs w:val="21"/>
                <w:highlight w:val="none"/>
                <w:lang w:bidi="ar"/>
              </w:rPr>
              <w:t>无负偏离标注“★”符号的条款。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extAlignment w:val="center"/>
              <w:rPr>
                <w:rFonts w:ascii="宋体" w:hAnsi="宋体" w:cs="宋体"/>
                <w:color w:val="auto"/>
                <w:szCs w:val="21"/>
                <w:highlight w:val="none"/>
                <w:lang w:bidi="ar"/>
              </w:rPr>
            </w:pPr>
            <w:r>
              <w:rPr>
                <w:rFonts w:hint="eastAsia" w:ascii="宋体" w:hAnsi="宋体" w:cs="宋体"/>
                <w:color w:val="auto"/>
                <w:szCs w:val="21"/>
                <w:highlight w:val="none"/>
              </w:rPr>
              <w:t>未出现</w:t>
            </w:r>
            <w:r>
              <w:rPr>
                <w:rFonts w:hint="eastAsia" w:ascii="宋体" w:hAnsi="宋体" w:cs="宋体"/>
                <w:color w:val="auto"/>
                <w:szCs w:val="21"/>
                <w:highlight w:val="none"/>
                <w:lang w:bidi="ar"/>
              </w:rPr>
              <w:t>法律、法规和招标文件规定的其他无效情形。</w:t>
            </w:r>
          </w:p>
        </w:tc>
      </w:tr>
      <w:bookmarkEnd w:id="73"/>
    </w:tbl>
    <w:p>
      <w:pPr>
        <w:widowControl w:val="0"/>
        <w:shd w:val="clear"/>
        <w:overflowPunct w:val="0"/>
        <w:ind w:firstLine="420" w:firstLineChars="200"/>
        <w:rPr>
          <w:rFonts w:hint="eastAsia" w:ascii="宋体" w:hAnsi="宋体"/>
          <w:color w:val="auto"/>
          <w:szCs w:val="21"/>
          <w:highlight w:val="none"/>
        </w:rPr>
      </w:pPr>
      <w:r>
        <w:rPr>
          <w:rFonts w:hint="eastAsia" w:ascii="宋体" w:hAnsi="宋体" w:cs="宋体"/>
          <w:color w:val="auto"/>
          <w:szCs w:val="21"/>
          <w:highlight w:val="none"/>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w:t>
      </w:r>
      <w:r>
        <w:rPr>
          <w:rFonts w:hint="eastAsia" w:ascii="宋体" w:hAnsi="宋体" w:cs="宋体"/>
          <w:color w:val="auto"/>
          <w:szCs w:val="21"/>
          <w:highlight w:val="none"/>
          <w:lang w:val="en-US" w:eastAsia="zh-CN"/>
        </w:rPr>
        <w:t>购</w:t>
      </w:r>
      <w:r>
        <w:rPr>
          <w:rFonts w:hint="eastAsia" w:ascii="宋体" w:hAnsi="宋体"/>
          <w:color w:val="auto"/>
          <w:szCs w:val="21"/>
          <w:highlight w:val="none"/>
        </w:rPr>
        <w:t>。</w:t>
      </w:r>
    </w:p>
    <w:p>
      <w:pPr>
        <w:widowControl w:val="0"/>
        <w:numPr>
          <w:ilvl w:val="1"/>
          <w:numId w:val="2"/>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pPr>
        <w:pStyle w:val="43"/>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投标文件中开标一览表（报价表）内容与投标文件中相应内容不一致的，以开标一览表（报价表）为准；</w:t>
      </w:r>
    </w:p>
    <w:p>
      <w:pPr>
        <w:pStyle w:val="43"/>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大写金额和小写金额不一致的，以大写金额为准；</w:t>
      </w:r>
    </w:p>
    <w:p>
      <w:pPr>
        <w:pStyle w:val="43"/>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lang w:eastAsia="zh-CN"/>
        </w:rPr>
        <w:t>）</w:t>
      </w:r>
      <w:r>
        <w:rPr>
          <w:rFonts w:hint="eastAsia" w:ascii="宋体" w:hAnsi="宋体" w:cs="宋体"/>
          <w:color w:val="auto"/>
          <w:szCs w:val="21"/>
          <w:highlight w:val="none"/>
        </w:rPr>
        <w:t>单价金额小数点或者百分比有明显错位的，以开标一览表的总价为准，并修改单价；</w:t>
      </w:r>
    </w:p>
    <w:p>
      <w:pPr>
        <w:pStyle w:val="43"/>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lang w:eastAsia="zh-CN"/>
        </w:rPr>
        <w:t>）</w:t>
      </w:r>
      <w:r>
        <w:rPr>
          <w:rFonts w:hint="eastAsia" w:ascii="宋体" w:hAnsi="宋体" w:cs="宋体"/>
          <w:color w:val="auto"/>
          <w:szCs w:val="21"/>
          <w:highlight w:val="none"/>
        </w:rPr>
        <w:t>总价</w:t>
      </w:r>
      <w:r>
        <w:rPr>
          <w:rFonts w:hint="eastAsia" w:ascii="宋体" w:hAnsi="宋体" w:cs="宋体"/>
          <w:color w:val="auto"/>
          <w:highlight w:val="none"/>
        </w:rPr>
        <w:t>金额</w:t>
      </w:r>
      <w:r>
        <w:rPr>
          <w:rFonts w:hint="eastAsia" w:ascii="宋体" w:hAnsi="宋体" w:cs="宋体"/>
          <w:color w:val="auto"/>
          <w:szCs w:val="21"/>
          <w:highlight w:val="none"/>
        </w:rPr>
        <w:t>与按单价汇总金额不一致的，以单价金额计算结果为准。</w:t>
      </w:r>
    </w:p>
    <w:p>
      <w:pPr>
        <w:pStyle w:val="43"/>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w:t>
      </w:r>
      <w:r>
        <w:rPr>
          <w:rFonts w:hint="eastAsia" w:ascii="宋体" w:hAnsi="宋体" w:cs="宋体"/>
          <w:color w:val="auto"/>
          <w:szCs w:val="21"/>
          <w:highlight w:val="none"/>
        </w:rPr>
        <w:t>同时</w:t>
      </w:r>
      <w:r>
        <w:rPr>
          <w:rFonts w:hint="eastAsia" w:ascii="宋体" w:hAnsi="宋体" w:cs="宋体"/>
          <w:color w:val="auto"/>
          <w:highlight w:val="none"/>
        </w:rPr>
        <w:t>出现</w:t>
      </w:r>
      <w:r>
        <w:rPr>
          <w:rFonts w:hint="eastAsia" w:ascii="宋体" w:hAnsi="宋体" w:cs="宋体"/>
          <w:color w:val="auto"/>
          <w:szCs w:val="21"/>
          <w:highlight w:val="none"/>
        </w:rPr>
        <w:t>两种以上不一致的，按照前款规定的顺序修正。修正后的报价按照经投标人确认后产生约束力，投标人不确认的，其投标无效。</w:t>
      </w:r>
    </w:p>
    <w:p>
      <w:pPr>
        <w:widowControl w:val="0"/>
        <w:shd w:val="clear"/>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pPr>
        <w:widowControl w:val="0"/>
        <w:shd w:val="clear"/>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26.4  对于投标文件中不构成实质性偏差的不正规、不一致或不规则，评标委员会可以接受，但这种接受不能损害或影响任何投标人的相对排序。</w:t>
      </w:r>
    </w:p>
    <w:p>
      <w:pPr>
        <w:widowControl w:val="0"/>
        <w:shd w:val="clear"/>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pPr>
        <w:pStyle w:val="11"/>
        <w:shd w:val="clear"/>
        <w:rPr>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74" w:name="_Toc27973"/>
      <w:r>
        <w:rPr>
          <w:rFonts w:hint="eastAsia" w:ascii="宋体" w:hAnsi="宋体" w:cs="宋体"/>
          <w:color w:val="auto"/>
          <w:sz w:val="21"/>
          <w:szCs w:val="21"/>
          <w:highlight w:val="none"/>
        </w:rPr>
        <w:t>商务、技术、价格评审（具体评审项目详见投标资料表）</w:t>
      </w:r>
      <w:bookmarkEnd w:id="74"/>
    </w:p>
    <w:p>
      <w:pPr>
        <w:pStyle w:val="43"/>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采用综合评分法的，评标结果按评审后得分由高到低顺序排列。综合得分相同的，按价格评分由高到低顺序排列。综合</w:t>
      </w:r>
      <w:r>
        <w:rPr>
          <w:rFonts w:hint="eastAsia" w:ascii="宋体" w:hAnsi="宋体"/>
          <w:color w:val="auto"/>
          <w:szCs w:val="21"/>
          <w:highlight w:val="none"/>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pPr>
        <w:widowControl w:val="0"/>
        <w:shd w:val="clear"/>
        <w:tabs>
          <w:tab w:val="left" w:pos="907"/>
        </w:tabs>
        <w:adjustRightInd/>
        <w:snapToGrid/>
        <w:ind w:left="567"/>
        <w:jc w:val="both"/>
        <w:rPr>
          <w:rFonts w:ascii="宋体" w:hAnsi="宋体" w:cs="宋体"/>
          <w:color w:val="auto"/>
          <w:szCs w:val="21"/>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75" w:name="_Toc316375620"/>
      <w:bookmarkStart w:id="76" w:name="_Toc1055"/>
      <w:bookmarkStart w:id="77" w:name="_Toc382049120"/>
      <w:bookmarkStart w:id="78" w:name="_Toc20328"/>
      <w:r>
        <w:rPr>
          <w:rFonts w:hint="eastAsia" w:ascii="宋体" w:hAnsi="宋体" w:cs="宋体"/>
          <w:color w:val="auto"/>
          <w:sz w:val="21"/>
          <w:szCs w:val="21"/>
          <w:highlight w:val="none"/>
        </w:rPr>
        <w:t>纪律和保密</w:t>
      </w:r>
      <w:bookmarkEnd w:id="75"/>
      <w:r>
        <w:rPr>
          <w:rFonts w:hint="eastAsia" w:ascii="宋体" w:hAnsi="宋体" w:cs="宋体"/>
          <w:color w:val="auto"/>
          <w:sz w:val="21"/>
          <w:szCs w:val="21"/>
          <w:highlight w:val="none"/>
        </w:rPr>
        <w:t>事项</w:t>
      </w:r>
      <w:bookmarkEnd w:id="76"/>
      <w:bookmarkEnd w:id="77"/>
      <w:bookmarkEnd w:id="78"/>
    </w:p>
    <w:p>
      <w:pPr>
        <w:pStyle w:val="43"/>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pPr>
        <w:shd w:val="clear"/>
        <w:rPr>
          <w:rFonts w:ascii="宋体" w:hAnsi="宋体" w:cs="宋体"/>
          <w:color w:val="auto"/>
          <w:highlight w:val="none"/>
        </w:rPr>
      </w:pPr>
    </w:p>
    <w:p>
      <w:pPr>
        <w:pStyle w:val="5"/>
        <w:numPr>
          <w:ilvl w:val="0"/>
          <w:numId w:val="1"/>
        </w:numPr>
        <w:shd w:val="clear"/>
        <w:spacing w:before="0" w:after="0" w:line="360" w:lineRule="auto"/>
        <w:jc w:val="center"/>
        <w:rPr>
          <w:rFonts w:ascii="宋体" w:hAnsi="宋体" w:cs="宋体"/>
          <w:color w:val="auto"/>
          <w:highlight w:val="none"/>
        </w:rPr>
      </w:pPr>
      <w:bookmarkStart w:id="79" w:name="_Toc1476"/>
      <w:r>
        <w:rPr>
          <w:rFonts w:hint="eastAsia" w:ascii="宋体" w:hAnsi="宋体" w:cs="宋体"/>
          <w:color w:val="auto"/>
          <w:highlight w:val="none"/>
        </w:rPr>
        <w:t>授予合同</w:t>
      </w:r>
      <w:bookmarkEnd w:id="79"/>
    </w:p>
    <w:p>
      <w:pPr>
        <w:pStyle w:val="2"/>
        <w:widowControl w:val="0"/>
        <w:numPr>
          <w:ilvl w:val="0"/>
          <w:numId w:val="2"/>
        </w:numPr>
        <w:shd w:val="clear"/>
        <w:overflowPunct w:val="0"/>
        <w:rPr>
          <w:rFonts w:ascii="宋体" w:hAnsi="宋体" w:cs="宋体"/>
          <w:color w:val="auto"/>
          <w:sz w:val="21"/>
          <w:szCs w:val="21"/>
          <w:highlight w:val="none"/>
        </w:rPr>
      </w:pPr>
      <w:bookmarkStart w:id="80" w:name="_Toc15593"/>
      <w:bookmarkStart w:id="81" w:name="_Toc508284011"/>
      <w:r>
        <w:rPr>
          <w:rFonts w:hint="eastAsia" w:ascii="宋体" w:hAnsi="宋体" w:cs="宋体"/>
          <w:color w:val="auto"/>
          <w:sz w:val="21"/>
          <w:szCs w:val="21"/>
          <w:highlight w:val="none"/>
        </w:rPr>
        <w:t>合同授予标准</w:t>
      </w:r>
      <w:bookmarkEnd w:id="80"/>
      <w:bookmarkEnd w:id="81"/>
    </w:p>
    <w:p>
      <w:pPr>
        <w:pStyle w:val="43"/>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pPr>
        <w:shd w:val="clear"/>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82" w:name="_Toc508284013"/>
      <w:bookmarkStart w:id="83" w:name="_Toc30510"/>
      <w:r>
        <w:rPr>
          <w:rFonts w:hint="eastAsia" w:ascii="宋体" w:hAnsi="宋体" w:cs="宋体"/>
          <w:color w:val="auto"/>
          <w:sz w:val="21"/>
          <w:szCs w:val="21"/>
          <w:highlight w:val="none"/>
        </w:rPr>
        <w:t>发布中标结果</w:t>
      </w:r>
      <w:bookmarkEnd w:id="82"/>
      <w:bookmarkEnd w:id="83"/>
    </w:p>
    <w:p>
      <w:pPr>
        <w:pStyle w:val="43"/>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中标公告期限为3个日历日。</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pPr>
        <w:widowControl w:val="0"/>
        <w:shd w:val="clear"/>
        <w:tabs>
          <w:tab w:val="left" w:pos="907"/>
        </w:tabs>
        <w:adjustRightInd/>
        <w:snapToGrid/>
        <w:jc w:val="both"/>
        <w:rPr>
          <w:rFonts w:ascii="宋体" w:hAnsi="宋体" w:cs="宋体"/>
          <w:color w:val="auto"/>
          <w:szCs w:val="21"/>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84" w:name="_Toc11638"/>
      <w:r>
        <w:rPr>
          <w:rFonts w:hint="eastAsia" w:ascii="宋体" w:hAnsi="宋体" w:cs="宋体"/>
          <w:color w:val="auto"/>
          <w:sz w:val="21"/>
          <w:szCs w:val="21"/>
          <w:highlight w:val="none"/>
        </w:rPr>
        <w:t>资格后审</w:t>
      </w:r>
      <w:bookmarkEnd w:id="84"/>
    </w:p>
    <w:p>
      <w:pPr>
        <w:pStyle w:val="43"/>
        <w:widowControl w:val="0"/>
        <w:numPr>
          <w:ilvl w:val="0"/>
          <w:numId w:val="3"/>
        </w:numPr>
        <w:shd w:val="clear"/>
        <w:tabs>
          <w:tab w:val="left" w:pos="567"/>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采购人将</w:t>
      </w:r>
      <w:r>
        <w:rPr>
          <w:rFonts w:hint="eastAsia" w:ascii="宋体" w:hAnsi="宋体" w:cs="宋体"/>
          <w:b/>
          <w:bCs/>
          <w:color w:val="auto"/>
          <w:szCs w:val="21"/>
          <w:highlight w:val="none"/>
        </w:rPr>
        <w:t>有权</w:t>
      </w:r>
      <w:r>
        <w:rPr>
          <w:rFonts w:hint="eastAsia" w:ascii="宋体" w:hAnsi="宋体" w:cs="宋体"/>
          <w:color w:val="auto"/>
          <w:szCs w:val="21"/>
          <w:highlight w:val="none"/>
        </w:rPr>
        <w:t>根据本文件中的要求，对评委会推荐的中标候选人进行资格后审。</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pPr>
        <w:shd w:val="clear"/>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85" w:name="_Toc3787"/>
      <w:r>
        <w:rPr>
          <w:rFonts w:hint="eastAsia" w:ascii="宋体" w:hAnsi="宋体" w:cs="宋体"/>
          <w:color w:val="auto"/>
          <w:sz w:val="21"/>
          <w:szCs w:val="21"/>
          <w:highlight w:val="none"/>
        </w:rPr>
        <w:t>合同的签订与履行</w:t>
      </w:r>
      <w:bookmarkEnd w:id="85"/>
    </w:p>
    <w:p>
      <w:pPr>
        <w:pStyle w:val="43"/>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pPr>
        <w:widowControl w:val="0"/>
        <w:shd w:val="clear"/>
        <w:tabs>
          <w:tab w:val="left" w:pos="907"/>
        </w:tabs>
        <w:adjustRightInd/>
        <w:snapToGrid/>
        <w:jc w:val="both"/>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86" w:name="_Toc382049124"/>
      <w:bookmarkStart w:id="87" w:name="_Toc303084277"/>
      <w:bookmarkStart w:id="88" w:name="_Toc29009"/>
      <w:bookmarkStart w:id="89" w:name="_Toc1009"/>
      <w:r>
        <w:rPr>
          <w:rFonts w:hint="eastAsia" w:ascii="宋体" w:hAnsi="宋体" w:cs="宋体"/>
          <w:color w:val="auto"/>
          <w:sz w:val="21"/>
          <w:szCs w:val="21"/>
          <w:highlight w:val="none"/>
        </w:rPr>
        <w:t>履约</w:t>
      </w:r>
      <w:bookmarkEnd w:id="86"/>
      <w:bookmarkEnd w:id="87"/>
      <w:bookmarkEnd w:id="88"/>
      <w:r>
        <w:rPr>
          <w:rFonts w:hint="eastAsia" w:ascii="宋体" w:hAnsi="宋体" w:cs="宋体"/>
          <w:color w:val="auto"/>
          <w:sz w:val="21"/>
          <w:szCs w:val="21"/>
          <w:highlight w:val="none"/>
        </w:rPr>
        <w:t>担保</w:t>
      </w:r>
      <w:bookmarkEnd w:id="89"/>
    </w:p>
    <w:p>
      <w:pPr>
        <w:pStyle w:val="43"/>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履约担保可以采用下列任何一种形式：</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（1）履约保函。如果中标人的履约担保是以银行保函形式提供的，则该银行保函应：</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①保函应由银行支行或以上银行机构开具，非东莞市行政区内的银行开具的保函要由银行所在地公证部门出具的公证书。</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③履约保函必须打印，手写、涂改无效。</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为取得履约担保所需的费用，由中标人承担；若工期延误，履约担保时间延长，延长费用由中标人承担。</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w:t>
      </w:r>
    </w:p>
    <w:p>
      <w:pPr>
        <w:keepNext w:val="0"/>
        <w:keepLines w:val="0"/>
        <w:pageBreakBefore w:val="0"/>
        <w:widowControl w:val="0"/>
        <w:shd w:val="clear"/>
        <w:tabs>
          <w:tab w:val="left" w:pos="907"/>
        </w:tabs>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pPr>
        <w:keepNext w:val="0"/>
        <w:keepLines w:val="0"/>
        <w:pageBreakBefore w:val="0"/>
        <w:widowControl w:val="0"/>
        <w:shd w:val="clear"/>
        <w:tabs>
          <w:tab w:val="left" w:pos="907"/>
        </w:tabs>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pPr>
        <w:widowControl w:val="0"/>
        <w:shd w:val="clear"/>
        <w:tabs>
          <w:tab w:val="left" w:pos="907"/>
        </w:tabs>
        <w:adjustRightInd/>
        <w:snapToGrid/>
        <w:jc w:val="both"/>
        <w:rPr>
          <w:rFonts w:ascii="宋体" w:hAnsi="宋体" w:cs="宋体"/>
          <w:color w:val="auto"/>
          <w:highlight w:val="none"/>
        </w:rPr>
      </w:pPr>
    </w:p>
    <w:p>
      <w:pPr>
        <w:pStyle w:val="2"/>
        <w:widowControl w:val="0"/>
        <w:numPr>
          <w:ilvl w:val="0"/>
          <w:numId w:val="2"/>
        </w:numPr>
        <w:shd w:val="clear"/>
        <w:overflowPunct w:val="0"/>
        <w:rPr>
          <w:rFonts w:ascii="宋体" w:hAnsi="宋体" w:cs="宋体"/>
          <w:color w:val="auto"/>
          <w:sz w:val="21"/>
          <w:szCs w:val="21"/>
          <w:highlight w:val="none"/>
        </w:rPr>
      </w:pPr>
      <w:bookmarkStart w:id="90" w:name="_Toc10235"/>
      <w:r>
        <w:rPr>
          <w:rFonts w:hint="eastAsia" w:ascii="宋体" w:hAnsi="宋体" w:cs="宋体"/>
          <w:color w:val="auto"/>
          <w:sz w:val="21"/>
          <w:szCs w:val="21"/>
          <w:highlight w:val="none"/>
        </w:rPr>
        <w:t>预付款保函（适用于预付款支付）</w:t>
      </w:r>
      <w:bookmarkEnd w:id="90"/>
    </w:p>
    <w:p>
      <w:pPr>
        <w:pStyle w:val="43"/>
        <w:widowControl w:val="0"/>
        <w:numPr>
          <w:ilvl w:val="0"/>
          <w:numId w:val="3"/>
        </w:numPr>
        <w:shd w:val="clear"/>
        <w:tabs>
          <w:tab w:val="left" w:pos="567"/>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预付款保函应：</w:t>
      </w:r>
    </w:p>
    <w:p>
      <w:pPr>
        <w:keepNext w:val="0"/>
        <w:keepLines w:val="0"/>
        <w:pageBreakBefore w:val="0"/>
        <w:widowControl w:val="0"/>
        <w:shd w:val="clear"/>
        <w:tabs>
          <w:tab w:val="left" w:pos="907"/>
        </w:tabs>
        <w:kinsoku/>
        <w:wordWrap/>
        <w:overflowPunct/>
        <w:topLinePunct w:val="0"/>
        <w:autoSpaceDE/>
        <w:autoSpaceDN/>
        <w:bidi w:val="0"/>
        <w:adjustRightInd/>
        <w:snapToGrid/>
        <w:spacing w:line="264"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（1）由东莞市行政区域内的银行支行及以上银行机构开具。非东莞市行政区内的银行开具的保函要由银行所在地公证部门出具的公证书。</w:t>
      </w:r>
    </w:p>
    <w:p>
      <w:pPr>
        <w:keepNext w:val="0"/>
        <w:keepLines w:val="0"/>
        <w:pageBreakBefore w:val="0"/>
        <w:widowControl w:val="0"/>
        <w:shd w:val="clear"/>
        <w:tabs>
          <w:tab w:val="left" w:pos="907"/>
        </w:tabs>
        <w:kinsoku/>
        <w:wordWrap/>
        <w:overflowPunct/>
        <w:topLinePunct w:val="0"/>
        <w:autoSpaceDE/>
        <w:autoSpaceDN/>
        <w:bidi w:val="0"/>
        <w:adjustRightInd/>
        <w:snapToGrid/>
        <w:spacing w:line="264"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（2）必须打印，手写、涂改无效</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pPr>
        <w:shd w:val="clear"/>
        <w:rPr>
          <w:rFonts w:ascii="宋体" w:hAnsi="宋体" w:cs="宋体"/>
          <w:color w:val="auto"/>
          <w:highlight w:val="none"/>
        </w:rPr>
      </w:pPr>
    </w:p>
    <w:p>
      <w:pPr>
        <w:pStyle w:val="5"/>
        <w:numPr>
          <w:ilvl w:val="0"/>
          <w:numId w:val="1"/>
        </w:numPr>
        <w:shd w:val="clear"/>
        <w:spacing w:before="0" w:after="0" w:line="360" w:lineRule="auto"/>
        <w:jc w:val="center"/>
        <w:rPr>
          <w:rFonts w:ascii="宋体" w:hAnsi="宋体" w:cs="宋体"/>
          <w:color w:val="auto"/>
          <w:highlight w:val="none"/>
        </w:rPr>
      </w:pPr>
      <w:bookmarkStart w:id="91" w:name="_Toc1180"/>
      <w:r>
        <w:rPr>
          <w:rFonts w:hint="eastAsia" w:ascii="宋体" w:hAnsi="宋体" w:cs="宋体"/>
          <w:color w:val="auto"/>
          <w:highlight w:val="none"/>
        </w:rPr>
        <w:t>异议</w:t>
      </w:r>
      <w:bookmarkEnd w:id="91"/>
    </w:p>
    <w:p>
      <w:pPr>
        <w:pStyle w:val="2"/>
        <w:widowControl w:val="0"/>
        <w:numPr>
          <w:ilvl w:val="0"/>
          <w:numId w:val="2"/>
        </w:numPr>
        <w:shd w:val="clear"/>
        <w:overflowPunct w:val="0"/>
        <w:rPr>
          <w:rFonts w:ascii="宋体" w:hAnsi="宋体" w:cs="宋体"/>
          <w:color w:val="auto"/>
          <w:sz w:val="21"/>
          <w:szCs w:val="21"/>
          <w:highlight w:val="none"/>
        </w:rPr>
      </w:pPr>
      <w:bookmarkStart w:id="92" w:name="_Toc23277"/>
      <w:r>
        <w:rPr>
          <w:rFonts w:hint="eastAsia" w:ascii="宋体" w:hAnsi="宋体" w:cs="宋体"/>
          <w:color w:val="auto"/>
          <w:sz w:val="21"/>
          <w:szCs w:val="21"/>
          <w:highlight w:val="none"/>
        </w:rPr>
        <w:t>异议</w:t>
      </w:r>
      <w:bookmarkEnd w:id="92"/>
    </w:p>
    <w:p>
      <w:pPr>
        <w:pStyle w:val="43"/>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spacing w:line="360" w:lineRule="auto"/>
        <w:rPr>
          <w:rFonts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bCs/>
          <w:color w:val="auto"/>
          <w:kern w:val="2"/>
          <w:szCs w:val="21"/>
          <w:highlight w:val="none"/>
          <w:lang w:val="zh-CN"/>
        </w:rPr>
        <w:t>投标人或者其他利害关系人对采购文件有异议的，应当在投标截止时间10日前</w:t>
      </w:r>
      <w:r>
        <w:rPr>
          <w:rFonts w:hint="eastAsia" w:ascii="宋体" w:hAnsi="宋体" w:cs="宋体"/>
          <w:color w:val="auto"/>
          <w:kern w:val="2"/>
          <w:szCs w:val="21"/>
          <w:highlight w:val="none"/>
          <w:lang w:val="zh-CN"/>
        </w:rPr>
        <w:t>以书面形式向采购代理机构提出，并将材料原件送达采购代理机构，逾期则视为对采购文件所有内容无异议。</w:t>
      </w:r>
      <w:r>
        <w:rPr>
          <w:rFonts w:hint="eastAsia" w:ascii="宋体" w:hAnsi="宋体" w:cs="宋体"/>
          <w:bCs/>
          <w:color w:val="auto"/>
          <w:kern w:val="2"/>
          <w:szCs w:val="21"/>
          <w:highlight w:val="none"/>
          <w:lang w:val="zh-CN"/>
        </w:rPr>
        <w:t>异议</w:t>
      </w:r>
      <w:r>
        <w:rPr>
          <w:rFonts w:hint="eastAsia" w:ascii="宋体" w:hAnsi="宋体" w:cs="宋体"/>
          <w:color w:val="auto"/>
          <w:kern w:val="2"/>
          <w:szCs w:val="21"/>
          <w:highlight w:val="none"/>
          <w:lang w:val="zh-CN"/>
        </w:rPr>
        <w:t>书面材料必须加盖投标人法人公章，并注明联系人、联系电话、联系地址。</w:t>
      </w:r>
      <w:r>
        <w:rPr>
          <w:rFonts w:hint="eastAsia" w:ascii="宋体" w:hAnsi="宋体" w:cs="宋体"/>
          <w:bCs/>
          <w:color w:val="auto"/>
          <w:kern w:val="2"/>
          <w:szCs w:val="21"/>
          <w:highlight w:val="none"/>
          <w:lang w:val="zh-CN"/>
        </w:rPr>
        <w:t>超出</w:t>
      </w:r>
      <w:r>
        <w:rPr>
          <w:rFonts w:hint="eastAsia" w:ascii="宋体" w:hAnsi="宋体" w:cs="宋体"/>
          <w:color w:val="auto"/>
          <w:kern w:val="2"/>
          <w:szCs w:val="21"/>
          <w:highlight w:val="none"/>
          <w:lang w:val="zh-CN"/>
        </w:rPr>
        <w:t>提交接收异议截止时间而</w:t>
      </w:r>
      <w:r>
        <w:rPr>
          <w:rFonts w:hint="eastAsia" w:ascii="宋体" w:hAnsi="宋体" w:cs="宋体"/>
          <w:bCs/>
          <w:color w:val="auto"/>
          <w:kern w:val="2"/>
          <w:szCs w:val="21"/>
          <w:highlight w:val="none"/>
          <w:lang w:val="zh-CN"/>
        </w:rPr>
        <w:t>提出的任何疑问，</w:t>
      </w:r>
      <w:r>
        <w:rPr>
          <w:rFonts w:hint="eastAsia" w:ascii="宋体" w:hAnsi="宋体" w:cs="宋体"/>
          <w:bCs/>
          <w:color w:val="auto"/>
          <w:kern w:val="2"/>
          <w:szCs w:val="21"/>
          <w:highlight w:val="none"/>
        </w:rPr>
        <w:t>采购人或</w:t>
      </w:r>
      <w:r>
        <w:rPr>
          <w:rFonts w:hint="eastAsia" w:ascii="宋体" w:hAnsi="宋体" w:cs="宋体"/>
          <w:bCs/>
          <w:color w:val="auto"/>
          <w:kern w:val="2"/>
          <w:szCs w:val="21"/>
          <w:highlight w:val="none"/>
          <w:lang w:val="zh-CN"/>
        </w:rPr>
        <w:t>采购代理机构可不予答复。</w:t>
      </w:r>
    </w:p>
    <w:p>
      <w:pPr>
        <w:widowControl w:val="0"/>
        <w:numPr>
          <w:ilvl w:val="1"/>
          <w:numId w:val="2"/>
        </w:numPr>
        <w:shd w:val="clear"/>
        <w:overflowPunct w:val="0"/>
        <w:spacing w:line="360" w:lineRule="auto"/>
        <w:rPr>
          <w:rFonts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pPr>
        <w:widowControl w:val="0"/>
        <w:numPr>
          <w:ilvl w:val="1"/>
          <w:numId w:val="2"/>
        </w:numPr>
        <w:shd w:val="clear"/>
        <w:overflowPunct w:val="0"/>
        <w:rPr>
          <w:rFonts w:hint="eastAsia" w:ascii="宋体" w:hAnsi="宋体" w:eastAsia="宋体" w:cs="宋体"/>
          <w:bCs/>
          <w:color w:val="auto"/>
          <w:kern w:val="2"/>
          <w:szCs w:val="21"/>
          <w:highlight w:val="none"/>
          <w:lang w:val="zh-CN"/>
        </w:rPr>
      </w:pPr>
      <w:r>
        <w:rPr>
          <w:rFonts w:hint="eastAsia" w:ascii="宋体" w:hAnsi="宋体" w:eastAsia="宋体" w:cs="宋体"/>
          <w:bCs/>
          <w:color w:val="auto"/>
          <w:kern w:val="2"/>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pPr>
        <w:widowControl w:val="0"/>
        <w:numPr>
          <w:ilvl w:val="1"/>
          <w:numId w:val="2"/>
        </w:numPr>
        <w:shd w:val="clear"/>
        <w:overflowPunct w:val="0"/>
        <w:rPr>
          <w:rFonts w:hint="eastAsia" w:ascii="宋体" w:hAnsi="宋体" w:eastAsia="宋体" w:cs="宋体"/>
          <w:bCs/>
          <w:color w:val="auto"/>
          <w:kern w:val="2"/>
          <w:szCs w:val="21"/>
          <w:highlight w:val="none"/>
          <w:lang w:val="zh-CN"/>
        </w:rPr>
      </w:pPr>
      <w:r>
        <w:rPr>
          <w:rFonts w:hint="eastAsia" w:ascii="宋体" w:hAnsi="宋体" w:eastAsia="宋体" w:cs="宋体"/>
          <w:bCs/>
          <w:color w:val="auto"/>
          <w:kern w:val="2"/>
          <w:szCs w:val="21"/>
          <w:highlight w:val="none"/>
          <w:lang w:val="zh-CN"/>
        </w:rPr>
        <w:t>采购代理机构将拒收未能提供完整异议书面材料的异议，完整的异议书面材料必须同时包含：异议书（</w:t>
      </w:r>
      <w:r>
        <w:rPr>
          <w:rFonts w:hint="eastAsia" w:ascii="宋体" w:hAnsi="宋体" w:cs="宋体"/>
          <w:color w:val="auto"/>
          <w:szCs w:val="21"/>
          <w:highlight w:val="none"/>
          <w:lang w:val="zh-CN"/>
        </w:rPr>
        <w:t>加盖</w:t>
      </w:r>
      <w:r>
        <w:rPr>
          <w:rFonts w:hint="eastAsia" w:ascii="宋体" w:hAnsi="宋体" w:eastAsia="宋体" w:cs="宋体"/>
          <w:bCs/>
          <w:color w:val="auto"/>
          <w:kern w:val="2"/>
          <w:szCs w:val="21"/>
          <w:highlight w:val="none"/>
          <w:lang w:val="zh-CN"/>
        </w:rPr>
        <w:t>法人公章，并注明联系人、联系电话、联系地址）、授权提交异议的法定代表人授权书原件、反映异议人主体资格的营业执照复印件（加盖法人公章）、以及合法来源的证据证明材料。</w:t>
      </w:r>
    </w:p>
    <w:p>
      <w:pPr>
        <w:widowControl w:val="0"/>
        <w:numPr>
          <w:ilvl w:val="1"/>
          <w:numId w:val="2"/>
        </w:numPr>
        <w:shd w:val="clear"/>
        <w:overflowPunct w:val="0"/>
        <w:spacing w:line="360" w:lineRule="auto"/>
        <w:rPr>
          <w:rFonts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pPr>
        <w:shd w:val="clear"/>
        <w:rPr>
          <w:rFonts w:ascii="宋体" w:hAnsi="宋体" w:cs="宋体"/>
          <w:color w:val="auto"/>
          <w:highlight w:val="none"/>
        </w:rPr>
      </w:pPr>
    </w:p>
    <w:p>
      <w:pPr>
        <w:pStyle w:val="5"/>
        <w:numPr>
          <w:ilvl w:val="0"/>
          <w:numId w:val="1"/>
        </w:numPr>
        <w:shd w:val="clear"/>
        <w:spacing w:before="0" w:after="0" w:line="360" w:lineRule="auto"/>
        <w:jc w:val="center"/>
        <w:rPr>
          <w:rFonts w:ascii="宋体" w:hAnsi="宋体" w:cs="宋体"/>
          <w:color w:val="auto"/>
          <w:highlight w:val="none"/>
        </w:rPr>
      </w:pPr>
      <w:bookmarkStart w:id="93" w:name="_Toc15"/>
      <w:r>
        <w:rPr>
          <w:rFonts w:hint="eastAsia" w:ascii="宋体" w:hAnsi="宋体" w:cs="宋体"/>
          <w:color w:val="auto"/>
          <w:highlight w:val="none"/>
        </w:rPr>
        <w:t>其他</w:t>
      </w:r>
      <w:bookmarkEnd w:id="93"/>
    </w:p>
    <w:p>
      <w:pPr>
        <w:pStyle w:val="2"/>
        <w:widowControl w:val="0"/>
        <w:numPr>
          <w:ilvl w:val="0"/>
          <w:numId w:val="2"/>
        </w:numPr>
        <w:shd w:val="clear"/>
        <w:overflowPunct w:val="0"/>
        <w:rPr>
          <w:rFonts w:ascii="宋体" w:hAnsi="宋体" w:cs="宋体"/>
          <w:color w:val="auto"/>
          <w:sz w:val="21"/>
          <w:szCs w:val="21"/>
          <w:highlight w:val="none"/>
        </w:rPr>
      </w:pPr>
      <w:bookmarkStart w:id="94" w:name="_Toc4695"/>
      <w:r>
        <w:rPr>
          <w:rFonts w:hint="eastAsia" w:ascii="宋体" w:hAnsi="宋体" w:cs="宋体"/>
          <w:color w:val="auto"/>
          <w:sz w:val="21"/>
          <w:szCs w:val="21"/>
          <w:highlight w:val="none"/>
        </w:rPr>
        <w:t>采购文件的解释权</w:t>
      </w:r>
      <w:bookmarkEnd w:id="94"/>
    </w:p>
    <w:p>
      <w:pPr>
        <w:pStyle w:val="43"/>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p>
    <w:p>
      <w:pPr>
        <w:widowControl w:val="0"/>
        <w:numPr>
          <w:ilvl w:val="1"/>
          <w:numId w:val="3"/>
        </w:numPr>
        <w:shd w:val="clear"/>
        <w:tabs>
          <w:tab w:val="left" w:pos="907"/>
        </w:tabs>
        <w:adjustRightInd/>
        <w:snapToGrid/>
        <w:jc w:val="both"/>
        <w:rPr>
          <w:rFonts w:ascii="宋体" w:hAnsi="宋体" w:cs="宋体"/>
          <w:color w:val="auto"/>
          <w:szCs w:val="21"/>
          <w:highlight w:val="none"/>
        </w:rPr>
      </w:pPr>
      <w:r>
        <w:rPr>
          <w:rFonts w:hint="eastAsia" w:ascii="宋体" w:hAnsi="宋体" w:cs="宋体"/>
          <w:color w:val="auto"/>
          <w:szCs w:val="21"/>
          <w:highlight w:val="none"/>
        </w:rPr>
        <w:br w:type="page"/>
      </w:r>
    </w:p>
    <w:p>
      <w:pPr>
        <w:pStyle w:val="4"/>
        <w:shd w:val="clear"/>
        <w:spacing w:before="0" w:after="0" w:line="240" w:lineRule="auto"/>
        <w:rPr>
          <w:color w:val="auto"/>
          <w:sz w:val="28"/>
          <w:szCs w:val="28"/>
          <w:highlight w:val="none"/>
        </w:rPr>
      </w:pPr>
      <w:bookmarkStart w:id="95" w:name="_Toc10402"/>
      <w:r>
        <w:rPr>
          <w:rFonts w:hint="eastAsia"/>
          <w:color w:val="auto"/>
          <w:sz w:val="28"/>
          <w:szCs w:val="28"/>
          <w:highlight w:val="none"/>
        </w:rPr>
        <w:t>第五部分  合同条款格式</w:t>
      </w:r>
      <w:bookmarkEnd w:id="95"/>
      <w:bookmarkStart w:id="96" w:name="_Toc15636"/>
    </w:p>
    <w:bookmarkEnd w:id="96"/>
    <w:p>
      <w:pPr>
        <w:shd w:val="clear"/>
        <w:spacing w:line="360" w:lineRule="auto"/>
        <w:jc w:val="center"/>
        <w:rPr>
          <w:rFonts w:ascii="宋体" w:hAnsi="宋体" w:cs="宋体"/>
          <w:color w:val="auto"/>
          <w:highlight w:val="none"/>
        </w:rPr>
      </w:pPr>
      <w:bookmarkStart w:id="97" w:name="_Hlt109815959"/>
      <w:bookmarkEnd w:id="97"/>
    </w:p>
    <w:p>
      <w:pPr>
        <w:ind w:right="25" w:rightChars="12"/>
        <w:jc w:val="center"/>
        <w:rPr>
          <w:rFonts w:ascii="宋体" w:hAnsi="宋体" w:cs="宋体"/>
          <w:b/>
          <w:color w:val="auto"/>
          <w:sz w:val="36"/>
          <w:szCs w:val="36"/>
          <w:highlight w:val="none"/>
        </w:rPr>
      </w:pPr>
      <w:bookmarkStart w:id="98" w:name="_Hlk155451628"/>
      <w:r>
        <w:rPr>
          <w:rFonts w:ascii="宋体" w:hAnsi="宋体" w:cs="宋体"/>
          <w:b/>
          <w:color w:val="auto"/>
          <w:sz w:val="36"/>
          <w:szCs w:val="36"/>
          <w:highlight w:val="none"/>
        </w:rPr>
        <w:t>202</w:t>
      </w:r>
      <w:r>
        <w:rPr>
          <w:rFonts w:hint="eastAsia" w:ascii="宋体" w:hAnsi="宋体" w:cs="宋体"/>
          <w:b/>
          <w:color w:val="auto"/>
          <w:sz w:val="36"/>
          <w:szCs w:val="36"/>
          <w:highlight w:val="none"/>
        </w:rPr>
        <w:t>6</w:t>
      </w:r>
      <w:r>
        <w:rPr>
          <w:rFonts w:ascii="宋体" w:hAnsi="宋体" w:cs="宋体"/>
          <w:b/>
          <w:color w:val="auto"/>
          <w:sz w:val="36"/>
          <w:szCs w:val="36"/>
          <w:highlight w:val="none"/>
        </w:rPr>
        <w:t>-202</w:t>
      </w:r>
      <w:r>
        <w:rPr>
          <w:rFonts w:hint="eastAsia" w:ascii="宋体" w:hAnsi="宋体" w:cs="宋体"/>
          <w:b/>
          <w:color w:val="auto"/>
          <w:sz w:val="36"/>
          <w:szCs w:val="36"/>
          <w:highlight w:val="none"/>
          <w:lang w:val="en-US" w:eastAsia="zh-CN"/>
        </w:rPr>
        <w:t>7</w:t>
      </w:r>
      <w:r>
        <w:rPr>
          <w:rFonts w:hint="eastAsia" w:ascii="宋体" w:hAnsi="宋体" w:cs="宋体"/>
          <w:b/>
          <w:color w:val="auto"/>
          <w:sz w:val="36"/>
          <w:szCs w:val="36"/>
          <w:highlight w:val="none"/>
        </w:rPr>
        <w:t>年东莞市安居建设投资有限公司食堂服务项目</w:t>
      </w:r>
      <w:bookmarkEnd w:id="98"/>
      <w:r>
        <w:rPr>
          <w:rFonts w:hint="eastAsia" w:ascii="宋体" w:hAnsi="宋体" w:cs="宋体"/>
          <w:b/>
          <w:color w:val="auto"/>
          <w:sz w:val="36"/>
          <w:szCs w:val="36"/>
          <w:highlight w:val="none"/>
        </w:rPr>
        <w:t>合同</w:t>
      </w:r>
    </w:p>
    <w:p>
      <w:pPr>
        <w:ind w:right="25" w:rightChars="12"/>
        <w:rPr>
          <w:rFonts w:ascii="宋体" w:hAnsi="宋体"/>
          <w:color w:val="auto"/>
          <w:szCs w:val="21"/>
          <w:highlight w:val="none"/>
        </w:rPr>
      </w:pPr>
      <w:r>
        <w:rPr>
          <w:rFonts w:hint="eastAsia" w:ascii="宋体" w:hAnsi="宋体"/>
          <w:color w:val="auto"/>
          <w:szCs w:val="21"/>
          <w:highlight w:val="none"/>
        </w:rPr>
        <w:t xml:space="preserve">甲 </w:t>
      </w:r>
      <w:r>
        <w:rPr>
          <w:rFonts w:ascii="宋体" w:hAnsi="宋体"/>
          <w:color w:val="auto"/>
          <w:szCs w:val="21"/>
          <w:highlight w:val="none"/>
        </w:rPr>
        <w:t xml:space="preserve">  </w:t>
      </w:r>
      <w:r>
        <w:rPr>
          <w:rFonts w:hint="eastAsia" w:ascii="宋体" w:hAnsi="宋体"/>
          <w:color w:val="auto"/>
          <w:szCs w:val="21"/>
          <w:highlight w:val="none"/>
        </w:rPr>
        <w:t xml:space="preserve">方： </w:t>
      </w:r>
    </w:p>
    <w:p>
      <w:pPr>
        <w:ind w:right="25" w:rightChars="12"/>
        <w:rPr>
          <w:rFonts w:ascii="宋体" w:hAnsi="宋体"/>
          <w:color w:val="auto"/>
          <w:szCs w:val="21"/>
          <w:highlight w:val="none"/>
        </w:rPr>
      </w:pPr>
      <w:r>
        <w:rPr>
          <w:rFonts w:ascii="宋体" w:hAnsi="宋体"/>
          <w:color w:val="auto"/>
          <w:szCs w:val="21"/>
          <w:highlight w:val="none"/>
        </w:rPr>
        <w:t>统一社会信用代码：</w:t>
      </w:r>
    </w:p>
    <w:p>
      <w:pPr>
        <w:ind w:right="25" w:rightChars="12"/>
        <w:rPr>
          <w:rFonts w:ascii="宋体" w:hAnsi="宋体"/>
          <w:color w:val="auto"/>
          <w:szCs w:val="21"/>
          <w:highlight w:val="none"/>
        </w:rPr>
      </w:pPr>
      <w:r>
        <w:rPr>
          <w:rFonts w:ascii="宋体" w:hAnsi="宋体"/>
          <w:color w:val="auto"/>
          <w:szCs w:val="21"/>
          <w:highlight w:val="none"/>
        </w:rPr>
        <w:t xml:space="preserve">法定代表人： </w:t>
      </w:r>
    </w:p>
    <w:p>
      <w:pPr>
        <w:ind w:right="25" w:rightChars="12"/>
        <w:rPr>
          <w:rFonts w:ascii="宋体" w:hAnsi="宋体"/>
          <w:color w:val="auto"/>
          <w:szCs w:val="21"/>
          <w:highlight w:val="none"/>
        </w:rPr>
      </w:pPr>
      <w:r>
        <w:rPr>
          <w:rFonts w:ascii="宋体" w:hAnsi="宋体"/>
          <w:color w:val="auto"/>
          <w:szCs w:val="21"/>
          <w:highlight w:val="none"/>
        </w:rPr>
        <w:t xml:space="preserve">地址： </w:t>
      </w:r>
    </w:p>
    <w:p>
      <w:pPr>
        <w:rPr>
          <w:rFonts w:ascii="宋体" w:hAnsi="宋体" w:cs="宋体"/>
          <w:color w:val="auto"/>
          <w:szCs w:val="21"/>
          <w:highlight w:val="none"/>
        </w:rPr>
      </w:pPr>
    </w:p>
    <w:p>
      <w:pPr>
        <w:rPr>
          <w:rFonts w:ascii="宋体" w:hAnsi="宋体" w:cs="宋体"/>
          <w:color w:val="auto"/>
          <w:szCs w:val="21"/>
          <w:highlight w:val="none"/>
        </w:rPr>
      </w:pPr>
      <w:r>
        <w:rPr>
          <w:rFonts w:hint="eastAsia" w:ascii="宋体" w:hAnsi="宋体" w:cs="宋体"/>
          <w:color w:val="auto"/>
          <w:szCs w:val="21"/>
          <w:highlight w:val="none"/>
        </w:rPr>
        <w:t xml:space="preserve">乙方： </w:t>
      </w:r>
    </w:p>
    <w:p>
      <w:pPr>
        <w:rPr>
          <w:rFonts w:ascii="宋体" w:hAnsi="宋体" w:cs="宋体"/>
          <w:color w:val="auto"/>
          <w:szCs w:val="21"/>
          <w:highlight w:val="none"/>
        </w:rPr>
      </w:pPr>
      <w:r>
        <w:rPr>
          <w:rFonts w:hint="eastAsia" w:ascii="宋体" w:hAnsi="宋体" w:cs="宋体"/>
          <w:color w:val="auto"/>
          <w:szCs w:val="21"/>
          <w:highlight w:val="none"/>
        </w:rPr>
        <w:t>统一社会信用代码：</w:t>
      </w:r>
    </w:p>
    <w:p>
      <w:pPr>
        <w:rPr>
          <w:rFonts w:ascii="宋体" w:hAnsi="宋体" w:cs="宋体"/>
          <w:color w:val="auto"/>
          <w:szCs w:val="21"/>
          <w:highlight w:val="none"/>
        </w:rPr>
      </w:pPr>
      <w:r>
        <w:rPr>
          <w:rFonts w:hint="eastAsia" w:ascii="宋体" w:hAnsi="宋体" w:cs="宋体"/>
          <w:color w:val="auto"/>
          <w:szCs w:val="21"/>
          <w:highlight w:val="none"/>
        </w:rPr>
        <w:t xml:space="preserve">法定代表人： </w:t>
      </w:r>
    </w:p>
    <w:p>
      <w:pPr>
        <w:rPr>
          <w:rFonts w:ascii="宋体" w:hAnsi="宋体" w:cs="宋体"/>
          <w:color w:val="auto"/>
          <w:szCs w:val="21"/>
          <w:highlight w:val="none"/>
        </w:rPr>
      </w:pPr>
      <w:r>
        <w:rPr>
          <w:rFonts w:hint="eastAsia" w:ascii="宋体" w:hAnsi="宋体" w:cs="宋体"/>
          <w:color w:val="auto"/>
          <w:szCs w:val="21"/>
          <w:highlight w:val="none"/>
        </w:rPr>
        <w:t xml:space="preserve">地址： </w:t>
      </w:r>
    </w:p>
    <w:p>
      <w:pPr>
        <w:rPr>
          <w:rFonts w:ascii="宋体" w:hAnsi="宋体" w:cs="宋体"/>
          <w:color w:val="auto"/>
          <w:szCs w:val="21"/>
          <w:highlight w:val="none"/>
        </w:rPr>
      </w:pPr>
      <w:r>
        <w:rPr>
          <w:rFonts w:hint="eastAsia" w:ascii="宋体" w:hAnsi="宋体" w:cs="宋体"/>
          <w:color w:val="auto"/>
          <w:szCs w:val="21"/>
          <w:highlight w:val="none"/>
        </w:rPr>
        <w:t xml:space="preserve">      甲、乙双方根据《中国人民共和国民法典》及相关规定，为明确双方权利、义务和经济责任，经双方协商同意签订本合同，以共同遵守。</w:t>
      </w:r>
    </w:p>
    <w:p>
      <w:pPr>
        <w:tabs>
          <w:tab w:val="left" w:pos="420"/>
        </w:tabs>
        <w:rPr>
          <w:rFonts w:ascii="宋体" w:hAnsi="宋体" w:cs="宋体"/>
          <w:b/>
          <w:bCs/>
          <w:color w:val="auto"/>
          <w:szCs w:val="21"/>
          <w:highlight w:val="none"/>
        </w:rPr>
      </w:pPr>
      <w:bookmarkStart w:id="99" w:name="_Toc26369909"/>
      <w:r>
        <w:rPr>
          <w:rFonts w:hint="eastAsia" w:ascii="宋体" w:hAnsi="宋体" w:cs="宋体"/>
          <w:b/>
          <w:bCs/>
          <w:color w:val="auto"/>
          <w:szCs w:val="21"/>
          <w:highlight w:val="none"/>
        </w:rPr>
        <w:t>一、项目名称</w:t>
      </w:r>
      <w:bookmarkEnd w:id="99"/>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1.1项目名称：</w:t>
      </w:r>
      <w:r>
        <w:rPr>
          <w:rFonts w:hint="eastAsia" w:ascii="宋体" w:hAnsi="宋体" w:cs="宋体"/>
          <w:bCs/>
          <w:color w:val="auto"/>
          <w:szCs w:val="21"/>
          <w:highlight w:val="none"/>
          <w:u w:val="single"/>
        </w:rPr>
        <w:t>2026-202</w:t>
      </w:r>
      <w:r>
        <w:rPr>
          <w:rFonts w:hint="eastAsia" w:ascii="宋体" w:hAnsi="宋体" w:cs="宋体"/>
          <w:bCs/>
          <w:color w:val="auto"/>
          <w:szCs w:val="21"/>
          <w:highlight w:val="none"/>
          <w:u w:val="single"/>
          <w:lang w:val="en-US" w:eastAsia="zh-CN"/>
        </w:rPr>
        <w:t>7</w:t>
      </w:r>
      <w:r>
        <w:rPr>
          <w:rFonts w:hint="eastAsia" w:ascii="宋体" w:hAnsi="宋体" w:cs="宋体"/>
          <w:bCs/>
          <w:color w:val="auto"/>
          <w:szCs w:val="21"/>
          <w:highlight w:val="none"/>
          <w:u w:val="single"/>
        </w:rPr>
        <w:t>年东莞市安居建设投资有限公司食堂服务项目</w:t>
      </w:r>
    </w:p>
    <w:p>
      <w:pPr>
        <w:tabs>
          <w:tab w:val="left" w:pos="420"/>
        </w:tabs>
        <w:rPr>
          <w:rFonts w:ascii="宋体" w:hAnsi="宋体" w:cs="宋体"/>
          <w:color w:val="auto"/>
          <w:szCs w:val="21"/>
          <w:highlight w:val="none"/>
        </w:rPr>
      </w:pPr>
      <w:r>
        <w:rPr>
          <w:rFonts w:hint="eastAsia" w:ascii="宋体" w:hAnsi="宋体" w:cs="宋体"/>
          <w:color w:val="auto"/>
          <w:szCs w:val="21"/>
          <w:highlight w:val="none"/>
        </w:rPr>
        <w:t>二、服务期限</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2.1服务期限：签订合同之日起2年，即自2026年【】月【】日起至202</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年【】月【】日止。</w:t>
      </w:r>
    </w:p>
    <w:p>
      <w:pPr>
        <w:tabs>
          <w:tab w:val="left" w:pos="420"/>
        </w:tabs>
        <w:rPr>
          <w:rFonts w:ascii="宋体" w:hAnsi="宋体" w:cs="宋体"/>
          <w:b/>
          <w:bCs/>
          <w:color w:val="auto"/>
          <w:szCs w:val="21"/>
          <w:highlight w:val="none"/>
        </w:rPr>
      </w:pPr>
      <w:r>
        <w:rPr>
          <w:rFonts w:hint="eastAsia" w:ascii="宋体" w:hAnsi="宋体" w:cs="宋体"/>
          <w:b/>
          <w:bCs/>
          <w:color w:val="auto"/>
          <w:szCs w:val="21"/>
          <w:highlight w:val="none"/>
        </w:rPr>
        <w:t>三、服务范围</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3.1服务范围：</w:t>
      </w:r>
      <w:r>
        <w:rPr>
          <w:rFonts w:hint="eastAsia" w:ascii="宋体" w:hAnsi="宋体" w:cs="宋体"/>
          <w:color w:val="auto"/>
          <w:szCs w:val="21"/>
          <w:highlight w:val="none"/>
          <w:lang w:val="zh-TW"/>
        </w:rPr>
        <w:t>暂定甲方就餐人数早餐约</w:t>
      </w:r>
      <w:r>
        <w:rPr>
          <w:rFonts w:hint="eastAsia" w:ascii="宋体" w:hAnsi="宋体" w:cs="宋体"/>
          <w:color w:val="auto"/>
          <w:szCs w:val="21"/>
          <w:highlight w:val="none"/>
        </w:rPr>
        <w:t>45</w:t>
      </w:r>
      <w:r>
        <w:rPr>
          <w:rFonts w:hint="eastAsia" w:ascii="宋体" w:hAnsi="宋体" w:cs="宋体"/>
          <w:color w:val="auto"/>
          <w:szCs w:val="21"/>
          <w:highlight w:val="none"/>
          <w:lang w:val="zh-TW"/>
        </w:rPr>
        <w:t>人，中餐约</w:t>
      </w:r>
      <w:r>
        <w:rPr>
          <w:rFonts w:hint="eastAsia" w:ascii="宋体" w:hAnsi="宋体" w:cs="宋体"/>
          <w:color w:val="auto"/>
          <w:szCs w:val="21"/>
          <w:highlight w:val="none"/>
        </w:rPr>
        <w:t>50</w:t>
      </w:r>
      <w:r>
        <w:rPr>
          <w:rFonts w:hint="eastAsia" w:ascii="宋体" w:hAnsi="宋体" w:cs="宋体"/>
          <w:color w:val="auto"/>
          <w:szCs w:val="21"/>
          <w:highlight w:val="none"/>
          <w:lang w:val="zh-TW"/>
        </w:rPr>
        <w:t>人，晚餐约</w:t>
      </w:r>
      <w:r>
        <w:rPr>
          <w:rFonts w:hint="eastAsia" w:ascii="宋体" w:hAnsi="宋体" w:cs="宋体"/>
          <w:color w:val="auto"/>
          <w:szCs w:val="21"/>
          <w:highlight w:val="none"/>
        </w:rPr>
        <w:t>20</w:t>
      </w:r>
      <w:r>
        <w:rPr>
          <w:rFonts w:hint="eastAsia" w:ascii="宋体" w:hAnsi="宋体" w:cs="宋体"/>
          <w:color w:val="auto"/>
          <w:szCs w:val="21"/>
          <w:highlight w:val="none"/>
          <w:lang w:val="zh-TW"/>
        </w:rPr>
        <w:t>人，</w:t>
      </w:r>
      <w:r>
        <w:rPr>
          <w:rFonts w:hint="eastAsia" w:ascii="宋体" w:hAnsi="宋体" w:cs="宋体"/>
          <w:color w:val="auto"/>
          <w:szCs w:val="21"/>
          <w:highlight w:val="none"/>
        </w:rPr>
        <w:t>按月度平均</w:t>
      </w:r>
      <w:r>
        <w:rPr>
          <w:rFonts w:hint="eastAsia" w:ascii="宋体" w:hAnsi="宋体" w:cs="宋体"/>
          <w:color w:val="auto"/>
          <w:szCs w:val="21"/>
          <w:highlight w:val="none"/>
          <w:lang w:val="zh-TW"/>
        </w:rPr>
        <w:t>22天工作日计算，具体就餐人数按实统计；</w:t>
      </w:r>
      <w:r>
        <w:rPr>
          <w:rFonts w:hint="eastAsia" w:ascii="宋体" w:hAnsi="宋体" w:cs="宋体"/>
          <w:color w:val="auto"/>
          <w:szCs w:val="21"/>
          <w:highlight w:val="none"/>
        </w:rPr>
        <w:t>甲方</w:t>
      </w:r>
      <w:r>
        <w:rPr>
          <w:rFonts w:hint="eastAsia" w:ascii="宋体" w:hAnsi="宋体" w:cs="宋体"/>
          <w:color w:val="auto"/>
          <w:szCs w:val="21"/>
          <w:highlight w:val="none"/>
          <w:lang w:val="zh-TW"/>
        </w:rPr>
        <w:t>提供场地和厨房炊具、</w:t>
      </w:r>
      <w:r>
        <w:rPr>
          <w:rFonts w:hint="eastAsia" w:ascii="宋体" w:hAnsi="宋体" w:cs="宋体"/>
          <w:color w:val="auto"/>
          <w:szCs w:val="21"/>
          <w:highlight w:val="none"/>
        </w:rPr>
        <w:t>碗筷、冰箱、用水用电等</w:t>
      </w:r>
      <w:r>
        <w:rPr>
          <w:rFonts w:hint="eastAsia" w:ascii="宋体" w:hAnsi="宋体" w:cs="宋体"/>
          <w:color w:val="auto"/>
          <w:szCs w:val="21"/>
          <w:highlight w:val="none"/>
          <w:lang w:val="zh-TW"/>
        </w:rPr>
        <w:t>设备，食材采购供应、服务人员及日常运营由</w:t>
      </w:r>
      <w:r>
        <w:rPr>
          <w:rFonts w:hint="eastAsia" w:ascii="宋体" w:hAnsi="宋体" w:cs="宋体"/>
          <w:color w:val="auto"/>
          <w:szCs w:val="21"/>
          <w:highlight w:val="none"/>
        </w:rPr>
        <w:t>乙方</w:t>
      </w:r>
      <w:r>
        <w:rPr>
          <w:rFonts w:hint="eastAsia" w:ascii="宋体" w:hAnsi="宋体" w:cs="宋体"/>
          <w:color w:val="auto"/>
          <w:szCs w:val="21"/>
          <w:highlight w:val="none"/>
          <w:lang w:val="zh-TW"/>
        </w:rPr>
        <w:t>供应商负责。</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3.2餐标</w:t>
      </w:r>
      <w:r>
        <w:rPr>
          <w:rFonts w:hint="eastAsia" w:ascii="宋体" w:hAnsi="宋体" w:cs="宋体"/>
          <w:color w:val="auto"/>
          <w:szCs w:val="21"/>
          <w:highlight w:val="none"/>
        </w:rPr>
        <w:t>：早餐</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rPr>
        <w:t>7.5</w:t>
      </w:r>
      <w:r>
        <w:rPr>
          <w:rFonts w:hint="eastAsia" w:ascii="宋体" w:hAnsi="宋体" w:cs="宋体"/>
          <w:color w:val="auto"/>
          <w:szCs w:val="21"/>
          <w:highlight w:val="none"/>
          <w:u w:val="single"/>
          <w:lang w:val="en-US" w:eastAsia="zh-CN"/>
        </w:rPr>
        <w:t>0</w:t>
      </w:r>
      <w:r>
        <w:rPr>
          <w:rFonts w:hint="eastAsia" w:ascii="宋体" w:hAnsi="宋体" w:cs="宋体"/>
          <w:color w:val="auto"/>
          <w:szCs w:val="21"/>
          <w:highlight w:val="none"/>
          <w:u w:val="single"/>
        </w:rPr>
        <w:t>元</w:t>
      </w:r>
      <w:r>
        <w:rPr>
          <w:rFonts w:ascii="宋体" w:hAnsi="宋体" w:cs="宋体"/>
          <w:color w:val="auto"/>
          <w:szCs w:val="21"/>
          <w:highlight w:val="none"/>
          <w:u w:val="single"/>
        </w:rPr>
        <w:t>/</w:t>
      </w:r>
      <w:r>
        <w:rPr>
          <w:rFonts w:hint="eastAsia" w:ascii="宋体" w:hAnsi="宋体" w:cs="宋体"/>
          <w:color w:val="auto"/>
          <w:szCs w:val="21"/>
          <w:highlight w:val="none"/>
          <w:u w:val="single"/>
        </w:rPr>
        <w:t>餐</w:t>
      </w:r>
      <w:r>
        <w:rPr>
          <w:rFonts w:hint="eastAsia" w:ascii="宋体" w:hAnsi="宋体" w:cs="宋体"/>
          <w:color w:val="auto"/>
          <w:szCs w:val="21"/>
          <w:highlight w:val="none"/>
        </w:rPr>
        <w:t>、午餐（员工餐）</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30.00</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rPr>
        <w:t>元</w:t>
      </w:r>
      <w:r>
        <w:rPr>
          <w:rFonts w:ascii="宋体" w:hAnsi="宋体" w:cs="宋体"/>
          <w:color w:val="auto"/>
          <w:szCs w:val="21"/>
          <w:highlight w:val="none"/>
          <w:u w:val="single"/>
        </w:rPr>
        <w:t>/</w:t>
      </w:r>
      <w:r>
        <w:rPr>
          <w:rFonts w:hint="eastAsia" w:ascii="宋体" w:hAnsi="宋体" w:cs="宋体"/>
          <w:color w:val="auto"/>
          <w:szCs w:val="21"/>
          <w:highlight w:val="none"/>
          <w:u w:val="single"/>
        </w:rPr>
        <w:t>餐</w:t>
      </w:r>
      <w:r>
        <w:rPr>
          <w:rFonts w:hint="eastAsia" w:ascii="宋体" w:hAnsi="宋体" w:cs="宋体"/>
          <w:color w:val="auto"/>
          <w:szCs w:val="21"/>
          <w:highlight w:val="none"/>
        </w:rPr>
        <w:t>、午餐（</w:t>
      </w:r>
      <w:r>
        <w:rPr>
          <w:rFonts w:hint="eastAsia" w:ascii="宋体" w:hAnsi="宋体" w:cs="宋体"/>
          <w:color w:val="auto"/>
          <w:szCs w:val="21"/>
          <w:highlight w:val="none"/>
          <w:lang w:val="en-US" w:eastAsia="zh-CN"/>
        </w:rPr>
        <w:t>领导</w:t>
      </w:r>
      <w:r>
        <w:rPr>
          <w:rFonts w:hint="eastAsia" w:ascii="宋体" w:hAnsi="宋体" w:cs="宋体"/>
          <w:color w:val="auto"/>
          <w:szCs w:val="21"/>
          <w:highlight w:val="none"/>
        </w:rPr>
        <w:t>餐）</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36.00</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rPr>
        <w:t>元</w:t>
      </w:r>
      <w:r>
        <w:rPr>
          <w:rFonts w:ascii="宋体" w:hAnsi="宋体" w:cs="宋体"/>
          <w:color w:val="auto"/>
          <w:szCs w:val="21"/>
          <w:highlight w:val="none"/>
          <w:u w:val="single"/>
        </w:rPr>
        <w:t>/</w:t>
      </w:r>
      <w:r>
        <w:rPr>
          <w:rFonts w:hint="eastAsia" w:ascii="宋体" w:hAnsi="宋体" w:cs="宋体"/>
          <w:color w:val="auto"/>
          <w:szCs w:val="21"/>
          <w:highlight w:val="none"/>
          <w:u w:val="single"/>
        </w:rPr>
        <w:t>餐</w:t>
      </w:r>
      <w:r>
        <w:rPr>
          <w:rFonts w:hint="eastAsia" w:ascii="宋体" w:hAnsi="宋体" w:cs="宋体"/>
          <w:color w:val="auto"/>
          <w:szCs w:val="21"/>
          <w:highlight w:val="none"/>
        </w:rPr>
        <w:t>晚餐</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17.50</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rPr>
        <w:t>元</w:t>
      </w:r>
      <w:r>
        <w:rPr>
          <w:rFonts w:ascii="宋体" w:hAnsi="宋体" w:cs="宋体"/>
          <w:color w:val="auto"/>
          <w:szCs w:val="21"/>
          <w:highlight w:val="none"/>
          <w:u w:val="single"/>
        </w:rPr>
        <w:t>/</w:t>
      </w:r>
      <w:r>
        <w:rPr>
          <w:rFonts w:hint="eastAsia" w:ascii="宋体" w:hAnsi="宋体" w:cs="宋体"/>
          <w:color w:val="auto"/>
          <w:szCs w:val="21"/>
          <w:highlight w:val="none"/>
          <w:u w:val="single"/>
        </w:rPr>
        <w:t>餐；</w:t>
      </w:r>
      <w:r>
        <w:rPr>
          <w:rFonts w:hint="eastAsia" w:ascii="宋体" w:hAnsi="宋体" w:cs="宋体"/>
          <w:color w:val="auto"/>
          <w:szCs w:val="21"/>
          <w:highlight w:val="none"/>
        </w:rPr>
        <w:t>费用不含水电、燃气。费用</w:t>
      </w:r>
      <w:r>
        <w:rPr>
          <w:rFonts w:hint="eastAsia" w:ascii="宋体" w:hAnsi="宋体" w:cs="宋体"/>
          <w:bCs/>
          <w:color w:val="auto"/>
          <w:szCs w:val="21"/>
          <w:highlight w:val="none"/>
        </w:rPr>
        <w:t>包括但不限于：所有人员的工勤费用（包括工资、福利、交通、食宿、通讯等费用）、原材料费、制作加工费、包装费、运输费、保险费、装卸费、检测费、运营过程中产生的易耗品(含清洁用品、纸巾、垃圾袋、一次性餐盒、洗碗巾、刷子等)、税费等乙方履行本合同所需的一切费用。</w:t>
      </w:r>
    </w:p>
    <w:p>
      <w:pPr>
        <w:ind w:firstLine="420" w:firstLineChars="200"/>
        <w:rPr>
          <w:rFonts w:ascii="宋体" w:hAnsi="宋体" w:cs="宋体"/>
          <w:bCs/>
          <w:color w:val="auto"/>
          <w:szCs w:val="21"/>
          <w:highlight w:val="none"/>
        </w:rPr>
      </w:pPr>
      <w:r>
        <w:rPr>
          <w:rFonts w:hint="eastAsia" w:ascii="宋体" w:hAnsi="宋体" w:cs="宋体"/>
          <w:color w:val="auto"/>
          <w:szCs w:val="21"/>
          <w:highlight w:val="none"/>
        </w:rPr>
        <w:t>3.3对外经营：乙</w:t>
      </w:r>
      <w:r>
        <w:rPr>
          <w:rFonts w:hint="eastAsia" w:ascii="宋体" w:hAnsi="宋体" w:cs="宋体"/>
          <w:bCs/>
          <w:color w:val="auto"/>
          <w:szCs w:val="21"/>
          <w:highlight w:val="none"/>
        </w:rPr>
        <w:t>方可向“莞寓·市人才安居社区”</w:t>
      </w:r>
      <w:r>
        <w:rPr>
          <w:rFonts w:hint="eastAsia" w:ascii="宋体" w:hAnsi="宋体" w:cs="宋体"/>
          <w:bCs/>
          <w:color w:val="auto"/>
          <w:szCs w:val="21"/>
          <w:highlight w:val="none"/>
          <w:lang w:val="en-US" w:eastAsia="zh-CN"/>
        </w:rPr>
        <w:t>业</w:t>
      </w:r>
      <w:r>
        <w:rPr>
          <w:rFonts w:hint="eastAsia" w:ascii="宋体" w:hAnsi="宋体" w:cs="宋体"/>
          <w:bCs/>
          <w:color w:val="auto"/>
          <w:szCs w:val="21"/>
          <w:highlight w:val="none"/>
        </w:rPr>
        <w:t>主提供餐饮服务，可使用甲方食堂就餐场地，但须优先满足甲方需求，对外经营部分由乙方自负盈亏。</w:t>
      </w:r>
    </w:p>
    <w:p>
      <w:pPr>
        <w:ind w:firstLine="420" w:firstLineChars="200"/>
        <w:rPr>
          <w:rFonts w:ascii="宋体" w:hAnsi="宋体" w:cs="宋体"/>
          <w:bCs/>
          <w:color w:val="auto"/>
          <w:szCs w:val="21"/>
          <w:highlight w:val="none"/>
        </w:rPr>
      </w:pPr>
      <w:r>
        <w:rPr>
          <w:rFonts w:hint="eastAsia" w:ascii="宋体" w:hAnsi="宋体" w:cs="宋体"/>
          <w:bCs/>
          <w:color w:val="auto"/>
          <w:szCs w:val="21"/>
          <w:highlight w:val="none"/>
        </w:rPr>
        <w:t>3.4水电费：水电费按1765.00元/月为基准，超出部分由乙方自行承担并按时足额向甲方缴纳。燃气费：由</w:t>
      </w:r>
      <w:r>
        <w:rPr>
          <w:rFonts w:hint="eastAsia" w:ascii="宋体" w:hAnsi="宋体" w:cs="宋体"/>
          <w:color w:val="auto"/>
          <w:szCs w:val="21"/>
          <w:highlight w:val="none"/>
          <w:lang w:val="zh-TW" w:eastAsia="zh-TW"/>
        </w:rPr>
        <w:t>甲方</w:t>
      </w:r>
      <w:r>
        <w:rPr>
          <w:rFonts w:hint="eastAsia" w:ascii="宋体" w:hAnsi="宋体" w:cs="宋体"/>
          <w:bCs/>
          <w:color w:val="auto"/>
          <w:szCs w:val="21"/>
          <w:highlight w:val="none"/>
        </w:rPr>
        <w:t>“先充值后用气”，按（甲方）3：1（乙方）的比例划分费用，每月由乙方按时按比例向甲方足额支付相应费用。若水电费、燃气费的收取标准发生变化的，甲方有权自上述标准变更之日作出相应调整。</w:t>
      </w:r>
    </w:p>
    <w:p>
      <w:pPr>
        <w:ind w:firstLine="420" w:firstLineChars="200"/>
        <w:rPr>
          <w:rFonts w:ascii="宋体" w:hAnsi="宋体" w:cs="宋体"/>
          <w:color w:val="auto"/>
          <w:szCs w:val="21"/>
          <w:highlight w:val="none"/>
        </w:rPr>
      </w:pPr>
      <w:r>
        <w:rPr>
          <w:rFonts w:hint="eastAsia" w:ascii="宋体" w:hAnsi="宋体" w:cs="宋体"/>
          <w:bCs/>
          <w:color w:val="auto"/>
          <w:szCs w:val="21"/>
          <w:highlight w:val="none"/>
        </w:rPr>
        <w:t>3.5用餐时间：早餐7:30-9:00，午餐：12:00-13:30，晚餐：18:00-19:0</w:t>
      </w:r>
      <w:r>
        <w:rPr>
          <w:rFonts w:hint="eastAsia" w:ascii="宋体" w:hAnsi="宋体" w:cs="宋体"/>
          <w:color w:val="auto"/>
          <w:szCs w:val="21"/>
          <w:highlight w:val="none"/>
        </w:rPr>
        <w:t>0。</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3.6</w:t>
      </w:r>
      <w:r>
        <w:rPr>
          <w:rFonts w:hint="eastAsia" w:ascii="宋体" w:hAnsi="宋体" w:cs="宋体"/>
          <w:color w:val="auto"/>
          <w:szCs w:val="21"/>
          <w:highlight w:val="none"/>
          <w:lang w:val="zh-TW" w:eastAsia="zh-TW"/>
        </w:rPr>
        <w:t>早餐供应的品种包括（不限于以下种类）：每天品种不少于9种，粉、面、点心、五谷杂粮、白粥、肉粥。其中固定有汤</w:t>
      </w:r>
      <w:r>
        <w:rPr>
          <w:rFonts w:hint="eastAsia" w:ascii="宋体" w:hAnsi="宋体" w:cs="宋体"/>
          <w:color w:val="auto"/>
          <w:szCs w:val="21"/>
          <w:highlight w:val="none"/>
        </w:rPr>
        <w:t>粉/</w:t>
      </w:r>
      <w:r>
        <w:rPr>
          <w:rFonts w:hint="eastAsia" w:ascii="宋体" w:hAnsi="宋体" w:cs="宋体"/>
          <w:color w:val="auto"/>
          <w:szCs w:val="21"/>
          <w:highlight w:val="none"/>
          <w:lang w:val="zh-TW" w:eastAsia="zh-TW"/>
        </w:rPr>
        <w:t>面、豆浆或牛奶、鸡蛋、青菜，</w:t>
      </w:r>
      <w:r>
        <w:rPr>
          <w:rFonts w:hint="eastAsia" w:ascii="宋体" w:hAnsi="宋体" w:cs="宋体"/>
          <w:color w:val="auto"/>
          <w:szCs w:val="21"/>
          <w:highlight w:val="none"/>
        </w:rPr>
        <w:t>咸菜</w:t>
      </w:r>
      <w:r>
        <w:rPr>
          <w:rFonts w:hint="eastAsia" w:ascii="宋体" w:hAnsi="宋体" w:cs="宋体"/>
          <w:color w:val="auto"/>
          <w:szCs w:val="21"/>
          <w:highlight w:val="none"/>
          <w:lang w:val="zh-TW" w:eastAsia="zh-TW"/>
        </w:rPr>
        <w:t>。</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3.7</w:t>
      </w:r>
      <w:r>
        <w:rPr>
          <w:rFonts w:hint="eastAsia" w:ascii="宋体" w:hAnsi="宋体" w:cs="宋体"/>
          <w:color w:val="auto"/>
          <w:szCs w:val="21"/>
          <w:highlight w:val="none"/>
          <w:lang w:val="zh-TW" w:eastAsia="zh-TW"/>
        </w:rPr>
        <w:t>午餐供应的品种，</w:t>
      </w:r>
      <w:r>
        <w:rPr>
          <w:rFonts w:hint="eastAsia" w:ascii="宋体" w:hAnsi="宋体" w:cs="宋体"/>
          <w:color w:val="auto"/>
          <w:szCs w:val="21"/>
          <w:highlight w:val="none"/>
        </w:rPr>
        <w:t>除了主食、汤之外，</w:t>
      </w:r>
      <w:r>
        <w:rPr>
          <w:rFonts w:hint="eastAsia" w:ascii="宋体" w:hAnsi="宋体" w:cs="宋体"/>
          <w:color w:val="auto"/>
          <w:szCs w:val="21"/>
          <w:highlight w:val="none"/>
          <w:lang w:val="zh-TW" w:eastAsia="zh-TW"/>
        </w:rPr>
        <w:t>菜品每天不少于5种（3荤2素+1水果），包括（不限于以下种类）：</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主食：营养米饭</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汤（固定）：营养老火汤</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三</w:t>
      </w:r>
      <w:r>
        <w:rPr>
          <w:rFonts w:hint="eastAsia" w:ascii="宋体" w:hAnsi="宋体" w:cs="宋体"/>
          <w:color w:val="auto"/>
          <w:szCs w:val="21"/>
          <w:highlight w:val="none"/>
          <w:lang w:val="zh-TW" w:eastAsia="zh-TW"/>
        </w:rPr>
        <w:t>荤：包括禽畜肉、</w:t>
      </w:r>
      <w:r>
        <w:rPr>
          <w:rFonts w:hint="eastAsia" w:ascii="宋体" w:hAnsi="宋体" w:cs="宋体"/>
          <w:color w:val="auto"/>
          <w:szCs w:val="21"/>
          <w:highlight w:val="none"/>
        </w:rPr>
        <w:t>河/海鲜类、鱼、蛋类；</w:t>
      </w:r>
      <w:r>
        <w:rPr>
          <w:rFonts w:hint="eastAsia" w:ascii="宋体" w:hAnsi="宋体" w:cs="宋体"/>
          <w:color w:val="auto"/>
          <w:szCs w:val="21"/>
          <w:highlight w:val="none"/>
          <w:lang w:val="zh-TW" w:eastAsia="zh-TW"/>
        </w:rPr>
        <w:t>卤味</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两素：新鲜</w:t>
      </w:r>
      <w:r>
        <w:rPr>
          <w:rFonts w:hint="eastAsia" w:ascii="宋体" w:hAnsi="宋体" w:cs="宋体"/>
          <w:color w:val="auto"/>
          <w:szCs w:val="21"/>
          <w:highlight w:val="none"/>
          <w:lang w:val="zh-TW" w:eastAsia="zh-TW"/>
        </w:rPr>
        <w:t>蔬菜</w:t>
      </w:r>
      <w:r>
        <w:rPr>
          <w:rFonts w:hint="eastAsia" w:ascii="宋体" w:hAnsi="宋体" w:cs="宋体"/>
          <w:color w:val="auto"/>
          <w:szCs w:val="21"/>
          <w:highlight w:val="none"/>
          <w:lang w:val="zh-TW"/>
        </w:rPr>
        <w:t>、</w:t>
      </w:r>
      <w:r>
        <w:rPr>
          <w:rFonts w:hint="eastAsia" w:ascii="宋体" w:hAnsi="宋体" w:cs="宋体"/>
          <w:color w:val="auto"/>
          <w:szCs w:val="21"/>
          <w:highlight w:val="none"/>
        </w:rPr>
        <w:t>瓜果类；</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一水果：时令新鲜水果</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 xml:space="preserve">3.8 </w:t>
      </w:r>
      <w:r>
        <w:rPr>
          <w:rFonts w:hint="eastAsia" w:ascii="宋体" w:hAnsi="宋体" w:cs="宋体"/>
          <w:color w:val="auto"/>
          <w:szCs w:val="21"/>
          <w:highlight w:val="none"/>
          <w:lang w:val="zh-TW" w:eastAsia="zh-TW"/>
        </w:rPr>
        <w:t>晚餐：</w:t>
      </w:r>
      <w:r>
        <w:rPr>
          <w:rFonts w:hint="eastAsia" w:ascii="宋体" w:hAnsi="宋体" w:cs="宋体"/>
          <w:color w:val="auto"/>
          <w:szCs w:val="21"/>
          <w:highlight w:val="none"/>
        </w:rPr>
        <w:t>除了主食、汤之外，</w:t>
      </w:r>
      <w:r>
        <w:rPr>
          <w:rFonts w:hint="eastAsia" w:ascii="宋体" w:hAnsi="宋体" w:cs="宋体"/>
          <w:color w:val="auto"/>
          <w:szCs w:val="21"/>
          <w:highlight w:val="none"/>
          <w:lang w:val="zh-TW" w:eastAsia="zh-TW"/>
        </w:rPr>
        <w:t>菜品每天不少于</w:t>
      </w:r>
      <w:r>
        <w:rPr>
          <w:rFonts w:hint="eastAsia" w:ascii="宋体" w:hAnsi="宋体" w:cs="宋体"/>
          <w:color w:val="auto"/>
          <w:szCs w:val="21"/>
          <w:highlight w:val="none"/>
        </w:rPr>
        <w:t>3</w:t>
      </w:r>
      <w:r>
        <w:rPr>
          <w:rFonts w:hint="eastAsia" w:ascii="宋体" w:hAnsi="宋体" w:cs="宋体"/>
          <w:color w:val="auto"/>
          <w:szCs w:val="21"/>
          <w:highlight w:val="none"/>
          <w:lang w:val="zh-TW" w:eastAsia="zh-TW"/>
        </w:rPr>
        <w:t>种（</w:t>
      </w:r>
      <w:r>
        <w:rPr>
          <w:rFonts w:hint="eastAsia" w:ascii="宋体" w:hAnsi="宋体" w:cs="宋体"/>
          <w:color w:val="auto"/>
          <w:szCs w:val="21"/>
          <w:highlight w:val="none"/>
        </w:rPr>
        <w:t>2</w:t>
      </w:r>
      <w:r>
        <w:rPr>
          <w:rFonts w:hint="eastAsia" w:ascii="宋体" w:hAnsi="宋体" w:cs="宋体"/>
          <w:color w:val="auto"/>
          <w:szCs w:val="21"/>
          <w:highlight w:val="none"/>
          <w:lang w:val="zh-TW" w:eastAsia="zh-TW"/>
        </w:rPr>
        <w:t>荤2素+1水果）</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主食：营养米饭</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汤（固定）：营养老火汤或清补例汤</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三</w:t>
      </w:r>
      <w:r>
        <w:rPr>
          <w:rFonts w:hint="eastAsia" w:ascii="宋体" w:hAnsi="宋体" w:cs="宋体"/>
          <w:color w:val="auto"/>
          <w:szCs w:val="21"/>
          <w:highlight w:val="none"/>
          <w:lang w:val="zh-TW" w:eastAsia="zh-TW"/>
        </w:rPr>
        <w:t>荤：包括禽畜肉、</w:t>
      </w:r>
      <w:r>
        <w:rPr>
          <w:rFonts w:hint="eastAsia" w:ascii="宋体" w:hAnsi="宋体" w:cs="宋体"/>
          <w:color w:val="auto"/>
          <w:szCs w:val="21"/>
          <w:highlight w:val="none"/>
        </w:rPr>
        <w:t>河/海鲜类、鱼、蛋类；</w:t>
      </w:r>
      <w:r>
        <w:rPr>
          <w:rFonts w:hint="eastAsia" w:ascii="宋体" w:hAnsi="宋体" w:cs="宋体"/>
          <w:color w:val="auto"/>
          <w:szCs w:val="21"/>
          <w:highlight w:val="none"/>
          <w:lang w:val="zh-TW" w:eastAsia="zh-TW"/>
        </w:rPr>
        <w:t>卤味</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两素：新鲜</w:t>
      </w:r>
      <w:r>
        <w:rPr>
          <w:rFonts w:hint="eastAsia" w:ascii="宋体" w:hAnsi="宋体" w:cs="宋体"/>
          <w:color w:val="auto"/>
          <w:szCs w:val="21"/>
          <w:highlight w:val="none"/>
          <w:lang w:val="zh-TW" w:eastAsia="zh-TW"/>
        </w:rPr>
        <w:t>蔬菜</w:t>
      </w:r>
      <w:r>
        <w:rPr>
          <w:rFonts w:hint="eastAsia" w:ascii="宋体" w:hAnsi="宋体" w:cs="宋体"/>
          <w:color w:val="auto"/>
          <w:szCs w:val="21"/>
          <w:highlight w:val="none"/>
          <w:lang w:val="zh-TW"/>
        </w:rPr>
        <w:t>、</w:t>
      </w:r>
      <w:r>
        <w:rPr>
          <w:rFonts w:hint="eastAsia" w:ascii="宋体" w:hAnsi="宋体" w:cs="宋体"/>
          <w:color w:val="auto"/>
          <w:szCs w:val="21"/>
          <w:highlight w:val="none"/>
        </w:rPr>
        <w:t>瓜果类；</w:t>
      </w:r>
    </w:p>
    <w:p>
      <w:p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一水果：时令新鲜水果</w:t>
      </w:r>
    </w:p>
    <w:p>
      <w:pPr>
        <w:tabs>
          <w:tab w:val="left" w:pos="420"/>
        </w:tabs>
        <w:rPr>
          <w:rFonts w:ascii="宋体" w:hAnsi="宋体" w:cs="宋体"/>
          <w:b/>
          <w:bCs/>
          <w:color w:val="auto"/>
          <w:szCs w:val="21"/>
          <w:highlight w:val="none"/>
        </w:rPr>
      </w:pPr>
      <w:r>
        <w:rPr>
          <w:rFonts w:hint="eastAsia" w:ascii="宋体" w:hAnsi="宋体" w:cs="宋体"/>
          <w:b/>
          <w:bCs/>
          <w:color w:val="auto"/>
          <w:szCs w:val="21"/>
          <w:highlight w:val="none"/>
        </w:rPr>
        <w:t>四、合同金额及付款方式</w:t>
      </w:r>
    </w:p>
    <w:p>
      <w:pPr>
        <w:ind w:firstLine="420" w:firstLineChars="200"/>
        <w:rPr>
          <w:rFonts w:ascii="宋体" w:hAnsi="宋体" w:cs="宋体"/>
          <w:bCs/>
          <w:color w:val="auto"/>
          <w:szCs w:val="21"/>
          <w:highlight w:val="none"/>
        </w:rPr>
      </w:pPr>
      <w:r>
        <w:rPr>
          <w:rFonts w:hint="eastAsia" w:ascii="宋体" w:hAnsi="宋体" w:cs="宋体"/>
          <w:bCs/>
          <w:color w:val="auto"/>
          <w:szCs w:val="21"/>
          <w:highlight w:val="none"/>
        </w:rPr>
        <w:t>4.1本合同暂定含税总价款为￥</w:t>
      </w:r>
      <w:r>
        <w:rPr>
          <w:rFonts w:ascii="宋体" w:hAnsi="宋体" w:cs="宋体"/>
          <w:bCs/>
          <w:color w:val="auto"/>
          <w:szCs w:val="21"/>
          <w:highlight w:val="none"/>
          <w:u w:val="single"/>
        </w:rPr>
        <w:t xml:space="preserve">        </w:t>
      </w:r>
      <w:r>
        <w:rPr>
          <w:rFonts w:hint="eastAsia" w:ascii="宋体" w:hAnsi="宋体" w:cs="宋体"/>
          <w:bCs/>
          <w:color w:val="auto"/>
          <w:szCs w:val="21"/>
          <w:highlight w:val="none"/>
        </w:rPr>
        <w:t>元（大写人民币</w:t>
      </w:r>
      <w:r>
        <w:rPr>
          <w:rFonts w:hint="eastAsia" w:ascii="宋体" w:hAnsi="宋体" w:cs="宋体"/>
          <w:bCs/>
          <w:color w:val="auto"/>
          <w:szCs w:val="21"/>
          <w:highlight w:val="none"/>
          <w:u w:val="single"/>
        </w:rPr>
        <w:t xml:space="preserve">         元</w:t>
      </w:r>
      <w:r>
        <w:rPr>
          <w:rFonts w:hint="eastAsia" w:ascii="宋体" w:hAnsi="宋体" w:cs="宋体"/>
          <w:bCs/>
          <w:color w:val="auto"/>
          <w:szCs w:val="21"/>
          <w:highlight w:val="none"/>
        </w:rPr>
        <w:t>），其中：增值税税率为</w:t>
      </w:r>
      <w:r>
        <w:rPr>
          <w:rFonts w:hint="eastAsia" w:ascii="宋体" w:hAnsi="宋体" w:cs="宋体"/>
          <w:bCs/>
          <w:color w:val="auto"/>
          <w:szCs w:val="21"/>
          <w:highlight w:val="none"/>
          <w:u w:val="single"/>
          <w:lang w:val="en-US" w:eastAsia="zh-CN"/>
        </w:rPr>
        <w:t xml:space="preserve"> </w:t>
      </w:r>
      <w:r>
        <w:rPr>
          <w:rFonts w:hint="eastAsia" w:ascii="宋体" w:hAnsi="宋体" w:cs="宋体"/>
          <w:bCs/>
          <w:color w:val="auto"/>
          <w:szCs w:val="21"/>
          <w:highlight w:val="none"/>
          <w:u w:val="single"/>
        </w:rPr>
        <w:t>%</w:t>
      </w:r>
      <w:r>
        <w:rPr>
          <w:rFonts w:hint="eastAsia" w:ascii="宋体" w:hAnsi="宋体" w:cs="宋体"/>
          <w:bCs/>
          <w:color w:val="auto"/>
          <w:szCs w:val="21"/>
          <w:highlight w:val="none"/>
        </w:rPr>
        <w:t>，税金金额￥</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元人民币，不含税合同总价款为￥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元人民币。（暂定合同总价为甲方员工就餐费用）</w:t>
      </w:r>
    </w:p>
    <w:p>
      <w:pPr>
        <w:ind w:firstLine="420" w:firstLineChars="200"/>
        <w:rPr>
          <w:rFonts w:ascii="宋体" w:hAnsi="宋体" w:cs="宋体"/>
          <w:bCs/>
          <w:color w:val="auto"/>
          <w:szCs w:val="21"/>
          <w:highlight w:val="none"/>
        </w:rPr>
      </w:pPr>
      <w:r>
        <w:rPr>
          <w:rFonts w:hint="eastAsia" w:ascii="宋体" w:hAnsi="宋体" w:cs="宋体"/>
          <w:color w:val="auto"/>
          <w:szCs w:val="21"/>
          <w:highlight w:val="none"/>
        </w:rPr>
        <w:t>4.2付款方式</w:t>
      </w:r>
      <w:r>
        <w:rPr>
          <w:rFonts w:hint="eastAsia" w:ascii="宋体" w:hAnsi="宋体" w:cs="宋体"/>
          <w:bCs/>
          <w:color w:val="auto"/>
          <w:szCs w:val="21"/>
          <w:highlight w:val="none"/>
        </w:rPr>
        <w:t>：乙方次月按上一月度实际就餐人数总金额向甲方报送请款资料（含食堂考核标准评分表）及合格发票，经甲方审核无误后，向乙方支付上一个月度的费用。</w:t>
      </w:r>
    </w:p>
    <w:p>
      <w:pPr>
        <w:ind w:firstLine="420" w:firstLineChars="200"/>
        <w:rPr>
          <w:rFonts w:ascii="宋体" w:hAnsi="宋体" w:cs="宋体"/>
          <w:bCs/>
          <w:color w:val="auto"/>
          <w:szCs w:val="21"/>
          <w:highlight w:val="none"/>
        </w:rPr>
      </w:pPr>
      <w:r>
        <w:rPr>
          <w:rFonts w:hint="eastAsia" w:ascii="宋体" w:hAnsi="宋体" w:cs="宋体"/>
          <w:bCs/>
          <w:color w:val="auto"/>
          <w:szCs w:val="21"/>
          <w:highlight w:val="none"/>
        </w:rPr>
        <w:t>4.3按照现行税收政策规定，每次付款前，乙方必须提供等额合法有效、与本合同总价款条款中增值税税率一致的增值税发票给甲方，否则甲方有权拒绝付款且不构成违约，乙方不得以此为由而不履行本合同约定的义务；若合同执行期间，遇国家税务政策调整所引起的合同价格变化，按照不含税价格调整结算价格。 如乙方开具的发票有不规范、不合法或涉嫌虚开发票而引起税务等问题的，甲方有权要求乙方于【</w:t>
      </w:r>
      <w:r>
        <w:rPr>
          <w:rFonts w:ascii="宋体" w:hAnsi="宋体" w:cs="宋体"/>
          <w:bCs/>
          <w:color w:val="auto"/>
          <w:szCs w:val="21"/>
          <w:highlight w:val="none"/>
        </w:rPr>
        <w:t>5</w:t>
      </w:r>
      <w:r>
        <w:rPr>
          <w:rFonts w:hint="eastAsia" w:ascii="宋体" w:hAnsi="宋体" w:cs="宋体"/>
          <w:bCs/>
          <w:color w:val="auto"/>
          <w:szCs w:val="21"/>
          <w:highlight w:val="none"/>
        </w:rPr>
        <w:t>】日内重新开具合格发票，给甲方造成损失的，乙方应赔偿甲方全部损失。</w:t>
      </w:r>
    </w:p>
    <w:p>
      <w:pPr>
        <w:ind w:firstLine="420" w:firstLineChars="200"/>
        <w:rPr>
          <w:rFonts w:ascii="宋体" w:hAnsi="宋体" w:cs="宋体"/>
          <w:bCs/>
          <w:color w:val="auto"/>
          <w:szCs w:val="21"/>
          <w:highlight w:val="none"/>
        </w:rPr>
      </w:pPr>
      <w:r>
        <w:rPr>
          <w:rFonts w:hint="eastAsia" w:ascii="宋体" w:hAnsi="宋体" w:cs="宋体"/>
          <w:bCs/>
          <w:color w:val="auto"/>
          <w:szCs w:val="21"/>
          <w:highlight w:val="none"/>
        </w:rPr>
        <w:t>4.4乙方指定的收款账户信息如下：</w:t>
      </w:r>
    </w:p>
    <w:p>
      <w:pPr>
        <w:tabs>
          <w:tab w:val="left" w:pos="420"/>
        </w:tabs>
        <w:ind w:firstLine="420" w:firstLineChars="200"/>
        <w:rPr>
          <w:rFonts w:ascii="宋体" w:hAnsi="宋体"/>
          <w:color w:val="auto"/>
          <w:szCs w:val="21"/>
          <w:highlight w:val="none"/>
        </w:rPr>
      </w:pPr>
      <w:r>
        <w:rPr>
          <w:rFonts w:hint="eastAsia" w:ascii="宋体" w:hAnsi="宋体" w:cs="宋体"/>
          <w:bCs/>
          <w:color w:val="auto"/>
          <w:szCs w:val="21"/>
          <w:highlight w:val="none"/>
        </w:rPr>
        <w:t>开户银行：</w:t>
      </w:r>
      <w:r>
        <w:rPr>
          <w:rFonts w:ascii="宋体" w:hAnsi="宋体"/>
          <w:color w:val="auto"/>
          <w:szCs w:val="21"/>
          <w:highlight w:val="none"/>
        </w:rPr>
        <w:t xml:space="preserve"> </w:t>
      </w:r>
    </w:p>
    <w:p>
      <w:pPr>
        <w:ind w:firstLine="420" w:firstLineChars="200"/>
        <w:rPr>
          <w:rFonts w:ascii="宋体" w:hAnsi="宋体" w:cs="宋体"/>
          <w:bCs/>
          <w:color w:val="auto"/>
          <w:szCs w:val="21"/>
          <w:highlight w:val="none"/>
        </w:rPr>
      </w:pPr>
      <w:r>
        <w:rPr>
          <w:rFonts w:hint="eastAsia" w:ascii="宋体" w:hAnsi="宋体" w:cs="宋体"/>
          <w:bCs/>
          <w:color w:val="auto"/>
          <w:szCs w:val="21"/>
          <w:highlight w:val="none"/>
        </w:rPr>
        <w:t>账户名称：</w:t>
      </w:r>
      <w:r>
        <w:rPr>
          <w:rFonts w:ascii="宋体" w:hAnsi="宋体" w:cs="宋体"/>
          <w:bCs/>
          <w:color w:val="auto"/>
          <w:szCs w:val="21"/>
          <w:highlight w:val="none"/>
        </w:rPr>
        <w:t xml:space="preserve"> </w:t>
      </w:r>
    </w:p>
    <w:p>
      <w:pPr>
        <w:ind w:firstLine="420" w:firstLineChars="200"/>
        <w:rPr>
          <w:rFonts w:ascii="宋体" w:hAnsi="宋体" w:cs="宋体"/>
          <w:bCs/>
          <w:color w:val="auto"/>
          <w:szCs w:val="21"/>
          <w:highlight w:val="none"/>
        </w:rPr>
      </w:pPr>
      <w:r>
        <w:rPr>
          <w:rFonts w:hint="eastAsia" w:ascii="宋体" w:hAnsi="宋体" w:cs="宋体"/>
          <w:bCs/>
          <w:color w:val="auto"/>
          <w:szCs w:val="21"/>
          <w:highlight w:val="none"/>
        </w:rPr>
        <w:t>银行账号：</w:t>
      </w:r>
    </w:p>
    <w:p>
      <w:pPr>
        <w:ind w:firstLine="420" w:firstLineChars="200"/>
        <w:rPr>
          <w:rFonts w:ascii="宋体" w:hAnsi="宋体" w:cs="宋体"/>
          <w:bCs/>
          <w:color w:val="auto"/>
          <w:szCs w:val="21"/>
          <w:highlight w:val="none"/>
        </w:rPr>
      </w:pPr>
      <w:r>
        <w:rPr>
          <w:rFonts w:hint="eastAsia" w:ascii="宋体" w:hAnsi="宋体" w:cs="宋体"/>
          <w:bCs/>
          <w:color w:val="auto"/>
          <w:szCs w:val="21"/>
          <w:highlight w:val="none"/>
        </w:rPr>
        <w:t>乙方对上述收款账户信息的准确性和可用性承担全部责任，若乙方变更收款账户信息的，应提前【</w:t>
      </w:r>
      <w:r>
        <w:rPr>
          <w:rFonts w:ascii="宋体" w:hAnsi="宋体" w:cs="宋体"/>
          <w:bCs/>
          <w:color w:val="auto"/>
          <w:szCs w:val="21"/>
          <w:highlight w:val="none"/>
        </w:rPr>
        <w:t>7</w:t>
      </w:r>
      <w:r>
        <w:rPr>
          <w:rFonts w:hint="eastAsia" w:ascii="宋体" w:hAnsi="宋体" w:cs="宋体"/>
          <w:bCs/>
          <w:color w:val="auto"/>
          <w:szCs w:val="21"/>
          <w:highlight w:val="none"/>
        </w:rPr>
        <w:t>】日书面告知甲方，否则由此产生的不利后果由乙方自行承担。双方确定，甲方向乙方的上述收款账户支付款项之时即视为甲方已完成对应的付款义务，至于乙方银行账户的款项到账情况与甲方无关。</w:t>
      </w:r>
    </w:p>
    <w:p>
      <w:pPr>
        <w:tabs>
          <w:tab w:val="left" w:pos="420"/>
        </w:tabs>
        <w:rPr>
          <w:rFonts w:ascii="宋体" w:hAnsi="宋体" w:cs="宋体"/>
          <w:b/>
          <w:bCs/>
          <w:color w:val="auto"/>
          <w:szCs w:val="21"/>
          <w:highlight w:val="none"/>
        </w:rPr>
      </w:pPr>
      <w:r>
        <w:rPr>
          <w:rFonts w:hint="eastAsia" w:ascii="宋体" w:hAnsi="宋体" w:cs="宋体"/>
          <w:b/>
          <w:bCs/>
          <w:color w:val="auto"/>
          <w:szCs w:val="21"/>
          <w:highlight w:val="none"/>
        </w:rPr>
        <w:t>五、甲方责任与义务</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5.1甲方管理单位安排专人负责与乙方负责人沟通。</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5.2不定时向乙方反馈伙食意见，协助乙方处理员工投拆意见及异常状况，维持餐厅正常的用餐秩序，确保文明就餐。</w:t>
      </w:r>
    </w:p>
    <w:p>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5.3甲方有权对乙方食堂管理工作提出意见和建议，有权对乙方采购的所有食堂物资的数量和质量进行全面检查和留样存档。</w:t>
      </w:r>
    </w:p>
    <w:p>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5.4甲方有权检查乙方食堂管理工作并提出限期整改要求。</w:t>
      </w:r>
    </w:p>
    <w:p>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5.5甲方有权对乙方提供的所有服务进行评价，并依据评价结果与乙方进行结算。</w:t>
      </w:r>
    </w:p>
    <w:p>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5.6甲方的检查稽核并不免除乙方对食品及原料等的质量保证责任。</w:t>
      </w:r>
    </w:p>
    <w:p>
      <w:pPr>
        <w:tabs>
          <w:tab w:val="left" w:pos="420"/>
        </w:tabs>
        <w:rPr>
          <w:rFonts w:ascii="宋体" w:hAnsi="宋体" w:cs="宋体"/>
          <w:b/>
          <w:bCs/>
          <w:color w:val="auto"/>
          <w:szCs w:val="21"/>
          <w:highlight w:val="none"/>
        </w:rPr>
      </w:pPr>
      <w:r>
        <w:rPr>
          <w:rFonts w:hint="eastAsia" w:ascii="宋体" w:hAnsi="宋体" w:cs="宋体"/>
          <w:b/>
          <w:bCs/>
          <w:color w:val="auto"/>
          <w:szCs w:val="21"/>
          <w:highlight w:val="none"/>
        </w:rPr>
        <w:t>六、乙方责任与义务</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6.1乙方应严格保障食品安全，防范任何食物中毒事件，并制定食物安全管理制度并提供给甲方备案。若有食物中毒等事故发生，乙方应做到：</w:t>
      </w:r>
    </w:p>
    <w:p>
      <w:pPr>
        <w:numPr>
          <w:ilvl w:val="0"/>
          <w:numId w:val="6"/>
        </w:numPr>
        <w:ind w:firstLine="420" w:firstLineChars="200"/>
        <w:rPr>
          <w:rFonts w:ascii="宋体" w:hAnsi="宋体" w:cs="宋体"/>
          <w:color w:val="auto"/>
          <w:szCs w:val="21"/>
          <w:highlight w:val="none"/>
        </w:rPr>
      </w:pPr>
      <w:r>
        <w:rPr>
          <w:rFonts w:hint="eastAsia" w:ascii="宋体" w:hAnsi="宋体" w:cs="宋体"/>
          <w:color w:val="auto"/>
          <w:szCs w:val="21"/>
          <w:highlight w:val="none"/>
        </w:rPr>
        <w:t>立即停止食品供应，封存可疑食品，进行采样、留样，以便查明责任；</w:t>
      </w:r>
    </w:p>
    <w:p>
      <w:pPr>
        <w:numPr>
          <w:ilvl w:val="0"/>
          <w:numId w:val="6"/>
        </w:numPr>
        <w:ind w:firstLine="420" w:firstLineChars="200"/>
        <w:rPr>
          <w:rFonts w:ascii="宋体" w:hAnsi="宋体" w:cs="宋体"/>
          <w:color w:val="auto"/>
          <w:szCs w:val="21"/>
          <w:highlight w:val="none"/>
        </w:rPr>
      </w:pPr>
      <w:r>
        <w:rPr>
          <w:rFonts w:hint="eastAsia" w:ascii="宋体" w:hAnsi="宋体" w:cs="宋体"/>
          <w:color w:val="auto"/>
          <w:szCs w:val="21"/>
          <w:highlight w:val="none"/>
        </w:rPr>
        <w:t>立即采取有效应急措施、立即拨打120呼救并及时将事故人员送往医院就治，医疗费由乙方先行垫付；</w:t>
      </w:r>
    </w:p>
    <w:p>
      <w:pPr>
        <w:numPr>
          <w:ilvl w:val="0"/>
          <w:numId w:val="6"/>
        </w:numPr>
        <w:ind w:firstLine="420" w:firstLineChars="200"/>
        <w:rPr>
          <w:rFonts w:ascii="宋体" w:hAnsi="宋体" w:cs="宋体"/>
          <w:color w:val="auto"/>
          <w:szCs w:val="21"/>
          <w:highlight w:val="none"/>
        </w:rPr>
      </w:pPr>
      <w:r>
        <w:rPr>
          <w:rFonts w:hint="eastAsia" w:ascii="宋体" w:hAnsi="宋体" w:cs="宋体"/>
          <w:color w:val="auto"/>
          <w:szCs w:val="21"/>
          <w:highlight w:val="none"/>
        </w:rPr>
        <w:t>采集收集呕吐物、排泄物等送到医院做毒物检测；</w:t>
      </w:r>
    </w:p>
    <w:p>
      <w:pPr>
        <w:numPr>
          <w:ilvl w:val="0"/>
          <w:numId w:val="6"/>
        </w:numPr>
        <w:ind w:firstLine="420" w:firstLineChars="200"/>
        <w:rPr>
          <w:rFonts w:ascii="宋体" w:hAnsi="宋体" w:cs="宋体"/>
          <w:color w:val="auto"/>
          <w:szCs w:val="21"/>
          <w:highlight w:val="none"/>
        </w:rPr>
      </w:pPr>
      <w:r>
        <w:rPr>
          <w:rFonts w:hint="eastAsia" w:ascii="宋体" w:hAnsi="宋体" w:cs="宋体"/>
          <w:color w:val="auto"/>
          <w:szCs w:val="21"/>
          <w:highlight w:val="none"/>
        </w:rPr>
        <w:t>立即向甲方报告，如需向当地卫生行政部门报告的，应立即报告；</w:t>
      </w:r>
    </w:p>
    <w:p>
      <w:pPr>
        <w:numPr>
          <w:ilvl w:val="0"/>
          <w:numId w:val="6"/>
        </w:numPr>
        <w:ind w:firstLine="420" w:firstLineChars="200"/>
        <w:rPr>
          <w:rFonts w:ascii="宋体" w:hAnsi="宋体" w:cs="宋体"/>
          <w:color w:val="auto"/>
          <w:szCs w:val="21"/>
          <w:highlight w:val="none"/>
        </w:rPr>
      </w:pPr>
      <w:r>
        <w:rPr>
          <w:rFonts w:hint="eastAsia" w:ascii="宋体" w:hAnsi="宋体" w:cs="宋体"/>
          <w:color w:val="auto"/>
          <w:szCs w:val="21"/>
          <w:highlight w:val="none"/>
        </w:rPr>
        <w:t>事后乙方应在甲方的参与下，积极开展调查，若查明责任在乙方，由乙方承担所有责任，给甲方造成损失的，乙方应赔偿甲方全部损失。如因乙方未立即停止食品供应或未及时采取有效措施导致损失扩大的，乙方应承担损失扩大的全部赔偿责任。如因乙方未及时封存食物或未及时采样留样的，导致未能查明责任的，乙方应承担全部赔偿责任。</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6.2每天做好厨房及餐厅的卫生工作，保持餐厅地面及餐桌整齐清洁，保持员工就餐的餐桌干净无黑斑油污，清除卫生死角，防止老鼠、蟑螂、苍蝇等污染食物；每周五需开展一次大清洁。</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6.3严格依照《中华人民共和国食品卫生法》及甲方规定经营，所有提供食品原料必须符合国家卫生标准，保证供应新鲜的鱼、肉、蔬菜等类，提供的所有食堂物资要配合甲方检查，若发现有腐烂变质等不符合质量要求的情况，并经双方确认证实后，甲方有权要求不予使用并要求乙方向甲方支付一定的违约金、赔偿甲方全部损失。</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6.4保障甲方员工就餐时间按时开餐，根据甲方要求灵活变更就餐时间。</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6.5乙方负责按7S管理要求进行服务：（整理、整顿、清扫、素养、速度、服务、安全），接受甲方公司7S检查，对于稽核检查不符合要求的地方，甲方有权出具书面整改意见要求乙方限期整改完成，并要求乙方向甲方支付违约金、赔偿全部损失。乙方应无条件配合。</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6.6乙方自主经营，自行承担一切经营债务及</w:t>
      </w:r>
      <w:r>
        <w:rPr>
          <w:color w:val="auto"/>
          <w:highlight w:val="none"/>
        </w:rPr>
        <w:fldChar w:fldCharType="begin"/>
      </w:r>
      <w:r>
        <w:rPr>
          <w:color w:val="auto"/>
          <w:highlight w:val="none"/>
        </w:rPr>
        <w:instrText xml:space="preserve"> HYPERLINK "http://lwcool.com/lw/showcls.asp?id=1&amp;parent=0" </w:instrText>
      </w:r>
      <w:r>
        <w:rPr>
          <w:color w:val="auto"/>
          <w:highlight w:val="none"/>
        </w:rPr>
        <w:fldChar w:fldCharType="separate"/>
      </w:r>
      <w:r>
        <w:rPr>
          <w:rFonts w:hint="eastAsia" w:ascii="宋体" w:hAnsi="宋体" w:cs="宋体"/>
          <w:color w:val="auto"/>
          <w:szCs w:val="21"/>
          <w:highlight w:val="none"/>
        </w:rPr>
        <w:t>经济</w:t>
      </w:r>
      <w:r>
        <w:rPr>
          <w:rFonts w:hint="eastAsia" w:ascii="宋体" w:hAnsi="宋体" w:cs="宋体"/>
          <w:color w:val="auto"/>
          <w:szCs w:val="21"/>
          <w:highlight w:val="none"/>
        </w:rPr>
        <w:fldChar w:fldCharType="end"/>
      </w:r>
      <w:r>
        <w:rPr>
          <w:rFonts w:hint="eastAsia" w:ascii="宋体" w:hAnsi="宋体" w:cs="宋体"/>
          <w:color w:val="auto"/>
          <w:szCs w:val="21"/>
          <w:highlight w:val="none"/>
        </w:rPr>
        <w:t>纠纷，自行招聘从业人员，自行负担厨务员工薪资、保险、福利等，乙方保证所招厨务人员熟悉食堂作业，且各项条件均符合相关国家及行业规定且具备相应资质（包括但不限于健康证等），并遵守甲方一切规定并承担违规违约之责任。乙方人员所发生的工伤、死亡、劳动争议、社会保险、工资、经济纠纷及其他一切事宜或所造成的甲方、第三方人身伤害、财产损失均由乙方自行负责解决，乙方自行承担全部责任和费用，与甲方无关。给甲方造成损失的，乙方应赔偿甲方全部损失。</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6.7厨房工作人员上班时间统一服装要求，工作人员上班一律戴口罩，并做好日常消毒工作。</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6.8饭堂的剩饭剩菜（潲水）由乙方处理。</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6.9乙方需每天定时清理洗碗处及厨房放潲水处的卫生，随时保持清洁。</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6.10乙方每周提前【1】日提供菜谱交甲方修改核定后，每周按照双方确认的菜谱进行供餐服务。</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6.11对经营范围内发生的食品安全事故和因人为操作失误引起的其它安全事故由乙方负全责，给甲方造成损失的，乙方应赔偿甲方全部损失。</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6.12如乙方因向“莞寓·市人才安居社区”莞主提供餐饮服务导致甲方人员的权益受损的，包括但不限于提供的餐饮标准（用餐时间、用餐种类等）低于本合同的标准，甲方有权单方要求乙方立即终止向莞寓市人才社区莞主提供餐饮服务，情节严重的须承担相应责任。乙方在限期内拒不终止的，甲方有权单方解除本合同且要求乙方一次性承担违约金</w:t>
      </w:r>
      <w:r>
        <w:rPr>
          <w:rFonts w:hint="eastAsia" w:ascii="宋体" w:hAnsi="宋体" w:cs="宋体"/>
          <w:color w:val="auto"/>
          <w:szCs w:val="21"/>
          <w:highlight w:val="none"/>
          <w:u w:val="single"/>
        </w:rPr>
        <w:t>5万元并赔偿甲方全部损失</w:t>
      </w:r>
      <w:r>
        <w:rPr>
          <w:rFonts w:hint="eastAsia" w:ascii="宋体" w:hAnsi="宋体" w:cs="宋体"/>
          <w:color w:val="auto"/>
          <w:szCs w:val="21"/>
          <w:highlight w:val="none"/>
        </w:rPr>
        <w:t>。</w:t>
      </w:r>
    </w:p>
    <w:p>
      <w:pPr>
        <w:ind w:firstLine="420" w:firstLineChars="200"/>
        <w:rPr>
          <w:color w:val="auto"/>
          <w:highlight w:val="none"/>
        </w:rPr>
      </w:pPr>
      <w:r>
        <w:rPr>
          <w:rFonts w:hint="eastAsia" w:ascii="宋体" w:hAnsi="宋体" w:cs="宋体"/>
          <w:color w:val="auto"/>
          <w:szCs w:val="21"/>
          <w:highlight w:val="none"/>
        </w:rPr>
        <w:t>6.13 每餐、每样留样食品必须按标准和要求留足100g份量，并分别盛放在已消毒的餐具中;留样食品必须保留48小时后方可处理；留样食品必须放入专用冰箱，温度应保持在氏0℃-5℃之间:外面贴好标签，并做好食品留样的相关登记，如记录日期、菜名、餐次、留样数量、留样人等，以备检查，留样冰箱为专用设备严禁存放其他物品，应严格保持清洁卫生，严格按卫生监督部门的要求操作。</w:t>
      </w:r>
    </w:p>
    <w:p>
      <w:pPr>
        <w:tabs>
          <w:tab w:val="left" w:pos="420"/>
        </w:tabs>
        <w:rPr>
          <w:rFonts w:ascii="宋体" w:hAnsi="宋体" w:cs="宋体"/>
          <w:b/>
          <w:bCs/>
          <w:color w:val="auto"/>
          <w:szCs w:val="21"/>
          <w:highlight w:val="none"/>
        </w:rPr>
      </w:pPr>
      <w:r>
        <w:rPr>
          <w:rFonts w:hint="eastAsia" w:ascii="宋体" w:hAnsi="宋体" w:cs="宋体"/>
          <w:b/>
          <w:bCs/>
          <w:color w:val="auto"/>
          <w:szCs w:val="21"/>
          <w:highlight w:val="none"/>
        </w:rPr>
        <w:t>七、安全用电、水、气方面</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7.1 乙方应严格按规定使用厨房内部饮用水做饭菜，不得随便另行接水、拉电线。乙方在每天就餐完毕搞完卫生后，应及时协助将餐厅照明灯及风扇关掉。</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7.2厨房内部及厨房工作人员要遵守甲方的安全用电相关规定及相关法律法规，不得随意在厨房拉线，如存在安全隐患或造成任何损失的，由乙方承担支付全部损失费用的责任。 </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7.3使用燃气器具时，必须保持室内通风良好，在使用燃气器具时应有人照看 ，不得离开，以防锅内东西溢出浇灭火焰或烧干。</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7.4燃气应经常检查燃气设施，发现漏气、胶管老化、发粘龟裂、发硬及硬伤应及时报修、更换。</w:t>
      </w:r>
    </w:p>
    <w:p>
      <w:pPr>
        <w:tabs>
          <w:tab w:val="left" w:pos="420"/>
        </w:tabs>
        <w:rPr>
          <w:rFonts w:ascii="宋体" w:hAnsi="宋体" w:cs="宋体"/>
          <w:b/>
          <w:bCs/>
          <w:color w:val="auto"/>
          <w:szCs w:val="21"/>
          <w:highlight w:val="none"/>
        </w:rPr>
      </w:pPr>
      <w:r>
        <w:rPr>
          <w:rFonts w:hint="eastAsia" w:ascii="宋体" w:hAnsi="宋体" w:cs="宋体"/>
          <w:b/>
          <w:bCs/>
          <w:color w:val="auto"/>
          <w:szCs w:val="21"/>
          <w:highlight w:val="none"/>
        </w:rPr>
        <w:t>八、食材采购要求</w:t>
      </w:r>
    </w:p>
    <w:p>
      <w:pPr>
        <w:ind w:firstLine="420" w:firstLineChars="200"/>
        <w:rPr>
          <w:rFonts w:hint="eastAsia" w:ascii="宋体" w:hAnsi="宋体" w:cs="宋体"/>
          <w:color w:val="auto"/>
          <w:szCs w:val="21"/>
          <w:highlight w:val="none"/>
          <w:lang w:val="zh-TW"/>
        </w:rPr>
      </w:pPr>
      <w:r>
        <w:rPr>
          <w:rFonts w:hint="eastAsia" w:ascii="宋体" w:hAnsi="宋体" w:cs="宋体"/>
          <w:color w:val="auto"/>
          <w:szCs w:val="21"/>
          <w:highlight w:val="none"/>
        </w:rPr>
        <w:t>8</w:t>
      </w:r>
      <w:r>
        <w:rPr>
          <w:rFonts w:hint="eastAsia" w:ascii="宋体" w:hAnsi="宋体" w:cs="宋体"/>
          <w:color w:val="auto"/>
          <w:szCs w:val="21"/>
          <w:highlight w:val="none"/>
          <w:lang w:val="zh-TW" w:eastAsia="zh-TW"/>
        </w:rPr>
        <w:t>.1</w:t>
      </w:r>
      <w:r>
        <w:rPr>
          <w:rFonts w:hint="eastAsia" w:ascii="宋体" w:hAnsi="宋体" w:cs="宋体"/>
          <w:color w:val="auto"/>
          <w:szCs w:val="21"/>
          <w:highlight w:val="none"/>
          <w:lang w:val="zh-TW"/>
        </w:rPr>
        <w:t>肉类（含生鲜、冻品、鱼类、熟食等）产品总体质量要求:</w:t>
      </w:r>
    </w:p>
    <w:p>
      <w:pPr>
        <w:ind w:firstLine="420" w:firstLineChars="200"/>
        <w:rPr>
          <w:rFonts w:hint="eastAsia" w:ascii="宋体" w:hAnsi="宋体" w:cs="宋体"/>
          <w:color w:val="auto"/>
          <w:szCs w:val="21"/>
          <w:highlight w:val="none"/>
          <w:lang w:val="zh-TW"/>
        </w:rPr>
      </w:pPr>
      <w:r>
        <w:rPr>
          <w:rFonts w:hint="eastAsia" w:ascii="宋体" w:hAnsi="宋体" w:cs="宋体"/>
          <w:color w:val="auto"/>
          <w:szCs w:val="21"/>
          <w:highlight w:val="none"/>
        </w:rPr>
        <w:t>8</w:t>
      </w:r>
      <w:r>
        <w:rPr>
          <w:rFonts w:hint="eastAsia" w:ascii="宋体" w:hAnsi="宋体" w:cs="宋体"/>
          <w:color w:val="auto"/>
          <w:szCs w:val="21"/>
          <w:highlight w:val="none"/>
          <w:lang w:val="zh-TW" w:eastAsia="zh-TW"/>
        </w:rPr>
        <w:t>.1.1</w:t>
      </w:r>
      <w:r>
        <w:rPr>
          <w:rFonts w:hint="eastAsia" w:ascii="宋体" w:hAnsi="宋体" w:cs="宋体"/>
          <w:color w:val="auto"/>
          <w:szCs w:val="21"/>
          <w:highlight w:val="none"/>
        </w:rPr>
        <w:t>乙方</w:t>
      </w:r>
      <w:r>
        <w:rPr>
          <w:rFonts w:hint="eastAsia" w:ascii="宋体" w:hAnsi="宋体" w:cs="宋体"/>
          <w:color w:val="auto"/>
          <w:szCs w:val="21"/>
          <w:highlight w:val="none"/>
          <w:lang w:val="zh-TW"/>
        </w:rPr>
        <w:t>所供货物应保持较好的外观和质量等级，符合国家食品部门的有关标准，保证无异味、无霉烂变质，，鲜肉确保每日新鲜，冷冻肉要求肉体冻实而坚硬，无化冻现象，肉质紧密而有弹性，色泽均匀，不粘手，交货时干净、新鲜、无异味，冷冻鱼类要求鱼眼睛清亮，角膜透明，鳞片上覆有冻结的透明黏液层，皮肤天然色泽明显。</w:t>
      </w:r>
    </w:p>
    <w:p>
      <w:pPr>
        <w:ind w:firstLine="420" w:firstLineChars="200"/>
        <w:rPr>
          <w:rFonts w:hint="eastAsia" w:ascii="宋体" w:hAnsi="宋体" w:cs="宋体"/>
          <w:color w:val="auto"/>
          <w:szCs w:val="21"/>
          <w:highlight w:val="none"/>
          <w:lang w:val="zh-TW"/>
        </w:rPr>
      </w:pPr>
      <w:r>
        <w:rPr>
          <w:rFonts w:hint="eastAsia" w:ascii="宋体" w:hAnsi="宋体" w:cs="宋体"/>
          <w:color w:val="auto"/>
          <w:szCs w:val="21"/>
          <w:highlight w:val="none"/>
        </w:rPr>
        <w:t>8</w:t>
      </w:r>
      <w:r>
        <w:rPr>
          <w:rFonts w:hint="eastAsia" w:ascii="宋体" w:hAnsi="宋体" w:cs="宋体"/>
          <w:color w:val="auto"/>
          <w:szCs w:val="21"/>
          <w:highlight w:val="none"/>
          <w:lang w:val="zh-TW" w:eastAsia="zh-TW"/>
        </w:rPr>
        <w:t>.1.2</w:t>
      </w:r>
      <w:r>
        <w:rPr>
          <w:rFonts w:hint="eastAsia" w:ascii="宋体" w:hAnsi="宋体" w:cs="宋体"/>
          <w:color w:val="auto"/>
          <w:szCs w:val="21"/>
          <w:highlight w:val="none"/>
          <w:lang w:val="zh-TW"/>
        </w:rPr>
        <w:t>冷冻禽类食品解冻后净重量不少于90％，冷冻肉类食品解冻后净重量不少于92%，冷冻水产类食品解冻后净重量不少于82%，解冻时间为4小时以内（室温20℃）。所有冷冻食品要求清晰列出产品品牌、规格、类型、包装方式、包装净重、含冰量等相关参数。</w:t>
      </w:r>
    </w:p>
    <w:p>
      <w:pPr>
        <w:ind w:firstLine="420" w:firstLineChars="200"/>
        <w:rPr>
          <w:rFonts w:hint="eastAsia" w:ascii="宋体" w:hAnsi="宋体" w:cs="宋体"/>
          <w:color w:val="auto"/>
          <w:szCs w:val="21"/>
          <w:highlight w:val="none"/>
          <w:lang w:val="zh-TW"/>
        </w:rPr>
      </w:pPr>
      <w:r>
        <w:rPr>
          <w:rFonts w:hint="eastAsia" w:ascii="宋体" w:hAnsi="宋体" w:cs="宋体"/>
          <w:color w:val="auto"/>
          <w:szCs w:val="21"/>
          <w:highlight w:val="none"/>
          <w:lang w:val="zh-TW"/>
        </w:rPr>
        <w:t>熟食包括烧鸡、烧鸭、烧鹅等。熟食（特别是鲜制熟食）它的保质期较短，保鲜要求高，供应的熟食需保证产品的品质。</w:t>
      </w:r>
    </w:p>
    <w:p>
      <w:pPr>
        <w:ind w:firstLine="420" w:firstLineChars="200"/>
        <w:rPr>
          <w:rFonts w:hint="eastAsia" w:ascii="宋体" w:hAnsi="宋体" w:cs="宋体"/>
          <w:color w:val="auto"/>
          <w:szCs w:val="21"/>
          <w:highlight w:val="none"/>
          <w:lang w:val="zh-TW"/>
        </w:rPr>
      </w:pPr>
      <w:r>
        <w:rPr>
          <w:rFonts w:hint="eastAsia" w:ascii="宋体" w:hAnsi="宋体" w:cs="宋体"/>
          <w:color w:val="auto"/>
          <w:szCs w:val="21"/>
          <w:highlight w:val="none"/>
        </w:rPr>
        <w:t>8</w:t>
      </w:r>
      <w:r>
        <w:rPr>
          <w:rFonts w:hint="eastAsia" w:ascii="宋体" w:hAnsi="宋体" w:cs="宋体"/>
          <w:color w:val="auto"/>
          <w:szCs w:val="21"/>
          <w:highlight w:val="none"/>
          <w:lang w:val="zh-TW" w:eastAsia="zh-TW"/>
        </w:rPr>
        <w:t>.2</w:t>
      </w:r>
      <w:r>
        <w:rPr>
          <w:rFonts w:hint="eastAsia" w:ascii="宋体" w:hAnsi="宋体" w:cs="宋体"/>
          <w:color w:val="auto"/>
          <w:szCs w:val="21"/>
          <w:highlight w:val="none"/>
          <w:lang w:val="zh-TW"/>
        </w:rPr>
        <w:t>鲜肉（猪肉、牛肉）</w:t>
      </w:r>
    </w:p>
    <w:p>
      <w:pPr>
        <w:ind w:firstLine="420" w:firstLineChars="200"/>
        <w:rPr>
          <w:rFonts w:hint="eastAsia" w:ascii="宋体" w:hAnsi="宋体" w:cs="宋体"/>
          <w:color w:val="auto"/>
          <w:szCs w:val="21"/>
          <w:highlight w:val="none"/>
          <w:lang w:val="zh-TW"/>
        </w:rPr>
      </w:pPr>
      <w:r>
        <w:rPr>
          <w:rFonts w:hint="eastAsia" w:ascii="宋体" w:hAnsi="宋体" w:cs="宋体"/>
          <w:color w:val="auto"/>
          <w:szCs w:val="21"/>
          <w:highlight w:val="none"/>
        </w:rPr>
        <w:t>8</w:t>
      </w:r>
      <w:r>
        <w:rPr>
          <w:rFonts w:hint="eastAsia" w:ascii="宋体" w:hAnsi="宋体" w:cs="宋体"/>
          <w:color w:val="auto"/>
          <w:szCs w:val="21"/>
          <w:highlight w:val="none"/>
          <w:lang w:val="zh-TW" w:eastAsia="zh-TW"/>
        </w:rPr>
        <w:t>.2.1</w:t>
      </w:r>
      <w:r>
        <w:rPr>
          <w:rFonts w:hint="eastAsia" w:ascii="宋体" w:hAnsi="宋体" w:cs="宋体"/>
          <w:color w:val="auto"/>
          <w:szCs w:val="21"/>
          <w:highlight w:val="none"/>
        </w:rPr>
        <w:t>乙方</w:t>
      </w:r>
      <w:r>
        <w:rPr>
          <w:rFonts w:hint="eastAsia" w:ascii="宋体" w:hAnsi="宋体" w:cs="宋体"/>
          <w:color w:val="auto"/>
          <w:szCs w:val="21"/>
          <w:highlight w:val="none"/>
          <w:lang w:val="zh-TW"/>
        </w:rPr>
        <w:t>所供货物应保持较好的外观和质量等级，符合国家食品部门的有关标准，保证无异味、无霉烂变质，保证来源于正规肉联厂，鲜肉确保每日新鲜。</w:t>
      </w:r>
    </w:p>
    <w:p>
      <w:pPr>
        <w:ind w:firstLine="420" w:firstLineChars="200"/>
        <w:rPr>
          <w:rFonts w:hint="eastAsia" w:ascii="宋体" w:hAnsi="宋体" w:cs="宋体"/>
          <w:color w:val="auto"/>
          <w:szCs w:val="21"/>
          <w:highlight w:val="none"/>
          <w:lang w:val="zh-TW"/>
        </w:rPr>
      </w:pPr>
      <w:r>
        <w:rPr>
          <w:rFonts w:hint="eastAsia" w:ascii="宋体" w:hAnsi="宋体" w:cs="宋体"/>
          <w:color w:val="auto"/>
          <w:szCs w:val="21"/>
          <w:highlight w:val="none"/>
        </w:rPr>
        <w:t>8</w:t>
      </w:r>
      <w:r>
        <w:rPr>
          <w:rFonts w:hint="eastAsia" w:ascii="宋体" w:hAnsi="宋体" w:cs="宋体"/>
          <w:color w:val="auto"/>
          <w:szCs w:val="21"/>
          <w:highlight w:val="none"/>
          <w:lang w:val="zh-TW"/>
        </w:rPr>
        <w:t>.3质量要求：</w:t>
      </w:r>
    </w:p>
    <w:p>
      <w:pPr>
        <w:ind w:firstLine="420" w:firstLineChars="200"/>
        <w:rPr>
          <w:rFonts w:hint="eastAsia" w:ascii="宋体" w:hAnsi="宋体" w:cs="宋体"/>
          <w:color w:val="auto"/>
          <w:szCs w:val="21"/>
          <w:highlight w:val="none"/>
          <w:lang w:val="zh-TW"/>
        </w:rPr>
      </w:pPr>
      <w:r>
        <w:rPr>
          <w:rFonts w:hint="eastAsia" w:ascii="宋体" w:hAnsi="宋体" w:cs="宋体"/>
          <w:color w:val="auto"/>
          <w:szCs w:val="21"/>
          <w:highlight w:val="none"/>
        </w:rPr>
        <w:t>8</w:t>
      </w:r>
      <w:r>
        <w:rPr>
          <w:rFonts w:hint="eastAsia" w:ascii="宋体" w:hAnsi="宋体" w:cs="宋体"/>
          <w:color w:val="auto"/>
          <w:szCs w:val="21"/>
          <w:highlight w:val="none"/>
          <w:lang w:val="zh-TW" w:eastAsia="zh-TW"/>
        </w:rPr>
        <w:t>.3.1</w:t>
      </w:r>
      <w:r>
        <w:rPr>
          <w:rFonts w:hint="eastAsia" w:ascii="宋体" w:hAnsi="宋体" w:cs="宋体"/>
          <w:color w:val="auto"/>
          <w:szCs w:val="21"/>
          <w:highlight w:val="none"/>
          <w:lang w:val="zh-TW"/>
        </w:rPr>
        <w:t>大米、食用调和油，供应产品的质量要求： 米、油、面、豆类货物必须符合卫生，不得有腐烂、变质、油脂酸败、霉变、生虫、污秽不结、混有异物或者其他感官性状异常，并可能对人体健康有害的物质。</w:t>
      </w:r>
      <w:r>
        <w:rPr>
          <w:rFonts w:hint="eastAsia" w:ascii="宋体" w:hAnsi="宋体" w:cs="宋体"/>
          <w:color w:val="auto"/>
          <w:szCs w:val="21"/>
          <w:highlight w:val="none"/>
        </w:rPr>
        <w:t>乙方</w:t>
      </w:r>
      <w:r>
        <w:rPr>
          <w:rFonts w:hint="eastAsia" w:ascii="宋体" w:hAnsi="宋体" w:cs="宋体"/>
          <w:color w:val="auto"/>
          <w:szCs w:val="21"/>
          <w:highlight w:val="none"/>
          <w:lang w:val="zh-TW"/>
        </w:rPr>
        <w:t>在</w:t>
      </w:r>
      <w:r>
        <w:rPr>
          <w:rFonts w:hint="eastAsia" w:ascii="宋体" w:hAnsi="宋体" w:cs="宋体"/>
          <w:color w:val="auto"/>
          <w:szCs w:val="21"/>
          <w:highlight w:val="none"/>
        </w:rPr>
        <w:t>供餐</w:t>
      </w:r>
      <w:r>
        <w:rPr>
          <w:rFonts w:hint="eastAsia" w:ascii="宋体" w:hAnsi="宋体" w:cs="宋体"/>
          <w:color w:val="auto"/>
          <w:szCs w:val="21"/>
          <w:highlight w:val="none"/>
          <w:lang w:val="zh-TW"/>
        </w:rPr>
        <w:t>过程中，如果发生出现质量问题或造成食物中毒，如变质等情况，经查实后确属</w:t>
      </w:r>
      <w:r>
        <w:rPr>
          <w:rFonts w:hint="eastAsia" w:ascii="宋体" w:hAnsi="宋体" w:cs="宋体"/>
          <w:color w:val="auto"/>
          <w:szCs w:val="21"/>
          <w:highlight w:val="none"/>
        </w:rPr>
        <w:t>乙方</w:t>
      </w:r>
      <w:r>
        <w:rPr>
          <w:rFonts w:hint="eastAsia" w:ascii="宋体" w:hAnsi="宋体" w:cs="宋体"/>
          <w:color w:val="auto"/>
          <w:szCs w:val="21"/>
          <w:highlight w:val="none"/>
          <w:lang w:val="zh-TW"/>
        </w:rPr>
        <w:t>责任，</w:t>
      </w:r>
      <w:r>
        <w:rPr>
          <w:rFonts w:hint="eastAsia" w:ascii="宋体" w:hAnsi="宋体" w:cs="宋体"/>
          <w:color w:val="auto"/>
          <w:szCs w:val="21"/>
          <w:highlight w:val="none"/>
        </w:rPr>
        <w:t>乙方</w:t>
      </w:r>
      <w:r>
        <w:rPr>
          <w:rFonts w:hint="eastAsia" w:ascii="宋体" w:hAnsi="宋体" w:cs="宋体"/>
          <w:color w:val="auto"/>
          <w:szCs w:val="21"/>
          <w:highlight w:val="none"/>
          <w:lang w:val="zh-TW"/>
        </w:rPr>
        <w:t>应承担全部责任，主要包括食物中毒人员医疗费、误工费、事故处理费等，直至追究刑事责任。</w:t>
      </w:r>
    </w:p>
    <w:p>
      <w:pPr>
        <w:ind w:firstLine="420" w:firstLineChars="200"/>
        <w:rPr>
          <w:rFonts w:hint="eastAsia" w:ascii="宋体" w:hAnsi="宋体" w:cs="宋体"/>
          <w:color w:val="auto"/>
          <w:szCs w:val="21"/>
          <w:highlight w:val="none"/>
          <w:lang w:val="zh-TW"/>
        </w:rPr>
      </w:pPr>
      <w:r>
        <w:rPr>
          <w:rFonts w:hint="eastAsia" w:ascii="宋体" w:hAnsi="宋体" w:cs="宋体"/>
          <w:color w:val="auto"/>
          <w:szCs w:val="21"/>
          <w:highlight w:val="none"/>
        </w:rPr>
        <w:t>8</w:t>
      </w:r>
      <w:r>
        <w:rPr>
          <w:rFonts w:hint="eastAsia" w:ascii="宋体" w:hAnsi="宋体" w:cs="宋体"/>
          <w:color w:val="auto"/>
          <w:szCs w:val="21"/>
          <w:highlight w:val="none"/>
          <w:lang w:val="zh-TW" w:eastAsia="zh-TW"/>
        </w:rPr>
        <w:t>.1.2</w:t>
      </w:r>
      <w:r>
        <w:rPr>
          <w:rFonts w:hint="eastAsia" w:ascii="宋体" w:hAnsi="宋体" w:cs="宋体"/>
          <w:color w:val="auto"/>
          <w:szCs w:val="21"/>
          <w:highlight w:val="none"/>
          <w:lang w:val="zh-TW"/>
        </w:rPr>
        <w:t>蔬菜类：蔬菜类应保持较好的色泽和新鲜度,利用率达到95%。严禁采购有害、有毒、腐烂变质、酸败、霉变、生虫、污垢不洁、混有异物或其他感官性状异常的食品。蔬菜应无损伤、腐烂现象，无寄生虫或已受虫害现象。禁止采购超过保质期限的食品。蔬菜卫生质量要求：卫生质量指标，应符合我国无公害蔬菜上的卫生指标规定。</w:t>
      </w:r>
    </w:p>
    <w:p>
      <w:pPr>
        <w:ind w:firstLine="420" w:firstLineChars="200"/>
        <w:rPr>
          <w:rFonts w:hint="eastAsia" w:ascii="宋体" w:hAnsi="宋体" w:cs="宋体"/>
          <w:color w:val="auto"/>
          <w:szCs w:val="21"/>
          <w:highlight w:val="none"/>
          <w:lang w:val="zh-TW"/>
        </w:rPr>
      </w:pPr>
      <w:r>
        <w:rPr>
          <w:rFonts w:hint="eastAsia" w:ascii="宋体" w:hAnsi="宋体" w:cs="宋体"/>
          <w:color w:val="auto"/>
          <w:szCs w:val="21"/>
          <w:highlight w:val="none"/>
        </w:rPr>
        <w:t>8</w:t>
      </w:r>
      <w:r>
        <w:rPr>
          <w:rFonts w:hint="eastAsia" w:ascii="宋体" w:hAnsi="宋体" w:cs="宋体"/>
          <w:color w:val="auto"/>
          <w:szCs w:val="21"/>
          <w:highlight w:val="none"/>
          <w:lang w:val="zh-TW" w:eastAsia="zh-TW"/>
        </w:rPr>
        <w:t>.4</w:t>
      </w:r>
      <w:r>
        <w:rPr>
          <w:rFonts w:hint="eastAsia" w:ascii="宋体" w:hAnsi="宋体" w:cs="宋体"/>
          <w:color w:val="auto"/>
          <w:szCs w:val="21"/>
          <w:highlight w:val="none"/>
          <w:lang w:val="zh-TW"/>
        </w:rPr>
        <w:t>干货：干货制品的质量基本标准要求符合国家相关行业标准，干爽，不霉烂、整齐、均匀、完整，无虫蛀、无杂质，保持应有的色泽。确保产品质量稳定，保证营养丰富、绿色安全、海味浓郁、易存放、食用方便，保质期长。从加工、包装、运输、贮存到销售全部符合国家规定标准。尤其是二氧化硫残留量、总砷含量不超过国家卫生标准；木耳类的水分含量不能超过国家标准要求，</w:t>
      </w:r>
      <w:r>
        <w:rPr>
          <w:rFonts w:hint="eastAsia" w:ascii="宋体" w:hAnsi="宋体" w:cs="宋体"/>
          <w:color w:val="auto"/>
          <w:szCs w:val="21"/>
          <w:highlight w:val="none"/>
        </w:rPr>
        <w:t>甲方</w:t>
      </w:r>
      <w:r>
        <w:rPr>
          <w:rFonts w:hint="eastAsia" w:ascii="宋体" w:hAnsi="宋体" w:cs="宋体"/>
          <w:color w:val="auto"/>
          <w:szCs w:val="21"/>
          <w:highlight w:val="none"/>
          <w:lang w:val="zh-TW"/>
        </w:rPr>
        <w:t>可根据实际情况对需要的干货制品进行品质抽检，对质量未达到国家标准的干货制品</w:t>
      </w:r>
      <w:r>
        <w:rPr>
          <w:rFonts w:hint="eastAsia" w:ascii="宋体" w:hAnsi="宋体" w:cs="宋体"/>
          <w:color w:val="auto"/>
          <w:szCs w:val="21"/>
          <w:highlight w:val="none"/>
        </w:rPr>
        <w:t>甲方</w:t>
      </w:r>
      <w:r>
        <w:rPr>
          <w:rFonts w:hint="eastAsia" w:ascii="宋体" w:hAnsi="宋体" w:cs="宋体"/>
          <w:color w:val="auto"/>
          <w:szCs w:val="21"/>
          <w:highlight w:val="none"/>
          <w:lang w:val="zh-TW"/>
        </w:rPr>
        <w:t>有权拒绝接受。</w:t>
      </w:r>
    </w:p>
    <w:p>
      <w:pPr>
        <w:ind w:firstLine="420" w:firstLineChars="200"/>
        <w:rPr>
          <w:rFonts w:ascii="宋体" w:hAnsi="宋体" w:cs="宋体"/>
          <w:color w:val="auto"/>
          <w:szCs w:val="21"/>
          <w:highlight w:val="none"/>
          <w:lang w:val="zh-TW"/>
        </w:rPr>
      </w:pPr>
      <w:r>
        <w:rPr>
          <w:rFonts w:hint="eastAsia" w:ascii="宋体" w:hAnsi="宋体" w:cs="宋体"/>
          <w:color w:val="auto"/>
          <w:szCs w:val="21"/>
          <w:highlight w:val="none"/>
        </w:rPr>
        <w:t>8</w:t>
      </w:r>
      <w:r>
        <w:rPr>
          <w:rFonts w:hint="eastAsia" w:ascii="宋体" w:hAnsi="宋体" w:cs="宋体"/>
          <w:color w:val="auto"/>
          <w:szCs w:val="21"/>
          <w:highlight w:val="none"/>
          <w:lang w:val="zh-TW" w:eastAsia="zh-TW"/>
        </w:rPr>
        <w:t>.5</w:t>
      </w:r>
      <w:r>
        <w:rPr>
          <w:rFonts w:hint="eastAsia" w:ascii="宋体" w:hAnsi="宋体" w:cs="宋体"/>
          <w:color w:val="auto"/>
          <w:szCs w:val="21"/>
          <w:highlight w:val="none"/>
          <w:lang w:val="zh-TW"/>
        </w:rPr>
        <w:t xml:space="preserve"> 副食、酱油：副食、酱油要提供有 QS 认证、国家机关发出的产品检验合格证书，有明确的商品标签，有生产日期、保质期、质量等级的产品。</w:t>
      </w:r>
    </w:p>
    <w:p>
      <w:pPr>
        <w:tabs>
          <w:tab w:val="left" w:pos="420"/>
        </w:tabs>
        <w:rPr>
          <w:rFonts w:ascii="宋体" w:hAnsi="宋体" w:cs="宋体"/>
          <w:b/>
          <w:bCs/>
          <w:color w:val="auto"/>
          <w:szCs w:val="21"/>
          <w:highlight w:val="none"/>
        </w:rPr>
      </w:pPr>
      <w:r>
        <w:rPr>
          <w:rFonts w:hint="eastAsia" w:ascii="宋体" w:hAnsi="宋体" w:cs="宋体"/>
          <w:b/>
          <w:bCs/>
          <w:color w:val="auto"/>
          <w:szCs w:val="21"/>
          <w:highlight w:val="none"/>
        </w:rPr>
        <w:t>九、经营管理行为特别条款</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9.1食堂的卫生每天餐后必须清扫及清洁，保持地面亮净，无污垢，不得有积水；餐桌必须干净无油污，窗台及墙壁无积尘，玻璃明亮，如发现不符合要求，甲方将发出《整改通知单》，对于未在限期内进行整改或整改不合格或整改后再次出现的，乙方应按每次</w:t>
      </w:r>
      <w:r>
        <w:rPr>
          <w:rFonts w:hint="eastAsia" w:ascii="宋体" w:hAnsi="宋体" w:cs="宋体"/>
          <w:color w:val="auto"/>
          <w:szCs w:val="21"/>
          <w:highlight w:val="none"/>
          <w:u w:val="single"/>
        </w:rPr>
        <w:t>200元向甲方支付违约金</w:t>
      </w:r>
      <w:r>
        <w:rPr>
          <w:rFonts w:hint="eastAsia" w:ascii="宋体" w:hAnsi="宋体" w:cs="宋体"/>
          <w:color w:val="auto"/>
          <w:szCs w:val="21"/>
          <w:highlight w:val="none"/>
        </w:rPr>
        <w:t>。</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9.2食堂洗碗处每天必须清理清扫，保持洗碗处水道干净明亮，无恶臭出现；如发现一次，乙方应向甲方支付违约金</w:t>
      </w:r>
      <w:r>
        <w:rPr>
          <w:rFonts w:hint="eastAsia" w:ascii="宋体" w:hAnsi="宋体" w:cs="宋体"/>
          <w:color w:val="auto"/>
          <w:szCs w:val="21"/>
          <w:highlight w:val="none"/>
          <w:u w:val="single"/>
        </w:rPr>
        <w:t>200元</w:t>
      </w:r>
      <w:r>
        <w:rPr>
          <w:rFonts w:hint="eastAsia" w:ascii="宋体" w:hAnsi="宋体" w:cs="宋体"/>
          <w:color w:val="auto"/>
          <w:szCs w:val="21"/>
          <w:highlight w:val="none"/>
        </w:rPr>
        <w:t>。</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9.3放潲水的周围每天必须清理，厨房里的垃圾不得随便乱扔，如有发现要求整改的，对未在限期内进行整改或整改不合格或整改后再次发生的，每次乙方应向甲方支付违约金</w:t>
      </w:r>
      <w:r>
        <w:rPr>
          <w:rFonts w:hint="eastAsia" w:ascii="宋体" w:hAnsi="宋体" w:cs="宋体"/>
          <w:color w:val="auto"/>
          <w:szCs w:val="21"/>
          <w:highlight w:val="none"/>
          <w:u w:val="single"/>
        </w:rPr>
        <w:t>200元</w:t>
      </w:r>
      <w:r>
        <w:rPr>
          <w:rFonts w:hint="eastAsia" w:ascii="宋体" w:hAnsi="宋体" w:cs="宋体"/>
          <w:color w:val="auto"/>
          <w:szCs w:val="21"/>
          <w:highlight w:val="none"/>
        </w:rPr>
        <w:t>。</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9.3食堂内物品必须摆列有序，肉菜等做好保护措施，饭菜里不得有苍蝇、老鼠屎，如发现一次，乙方应向甲方支付违约金</w:t>
      </w:r>
      <w:r>
        <w:rPr>
          <w:rFonts w:hint="eastAsia" w:ascii="宋体" w:hAnsi="宋体" w:cs="宋体"/>
          <w:color w:val="auto"/>
          <w:szCs w:val="21"/>
          <w:highlight w:val="none"/>
          <w:u w:val="single"/>
        </w:rPr>
        <w:t>500元</w:t>
      </w:r>
      <w:r>
        <w:rPr>
          <w:rFonts w:hint="eastAsia" w:ascii="宋体" w:hAnsi="宋体" w:cs="宋体"/>
          <w:color w:val="auto"/>
          <w:szCs w:val="21"/>
          <w:highlight w:val="none"/>
        </w:rPr>
        <w:t>。</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9.4购买的肉菜不得有腐烂变质，如发现一次，乙方应向甲方支付违约金</w:t>
      </w:r>
      <w:r>
        <w:rPr>
          <w:rFonts w:hint="eastAsia" w:ascii="宋体" w:hAnsi="宋体" w:cs="宋体"/>
          <w:color w:val="auto"/>
          <w:szCs w:val="21"/>
          <w:highlight w:val="none"/>
          <w:u w:val="single"/>
        </w:rPr>
        <w:t>1000元</w:t>
      </w:r>
      <w:r>
        <w:rPr>
          <w:rFonts w:hint="eastAsia" w:ascii="宋体" w:hAnsi="宋体" w:cs="宋体"/>
          <w:color w:val="auto"/>
          <w:szCs w:val="21"/>
          <w:highlight w:val="none"/>
        </w:rPr>
        <w:t>。</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9.5饭菜中不得有其它异物（钢丝、铁块、头发、虫等）出现，如员工在就餐中发现有此类现象出现，每次乙方应向甲方支付违约金</w:t>
      </w:r>
      <w:r>
        <w:rPr>
          <w:rFonts w:hint="eastAsia" w:ascii="宋体" w:hAnsi="宋体" w:cs="宋体"/>
          <w:color w:val="auto"/>
          <w:szCs w:val="21"/>
          <w:highlight w:val="none"/>
          <w:u w:val="single"/>
        </w:rPr>
        <w:t>1000元</w:t>
      </w:r>
      <w:r>
        <w:rPr>
          <w:rFonts w:hint="eastAsia" w:ascii="宋体" w:hAnsi="宋体" w:cs="宋体"/>
          <w:color w:val="auto"/>
          <w:szCs w:val="21"/>
          <w:highlight w:val="none"/>
        </w:rPr>
        <w:t>。</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9.6如未按核定的周餐单菜谱提供服务，每次乙方应向甲方支付违约金</w:t>
      </w:r>
      <w:r>
        <w:rPr>
          <w:rFonts w:hint="eastAsia" w:ascii="宋体" w:hAnsi="宋体" w:cs="宋体"/>
          <w:color w:val="auto"/>
          <w:szCs w:val="21"/>
          <w:highlight w:val="none"/>
          <w:u w:val="single"/>
        </w:rPr>
        <w:t>500元</w:t>
      </w:r>
      <w:r>
        <w:rPr>
          <w:rFonts w:hint="eastAsia" w:ascii="宋体" w:hAnsi="宋体" w:cs="宋体"/>
          <w:color w:val="auto"/>
          <w:szCs w:val="21"/>
          <w:highlight w:val="none"/>
        </w:rPr>
        <w:t>。</w:t>
      </w:r>
    </w:p>
    <w:p>
      <w:pPr>
        <w:numPr>
          <w:ilvl w:val="0"/>
          <w:numId w:val="7"/>
        </w:numPr>
        <w:tabs>
          <w:tab w:val="left" w:pos="420"/>
        </w:tabs>
        <w:rPr>
          <w:rFonts w:ascii="宋体" w:hAnsi="宋体" w:cs="宋体"/>
          <w:b/>
          <w:bCs/>
          <w:color w:val="auto"/>
          <w:szCs w:val="21"/>
          <w:highlight w:val="none"/>
        </w:rPr>
      </w:pPr>
      <w:r>
        <w:rPr>
          <w:rFonts w:hint="eastAsia" w:ascii="宋体" w:hAnsi="宋体" w:cs="宋体"/>
          <w:b/>
          <w:bCs/>
          <w:color w:val="auto"/>
          <w:szCs w:val="21"/>
          <w:highlight w:val="none"/>
        </w:rPr>
        <w:t>停餐机制</w:t>
      </w:r>
    </w:p>
    <w:p>
      <w:pPr>
        <w:numPr>
          <w:ilvl w:val="255"/>
          <w:numId w:val="0"/>
        </w:numPr>
        <w:tabs>
          <w:tab w:val="left" w:pos="420"/>
        </w:tabs>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10.1早餐、午餐实施停餐制，其中午餐（围餐）就餐人员外出/休假等情况5天（含）及以上可进行停餐，具体按甲方相关管理制度执行，乙方根据停餐情况，相应调整食材数量。</w:t>
      </w:r>
    </w:p>
    <w:p>
      <w:pPr>
        <w:numPr>
          <w:ilvl w:val="255"/>
          <w:numId w:val="0"/>
        </w:numPr>
        <w:tabs>
          <w:tab w:val="left" w:pos="420"/>
        </w:tabs>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10.2 晚餐根据实际就餐人数结算。</w:t>
      </w:r>
    </w:p>
    <w:p>
      <w:pPr>
        <w:numPr>
          <w:ilvl w:val="0"/>
          <w:numId w:val="7"/>
        </w:numPr>
        <w:tabs>
          <w:tab w:val="left" w:pos="420"/>
        </w:tabs>
        <w:rPr>
          <w:rFonts w:hint="eastAsia" w:ascii="宋体" w:hAnsi="宋体" w:cs="宋体"/>
          <w:b/>
          <w:bCs/>
          <w:color w:val="auto"/>
          <w:szCs w:val="21"/>
          <w:highlight w:val="none"/>
        </w:rPr>
      </w:pPr>
      <w:r>
        <w:rPr>
          <w:rFonts w:hint="eastAsia" w:ascii="宋体" w:hAnsi="宋体" w:cs="宋体"/>
          <w:b/>
          <w:bCs/>
          <w:color w:val="auto"/>
          <w:szCs w:val="21"/>
          <w:highlight w:val="none"/>
        </w:rPr>
        <w:t>违约责任</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.1本合同生效后，甲乙双方均应履行本合同约定的义务。甲乙任何一方不能全面履行合同条款，均属违约。违约所造成的经济损失和责任概由违约方承担。</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.2甲方违约：甲方有按合同约定支付乙方合同价款的义务，在乙方未违法违约的情况下，甲方因自身原因逾期不支付乙方合同价款的，甲方应按每日</w:t>
      </w:r>
      <w:r>
        <w:rPr>
          <w:rFonts w:hint="eastAsia" w:ascii="宋体" w:hAnsi="宋体" w:cs="宋体"/>
          <w:color w:val="auto"/>
          <w:szCs w:val="21"/>
          <w:highlight w:val="none"/>
          <w:u w:val="single"/>
        </w:rPr>
        <w:t>0.1%</w:t>
      </w:r>
      <w:r>
        <w:rPr>
          <w:rFonts w:hint="eastAsia" w:ascii="宋体" w:hAnsi="宋体" w:cs="宋体"/>
          <w:color w:val="auto"/>
          <w:szCs w:val="21"/>
          <w:highlight w:val="none"/>
        </w:rPr>
        <w:t>的利率就应付未付款项向乙方支付违约金，但最多不超过合同金额的</w:t>
      </w:r>
      <w:r>
        <w:rPr>
          <w:rFonts w:hint="eastAsia" w:ascii="宋体" w:hAnsi="宋体" w:cs="宋体"/>
          <w:color w:val="auto"/>
          <w:szCs w:val="21"/>
          <w:highlight w:val="none"/>
          <w:u w:val="single"/>
        </w:rPr>
        <w:t>5%</w:t>
      </w:r>
      <w:r>
        <w:rPr>
          <w:rFonts w:hint="eastAsia" w:ascii="宋体" w:hAnsi="宋体" w:cs="宋体"/>
          <w:color w:val="auto"/>
          <w:szCs w:val="21"/>
          <w:highlight w:val="none"/>
        </w:rPr>
        <w:t>。逾期付款超过</w:t>
      </w:r>
      <w:r>
        <w:rPr>
          <w:rFonts w:hint="eastAsia" w:ascii="宋体" w:hAnsi="宋体" w:cs="宋体"/>
          <w:color w:val="auto"/>
          <w:szCs w:val="21"/>
          <w:highlight w:val="none"/>
          <w:u w:val="single"/>
        </w:rPr>
        <w:t>30日</w:t>
      </w:r>
      <w:r>
        <w:rPr>
          <w:rFonts w:hint="eastAsia" w:ascii="宋体" w:hAnsi="宋体" w:cs="宋体"/>
          <w:color w:val="auto"/>
          <w:szCs w:val="21"/>
          <w:highlight w:val="none"/>
        </w:rPr>
        <w:t>的，乙方有权解除合同，由此造成的损失由甲方负责；但经过乙方同意的除外。</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.3乙方违约：乙方未按合同约定履行合同义务或未完全按合同约定履行合同义务的，须向甲方支付合同金额的每日</w:t>
      </w:r>
      <w:r>
        <w:rPr>
          <w:rFonts w:hint="eastAsia" w:ascii="宋体" w:hAnsi="宋体" w:cs="宋体"/>
          <w:color w:val="auto"/>
          <w:szCs w:val="21"/>
          <w:highlight w:val="none"/>
          <w:u w:val="single"/>
        </w:rPr>
        <w:t>0.1%</w:t>
      </w:r>
      <w:r>
        <w:rPr>
          <w:rFonts w:hint="eastAsia" w:ascii="宋体" w:hAnsi="宋体" w:cs="宋体"/>
          <w:color w:val="auto"/>
          <w:szCs w:val="21"/>
          <w:highlight w:val="none"/>
        </w:rPr>
        <w:t>利率的违约金，但最多不超过合同金额的</w:t>
      </w:r>
      <w:r>
        <w:rPr>
          <w:rFonts w:hint="eastAsia" w:ascii="宋体" w:hAnsi="宋体" w:cs="宋体"/>
          <w:color w:val="auto"/>
          <w:szCs w:val="21"/>
          <w:highlight w:val="none"/>
          <w:u w:val="single"/>
        </w:rPr>
        <w:t>5%</w:t>
      </w:r>
      <w:r>
        <w:rPr>
          <w:rFonts w:hint="eastAsia" w:ascii="宋体" w:hAnsi="宋体" w:cs="宋体"/>
          <w:color w:val="auto"/>
          <w:szCs w:val="21"/>
          <w:highlight w:val="none"/>
        </w:rPr>
        <w:t>。超过</w:t>
      </w:r>
      <w:r>
        <w:rPr>
          <w:rFonts w:hint="eastAsia" w:ascii="宋体" w:hAnsi="宋体" w:cs="宋体"/>
          <w:color w:val="auto"/>
          <w:szCs w:val="21"/>
          <w:highlight w:val="none"/>
          <w:u w:val="single"/>
        </w:rPr>
        <w:t>15日</w:t>
      </w:r>
      <w:r>
        <w:rPr>
          <w:rFonts w:hint="eastAsia" w:ascii="宋体" w:hAnsi="宋体" w:cs="宋体"/>
          <w:color w:val="auto"/>
          <w:szCs w:val="21"/>
          <w:highlight w:val="none"/>
        </w:rPr>
        <w:t>的，甲方有权解除本合同，并有权对未支付的合同价款终止付款且不承担任何违约责任，同时乙方应向甲方支付本合同总价款的【2</w:t>
      </w:r>
      <w:r>
        <w:rPr>
          <w:rFonts w:ascii="宋体" w:hAnsi="宋体" w:cs="宋体"/>
          <w:color w:val="auto"/>
          <w:szCs w:val="21"/>
          <w:highlight w:val="none"/>
        </w:rPr>
        <w:t>0</w:t>
      </w:r>
      <w:r>
        <w:rPr>
          <w:rFonts w:hint="eastAsia" w:ascii="宋体" w:hAnsi="宋体" w:cs="宋体"/>
          <w:color w:val="auto"/>
          <w:szCs w:val="21"/>
          <w:highlight w:val="none"/>
        </w:rPr>
        <w:t>】%作为违约金并赔偿甲方全部损失；但经过甲方书面同意的除外。</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4乙方不履行或履行义务不符合本合同约定或造成任何事故或损害甲方权益的，甲方有权依本合同约定解除合同，并有权对未支付的合同价款终止付款且不承担任何违约责任，同时乙方应向甲方支付本合同总价款的【2</w:t>
      </w:r>
      <w:r>
        <w:rPr>
          <w:rFonts w:ascii="宋体" w:hAnsi="宋体" w:cs="宋体"/>
          <w:color w:val="auto"/>
          <w:szCs w:val="21"/>
          <w:highlight w:val="none"/>
        </w:rPr>
        <w:t>0</w:t>
      </w:r>
      <w:r>
        <w:rPr>
          <w:rFonts w:hint="eastAsia" w:ascii="宋体" w:hAnsi="宋体" w:cs="宋体"/>
          <w:color w:val="auto"/>
          <w:szCs w:val="21"/>
          <w:highlight w:val="none"/>
        </w:rPr>
        <w:t>】%作为违约金并赔偿甲方全部损失。</w:t>
      </w:r>
    </w:p>
    <w:p>
      <w:pPr>
        <w:numPr>
          <w:ilvl w:val="255"/>
          <w:numId w:val="0"/>
        </w:numPr>
        <w:ind w:firstLine="420" w:firstLineChars="200"/>
        <w:rPr>
          <w:rFonts w:ascii="宋体" w:hAnsi="宋体" w:cs="宋体"/>
          <w:color w:val="auto"/>
          <w:szCs w:val="21"/>
          <w:highlight w:val="none"/>
          <w:lang w:val="zh-TW" w:eastAsia="zh-TW"/>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.5</w:t>
      </w:r>
      <w:r>
        <w:rPr>
          <w:rFonts w:hint="eastAsia" w:ascii="宋体" w:hAnsi="宋体" w:cs="宋体"/>
          <w:color w:val="auto"/>
          <w:szCs w:val="21"/>
          <w:highlight w:val="none"/>
          <w:lang w:val="zh-TW" w:eastAsia="zh-TW"/>
        </w:rPr>
        <w:t>本合同项下的“甲方损失”包括但不限于经营损失、预期收益损失、商誉损失、止损降损开支、维权支出（律师费、诉讼费、鉴定费、差旅费等）、对外支付的补偿与赔偿等。</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.6对于乙方因履行本合同应向甲方支付的违约金、赔偿损失、其他费用（如水电费、燃气费等）等费用，甲方均有权从未予支付的费用中直接扣除。</w:t>
      </w:r>
    </w:p>
    <w:p>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.7无论甲方是否选择解除合同，乙方均应按照第九条、第十条约定向甲方支付违约金并赔偿甲方全部损失。</w:t>
      </w:r>
    </w:p>
    <w:p>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11.8</w:t>
      </w:r>
      <w:r>
        <w:rPr>
          <w:rFonts w:hint="eastAsia" w:ascii="宋体" w:hAnsi="宋体" w:cs="宋体"/>
          <w:color w:val="auto"/>
          <w:szCs w:val="21"/>
          <w:highlight w:val="none"/>
          <w:lang w:val="zh-TW"/>
        </w:rPr>
        <w:t>连续3月</w:t>
      </w:r>
      <w:r>
        <w:rPr>
          <w:rFonts w:hint="eastAsia" w:ascii="宋体" w:hAnsi="宋体" w:cs="宋体"/>
          <w:color w:val="auto"/>
          <w:szCs w:val="21"/>
          <w:highlight w:val="none"/>
          <w:lang w:val="en-US" w:eastAsia="zh-CN"/>
        </w:rPr>
        <w:t>考核</w:t>
      </w:r>
      <w:r>
        <w:rPr>
          <w:rFonts w:hint="eastAsia" w:ascii="宋体" w:hAnsi="宋体" w:cs="宋体"/>
          <w:color w:val="auto"/>
          <w:szCs w:val="21"/>
          <w:highlight w:val="none"/>
          <w:lang w:val="zh-TW"/>
        </w:rPr>
        <w:t>得分</w:t>
      </w:r>
      <w:r>
        <w:rPr>
          <w:rFonts w:hint="eastAsia" w:ascii="宋体" w:hAnsi="宋体" w:cs="宋体"/>
          <w:color w:val="auto"/>
          <w:szCs w:val="21"/>
          <w:highlight w:val="none"/>
          <w:lang w:val="en-US" w:eastAsia="zh-CN"/>
        </w:rPr>
        <w:t>低于</w:t>
      </w:r>
      <w:r>
        <w:rPr>
          <w:rFonts w:hint="eastAsia" w:ascii="宋体" w:hAnsi="宋体" w:cs="宋体"/>
          <w:color w:val="auto"/>
          <w:szCs w:val="21"/>
          <w:highlight w:val="none"/>
          <w:lang w:val="zh-TW"/>
        </w:rPr>
        <w:t>65分或违反“食品质量”第1条及第3条及“食堂管理”第21条两次以上</w:t>
      </w:r>
      <w:r>
        <w:rPr>
          <w:rFonts w:hint="eastAsia" w:ascii="宋体" w:hAnsi="宋体" w:cs="宋体"/>
          <w:color w:val="auto"/>
          <w:szCs w:val="21"/>
          <w:highlight w:val="none"/>
          <w:lang w:val="en-US" w:eastAsia="zh-CN"/>
        </w:rPr>
        <w:t>或</w:t>
      </w:r>
      <w:r>
        <w:rPr>
          <w:rFonts w:hint="eastAsia" w:ascii="宋体" w:hAnsi="宋体" w:cs="宋体"/>
          <w:color w:val="auto"/>
          <w:szCs w:val="21"/>
          <w:highlight w:val="none"/>
          <w:lang w:val="zh-TW"/>
        </w:rPr>
        <w:t>在食物加工就餐过程中出现食物中毒事件，</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有权立即终止合同，责令限期退出，对所造成的损失有权追究</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的法律责任和经济赔偿。</w:t>
      </w:r>
    </w:p>
    <w:p>
      <w:pPr>
        <w:tabs>
          <w:tab w:val="left" w:pos="420"/>
        </w:tabs>
        <w:rPr>
          <w:rFonts w:ascii="宋体" w:hAnsi="宋体" w:cs="宋体"/>
          <w:b/>
          <w:bCs/>
          <w:color w:val="auto"/>
          <w:szCs w:val="21"/>
          <w:highlight w:val="none"/>
        </w:rPr>
      </w:pPr>
      <w:r>
        <w:rPr>
          <w:rFonts w:hint="eastAsia" w:ascii="宋体" w:hAnsi="宋体" w:cs="宋体"/>
          <w:b/>
          <w:bCs/>
          <w:color w:val="auto"/>
          <w:szCs w:val="21"/>
          <w:highlight w:val="none"/>
        </w:rPr>
        <w:t>十</w:t>
      </w:r>
      <w:r>
        <w:rPr>
          <w:rFonts w:hint="eastAsia" w:ascii="宋体" w:hAnsi="宋体" w:cs="宋体"/>
          <w:b/>
          <w:bCs/>
          <w:color w:val="auto"/>
          <w:szCs w:val="21"/>
          <w:highlight w:val="none"/>
          <w:lang w:val="en-US" w:eastAsia="zh-CN"/>
        </w:rPr>
        <w:t>二</w:t>
      </w:r>
      <w:r>
        <w:rPr>
          <w:rFonts w:hint="eastAsia" w:ascii="宋体" w:hAnsi="宋体" w:cs="宋体"/>
          <w:b/>
          <w:bCs/>
          <w:color w:val="auto"/>
          <w:szCs w:val="21"/>
          <w:highlight w:val="none"/>
        </w:rPr>
        <w:t>、不可抗力</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.1任何一方由于不可抗拒力且自身无过错造成的不可履行或部分不能履行本合同义务，将不视为违约，但应在条件允许下采取必要的补救措施，以减少不可抗力造成的损失。遇有不可抗力的一方，应在</w:t>
      </w:r>
      <w:r>
        <w:rPr>
          <w:rFonts w:hint="eastAsia" w:ascii="宋体" w:hAnsi="宋体" w:cs="宋体"/>
          <w:color w:val="auto"/>
          <w:szCs w:val="21"/>
          <w:highlight w:val="none"/>
          <w:u w:val="single"/>
        </w:rPr>
        <w:t>3日</w:t>
      </w:r>
      <w:r>
        <w:rPr>
          <w:rFonts w:hint="eastAsia" w:ascii="宋体" w:hAnsi="宋体" w:cs="宋体"/>
          <w:color w:val="auto"/>
          <w:szCs w:val="21"/>
          <w:highlight w:val="none"/>
        </w:rPr>
        <w:t>内将事件的情况以书面形式通知对方，并在事件发生后</w:t>
      </w:r>
      <w:r>
        <w:rPr>
          <w:rFonts w:hint="eastAsia" w:ascii="宋体" w:hAnsi="宋体" w:cs="宋体"/>
          <w:color w:val="auto"/>
          <w:szCs w:val="21"/>
          <w:highlight w:val="none"/>
          <w:u w:val="single"/>
        </w:rPr>
        <w:t>7日</w:t>
      </w:r>
      <w:r>
        <w:rPr>
          <w:rFonts w:hint="eastAsia" w:ascii="宋体" w:hAnsi="宋体" w:cs="宋体"/>
          <w:color w:val="auto"/>
          <w:szCs w:val="21"/>
          <w:highlight w:val="none"/>
        </w:rPr>
        <w:t>内，提交不能履行或者部分不能履行本合同以及需要延期履行的理由的证明。</w:t>
      </w:r>
    </w:p>
    <w:p>
      <w:pPr>
        <w:tabs>
          <w:tab w:val="left" w:pos="420"/>
        </w:tabs>
        <w:rPr>
          <w:rFonts w:ascii="宋体" w:hAnsi="宋体" w:cs="宋体"/>
          <w:b/>
          <w:bCs/>
          <w:color w:val="auto"/>
          <w:szCs w:val="21"/>
          <w:highlight w:val="none"/>
        </w:rPr>
      </w:pPr>
      <w:r>
        <w:rPr>
          <w:rFonts w:hint="eastAsia" w:ascii="宋体" w:hAnsi="宋体" w:cs="宋体"/>
          <w:b/>
          <w:bCs/>
          <w:color w:val="auto"/>
          <w:szCs w:val="21"/>
          <w:highlight w:val="none"/>
        </w:rPr>
        <w:t>十</w:t>
      </w:r>
      <w:r>
        <w:rPr>
          <w:rFonts w:hint="eastAsia" w:ascii="宋体" w:hAnsi="宋体" w:cs="宋体"/>
          <w:b/>
          <w:bCs/>
          <w:color w:val="auto"/>
          <w:szCs w:val="21"/>
          <w:highlight w:val="none"/>
          <w:lang w:val="en-US" w:eastAsia="zh-CN"/>
        </w:rPr>
        <w:t>三</w:t>
      </w:r>
      <w:r>
        <w:rPr>
          <w:rFonts w:hint="eastAsia" w:ascii="宋体" w:hAnsi="宋体" w:cs="宋体"/>
          <w:b/>
          <w:bCs/>
          <w:color w:val="auto"/>
          <w:szCs w:val="21"/>
          <w:highlight w:val="none"/>
        </w:rPr>
        <w:t>、解决合同纠纷的方式</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.1甲乙双方在履行合同过程中发生争议，应协商解决，协商不成时，依法向</w:t>
      </w:r>
      <w:r>
        <w:rPr>
          <w:rFonts w:hint="eastAsia" w:ascii="宋体" w:hAnsi="宋体" w:cs="宋体"/>
          <w:color w:val="auto"/>
          <w:szCs w:val="21"/>
          <w:highlight w:val="none"/>
          <w:u w:val="single"/>
        </w:rPr>
        <w:t>甲方所在地</w:t>
      </w:r>
      <w:r>
        <w:rPr>
          <w:rFonts w:hint="eastAsia" w:ascii="宋体" w:hAnsi="宋体" w:cs="宋体"/>
          <w:color w:val="auto"/>
          <w:szCs w:val="21"/>
          <w:highlight w:val="none"/>
        </w:rPr>
        <w:t>人民法院起诉。</w:t>
      </w:r>
    </w:p>
    <w:p>
      <w:pPr>
        <w:tabs>
          <w:tab w:val="left" w:pos="420"/>
        </w:tabs>
        <w:rPr>
          <w:rFonts w:ascii="宋体" w:hAnsi="宋体" w:cs="宋体"/>
          <w:b/>
          <w:bCs/>
          <w:color w:val="auto"/>
          <w:szCs w:val="21"/>
          <w:highlight w:val="none"/>
        </w:rPr>
      </w:pPr>
      <w:r>
        <w:rPr>
          <w:rFonts w:hint="eastAsia" w:ascii="宋体" w:hAnsi="宋体" w:cs="宋体"/>
          <w:b/>
          <w:bCs/>
          <w:color w:val="auto"/>
          <w:szCs w:val="21"/>
          <w:highlight w:val="none"/>
        </w:rPr>
        <w:t>十</w:t>
      </w:r>
      <w:r>
        <w:rPr>
          <w:rFonts w:hint="eastAsia" w:ascii="宋体" w:hAnsi="宋体" w:cs="宋体"/>
          <w:b/>
          <w:bCs/>
          <w:color w:val="auto"/>
          <w:szCs w:val="21"/>
          <w:highlight w:val="none"/>
          <w:lang w:val="en-US" w:eastAsia="zh-CN"/>
        </w:rPr>
        <w:t>四</w:t>
      </w:r>
      <w:r>
        <w:rPr>
          <w:rFonts w:hint="eastAsia" w:ascii="宋体" w:hAnsi="宋体" w:cs="宋体"/>
          <w:b/>
          <w:bCs/>
          <w:color w:val="auto"/>
          <w:szCs w:val="21"/>
          <w:highlight w:val="none"/>
        </w:rPr>
        <w:t>、其他</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.1本合同一式</w:t>
      </w:r>
      <w:r>
        <w:rPr>
          <w:rFonts w:hint="eastAsia" w:ascii="宋体" w:hAnsi="宋体" w:cs="宋体"/>
          <w:color w:val="auto"/>
          <w:szCs w:val="21"/>
          <w:highlight w:val="none"/>
          <w:u w:val="single"/>
        </w:rPr>
        <w:t>四</w:t>
      </w:r>
      <w:r>
        <w:rPr>
          <w:rFonts w:hint="eastAsia" w:ascii="宋体" w:hAnsi="宋体" w:cs="宋体"/>
          <w:color w:val="auto"/>
          <w:szCs w:val="21"/>
          <w:highlight w:val="none"/>
        </w:rPr>
        <w:t>份，双方各执</w:t>
      </w:r>
      <w:r>
        <w:rPr>
          <w:rFonts w:hint="eastAsia" w:ascii="宋体" w:hAnsi="宋体" w:cs="宋体"/>
          <w:color w:val="auto"/>
          <w:szCs w:val="21"/>
          <w:highlight w:val="none"/>
          <w:u w:val="single"/>
        </w:rPr>
        <w:t>二</w:t>
      </w:r>
      <w:r>
        <w:rPr>
          <w:rFonts w:hint="eastAsia" w:ascii="宋体" w:hAnsi="宋体" w:cs="宋体"/>
          <w:color w:val="auto"/>
          <w:szCs w:val="21"/>
          <w:highlight w:val="none"/>
        </w:rPr>
        <w:t>份，具有同等法律效力，经双方法人代表或委托代表人签字盖章后正式生效，直到合同执行完毕失效。</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.2为了方便交易，传真件和原件具有同等法律效力。</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.3本合同未尽事宜，则双方可另行协商，所签订的补充协议、招投标文件，为本合同不可分割的一部分，与本合同具有同等法律效力。</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.4本合同附件为本合同不可分割的一部分，与本合同具有同等法律效力。</w:t>
      </w:r>
    </w:p>
    <w:p>
      <w:pPr>
        <w:ind w:firstLine="420" w:firstLineChars="200"/>
        <w:rPr>
          <w:color w:val="auto"/>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5甲乙双方按照本合同项下列明地址、电话送达通知、文件（含诉讼文书等），如一方变更上述信息，应提前五个工作日书面通知另一方，否则另一方（包括司法机关送达法律文书）按原地址、电话送达的，视为已送达，未及时通知方自行承担不利后果。</w:t>
      </w:r>
    </w:p>
    <w:p>
      <w:pPr>
        <w:tabs>
          <w:tab w:val="left" w:pos="420"/>
        </w:tabs>
        <w:rPr>
          <w:rFonts w:ascii="宋体" w:hAnsi="宋体"/>
          <w:color w:val="auto"/>
          <w:szCs w:val="21"/>
          <w:highlight w:val="none"/>
        </w:rPr>
      </w:pPr>
    </w:p>
    <w:p>
      <w:pPr>
        <w:tabs>
          <w:tab w:val="left" w:pos="420"/>
        </w:tabs>
        <w:rPr>
          <w:rFonts w:ascii="宋体" w:hAnsi="宋体"/>
          <w:color w:val="auto"/>
          <w:szCs w:val="21"/>
          <w:highlight w:val="none"/>
        </w:rPr>
      </w:pPr>
      <w:r>
        <w:rPr>
          <w:rFonts w:hint="eastAsia" w:ascii="宋体" w:hAnsi="宋体"/>
          <w:color w:val="auto"/>
          <w:szCs w:val="21"/>
          <w:highlight w:val="none"/>
        </w:rPr>
        <w:t>（以下为签署页，无正文）</w:t>
      </w:r>
    </w:p>
    <w:p>
      <w:pPr>
        <w:tabs>
          <w:tab w:val="left" w:pos="420"/>
        </w:tabs>
        <w:rPr>
          <w:rFonts w:ascii="宋体" w:hAnsi="宋体"/>
          <w:color w:val="auto"/>
          <w:szCs w:val="21"/>
          <w:highlight w:val="none"/>
        </w:rPr>
      </w:pPr>
      <w:r>
        <w:rPr>
          <w:rFonts w:hint="eastAsia" w:ascii="宋体" w:hAnsi="宋体"/>
          <w:color w:val="auto"/>
          <w:szCs w:val="21"/>
          <w:highlight w:val="none"/>
        </w:rPr>
        <w:t xml:space="preserve">甲方：                              </w:t>
      </w:r>
      <w:r>
        <w:rPr>
          <w:rFonts w:ascii="宋体" w:hAnsi="宋体"/>
          <w:color w:val="auto"/>
          <w:szCs w:val="21"/>
          <w:highlight w:val="none"/>
        </w:rPr>
        <w:t xml:space="preserve">       </w:t>
      </w:r>
      <w:r>
        <w:rPr>
          <w:rFonts w:hint="eastAsia" w:ascii="宋体" w:hAnsi="宋体"/>
          <w:color w:val="auto"/>
          <w:szCs w:val="21"/>
          <w:highlight w:val="none"/>
        </w:rPr>
        <w:t xml:space="preserve">乙方：          </w:t>
      </w:r>
    </w:p>
    <w:p>
      <w:pPr>
        <w:tabs>
          <w:tab w:val="left" w:pos="420"/>
        </w:tabs>
        <w:rPr>
          <w:rFonts w:ascii="宋体" w:hAnsi="宋体"/>
          <w:color w:val="auto"/>
          <w:szCs w:val="21"/>
          <w:highlight w:val="none"/>
        </w:rPr>
      </w:pPr>
      <w:r>
        <w:rPr>
          <w:rFonts w:hint="eastAsia" w:ascii="宋体" w:hAnsi="宋体"/>
          <w:color w:val="auto"/>
          <w:szCs w:val="21"/>
          <w:highlight w:val="none"/>
        </w:rPr>
        <w:t xml:space="preserve">电话：                              </w:t>
      </w:r>
      <w:r>
        <w:rPr>
          <w:rFonts w:ascii="宋体" w:hAnsi="宋体"/>
          <w:color w:val="auto"/>
          <w:szCs w:val="21"/>
          <w:highlight w:val="none"/>
        </w:rPr>
        <w:t xml:space="preserve">       </w:t>
      </w:r>
      <w:r>
        <w:rPr>
          <w:rFonts w:hint="eastAsia" w:ascii="宋体" w:hAnsi="宋体"/>
          <w:color w:val="auto"/>
          <w:szCs w:val="21"/>
          <w:highlight w:val="none"/>
        </w:rPr>
        <w:t>电话：</w:t>
      </w:r>
    </w:p>
    <w:p>
      <w:pPr>
        <w:tabs>
          <w:tab w:val="left" w:pos="420"/>
        </w:tabs>
        <w:rPr>
          <w:rFonts w:ascii="宋体" w:hAnsi="宋体"/>
          <w:color w:val="auto"/>
          <w:szCs w:val="21"/>
          <w:highlight w:val="none"/>
        </w:rPr>
      </w:pPr>
      <w:r>
        <w:rPr>
          <w:rFonts w:hint="eastAsia" w:ascii="宋体" w:hAnsi="宋体"/>
          <w:color w:val="auto"/>
          <w:szCs w:val="21"/>
          <w:highlight w:val="none"/>
        </w:rPr>
        <w:t xml:space="preserve">签字（盖章）：                       </w:t>
      </w:r>
      <w:r>
        <w:rPr>
          <w:rFonts w:ascii="宋体" w:hAnsi="宋体"/>
          <w:color w:val="auto"/>
          <w:szCs w:val="21"/>
          <w:highlight w:val="none"/>
        </w:rPr>
        <w:t xml:space="preserve">      </w:t>
      </w:r>
      <w:r>
        <w:rPr>
          <w:rFonts w:hint="eastAsia" w:ascii="宋体" w:hAnsi="宋体"/>
          <w:color w:val="auto"/>
          <w:szCs w:val="21"/>
          <w:highlight w:val="none"/>
        </w:rPr>
        <w:t>签字（盖章）：</w:t>
      </w:r>
    </w:p>
    <w:p>
      <w:pPr>
        <w:tabs>
          <w:tab w:val="left" w:pos="420"/>
        </w:tabs>
        <w:rPr>
          <w:rFonts w:ascii="宋体" w:hAnsi="宋体"/>
          <w:color w:val="auto"/>
          <w:szCs w:val="21"/>
          <w:highlight w:val="none"/>
        </w:rPr>
      </w:pPr>
      <w:r>
        <w:rPr>
          <w:rFonts w:hint="eastAsia" w:ascii="宋体" w:hAnsi="宋体"/>
          <w:color w:val="auto"/>
          <w:szCs w:val="21"/>
          <w:highlight w:val="none"/>
        </w:rPr>
        <w:t xml:space="preserve">开户名称：                          </w:t>
      </w:r>
      <w:r>
        <w:rPr>
          <w:rFonts w:ascii="宋体" w:hAnsi="宋体"/>
          <w:color w:val="auto"/>
          <w:szCs w:val="21"/>
          <w:highlight w:val="none"/>
        </w:rPr>
        <w:t xml:space="preserve">       </w:t>
      </w:r>
      <w:r>
        <w:rPr>
          <w:rFonts w:hint="eastAsia" w:ascii="宋体" w:hAnsi="宋体"/>
          <w:color w:val="auto"/>
          <w:szCs w:val="21"/>
          <w:highlight w:val="none"/>
        </w:rPr>
        <w:t>开户名称：</w:t>
      </w:r>
      <w:r>
        <w:rPr>
          <w:rFonts w:ascii="宋体" w:hAnsi="宋体"/>
          <w:color w:val="auto"/>
          <w:szCs w:val="21"/>
          <w:highlight w:val="none"/>
        </w:rPr>
        <w:t xml:space="preserve"> </w:t>
      </w:r>
    </w:p>
    <w:p>
      <w:pPr>
        <w:tabs>
          <w:tab w:val="left" w:pos="420"/>
        </w:tabs>
        <w:rPr>
          <w:rFonts w:ascii="宋体" w:hAnsi="宋体"/>
          <w:color w:val="auto"/>
          <w:szCs w:val="21"/>
          <w:highlight w:val="none"/>
        </w:rPr>
      </w:pPr>
      <w:r>
        <w:rPr>
          <w:rFonts w:hint="eastAsia" w:ascii="宋体" w:hAnsi="宋体"/>
          <w:color w:val="auto"/>
          <w:szCs w:val="21"/>
          <w:highlight w:val="none"/>
        </w:rPr>
        <w:t xml:space="preserve">开户银行：                          </w:t>
      </w:r>
      <w:r>
        <w:rPr>
          <w:rFonts w:ascii="宋体" w:hAnsi="宋体"/>
          <w:color w:val="auto"/>
          <w:szCs w:val="21"/>
          <w:highlight w:val="none"/>
        </w:rPr>
        <w:t xml:space="preserve">       </w:t>
      </w:r>
      <w:r>
        <w:rPr>
          <w:rFonts w:hint="eastAsia" w:ascii="宋体" w:hAnsi="宋体"/>
          <w:color w:val="auto"/>
          <w:szCs w:val="21"/>
          <w:highlight w:val="none"/>
        </w:rPr>
        <w:t xml:space="preserve">开户银行： </w:t>
      </w:r>
    </w:p>
    <w:p>
      <w:pPr>
        <w:tabs>
          <w:tab w:val="left" w:pos="420"/>
        </w:tabs>
        <w:rPr>
          <w:rFonts w:ascii="宋体" w:hAnsi="宋体"/>
          <w:color w:val="auto"/>
          <w:szCs w:val="21"/>
          <w:highlight w:val="none"/>
        </w:rPr>
      </w:pPr>
      <w:r>
        <w:rPr>
          <w:rFonts w:hint="eastAsia" w:ascii="宋体" w:hAnsi="宋体"/>
          <w:color w:val="auto"/>
          <w:szCs w:val="21"/>
          <w:highlight w:val="none"/>
        </w:rPr>
        <w:t xml:space="preserve">开户账号：                          </w:t>
      </w:r>
      <w:r>
        <w:rPr>
          <w:rFonts w:ascii="宋体" w:hAnsi="宋体"/>
          <w:color w:val="auto"/>
          <w:szCs w:val="21"/>
          <w:highlight w:val="none"/>
        </w:rPr>
        <w:t xml:space="preserve">       </w:t>
      </w:r>
      <w:r>
        <w:rPr>
          <w:rFonts w:hint="eastAsia" w:ascii="宋体" w:hAnsi="宋体"/>
          <w:color w:val="auto"/>
          <w:szCs w:val="21"/>
          <w:highlight w:val="none"/>
        </w:rPr>
        <w:t>开户帐号：</w:t>
      </w:r>
    </w:p>
    <w:p>
      <w:pPr>
        <w:rPr>
          <w:rFonts w:ascii="宋体" w:hAnsi="宋体"/>
          <w:color w:val="auto"/>
          <w:szCs w:val="21"/>
          <w:highlight w:val="none"/>
        </w:rPr>
      </w:pPr>
      <w:r>
        <w:rPr>
          <w:rFonts w:hint="eastAsia" w:ascii="宋体" w:hAnsi="宋体"/>
          <w:color w:val="auto"/>
          <w:szCs w:val="21"/>
          <w:highlight w:val="none"/>
        </w:rPr>
        <w:t xml:space="preserve">日期：   </w:t>
      </w:r>
      <w:r>
        <w:rPr>
          <w:rFonts w:ascii="宋体" w:hAnsi="宋体"/>
          <w:color w:val="auto"/>
          <w:szCs w:val="21"/>
          <w:highlight w:val="none"/>
        </w:rPr>
        <w:t xml:space="preserve">   </w:t>
      </w:r>
      <w:r>
        <w:rPr>
          <w:rFonts w:hint="eastAsia" w:ascii="宋体" w:hAnsi="宋体"/>
          <w:color w:val="auto"/>
          <w:szCs w:val="21"/>
          <w:highlight w:val="none"/>
        </w:rPr>
        <w:t xml:space="preserve"> 年 </w:t>
      </w:r>
      <w:r>
        <w:rPr>
          <w:rFonts w:ascii="宋体" w:hAnsi="宋体"/>
          <w:color w:val="auto"/>
          <w:szCs w:val="21"/>
          <w:highlight w:val="none"/>
        </w:rPr>
        <w:t xml:space="preserve">   </w:t>
      </w:r>
      <w:r>
        <w:rPr>
          <w:rFonts w:hint="eastAsia" w:ascii="宋体" w:hAnsi="宋体"/>
          <w:color w:val="auto"/>
          <w:szCs w:val="21"/>
          <w:highlight w:val="none"/>
        </w:rPr>
        <w:t xml:space="preserve"> 月 </w:t>
      </w:r>
      <w:r>
        <w:rPr>
          <w:rFonts w:ascii="宋体" w:hAnsi="宋体"/>
          <w:color w:val="auto"/>
          <w:szCs w:val="21"/>
          <w:highlight w:val="none"/>
        </w:rPr>
        <w:t xml:space="preserve">   </w:t>
      </w:r>
      <w:r>
        <w:rPr>
          <w:rFonts w:hint="eastAsia" w:ascii="宋体" w:hAnsi="宋体"/>
          <w:color w:val="auto"/>
          <w:szCs w:val="21"/>
          <w:highlight w:val="none"/>
        </w:rPr>
        <w:t xml:space="preserve">日        </w:t>
      </w:r>
      <w:r>
        <w:rPr>
          <w:rFonts w:ascii="宋体" w:hAnsi="宋体"/>
          <w:color w:val="auto"/>
          <w:szCs w:val="21"/>
          <w:highlight w:val="none"/>
        </w:rPr>
        <w:t xml:space="preserve">       </w:t>
      </w:r>
      <w:r>
        <w:rPr>
          <w:rFonts w:hint="eastAsia" w:ascii="宋体" w:hAnsi="宋体"/>
          <w:color w:val="auto"/>
          <w:szCs w:val="21"/>
          <w:highlight w:val="none"/>
        </w:rPr>
        <w:t xml:space="preserve">日期：   </w:t>
      </w:r>
      <w:r>
        <w:rPr>
          <w:rFonts w:ascii="宋体" w:hAnsi="宋体"/>
          <w:color w:val="auto"/>
          <w:szCs w:val="21"/>
          <w:highlight w:val="none"/>
        </w:rPr>
        <w:t xml:space="preserve">   </w:t>
      </w:r>
      <w:r>
        <w:rPr>
          <w:rFonts w:hint="eastAsia" w:ascii="宋体" w:hAnsi="宋体"/>
          <w:color w:val="auto"/>
          <w:szCs w:val="21"/>
          <w:highlight w:val="none"/>
        </w:rPr>
        <w:t xml:space="preserve"> 年 </w:t>
      </w:r>
      <w:r>
        <w:rPr>
          <w:rFonts w:ascii="宋体" w:hAnsi="宋体"/>
          <w:color w:val="auto"/>
          <w:szCs w:val="21"/>
          <w:highlight w:val="none"/>
        </w:rPr>
        <w:t xml:space="preserve">   </w:t>
      </w:r>
      <w:r>
        <w:rPr>
          <w:rFonts w:hint="eastAsia" w:ascii="宋体" w:hAnsi="宋体"/>
          <w:color w:val="auto"/>
          <w:szCs w:val="21"/>
          <w:highlight w:val="none"/>
        </w:rPr>
        <w:t xml:space="preserve"> 月 </w:t>
      </w:r>
      <w:r>
        <w:rPr>
          <w:rFonts w:ascii="宋体" w:hAnsi="宋体"/>
          <w:color w:val="auto"/>
          <w:szCs w:val="21"/>
          <w:highlight w:val="none"/>
        </w:rPr>
        <w:t xml:space="preserve">   </w:t>
      </w:r>
      <w:r>
        <w:rPr>
          <w:rFonts w:hint="eastAsia" w:ascii="宋体" w:hAnsi="宋体"/>
          <w:color w:val="auto"/>
          <w:szCs w:val="21"/>
          <w:highlight w:val="none"/>
        </w:rPr>
        <w:t>日</w:t>
      </w: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rPr>
          <w:rFonts w:ascii="宋体" w:hAnsi="宋体" w:cs="宋体"/>
          <w:b/>
          <w:bCs/>
          <w:color w:val="auto"/>
          <w:szCs w:val="21"/>
          <w:highlight w:val="none"/>
          <w:lang w:val="zh-TW"/>
        </w:rPr>
      </w:pPr>
      <w:r>
        <w:rPr>
          <w:rFonts w:hint="eastAsia" w:ascii="宋体" w:hAnsi="宋体" w:cs="宋体"/>
          <w:b/>
          <w:bCs/>
          <w:color w:val="auto"/>
          <w:szCs w:val="21"/>
          <w:highlight w:val="none"/>
          <w:lang w:val="zh-TW"/>
        </w:rPr>
        <w:t>食堂考核标准评分表</w:t>
      </w:r>
    </w:p>
    <w:tbl>
      <w:tblPr>
        <w:tblStyle w:val="3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5163"/>
        <w:gridCol w:w="816"/>
        <w:gridCol w:w="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shd w:val="clear" w:color="auto" w:fill="auto"/>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项目</w:t>
            </w:r>
          </w:p>
        </w:tc>
        <w:tc>
          <w:tcPr>
            <w:tcW w:w="5163" w:type="dxa"/>
            <w:shd w:val="clear" w:color="auto" w:fill="auto"/>
            <w:vAlign w:val="center"/>
          </w:tcPr>
          <w:p>
            <w:pPr>
              <w:pStyle w:val="82"/>
              <w:ind w:left="88"/>
              <w:rPr>
                <w:rFonts w:ascii="宋体" w:hAnsi="宋体" w:cs="宋体"/>
                <w:color w:val="auto"/>
                <w:kern w:val="2"/>
                <w:szCs w:val="21"/>
                <w:highlight w:val="none"/>
                <w:lang w:val="zh-TW"/>
              </w:rPr>
            </w:pPr>
            <w:r>
              <w:rPr>
                <w:rFonts w:hint="eastAsia" w:ascii="宋体" w:hAnsi="宋体" w:cs="宋体"/>
                <w:color w:val="auto"/>
                <w:kern w:val="2"/>
                <w:szCs w:val="21"/>
                <w:highlight w:val="none"/>
                <w:lang w:val="zh-TW"/>
              </w:rPr>
              <w:t>检查具体内容（每抽查一次，如遇下表格问题，各项扣1分/次/处，各项扣分最高不超过15分）</w:t>
            </w:r>
          </w:p>
        </w:tc>
        <w:tc>
          <w:tcPr>
            <w:tcW w:w="816" w:type="dxa"/>
            <w:shd w:val="clear" w:color="auto" w:fill="auto"/>
            <w:vAlign w:val="center"/>
          </w:tcPr>
          <w:p>
            <w:pPr>
              <w:rPr>
                <w:rFonts w:ascii="宋体" w:hAnsi="宋体" w:cs="宋体"/>
                <w:color w:val="auto"/>
                <w:szCs w:val="21"/>
                <w:highlight w:val="none"/>
                <w:lang w:val="zh-TW"/>
              </w:rPr>
            </w:pPr>
            <w:r>
              <w:rPr>
                <w:rFonts w:hint="eastAsia" w:ascii="宋体" w:hAnsi="宋体" w:cs="宋体"/>
                <w:color w:val="auto"/>
                <w:szCs w:val="21"/>
                <w:highlight w:val="none"/>
                <w:lang w:val="zh-TW"/>
              </w:rPr>
              <w:t>分值</w:t>
            </w:r>
          </w:p>
        </w:tc>
        <w:tc>
          <w:tcPr>
            <w:tcW w:w="847" w:type="dxa"/>
            <w:shd w:val="clear" w:color="auto" w:fill="auto"/>
            <w:vAlign w:val="center"/>
          </w:tcPr>
          <w:p>
            <w:pPr>
              <w:pStyle w:val="82"/>
              <w:rPr>
                <w:rFonts w:ascii="宋体" w:hAnsi="宋体" w:cs="宋体"/>
                <w:color w:val="auto"/>
                <w:kern w:val="2"/>
                <w:szCs w:val="21"/>
                <w:highlight w:val="none"/>
                <w:lang w:val="zh-TW"/>
              </w:rPr>
            </w:pPr>
            <w:r>
              <w:rPr>
                <w:rFonts w:hint="eastAsia" w:ascii="宋体" w:hAnsi="宋体" w:cs="宋体"/>
                <w:color w:val="auto"/>
                <w:kern w:val="2"/>
                <w:szCs w:val="21"/>
                <w:highlight w:val="none"/>
                <w:lang w:val="zh-TW"/>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restart"/>
            <w:shd w:val="clear" w:color="auto" w:fill="auto"/>
            <w:vAlign w:val="center"/>
          </w:tcPr>
          <w:p>
            <w:pPr>
              <w:rPr>
                <w:rFonts w:ascii="宋体" w:hAnsi="宋体" w:cs="宋体"/>
                <w:color w:val="auto"/>
                <w:szCs w:val="21"/>
                <w:highlight w:val="none"/>
                <w:lang w:val="zh-TW"/>
              </w:rPr>
            </w:pPr>
            <w:r>
              <w:rPr>
                <w:rFonts w:hint="eastAsia" w:ascii="宋体" w:hAnsi="宋体" w:cs="宋体"/>
                <w:color w:val="auto"/>
                <w:szCs w:val="21"/>
                <w:highlight w:val="none"/>
                <w:lang w:val="zh-TW"/>
              </w:rPr>
              <w:t>食品质量（40分）</w:t>
            </w: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1.食物中出现杂物、不熟或口感较差现象。</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w:t>
            </w:r>
            <w:r>
              <w:rPr>
                <w:rFonts w:hint="eastAsia" w:ascii="宋体" w:hAnsi="宋体" w:cs="宋体"/>
                <w:color w:val="auto"/>
                <w:szCs w:val="21"/>
                <w:highlight w:val="none"/>
              </w:rPr>
              <w:t>0</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color w:val="auto"/>
                <w:szCs w:val="21"/>
                <w:highlight w:val="none"/>
                <w:lang w:val="zh-TW"/>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2.午、晚工作餐荤、素营养搭配合理。每餐种类不少于4种。</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5</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color w:val="auto"/>
                <w:szCs w:val="21"/>
                <w:highlight w:val="none"/>
                <w:lang w:val="zh-TW"/>
              </w:rPr>
            </w:pPr>
          </w:p>
        </w:tc>
        <w:tc>
          <w:tcPr>
            <w:tcW w:w="5163" w:type="dxa"/>
            <w:shd w:val="clear" w:color="auto" w:fill="auto"/>
          </w:tcPr>
          <w:p>
            <w:pPr>
              <w:pStyle w:val="82"/>
              <w:ind w:left="88"/>
              <w:rPr>
                <w:rFonts w:ascii="宋体" w:hAnsi="宋体" w:cs="宋体"/>
                <w:color w:val="auto"/>
                <w:kern w:val="2"/>
                <w:szCs w:val="21"/>
                <w:highlight w:val="none"/>
                <w:lang w:val="zh-TW"/>
              </w:rPr>
            </w:pPr>
            <w:r>
              <w:rPr>
                <w:rFonts w:hint="eastAsia" w:ascii="宋体" w:hAnsi="宋体" w:cs="宋体"/>
                <w:color w:val="auto"/>
                <w:kern w:val="2"/>
                <w:szCs w:val="21"/>
                <w:highlight w:val="none"/>
                <w:lang w:val="zh-TW"/>
              </w:rPr>
              <w:t>3.如发现有已煮熟的饭菜隔夜供应或隔餐供应的饭菜未能做好保鲜、高温</w:t>
            </w:r>
            <w:r>
              <w:rPr>
                <w:rFonts w:hint="eastAsia" w:ascii="宋体" w:hAnsi="宋体" w:cs="宋体"/>
                <w:color w:val="auto"/>
                <w:szCs w:val="21"/>
                <w:highlight w:val="none"/>
                <w:lang w:val="zh-TW"/>
              </w:rPr>
              <w:t>加热杀菌工作的。</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5</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color w:val="auto"/>
                <w:szCs w:val="21"/>
                <w:highlight w:val="none"/>
                <w:lang w:val="zh-TW"/>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4.对食物品质进行的满意度调查，满意度不低于80%。</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w:t>
            </w:r>
            <w:r>
              <w:rPr>
                <w:rFonts w:hint="eastAsia" w:ascii="宋体" w:hAnsi="宋体" w:cs="宋体"/>
                <w:color w:val="auto"/>
                <w:szCs w:val="21"/>
                <w:highlight w:val="none"/>
              </w:rPr>
              <w:t>0</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color w:val="auto"/>
                <w:szCs w:val="21"/>
                <w:highlight w:val="none"/>
                <w:lang w:val="zh-TW"/>
              </w:rPr>
            </w:pPr>
          </w:p>
        </w:tc>
        <w:tc>
          <w:tcPr>
            <w:tcW w:w="5163" w:type="dxa"/>
            <w:shd w:val="clear" w:color="auto" w:fill="auto"/>
          </w:tcPr>
          <w:p>
            <w:pPr>
              <w:rPr>
                <w:rFonts w:ascii="宋体" w:hAnsi="宋体" w:cs="宋体"/>
                <w:color w:val="auto"/>
                <w:szCs w:val="21"/>
                <w:highlight w:val="none"/>
              </w:rPr>
            </w:pPr>
            <w:r>
              <w:rPr>
                <w:rFonts w:hint="eastAsia" w:ascii="宋体" w:hAnsi="宋体" w:cs="宋体"/>
                <w:color w:val="auto"/>
                <w:szCs w:val="21"/>
                <w:highlight w:val="none"/>
              </w:rPr>
              <w:t>5、未按要求进行食品留样的</w:t>
            </w:r>
          </w:p>
        </w:tc>
        <w:tc>
          <w:tcPr>
            <w:tcW w:w="816" w:type="dxa"/>
            <w:shd w:val="clear" w:color="auto" w:fill="auto"/>
          </w:tcPr>
          <w:p>
            <w:pPr>
              <w:rPr>
                <w:rFonts w:ascii="宋体" w:hAnsi="宋体" w:cs="宋体"/>
                <w:color w:val="auto"/>
                <w:szCs w:val="21"/>
                <w:highlight w:val="none"/>
              </w:rPr>
            </w:pPr>
            <w:r>
              <w:rPr>
                <w:rFonts w:hint="eastAsia" w:ascii="宋体" w:hAnsi="宋体" w:cs="宋体"/>
                <w:color w:val="auto"/>
                <w:szCs w:val="21"/>
                <w:highlight w:val="none"/>
              </w:rPr>
              <w:t>10</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restart"/>
            <w:shd w:val="clear" w:color="auto" w:fill="auto"/>
            <w:vAlign w:val="center"/>
          </w:tcPr>
          <w:p>
            <w:pPr>
              <w:rPr>
                <w:rFonts w:ascii="宋体" w:hAnsi="宋体" w:cs="宋体"/>
                <w:color w:val="auto"/>
                <w:szCs w:val="21"/>
                <w:highlight w:val="none"/>
                <w:lang w:val="zh-TW"/>
              </w:rPr>
            </w:pPr>
            <w:r>
              <w:rPr>
                <w:rFonts w:hint="eastAsia" w:ascii="宋体" w:hAnsi="宋体" w:cs="宋体"/>
                <w:color w:val="auto"/>
                <w:szCs w:val="21"/>
                <w:highlight w:val="none"/>
                <w:lang w:val="zh-TW"/>
              </w:rPr>
              <w:t>服务质量（10分）</w:t>
            </w: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5.在加工及供应食品时需穿戴整洁的工作服、工作帽并将头发置于帽内，戴口罩，并挂牌上岗。</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2</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vAlign w:val="center"/>
          </w:tcPr>
          <w:p>
            <w:pPr>
              <w:rPr>
                <w:rFonts w:ascii="宋体" w:hAnsi="宋体" w:cs="宋体"/>
                <w:color w:val="auto"/>
                <w:szCs w:val="21"/>
                <w:highlight w:val="none"/>
                <w:lang w:val="zh-TW"/>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6.厨房人员必须保持整洁，不准佩戴手饰，两手干净。</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vAlign w:val="center"/>
          </w:tcPr>
          <w:p>
            <w:pPr>
              <w:rPr>
                <w:rFonts w:ascii="宋体" w:hAnsi="宋体" w:cs="宋体"/>
                <w:color w:val="auto"/>
                <w:szCs w:val="21"/>
                <w:highlight w:val="none"/>
                <w:lang w:val="zh-TW"/>
              </w:rPr>
            </w:pPr>
          </w:p>
        </w:tc>
        <w:tc>
          <w:tcPr>
            <w:tcW w:w="5163" w:type="dxa"/>
            <w:shd w:val="clear" w:color="auto" w:fill="auto"/>
          </w:tcPr>
          <w:p>
            <w:pPr>
              <w:pStyle w:val="82"/>
              <w:rPr>
                <w:rFonts w:ascii="宋体" w:hAnsi="宋体" w:cs="宋体"/>
                <w:color w:val="auto"/>
                <w:kern w:val="2"/>
                <w:szCs w:val="21"/>
                <w:highlight w:val="none"/>
                <w:lang w:val="zh-TW"/>
              </w:rPr>
            </w:pPr>
            <w:r>
              <w:rPr>
                <w:rFonts w:hint="eastAsia" w:ascii="宋体" w:hAnsi="宋体" w:cs="宋体"/>
                <w:color w:val="auto"/>
                <w:kern w:val="2"/>
                <w:szCs w:val="21"/>
                <w:highlight w:val="none"/>
                <w:lang w:val="zh-TW"/>
              </w:rPr>
              <w:t>7.操作食品时禁止吸烟、挖鼻孔、对食品打喷嚏等不卫生行为。提供食品</w:t>
            </w:r>
            <w:r>
              <w:rPr>
                <w:rFonts w:hint="eastAsia" w:ascii="宋体" w:hAnsi="宋体" w:cs="宋体"/>
                <w:color w:val="auto"/>
                <w:szCs w:val="21"/>
                <w:highlight w:val="none"/>
                <w:lang w:val="zh-TW"/>
              </w:rPr>
              <w:t>时不能用手直接接触，必须使用食品专用夹。</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vAlign w:val="center"/>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pacing w:val="1"/>
                <w:w w:val="125"/>
                <w:szCs w:val="21"/>
                <w:highlight w:val="none"/>
              </w:rPr>
            </w:pPr>
            <w:r>
              <w:rPr>
                <w:rFonts w:hint="eastAsia" w:ascii="宋体" w:hAnsi="宋体" w:cs="宋体"/>
                <w:color w:val="auto"/>
                <w:spacing w:val="1"/>
                <w:w w:val="125"/>
                <w:szCs w:val="21"/>
                <w:highlight w:val="none"/>
              </w:rPr>
              <w:t>8</w:t>
            </w:r>
            <w:r>
              <w:rPr>
                <w:rFonts w:hint="eastAsia" w:ascii="宋体" w:hAnsi="宋体" w:cs="宋体"/>
                <w:color w:val="auto"/>
                <w:spacing w:val="-6"/>
                <w:w w:val="62"/>
                <w:szCs w:val="21"/>
                <w:highlight w:val="none"/>
              </w:rPr>
              <w:t>.</w:t>
            </w:r>
            <w:r>
              <w:rPr>
                <w:rFonts w:hint="eastAsia" w:ascii="宋体" w:hAnsi="宋体" w:cs="宋体"/>
                <w:color w:val="auto"/>
                <w:kern w:val="2"/>
                <w:szCs w:val="21"/>
                <w:highlight w:val="none"/>
                <w:lang w:val="zh-TW"/>
              </w:rPr>
              <w:t>食堂服务人员要耐心解答、微笑服务，不得发生争吵、打骂等不文明行为，有问题反映相关管理部门解决。</w:t>
            </w:r>
          </w:p>
        </w:tc>
        <w:tc>
          <w:tcPr>
            <w:tcW w:w="816" w:type="dxa"/>
            <w:shd w:val="clear" w:color="auto" w:fill="auto"/>
          </w:tcPr>
          <w:p>
            <w:pPr>
              <w:rPr>
                <w:rFonts w:ascii="宋体" w:hAnsi="宋体" w:cs="宋体"/>
                <w:color w:val="auto"/>
                <w:w w:val="125"/>
                <w:szCs w:val="21"/>
                <w:highlight w:val="none"/>
              </w:rPr>
            </w:pPr>
            <w:r>
              <w:rPr>
                <w:rFonts w:hint="eastAsia" w:ascii="宋体" w:hAnsi="宋体" w:cs="宋体"/>
                <w:color w:val="auto"/>
                <w:w w:val="125"/>
                <w:szCs w:val="21"/>
                <w:highlight w:val="none"/>
              </w:rPr>
              <w:t>2</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restart"/>
            <w:shd w:val="clear" w:color="auto" w:fill="auto"/>
            <w:vAlign w:val="center"/>
          </w:tcPr>
          <w:p>
            <w:pPr>
              <w:rPr>
                <w:rFonts w:ascii="宋体" w:hAnsi="宋体" w:cs="宋体"/>
                <w:bCs/>
                <w:color w:val="auto"/>
                <w:szCs w:val="21"/>
                <w:highlight w:val="none"/>
              </w:rPr>
            </w:pPr>
            <w:r>
              <w:rPr>
                <w:rFonts w:hint="eastAsia" w:ascii="宋体" w:hAnsi="宋体" w:cs="宋体"/>
                <w:bCs/>
                <w:color w:val="auto"/>
                <w:szCs w:val="21"/>
                <w:highlight w:val="none"/>
              </w:rPr>
              <w:t>卫生质量标准（30分）</w:t>
            </w: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9.操作间无苍蝇、老鼠，防蝇、防鼠、防尘设备齐全、有效。</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10.灯管、风扇、鲜风机、排气扇、墙壁、抽油烟机干净无油污、灰尘、蜘蛛网、尘渍。</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11.餐厅及操作间卫生清洁，地面干净、无积水、无杂物，操作台、灶台及饭台卫生整洁。</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12.下水道无菜渣、无尘渍、堵塞等现象</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13.所有食材必须分类分架按照有关标准进行上架存放，并有明显的区分标志。严格原料、半成品、成品的加工、存放分开，禁止随意摆放，无过 期、变质食品。</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14.炊具餐具、菜具、熟食容器定期消毒并保持清洁，做到“一洗二清三消毒四隔离”。</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15货架时刻保持干净，各种刀具手套摆放整齐。</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16.就餐场所地面及桌椅每日清扫，地面整洁，桌椅洁净无油污。</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17.餐余回收处干净整洁、无残渣。</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18.冰箱标志、温控清楚，外表整洁、生熟分区标志清晰，冰箱内结霜适中，摆放整齐，定期对冰箱进行清理，保证日常使用洁净。</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restart"/>
            <w:shd w:val="clear" w:color="auto" w:fill="auto"/>
            <w:vAlign w:val="center"/>
          </w:tcPr>
          <w:p>
            <w:pPr>
              <w:rPr>
                <w:rFonts w:ascii="宋体" w:hAnsi="宋体" w:cs="宋体"/>
                <w:bCs/>
                <w:color w:val="auto"/>
                <w:szCs w:val="21"/>
                <w:highlight w:val="none"/>
              </w:rPr>
            </w:pPr>
            <w:r>
              <w:rPr>
                <w:rFonts w:hint="eastAsia" w:ascii="宋体" w:hAnsi="宋体" w:cs="宋体"/>
                <w:bCs/>
                <w:color w:val="auto"/>
                <w:szCs w:val="21"/>
                <w:highlight w:val="none"/>
              </w:rPr>
              <w:t>食堂管理（20分）</w:t>
            </w: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19. 未经</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lang w:val="zh-TW"/>
              </w:rPr>
              <w:t>同意不得带其他无关人员进入</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lang w:val="zh-TW"/>
              </w:rPr>
              <w:t>单位。</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2</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20.未能按</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lang w:val="zh-TW"/>
              </w:rPr>
              <w:t>要求及时更换主厨的。</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21. 因人员不足无法准时开餐及送餐的。</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10</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22.合理的使用水电，做到人走灯灭，开水机及时断电，杜绝长流水现象</w:t>
            </w:r>
          </w:p>
        </w:tc>
        <w:tc>
          <w:tcPr>
            <w:tcW w:w="816"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96" w:type="dxa"/>
            <w:vMerge w:val="continue"/>
            <w:shd w:val="clear" w:color="auto" w:fill="auto"/>
          </w:tcPr>
          <w:p>
            <w:pPr>
              <w:rPr>
                <w:rFonts w:ascii="宋体" w:hAnsi="宋体" w:cs="宋体"/>
                <w:bCs/>
                <w:color w:val="auto"/>
                <w:szCs w:val="21"/>
                <w:highlight w:val="none"/>
              </w:rPr>
            </w:pPr>
          </w:p>
        </w:tc>
        <w:tc>
          <w:tcPr>
            <w:tcW w:w="5163" w:type="dxa"/>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23.严禁恶意浪费食材、日常消耗品等用品。</w:t>
            </w:r>
          </w:p>
        </w:tc>
        <w:tc>
          <w:tcPr>
            <w:tcW w:w="816" w:type="dxa"/>
            <w:shd w:val="clear" w:color="auto" w:fill="auto"/>
          </w:tcPr>
          <w:p>
            <w:pPr>
              <w:rPr>
                <w:rFonts w:ascii="宋体" w:hAnsi="宋体" w:cs="宋体"/>
                <w:bCs/>
                <w:color w:val="auto"/>
                <w:szCs w:val="21"/>
                <w:highlight w:val="none"/>
              </w:rPr>
            </w:pPr>
            <w:r>
              <w:rPr>
                <w:rFonts w:hint="eastAsia" w:ascii="宋体" w:hAnsi="宋体" w:cs="宋体"/>
                <w:color w:val="auto"/>
                <w:w w:val="125"/>
                <w:szCs w:val="21"/>
                <w:highlight w:val="none"/>
              </w:rPr>
              <w:t>2</w:t>
            </w:r>
          </w:p>
        </w:tc>
        <w:tc>
          <w:tcPr>
            <w:tcW w:w="847" w:type="dxa"/>
            <w:shd w:val="clear" w:color="auto" w:fill="auto"/>
          </w:tcPr>
          <w:p>
            <w:pP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4"/>
            <w:shd w:val="clear" w:color="auto" w:fill="auto"/>
          </w:tcPr>
          <w:p>
            <w:pPr>
              <w:rPr>
                <w:rFonts w:ascii="宋体" w:hAnsi="宋体" w:cs="宋体"/>
                <w:color w:val="auto"/>
                <w:szCs w:val="21"/>
                <w:highlight w:val="none"/>
                <w:lang w:val="zh-TW"/>
              </w:rPr>
            </w:pPr>
            <w:r>
              <w:rPr>
                <w:rFonts w:hint="eastAsia" w:ascii="宋体" w:hAnsi="宋体" w:cs="宋体"/>
                <w:color w:val="auto"/>
                <w:szCs w:val="21"/>
                <w:highlight w:val="none"/>
                <w:lang w:val="zh-TW"/>
              </w:rPr>
              <w:t>1</w:t>
            </w:r>
            <w:r>
              <w:rPr>
                <w:rFonts w:hint="eastAsia" w:ascii="宋体" w:hAnsi="宋体" w:cs="宋体"/>
                <w:color w:val="auto"/>
                <w:szCs w:val="21"/>
                <w:highlight w:val="none"/>
                <w:lang w:val="zh-TW" w:eastAsia="zh-TW"/>
              </w:rPr>
              <w:t>.</w:t>
            </w:r>
            <w:r>
              <w:rPr>
                <w:rFonts w:hint="eastAsia" w:ascii="宋体" w:hAnsi="宋体" w:cs="宋体"/>
                <w:color w:val="auto"/>
                <w:szCs w:val="21"/>
                <w:highlight w:val="none"/>
                <w:lang w:val="zh-TW"/>
              </w:rPr>
              <w:t>每月得分80（含80分）以上的不扣减当月费用。</w:t>
            </w:r>
          </w:p>
          <w:p>
            <w:pPr>
              <w:rPr>
                <w:rFonts w:ascii="宋体" w:hAnsi="宋体" w:cs="宋体"/>
                <w:color w:val="auto"/>
                <w:szCs w:val="21"/>
                <w:highlight w:val="none"/>
                <w:lang w:val="zh-TW"/>
              </w:rPr>
            </w:pPr>
            <w:r>
              <w:rPr>
                <w:rFonts w:hint="eastAsia" w:ascii="宋体" w:hAnsi="宋体" w:cs="宋体"/>
                <w:color w:val="auto"/>
                <w:szCs w:val="21"/>
                <w:highlight w:val="none"/>
                <w:lang w:val="zh-TW"/>
              </w:rPr>
              <w:t>2</w:t>
            </w:r>
            <w:r>
              <w:rPr>
                <w:rFonts w:hint="eastAsia" w:ascii="宋体" w:hAnsi="宋体" w:cs="宋体"/>
                <w:color w:val="auto"/>
                <w:szCs w:val="21"/>
                <w:highlight w:val="none"/>
                <w:lang w:val="zh-TW" w:eastAsia="zh-TW"/>
              </w:rPr>
              <w:t>.</w:t>
            </w:r>
            <w:r>
              <w:rPr>
                <w:rFonts w:hint="eastAsia" w:ascii="宋体" w:hAnsi="宋体" w:cs="宋体"/>
                <w:color w:val="auto"/>
                <w:szCs w:val="21"/>
                <w:highlight w:val="none"/>
                <w:lang w:val="zh-TW"/>
              </w:rPr>
              <w:t>每月得分75-80分（含75分），扣减当月5%的费用。</w:t>
            </w:r>
          </w:p>
          <w:p>
            <w:pPr>
              <w:rPr>
                <w:rFonts w:ascii="宋体" w:hAnsi="宋体" w:cs="宋体"/>
                <w:color w:val="auto"/>
                <w:szCs w:val="21"/>
                <w:highlight w:val="none"/>
                <w:lang w:val="zh-TW"/>
              </w:rPr>
            </w:pPr>
            <w:r>
              <w:rPr>
                <w:rFonts w:hint="eastAsia" w:ascii="宋体" w:hAnsi="宋体" w:cs="宋体"/>
                <w:color w:val="auto"/>
                <w:szCs w:val="21"/>
                <w:highlight w:val="none"/>
                <w:lang w:val="zh-TW"/>
              </w:rPr>
              <w:t>3</w:t>
            </w:r>
            <w:r>
              <w:rPr>
                <w:rFonts w:hint="eastAsia" w:ascii="宋体" w:hAnsi="宋体" w:cs="宋体"/>
                <w:color w:val="auto"/>
                <w:szCs w:val="21"/>
                <w:highlight w:val="none"/>
                <w:lang w:val="zh-TW" w:eastAsia="zh-TW"/>
              </w:rPr>
              <w:t>.</w:t>
            </w:r>
            <w:r>
              <w:rPr>
                <w:rFonts w:hint="eastAsia" w:ascii="宋体" w:hAnsi="宋体" w:cs="宋体"/>
                <w:color w:val="auto"/>
                <w:szCs w:val="21"/>
                <w:highlight w:val="none"/>
                <w:lang w:val="zh-TW"/>
              </w:rPr>
              <w:t>每月得分70-75分（含70分），扣减当月15%的费用。</w:t>
            </w:r>
          </w:p>
          <w:p>
            <w:pPr>
              <w:rPr>
                <w:rFonts w:ascii="宋体" w:hAnsi="宋体" w:cs="宋体"/>
                <w:color w:val="auto"/>
                <w:szCs w:val="21"/>
                <w:highlight w:val="none"/>
                <w:lang w:val="zh-TW"/>
              </w:rPr>
            </w:pPr>
            <w:r>
              <w:rPr>
                <w:rFonts w:hint="eastAsia" w:ascii="宋体" w:hAnsi="宋体" w:cs="宋体"/>
                <w:color w:val="auto"/>
                <w:szCs w:val="21"/>
                <w:highlight w:val="none"/>
                <w:lang w:val="zh-TW"/>
              </w:rPr>
              <w:t>4</w:t>
            </w:r>
            <w:r>
              <w:rPr>
                <w:rFonts w:hint="eastAsia" w:ascii="宋体" w:hAnsi="宋体" w:cs="宋体"/>
                <w:color w:val="auto"/>
                <w:szCs w:val="21"/>
                <w:highlight w:val="none"/>
                <w:lang w:val="zh-TW" w:eastAsia="zh-TW"/>
              </w:rPr>
              <w:t>.</w:t>
            </w:r>
            <w:r>
              <w:rPr>
                <w:rFonts w:hint="eastAsia" w:ascii="宋体" w:hAnsi="宋体" w:cs="宋体"/>
                <w:color w:val="auto"/>
                <w:szCs w:val="21"/>
                <w:highlight w:val="none"/>
                <w:lang w:val="zh-TW"/>
              </w:rPr>
              <w:t>每月得分65-70分（含65分），扣减当月30%的费用。</w:t>
            </w:r>
          </w:p>
          <w:p>
            <w:pPr>
              <w:rPr>
                <w:rFonts w:ascii="宋体" w:hAnsi="宋体" w:cs="宋体"/>
                <w:color w:val="auto"/>
                <w:szCs w:val="21"/>
                <w:highlight w:val="none"/>
                <w:lang w:val="zh-TW"/>
              </w:rPr>
            </w:pPr>
            <w:r>
              <w:rPr>
                <w:rFonts w:hint="eastAsia" w:ascii="宋体" w:hAnsi="宋体" w:cs="宋体"/>
                <w:color w:val="auto"/>
                <w:szCs w:val="21"/>
                <w:highlight w:val="none"/>
                <w:lang w:val="zh-TW"/>
              </w:rPr>
              <w:t>5</w:t>
            </w:r>
            <w:r>
              <w:rPr>
                <w:rFonts w:hint="eastAsia" w:ascii="宋体" w:hAnsi="宋体" w:cs="宋体"/>
                <w:color w:val="auto"/>
                <w:szCs w:val="21"/>
                <w:highlight w:val="none"/>
                <w:lang w:val="zh-TW" w:eastAsia="zh-TW"/>
              </w:rPr>
              <w:t>.</w:t>
            </w:r>
            <w:r>
              <w:rPr>
                <w:rFonts w:hint="eastAsia" w:ascii="宋体" w:hAnsi="宋体" w:cs="宋体"/>
                <w:color w:val="auto"/>
                <w:szCs w:val="21"/>
                <w:highlight w:val="none"/>
                <w:lang w:val="zh-TW"/>
              </w:rPr>
              <w:t>连续3月得分65-70分（含65分），甲方有权解除合同。</w:t>
            </w:r>
          </w:p>
          <w:p>
            <w:pPr>
              <w:rPr>
                <w:rFonts w:ascii="宋体" w:hAnsi="宋体" w:cs="宋体"/>
                <w:color w:val="auto"/>
                <w:szCs w:val="21"/>
                <w:highlight w:val="none"/>
                <w:lang w:val="zh-TW"/>
              </w:rPr>
            </w:pPr>
            <w:r>
              <w:rPr>
                <w:rFonts w:hint="eastAsia" w:ascii="宋体" w:hAnsi="宋体" w:cs="宋体"/>
                <w:color w:val="auto"/>
                <w:szCs w:val="21"/>
                <w:highlight w:val="none"/>
                <w:lang w:val="zh-TW" w:eastAsia="zh-TW"/>
              </w:rPr>
              <w:t>6.</w:t>
            </w:r>
            <w:r>
              <w:rPr>
                <w:rFonts w:hint="eastAsia" w:ascii="宋体" w:hAnsi="宋体" w:cs="宋体"/>
                <w:color w:val="auto"/>
                <w:szCs w:val="21"/>
                <w:highlight w:val="none"/>
                <w:lang w:val="zh-TW"/>
              </w:rPr>
              <w:t>得分在65分以下或违反“食品质量”第1条及第3条及“食堂管理”第21条两次以上的。扣减当月50%的费用，合同自动解除。</w:t>
            </w:r>
          </w:p>
          <w:p>
            <w:pPr>
              <w:rPr>
                <w:rFonts w:ascii="宋体" w:hAnsi="宋体" w:cs="宋体"/>
                <w:color w:val="auto"/>
                <w:szCs w:val="21"/>
                <w:highlight w:val="none"/>
                <w:lang w:val="zh-TW"/>
              </w:rPr>
            </w:pPr>
            <w:r>
              <w:rPr>
                <w:rFonts w:hint="eastAsia" w:ascii="宋体" w:hAnsi="宋体" w:cs="宋体"/>
                <w:color w:val="auto"/>
                <w:szCs w:val="21"/>
                <w:highlight w:val="none"/>
                <w:lang w:val="zh-TW"/>
              </w:rPr>
              <w:t>7</w:t>
            </w:r>
            <w:r>
              <w:rPr>
                <w:rFonts w:hint="eastAsia" w:ascii="宋体" w:hAnsi="宋体" w:cs="宋体"/>
                <w:color w:val="auto"/>
                <w:szCs w:val="21"/>
                <w:highlight w:val="none"/>
                <w:lang w:val="zh-TW" w:eastAsia="zh-TW"/>
              </w:rPr>
              <w:t>.</w:t>
            </w:r>
            <w:r>
              <w:rPr>
                <w:rFonts w:hint="eastAsia" w:ascii="宋体" w:hAnsi="宋体" w:cs="宋体"/>
                <w:color w:val="auto"/>
                <w:szCs w:val="21"/>
                <w:highlight w:val="none"/>
                <w:lang w:val="zh-TW"/>
              </w:rPr>
              <w:t>在食物加工就餐过程中出现食物中毒事件，合同自动解除。</w:t>
            </w:r>
          </w:p>
          <w:p>
            <w:pPr>
              <w:rPr>
                <w:rFonts w:ascii="宋体" w:hAnsi="宋体" w:cs="宋体"/>
                <w:color w:val="auto"/>
                <w:szCs w:val="21"/>
                <w:highlight w:val="none"/>
                <w:lang w:val="zh-TW"/>
              </w:rPr>
            </w:pPr>
            <w:r>
              <w:rPr>
                <w:rFonts w:hint="eastAsia" w:ascii="宋体" w:hAnsi="宋体" w:cs="宋体"/>
                <w:color w:val="auto"/>
                <w:szCs w:val="21"/>
                <w:highlight w:val="none"/>
                <w:lang w:val="zh-TW"/>
              </w:rPr>
              <w:t>8</w:t>
            </w:r>
            <w:r>
              <w:rPr>
                <w:rFonts w:hint="eastAsia" w:ascii="宋体" w:hAnsi="宋体" w:cs="宋体"/>
                <w:color w:val="auto"/>
                <w:szCs w:val="21"/>
                <w:highlight w:val="none"/>
                <w:lang w:val="zh-TW" w:eastAsia="zh-TW"/>
              </w:rPr>
              <w:t>.</w:t>
            </w:r>
            <w:r>
              <w:rPr>
                <w:rFonts w:hint="eastAsia" w:ascii="宋体" w:hAnsi="宋体" w:cs="宋体"/>
                <w:color w:val="auto"/>
                <w:szCs w:val="21"/>
                <w:highlight w:val="none"/>
                <w:lang w:val="zh-TW"/>
              </w:rPr>
              <w:t>每月得分100分，可获得奖励得分1分；</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lang w:val="zh-TW"/>
              </w:rPr>
              <w:t>向</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lang w:val="zh-TW"/>
              </w:rPr>
              <w:t>提出建设性意见，并被</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lang w:val="zh-TW"/>
              </w:rPr>
              <w:t>接受、采纳，可奖励得分1分；此分可累计叠加，可在必要时抵扣扣罚的相应分数。</w:t>
            </w:r>
          </w:p>
        </w:tc>
      </w:tr>
    </w:tbl>
    <w:p>
      <w:pPr>
        <w:shd w:val="clear"/>
        <w:spacing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br w:type="page"/>
      </w:r>
    </w:p>
    <w:p>
      <w:pPr>
        <w:pStyle w:val="13"/>
        <w:shd w:val="clear"/>
        <w:spacing w:line="600" w:lineRule="exact"/>
        <w:rPr>
          <w:rFonts w:hint="eastAsia" w:ascii="宋体" w:hAnsi="宋体" w:cs="宋体"/>
          <w:color w:val="auto"/>
          <w:spacing w:val="20"/>
          <w:szCs w:val="44"/>
          <w:highlight w:val="none"/>
        </w:rPr>
      </w:pPr>
    </w:p>
    <w:p>
      <w:pPr>
        <w:pStyle w:val="4"/>
        <w:spacing w:before="0" w:after="0" w:line="240" w:lineRule="auto"/>
        <w:rPr>
          <w:color w:val="auto"/>
          <w:sz w:val="28"/>
          <w:szCs w:val="28"/>
          <w:highlight w:val="none"/>
        </w:rPr>
      </w:pPr>
      <w:bookmarkStart w:id="100" w:name="_Toc18376"/>
      <w:r>
        <w:rPr>
          <w:rFonts w:hint="eastAsia"/>
          <w:color w:val="auto"/>
          <w:sz w:val="28"/>
          <w:szCs w:val="28"/>
          <w:highlight w:val="none"/>
        </w:rPr>
        <w:t>第六部分</w:t>
      </w:r>
      <w:r>
        <w:rPr>
          <w:rFonts w:hint="eastAsia"/>
          <w:color w:val="auto"/>
          <w:sz w:val="28"/>
          <w:szCs w:val="28"/>
          <w:highlight w:val="none"/>
          <w:lang w:val="en-US" w:eastAsia="zh-CN"/>
        </w:rPr>
        <w:t xml:space="preserve">  </w:t>
      </w:r>
      <w:r>
        <w:rPr>
          <w:rFonts w:hint="eastAsia"/>
          <w:color w:val="auto"/>
          <w:sz w:val="28"/>
          <w:szCs w:val="28"/>
          <w:highlight w:val="none"/>
        </w:rPr>
        <w:t>投标</w:t>
      </w:r>
      <w:r>
        <w:rPr>
          <w:rFonts w:hint="eastAsia" w:ascii="宋体" w:hAnsi="宋体" w:eastAsia="宋体" w:cs="宋体"/>
          <w:color w:val="auto"/>
          <w:sz w:val="28"/>
          <w:szCs w:val="28"/>
          <w:highlight w:val="none"/>
        </w:rPr>
        <w:t>文件</w:t>
      </w:r>
      <w:r>
        <w:rPr>
          <w:rFonts w:hint="eastAsia"/>
          <w:color w:val="auto"/>
          <w:sz w:val="28"/>
          <w:szCs w:val="28"/>
          <w:highlight w:val="none"/>
        </w:rPr>
        <w:t>格式</w:t>
      </w:r>
      <w:bookmarkEnd w:id="100"/>
    </w:p>
    <w:p>
      <w:pPr>
        <w:shd w:val="clear"/>
        <w:rPr>
          <w:color w:val="auto"/>
          <w:highlight w:val="none"/>
        </w:rPr>
      </w:pPr>
    </w:p>
    <w:p>
      <w:pPr>
        <w:pStyle w:val="2"/>
        <w:widowControl w:val="0"/>
        <w:shd w:val="clear"/>
        <w:overflowPunct w:val="0"/>
        <w:spacing w:line="240" w:lineRule="auto"/>
        <w:rPr>
          <w:rFonts w:ascii="宋体" w:hAnsi="宋体"/>
          <w:color w:val="auto"/>
          <w:sz w:val="21"/>
          <w:szCs w:val="21"/>
          <w:highlight w:val="none"/>
        </w:rPr>
      </w:pPr>
      <w:bookmarkStart w:id="101" w:name="_Toc10231"/>
      <w:r>
        <w:rPr>
          <w:rFonts w:hint="eastAsia" w:ascii="宋体" w:hAnsi="宋体"/>
          <w:color w:val="auto"/>
          <w:sz w:val="21"/>
          <w:szCs w:val="21"/>
          <w:highlight w:val="none"/>
        </w:rPr>
        <w:t>投标文件目录</w:t>
      </w:r>
      <w:bookmarkEnd w:id="101"/>
    </w:p>
    <w:p>
      <w:pPr>
        <w:shd w:val="clear"/>
        <w:jc w:val="center"/>
        <w:rPr>
          <w:rFonts w:ascii="黑体" w:eastAsia="黑体"/>
          <w:color w:val="auto"/>
          <w:sz w:val="32"/>
          <w:szCs w:val="32"/>
          <w:highlight w:val="none"/>
        </w:rPr>
      </w:pPr>
    </w:p>
    <w:p>
      <w:pPr>
        <w:shd w:val="clear"/>
        <w:jc w:val="center"/>
        <w:rPr>
          <w:rFonts w:ascii="黑体" w:eastAsia="黑体"/>
          <w:color w:val="auto"/>
          <w:sz w:val="32"/>
          <w:szCs w:val="32"/>
          <w:highlight w:val="none"/>
        </w:rPr>
      </w:pPr>
      <w:r>
        <w:rPr>
          <w:rFonts w:hint="eastAsia" w:ascii="黑体" w:eastAsia="黑体"/>
          <w:color w:val="auto"/>
          <w:sz w:val="32"/>
          <w:szCs w:val="32"/>
          <w:highlight w:val="none"/>
        </w:rPr>
        <w:t>目录</w:t>
      </w:r>
    </w:p>
    <w:p>
      <w:pPr>
        <w:shd w:val="clear"/>
        <w:adjustRightInd/>
        <w:snapToGrid/>
        <w:spacing w:line="276" w:lineRule="auto"/>
        <w:rPr>
          <w:rFonts w:ascii="宋体" w:hAnsi="宋体"/>
          <w:color w:val="auto"/>
          <w:szCs w:val="21"/>
          <w:highlight w:val="none"/>
        </w:rPr>
      </w:pPr>
      <w:r>
        <w:rPr>
          <w:rFonts w:hint="eastAsia" w:ascii="宋体" w:hAnsi="宋体"/>
          <w:color w:val="auto"/>
          <w:szCs w:val="21"/>
          <w:highlight w:val="none"/>
        </w:rPr>
        <w:t>格式自理。</w:t>
      </w:r>
    </w:p>
    <w:p>
      <w:pPr>
        <w:shd w:val="clear"/>
        <w:adjustRightInd/>
        <w:snapToGrid/>
        <w:spacing w:line="276" w:lineRule="auto"/>
        <w:rPr>
          <w:rFonts w:ascii="宋体" w:hAnsi="宋体"/>
          <w:color w:val="auto"/>
          <w:szCs w:val="21"/>
          <w:highlight w:val="none"/>
        </w:rPr>
      </w:pPr>
    </w:p>
    <w:p>
      <w:pPr>
        <w:shd w:val="clear"/>
        <w:adjustRightInd/>
        <w:snapToGrid/>
        <w:spacing w:line="276" w:lineRule="auto"/>
        <w:rPr>
          <w:rFonts w:ascii="宋体" w:hAnsi="宋体"/>
          <w:color w:val="auto"/>
          <w:szCs w:val="21"/>
          <w:highlight w:val="none"/>
        </w:rPr>
      </w:pPr>
    </w:p>
    <w:p>
      <w:pPr>
        <w:shd w:val="clear"/>
        <w:adjustRightInd/>
        <w:snapToGrid/>
        <w:spacing w:line="276" w:lineRule="auto"/>
        <w:rPr>
          <w:rFonts w:ascii="宋体" w:hAnsi="宋体"/>
          <w:color w:val="auto"/>
          <w:szCs w:val="21"/>
          <w:highlight w:val="none"/>
        </w:rPr>
      </w:pPr>
      <w:r>
        <w:rPr>
          <w:rFonts w:hint="eastAsia" w:ascii="宋体" w:hAnsi="宋体"/>
          <w:color w:val="auto"/>
          <w:szCs w:val="21"/>
          <w:highlight w:val="none"/>
        </w:rPr>
        <w:t>注：</w:t>
      </w:r>
    </w:p>
    <w:p>
      <w:pPr>
        <w:shd w:val="clear"/>
        <w:adjustRightInd/>
        <w:snapToGrid/>
        <w:spacing w:line="276" w:lineRule="auto"/>
        <w:rPr>
          <w:rFonts w:ascii="宋体" w:hAnsi="宋体"/>
          <w:color w:val="auto"/>
          <w:szCs w:val="21"/>
          <w:highlight w:val="none"/>
        </w:rPr>
      </w:pPr>
      <w:r>
        <w:rPr>
          <w:rFonts w:hint="eastAsia" w:ascii="宋体" w:hAnsi="宋体"/>
          <w:color w:val="auto"/>
          <w:szCs w:val="21"/>
          <w:highlight w:val="none"/>
        </w:rPr>
        <w:t>1、投标人制作的投标文件应当具备目录。</w:t>
      </w:r>
      <w:r>
        <w:rPr>
          <w:rFonts w:ascii="宋体" w:hAnsi="宋体"/>
          <w:color w:val="auto"/>
          <w:szCs w:val="21"/>
          <w:highlight w:val="none"/>
        </w:rPr>
        <w:br w:type="page"/>
      </w:r>
    </w:p>
    <w:p>
      <w:pPr>
        <w:pStyle w:val="2"/>
        <w:widowControl w:val="0"/>
        <w:shd w:val="clear"/>
        <w:overflowPunct w:val="0"/>
        <w:spacing w:line="240" w:lineRule="auto"/>
        <w:rPr>
          <w:rFonts w:ascii="宋体" w:hAnsi="宋体"/>
          <w:color w:val="auto"/>
          <w:sz w:val="21"/>
          <w:szCs w:val="21"/>
          <w:highlight w:val="none"/>
        </w:rPr>
      </w:pPr>
      <w:bookmarkStart w:id="102" w:name="_Toc25463"/>
      <w:r>
        <w:rPr>
          <w:rFonts w:hint="eastAsia" w:ascii="宋体" w:hAnsi="宋体"/>
          <w:color w:val="auto"/>
          <w:sz w:val="21"/>
          <w:szCs w:val="21"/>
          <w:highlight w:val="none"/>
        </w:rPr>
        <w:t>附件1.评分标准索引表</w:t>
      </w:r>
      <w:bookmarkEnd w:id="102"/>
    </w:p>
    <w:p>
      <w:pPr>
        <w:shd w:val="clear"/>
        <w:adjustRightInd/>
        <w:snapToGrid/>
        <w:spacing w:line="276" w:lineRule="auto"/>
        <w:rPr>
          <w:rFonts w:ascii="宋体" w:hAnsi="宋体"/>
          <w:color w:val="auto"/>
          <w:szCs w:val="21"/>
          <w:highlight w:val="none"/>
        </w:rPr>
      </w:pPr>
    </w:p>
    <w:p>
      <w:pPr>
        <w:shd w:val="clear"/>
        <w:jc w:val="center"/>
        <w:rPr>
          <w:rFonts w:ascii="黑体" w:eastAsia="黑体"/>
          <w:color w:val="auto"/>
          <w:sz w:val="32"/>
          <w:szCs w:val="32"/>
          <w:highlight w:val="none"/>
        </w:rPr>
      </w:pPr>
      <w:r>
        <w:rPr>
          <w:rFonts w:hint="eastAsia" w:ascii="黑体" w:eastAsia="黑体"/>
          <w:color w:val="auto"/>
          <w:sz w:val="32"/>
          <w:szCs w:val="32"/>
          <w:highlight w:val="none"/>
        </w:rPr>
        <w:t>评分标准索引表</w:t>
      </w:r>
    </w:p>
    <w:tbl>
      <w:tblPr>
        <w:tblStyle w:val="3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1704" w:type="dxa"/>
            <w:vAlign w:val="center"/>
          </w:tcPr>
          <w:p>
            <w:pPr>
              <w:shd w:val="clear"/>
              <w:jc w:val="center"/>
              <w:rPr>
                <w:rFonts w:ascii="宋体" w:hAnsi="宋体" w:cs="宋体"/>
                <w:color w:val="auto"/>
                <w:highlight w:val="none"/>
              </w:rPr>
            </w:pPr>
            <w:r>
              <w:rPr>
                <w:rFonts w:hint="eastAsia" w:ascii="宋体" w:hAnsi="宋体" w:cs="宋体"/>
                <w:color w:val="auto"/>
                <w:highlight w:val="none"/>
              </w:rPr>
              <w:t>序号</w:t>
            </w:r>
          </w:p>
        </w:tc>
        <w:tc>
          <w:tcPr>
            <w:tcW w:w="1704" w:type="dxa"/>
            <w:vAlign w:val="center"/>
          </w:tcPr>
          <w:p>
            <w:pPr>
              <w:shd w:val="clear"/>
              <w:jc w:val="center"/>
              <w:rPr>
                <w:rFonts w:ascii="宋体" w:hAnsi="宋体" w:cs="宋体"/>
                <w:color w:val="auto"/>
                <w:highlight w:val="none"/>
              </w:rPr>
            </w:pPr>
            <w:r>
              <w:rPr>
                <w:rFonts w:hint="eastAsia" w:ascii="宋体" w:hAnsi="宋体" w:cs="宋体"/>
                <w:color w:val="auto"/>
                <w:highlight w:val="none"/>
              </w:rPr>
              <w:t>评审项目</w:t>
            </w:r>
          </w:p>
        </w:tc>
        <w:tc>
          <w:tcPr>
            <w:tcW w:w="1704" w:type="dxa"/>
            <w:vAlign w:val="center"/>
          </w:tcPr>
          <w:p>
            <w:pPr>
              <w:shd w:val="clear"/>
              <w:jc w:val="center"/>
              <w:rPr>
                <w:rFonts w:ascii="宋体" w:hAnsi="宋体" w:cs="宋体"/>
                <w:color w:val="auto"/>
                <w:highlight w:val="none"/>
              </w:rPr>
            </w:pPr>
            <w:r>
              <w:rPr>
                <w:rFonts w:hint="eastAsia" w:ascii="宋体" w:hAnsi="宋体" w:cs="宋体"/>
                <w:color w:val="auto"/>
                <w:highlight w:val="none"/>
              </w:rPr>
              <w:t>评审细则</w:t>
            </w:r>
          </w:p>
        </w:tc>
        <w:tc>
          <w:tcPr>
            <w:tcW w:w="1705" w:type="dxa"/>
            <w:vAlign w:val="center"/>
          </w:tcPr>
          <w:p>
            <w:pPr>
              <w:shd w:val="clear"/>
              <w:jc w:val="center"/>
              <w:rPr>
                <w:rFonts w:ascii="宋体" w:hAnsi="宋体" w:cs="宋体"/>
                <w:color w:val="auto"/>
                <w:highlight w:val="none"/>
              </w:rPr>
            </w:pPr>
            <w:r>
              <w:rPr>
                <w:rFonts w:hint="eastAsia" w:ascii="宋体" w:hAnsi="宋体" w:cs="宋体"/>
                <w:color w:val="auto"/>
                <w:highlight w:val="none"/>
              </w:rPr>
              <w:t>分值</w:t>
            </w:r>
          </w:p>
        </w:tc>
        <w:tc>
          <w:tcPr>
            <w:tcW w:w="1705" w:type="dxa"/>
            <w:vAlign w:val="center"/>
          </w:tcPr>
          <w:p>
            <w:pPr>
              <w:shd w:val="clear"/>
              <w:jc w:val="center"/>
              <w:rPr>
                <w:rFonts w:ascii="宋体" w:hAnsi="宋体" w:cs="宋体"/>
                <w:color w:val="auto"/>
                <w:highlight w:val="none"/>
              </w:rPr>
            </w:pPr>
            <w:r>
              <w:rPr>
                <w:rFonts w:hint="eastAsia" w:ascii="宋体" w:hAnsi="宋体" w:cs="宋体"/>
                <w:color w:val="auto"/>
                <w:highlight w:val="none"/>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8522" w:type="dxa"/>
            <w:gridSpan w:val="5"/>
            <w:vAlign w:val="center"/>
          </w:tcPr>
          <w:p>
            <w:pPr>
              <w:shd w:val="clear"/>
              <w:rPr>
                <w:rFonts w:ascii="宋体" w:hAnsi="宋体" w:cs="宋体"/>
                <w:color w:val="auto"/>
                <w:highlight w:val="none"/>
              </w:rPr>
            </w:pPr>
            <w:r>
              <w:rPr>
                <w:rFonts w:hint="eastAsia" w:ascii="宋体" w:hAnsi="宋体" w:cs="宋体"/>
                <w:color w:val="auto"/>
                <w:highlight w:val="none"/>
              </w:rPr>
              <w:t>商务评审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8522" w:type="dxa"/>
            <w:gridSpan w:val="5"/>
            <w:vAlign w:val="center"/>
          </w:tcPr>
          <w:p>
            <w:pPr>
              <w:shd w:val="clear"/>
              <w:rPr>
                <w:rFonts w:ascii="宋体" w:hAnsi="宋体" w:cs="宋体"/>
                <w:color w:val="auto"/>
                <w:highlight w:val="none"/>
              </w:rPr>
            </w:pPr>
            <w:r>
              <w:rPr>
                <w:rFonts w:hint="eastAsia" w:ascii="宋体" w:hAnsi="宋体" w:cs="宋体"/>
                <w:color w:val="auto"/>
                <w:highlight w:val="none"/>
              </w:rPr>
              <w:t>技术评审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r>
    </w:tbl>
    <w:p>
      <w:pPr>
        <w:shd w:val="clear"/>
        <w:rPr>
          <w:rFonts w:ascii="宋体" w:hAnsi="宋体"/>
          <w:color w:val="auto"/>
          <w:szCs w:val="21"/>
          <w:highlight w:val="none"/>
        </w:rPr>
      </w:pPr>
    </w:p>
    <w:p>
      <w:pPr>
        <w:shd w:val="clear"/>
        <w:rPr>
          <w:rFonts w:ascii="宋体" w:hAnsi="宋体"/>
          <w:color w:val="auto"/>
          <w:szCs w:val="21"/>
          <w:highlight w:val="none"/>
        </w:rPr>
      </w:pPr>
      <w:r>
        <w:rPr>
          <w:rFonts w:hint="eastAsia" w:ascii="宋体" w:hAnsi="宋体"/>
          <w:color w:val="auto"/>
          <w:szCs w:val="21"/>
          <w:highlight w:val="none"/>
        </w:rPr>
        <w:t>注：</w:t>
      </w:r>
    </w:p>
    <w:p>
      <w:pPr>
        <w:numPr>
          <w:ilvl w:val="0"/>
          <w:numId w:val="8"/>
        </w:numPr>
        <w:shd w:val="clear"/>
        <w:rPr>
          <w:rFonts w:ascii="宋体" w:hAnsi="宋体"/>
          <w:color w:val="auto"/>
          <w:szCs w:val="21"/>
          <w:highlight w:val="none"/>
        </w:rPr>
      </w:pPr>
      <w:r>
        <w:rPr>
          <w:rFonts w:hint="eastAsia" w:ascii="宋体" w:hAnsi="宋体"/>
          <w:color w:val="auto"/>
          <w:szCs w:val="21"/>
          <w:highlight w:val="none"/>
        </w:rPr>
        <w:t>该表格为参考格式，投标人可按实际情况自行制订评分标准索引表。</w:t>
      </w:r>
    </w:p>
    <w:p>
      <w:pPr>
        <w:pStyle w:val="11"/>
        <w:shd w:val="clear"/>
        <w:spacing w:before="0"/>
        <w:ind w:left="0"/>
        <w:rPr>
          <w:color w:val="auto"/>
          <w:highlight w:val="none"/>
        </w:rPr>
      </w:pPr>
    </w:p>
    <w:p>
      <w:pPr>
        <w:shd w:val="clear"/>
        <w:adjustRightInd/>
        <w:snapToGrid/>
        <w:spacing w:line="276" w:lineRule="auto"/>
        <w:rPr>
          <w:rFonts w:ascii="宋体" w:hAnsi="宋体"/>
          <w:color w:val="auto"/>
          <w:szCs w:val="21"/>
          <w:highlight w:val="none"/>
        </w:rPr>
      </w:pPr>
    </w:p>
    <w:p>
      <w:pPr>
        <w:shd w:val="clear"/>
        <w:adjustRightInd/>
        <w:snapToGrid/>
        <w:spacing w:line="276" w:lineRule="auto"/>
        <w:rPr>
          <w:rFonts w:ascii="宋体" w:hAnsi="宋体"/>
          <w:color w:val="auto"/>
          <w:szCs w:val="21"/>
          <w:highlight w:val="none"/>
        </w:rPr>
      </w:pPr>
    </w:p>
    <w:p>
      <w:pPr>
        <w:shd w:val="clear"/>
        <w:adjustRightInd/>
        <w:snapToGrid/>
        <w:spacing w:line="276" w:lineRule="auto"/>
        <w:rPr>
          <w:rFonts w:ascii="宋体" w:hAnsi="宋体"/>
          <w:color w:val="auto"/>
          <w:szCs w:val="21"/>
          <w:highlight w:val="none"/>
        </w:rPr>
      </w:pPr>
    </w:p>
    <w:p>
      <w:pPr>
        <w:shd w:val="clear"/>
        <w:adjustRightInd/>
        <w:snapToGrid/>
        <w:spacing w:line="276" w:lineRule="auto"/>
        <w:rPr>
          <w:rFonts w:ascii="宋体" w:hAnsi="宋体"/>
          <w:color w:val="auto"/>
          <w:szCs w:val="21"/>
          <w:highlight w:val="none"/>
        </w:rPr>
      </w:pPr>
    </w:p>
    <w:p>
      <w:pPr>
        <w:shd w:val="clear"/>
        <w:adjustRightInd/>
        <w:snapToGrid/>
        <w:spacing w:line="276" w:lineRule="auto"/>
        <w:rPr>
          <w:rFonts w:ascii="宋体" w:hAnsi="宋体"/>
          <w:color w:val="auto"/>
          <w:szCs w:val="21"/>
          <w:highlight w:val="none"/>
        </w:rPr>
      </w:pPr>
    </w:p>
    <w:p>
      <w:pPr>
        <w:shd w:val="clear"/>
        <w:adjustRightInd/>
        <w:snapToGrid/>
        <w:spacing w:line="276" w:lineRule="auto"/>
        <w:rPr>
          <w:rFonts w:ascii="宋体" w:hAnsi="宋体"/>
          <w:color w:val="auto"/>
          <w:szCs w:val="21"/>
          <w:highlight w:val="none"/>
        </w:rPr>
      </w:pPr>
      <w:r>
        <w:rPr>
          <w:rFonts w:ascii="宋体" w:hAnsi="宋体"/>
          <w:color w:val="auto"/>
          <w:szCs w:val="21"/>
          <w:highlight w:val="none"/>
        </w:rPr>
        <w:br w:type="page"/>
      </w:r>
    </w:p>
    <w:p>
      <w:pPr>
        <w:shd w:val="clear"/>
        <w:jc w:val="center"/>
        <w:rPr>
          <w:rFonts w:ascii="黑体" w:eastAsia="黑体"/>
          <w:color w:val="auto"/>
          <w:sz w:val="52"/>
          <w:szCs w:val="52"/>
          <w:highlight w:val="none"/>
        </w:rPr>
      </w:pPr>
      <w:bookmarkStart w:id="103" w:name="_Toc18450"/>
      <w:bookmarkStart w:id="104" w:name="_Toc30918"/>
      <w:bookmarkStart w:id="105" w:name="_Toc21746"/>
      <w:bookmarkStart w:id="106" w:name="_Toc28154"/>
      <w:bookmarkStart w:id="107" w:name="_Toc20335"/>
    </w:p>
    <w:p>
      <w:pPr>
        <w:pStyle w:val="4"/>
        <w:shd w:val="clear"/>
        <w:spacing w:before="0" w:after="0" w:line="360" w:lineRule="auto"/>
        <w:jc w:val="center"/>
        <w:rPr>
          <w:color w:val="auto"/>
          <w:sz w:val="72"/>
          <w:szCs w:val="72"/>
          <w:highlight w:val="none"/>
        </w:rPr>
      </w:pPr>
      <w:bookmarkStart w:id="108" w:name="_Toc7677"/>
      <w:r>
        <w:rPr>
          <w:rFonts w:hint="eastAsia"/>
          <w:color w:val="auto"/>
          <w:sz w:val="72"/>
          <w:szCs w:val="72"/>
          <w:highlight w:val="none"/>
        </w:rPr>
        <w:t>价格文件</w:t>
      </w:r>
      <w:bookmarkEnd w:id="103"/>
      <w:bookmarkEnd w:id="104"/>
      <w:bookmarkEnd w:id="108"/>
      <w:bookmarkStart w:id="109" w:name="_Hlt10456397"/>
      <w:bookmarkEnd w:id="109"/>
      <w:bookmarkStart w:id="110" w:name="_Hlt10519799"/>
      <w:bookmarkEnd w:id="110"/>
    </w:p>
    <w:p>
      <w:pPr>
        <w:shd w:val="clea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105"/>
      <w:bookmarkEnd w:id="106"/>
      <w:bookmarkEnd w:id="107"/>
    </w:p>
    <w:p>
      <w:pPr>
        <w:shd w:val="clear"/>
        <w:rPr>
          <w:color w:val="auto"/>
          <w:highlight w:val="none"/>
        </w:rPr>
      </w:pPr>
    </w:p>
    <w:p>
      <w:pPr>
        <w:pStyle w:val="11"/>
        <w:shd w:val="clear"/>
        <w:rPr>
          <w:color w:val="auto"/>
          <w:highlight w:val="none"/>
        </w:rPr>
      </w:pPr>
    </w:p>
    <w:p>
      <w:pPr>
        <w:shd w:val="clear"/>
        <w:ind w:firstLine="240"/>
        <w:rPr>
          <w:color w:val="auto"/>
          <w:highlight w:val="none"/>
        </w:rPr>
      </w:pPr>
    </w:p>
    <w:p>
      <w:pPr>
        <w:shd w:val="clear"/>
        <w:rPr>
          <w:rFonts w:hint="eastAsia" w:ascii="宋体" w:hAnsi="宋体" w:cs="宋体"/>
          <w:b/>
          <w:bCs/>
          <w:color w:val="auto"/>
          <w:spacing w:val="106"/>
          <w:kern w:val="0"/>
          <w:sz w:val="32"/>
          <w:szCs w:val="32"/>
          <w:highlight w:val="none"/>
          <w:fitText w:val="1600" w:id="0"/>
        </w:rPr>
      </w:pPr>
      <w:r>
        <w:rPr>
          <w:rFonts w:hint="eastAsia" w:ascii="宋体" w:hAnsi="宋体" w:cs="宋体"/>
          <w:b/>
          <w:bCs/>
          <w:color w:val="auto"/>
          <w:spacing w:val="0"/>
          <w:kern w:val="0"/>
          <w:sz w:val="32"/>
          <w:szCs w:val="32"/>
          <w:highlight w:val="none"/>
          <w:fitText w:val="1600" w:id="0"/>
        </w:rPr>
        <w:t>项目名称：</w:t>
      </w:r>
    </w:p>
    <w:p>
      <w:pPr>
        <w:shd w:val="clear"/>
        <w:rPr>
          <w:rFonts w:hint="eastAsia" w:ascii="宋体" w:hAnsi="宋体" w:cs="宋体"/>
          <w:b/>
          <w:bCs/>
          <w:color w:val="auto"/>
          <w:spacing w:val="106"/>
          <w:kern w:val="0"/>
          <w:sz w:val="32"/>
          <w:szCs w:val="32"/>
          <w:highlight w:val="none"/>
          <w:fitText w:val="1600" w:id="1"/>
        </w:rPr>
      </w:pPr>
      <w:r>
        <w:rPr>
          <w:rFonts w:hint="eastAsia" w:ascii="宋体" w:hAnsi="宋体" w:cs="宋体"/>
          <w:b/>
          <w:bCs/>
          <w:color w:val="auto"/>
          <w:spacing w:val="0"/>
          <w:kern w:val="0"/>
          <w:sz w:val="32"/>
          <w:szCs w:val="32"/>
          <w:highlight w:val="none"/>
          <w:fitText w:val="1600" w:id="1"/>
        </w:rPr>
        <w:t>项目编号：</w:t>
      </w:r>
    </w:p>
    <w:p>
      <w:pPr>
        <w:shd w:val="clear"/>
        <w:rPr>
          <w:rFonts w:hint="eastAsia" w:ascii="宋体" w:hAnsi="宋体" w:cs="宋体"/>
          <w:b/>
          <w:bCs/>
          <w:color w:val="auto"/>
          <w:spacing w:val="106"/>
          <w:kern w:val="0"/>
          <w:sz w:val="32"/>
          <w:szCs w:val="32"/>
          <w:highlight w:val="none"/>
          <w:fitText w:val="1600" w:id="2"/>
        </w:rPr>
      </w:pPr>
      <w:r>
        <w:rPr>
          <w:rFonts w:hint="eastAsia" w:ascii="宋体" w:hAnsi="宋体" w:cs="宋体"/>
          <w:b/>
          <w:bCs/>
          <w:color w:val="auto"/>
          <w:spacing w:val="1"/>
          <w:w w:val="62"/>
          <w:kern w:val="0"/>
          <w:sz w:val="32"/>
          <w:szCs w:val="32"/>
          <w:highlight w:val="none"/>
          <w:fitText w:val="1600" w:id="2"/>
        </w:rPr>
        <w:t>包组号（如有）</w:t>
      </w:r>
      <w:r>
        <w:rPr>
          <w:rFonts w:hint="eastAsia" w:ascii="宋体" w:hAnsi="宋体" w:cs="宋体"/>
          <w:b/>
          <w:bCs/>
          <w:color w:val="auto"/>
          <w:spacing w:val="4"/>
          <w:w w:val="62"/>
          <w:kern w:val="0"/>
          <w:sz w:val="32"/>
          <w:szCs w:val="32"/>
          <w:highlight w:val="none"/>
          <w:fitText w:val="1600" w:id="2"/>
        </w:rPr>
        <w:t>：</w:t>
      </w:r>
    </w:p>
    <w:p>
      <w:pPr>
        <w:shd w:val="clear"/>
        <w:rPr>
          <w:rFonts w:hint="eastAsia" w:ascii="宋体" w:hAnsi="宋体" w:cs="宋体"/>
          <w:b/>
          <w:bCs/>
          <w:color w:val="auto"/>
          <w:spacing w:val="106"/>
          <w:kern w:val="0"/>
          <w:sz w:val="32"/>
          <w:szCs w:val="32"/>
          <w:highlight w:val="none"/>
          <w:fitText w:val="1600" w:id="3"/>
        </w:rPr>
      </w:pPr>
      <w:r>
        <w:rPr>
          <w:rFonts w:hint="eastAsia" w:ascii="宋体" w:hAnsi="宋体" w:cs="宋体"/>
          <w:b/>
          <w:bCs/>
          <w:color w:val="auto"/>
          <w:spacing w:val="0"/>
          <w:w w:val="83"/>
          <w:kern w:val="0"/>
          <w:sz w:val="32"/>
          <w:szCs w:val="32"/>
          <w:highlight w:val="none"/>
          <w:fitText w:val="1600" w:id="3"/>
        </w:rPr>
        <w:t>投标人名称：</w:t>
      </w:r>
    </w:p>
    <w:p>
      <w:pPr>
        <w:shd w:val="clear"/>
        <w:rPr>
          <w:rFonts w:hint="eastAsia" w:ascii="宋体" w:hAnsi="宋体" w:cs="宋体"/>
          <w:b/>
          <w:bCs/>
          <w:color w:val="auto"/>
          <w:spacing w:val="106"/>
          <w:kern w:val="0"/>
          <w:sz w:val="32"/>
          <w:szCs w:val="32"/>
          <w:highlight w:val="none"/>
          <w:fitText w:val="1600" w:id="4"/>
        </w:rPr>
      </w:pPr>
      <w:r>
        <w:rPr>
          <w:rFonts w:hint="eastAsia" w:ascii="宋体" w:hAnsi="宋体" w:cs="宋体"/>
          <w:b/>
          <w:bCs/>
          <w:color w:val="auto"/>
          <w:spacing w:val="0"/>
          <w:kern w:val="0"/>
          <w:sz w:val="32"/>
          <w:szCs w:val="32"/>
          <w:highlight w:val="none"/>
          <w:fitText w:val="1600" w:id="4"/>
        </w:rPr>
        <w:t>日    期：</w:t>
      </w:r>
    </w:p>
    <w:p>
      <w:pPr>
        <w:shd w:val="clear"/>
        <w:rPr>
          <w:color w:val="auto"/>
          <w:highlight w:val="none"/>
        </w:rPr>
      </w:pPr>
    </w:p>
    <w:p>
      <w:pPr>
        <w:pStyle w:val="11"/>
        <w:shd w:val="clear"/>
        <w:rPr>
          <w:color w:val="auto"/>
          <w:highlight w:val="none"/>
        </w:rPr>
      </w:pPr>
    </w:p>
    <w:p>
      <w:pPr>
        <w:shd w:val="clear"/>
        <w:ind w:firstLine="240"/>
        <w:rPr>
          <w:color w:val="auto"/>
          <w:highlight w:val="none"/>
        </w:rPr>
      </w:pPr>
    </w:p>
    <w:p>
      <w:pPr>
        <w:pStyle w:val="25"/>
        <w:shd w:val="clear"/>
        <w:rPr>
          <w:color w:val="auto"/>
          <w:highlight w:val="none"/>
        </w:rPr>
      </w:pPr>
    </w:p>
    <w:p>
      <w:pPr>
        <w:shd w:val="clear"/>
        <w:rPr>
          <w:color w:val="auto"/>
          <w:highlight w:val="none"/>
        </w:rPr>
      </w:pPr>
    </w:p>
    <w:p>
      <w:pPr>
        <w:pStyle w:val="11"/>
        <w:shd w:val="clear"/>
        <w:rPr>
          <w:color w:val="auto"/>
          <w:highlight w:val="none"/>
        </w:rPr>
      </w:pPr>
    </w:p>
    <w:p>
      <w:pPr>
        <w:shd w:val="clear"/>
        <w:ind w:firstLine="240"/>
        <w:rPr>
          <w:color w:val="auto"/>
          <w:highlight w:val="none"/>
        </w:rPr>
      </w:pPr>
    </w:p>
    <w:p>
      <w:pPr>
        <w:pStyle w:val="25"/>
        <w:shd w:val="clear"/>
        <w:rPr>
          <w:color w:val="auto"/>
          <w:highlight w:val="none"/>
        </w:rPr>
      </w:pPr>
    </w:p>
    <w:p>
      <w:pPr>
        <w:pStyle w:val="25"/>
        <w:shd w:val="clear"/>
        <w:ind w:left="0"/>
        <w:rPr>
          <w:color w:val="auto"/>
          <w:highlight w:val="none"/>
        </w:rPr>
      </w:pPr>
    </w:p>
    <w:p>
      <w:pPr>
        <w:shd w:val="clear"/>
        <w:rPr>
          <w:rFonts w:ascii="宋体" w:hAnsi="宋体"/>
          <w:color w:val="auto"/>
          <w:szCs w:val="21"/>
          <w:highlight w:val="none"/>
        </w:rPr>
      </w:pPr>
      <w:r>
        <w:rPr>
          <w:rFonts w:hint="eastAsia" w:ascii="宋体" w:hAnsi="宋体"/>
          <w:color w:val="auto"/>
          <w:szCs w:val="21"/>
          <w:highlight w:val="none"/>
        </w:rPr>
        <w:br w:type="page"/>
      </w:r>
    </w:p>
    <w:p>
      <w:pPr>
        <w:pStyle w:val="2"/>
        <w:widowControl w:val="0"/>
        <w:shd w:val="clear"/>
        <w:overflowPunct w:val="0"/>
        <w:spacing w:line="240" w:lineRule="auto"/>
        <w:rPr>
          <w:rFonts w:ascii="宋体" w:hAnsi="宋体"/>
          <w:color w:val="auto"/>
          <w:sz w:val="21"/>
          <w:szCs w:val="21"/>
          <w:highlight w:val="none"/>
        </w:rPr>
      </w:pPr>
      <w:bookmarkStart w:id="111" w:name="_Toc25549"/>
      <w:r>
        <w:rPr>
          <w:rFonts w:hint="eastAsia" w:ascii="宋体" w:hAnsi="宋体"/>
          <w:color w:val="auto"/>
          <w:sz w:val="21"/>
          <w:szCs w:val="21"/>
          <w:highlight w:val="none"/>
        </w:rPr>
        <w:t>附件2.开标一览表格式</w:t>
      </w:r>
      <w:bookmarkEnd w:id="111"/>
    </w:p>
    <w:p>
      <w:pPr>
        <w:shd w:val="clea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pPr>
        <w:shd w:val="clear"/>
        <w:rPr>
          <w:color w:val="auto"/>
          <w:highlight w:val="none"/>
        </w:rPr>
      </w:pPr>
    </w:p>
    <w:tbl>
      <w:tblPr>
        <w:tblStyle w:val="36"/>
        <w:tblW w:w="8533" w:type="dxa"/>
        <w:jc w:val="center"/>
        <w:tblInd w:w="0" w:type="dxa"/>
        <w:tblLayout w:type="fixed"/>
        <w:tblCellMar>
          <w:top w:w="0" w:type="dxa"/>
          <w:left w:w="30" w:type="dxa"/>
          <w:bottom w:w="0" w:type="dxa"/>
          <w:right w:w="30" w:type="dxa"/>
        </w:tblCellMar>
      </w:tblPr>
      <w:tblGrid>
        <w:gridCol w:w="2831"/>
        <w:gridCol w:w="5702"/>
      </w:tblGrid>
      <w:tr>
        <w:tblPrEx>
          <w:tblLayout w:type="fixed"/>
          <w:tblCellMar>
            <w:top w:w="0" w:type="dxa"/>
            <w:left w:w="30" w:type="dxa"/>
            <w:bottom w:w="0" w:type="dxa"/>
            <w:right w:w="30" w:type="dxa"/>
          </w:tblCellMar>
        </w:tblPrEx>
        <w:trPr>
          <w:cantSplit/>
          <w:trHeight w:val="630" w:hRule="atLeast"/>
          <w:jc w:val="center"/>
        </w:trPr>
        <w:tc>
          <w:tcPr>
            <w:tcW w:w="2831" w:type="dxa"/>
            <w:tcBorders>
              <w:top w:val="single" w:color="auto" w:sz="6" w:space="0"/>
              <w:left w:val="single" w:color="auto" w:sz="6" w:space="0"/>
              <w:right w:val="single" w:color="auto" w:sz="6" w:space="0"/>
            </w:tcBorders>
            <w:vAlign w:val="center"/>
          </w:tcPr>
          <w:p>
            <w:pPr>
              <w:autoSpaceDE w:val="0"/>
              <w:autoSpaceDN w:val="0"/>
              <w:jc w:val="center"/>
              <w:rPr>
                <w:rFonts w:ascii="宋体" w:hAnsi="宋体" w:cs="宋体"/>
                <w:color w:val="auto"/>
                <w:szCs w:val="21"/>
                <w:highlight w:val="none"/>
              </w:rPr>
            </w:pPr>
            <w:r>
              <w:rPr>
                <w:rFonts w:hint="eastAsia" w:ascii="宋体" w:hAnsi="宋体" w:cs="宋体"/>
                <w:color w:val="auto"/>
                <w:szCs w:val="21"/>
                <w:highlight w:val="none"/>
              </w:rPr>
              <w:t>分项</w:t>
            </w:r>
          </w:p>
        </w:tc>
        <w:tc>
          <w:tcPr>
            <w:tcW w:w="5702" w:type="dxa"/>
            <w:tcBorders>
              <w:top w:val="single" w:color="auto" w:sz="6" w:space="0"/>
              <w:left w:val="single" w:color="auto" w:sz="6" w:space="0"/>
              <w:right w:val="single" w:color="auto" w:sz="6" w:space="0"/>
            </w:tcBorders>
            <w:vAlign w:val="center"/>
          </w:tcPr>
          <w:p>
            <w:pPr>
              <w:autoSpaceDE w:val="0"/>
              <w:autoSpaceDN w:val="0"/>
              <w:jc w:val="center"/>
              <w:rPr>
                <w:rFonts w:ascii="宋体" w:hAnsi="宋体" w:cs="宋体"/>
                <w:color w:val="auto"/>
                <w:szCs w:val="21"/>
                <w:highlight w:val="none"/>
              </w:rPr>
            </w:pPr>
            <w:r>
              <w:rPr>
                <w:rFonts w:hint="eastAsia" w:ascii="宋体" w:hAnsi="宋体" w:cs="宋体"/>
                <w:color w:val="auto"/>
                <w:szCs w:val="21"/>
                <w:highlight w:val="none"/>
              </w:rPr>
              <w:t>金额（元，含税）</w:t>
            </w:r>
          </w:p>
        </w:tc>
      </w:tr>
      <w:tr>
        <w:tblPrEx>
          <w:tblLayout w:type="fixed"/>
          <w:tblCellMar>
            <w:top w:w="0" w:type="dxa"/>
            <w:left w:w="30" w:type="dxa"/>
            <w:bottom w:w="0" w:type="dxa"/>
            <w:right w:w="30" w:type="dxa"/>
          </w:tblCellMar>
        </w:tblPrEx>
        <w:trPr>
          <w:cantSplit/>
          <w:trHeight w:val="601" w:hRule="atLeast"/>
          <w:jc w:val="center"/>
        </w:trPr>
        <w:tc>
          <w:tcPr>
            <w:tcW w:w="2831"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480" w:lineRule="exact"/>
              <w:jc w:val="center"/>
              <w:rPr>
                <w:rFonts w:ascii="宋体" w:hAnsi="宋体" w:cs="宋体"/>
                <w:color w:val="auto"/>
                <w:szCs w:val="21"/>
                <w:highlight w:val="none"/>
              </w:rPr>
            </w:pPr>
            <w:r>
              <w:rPr>
                <w:rFonts w:hint="eastAsia" w:hAnsi="宋体" w:cs="宋体"/>
                <w:color w:val="auto"/>
                <w:szCs w:val="21"/>
                <w:highlight w:val="none"/>
              </w:rPr>
              <w:t>服务总金额</w:t>
            </w:r>
          </w:p>
        </w:tc>
        <w:tc>
          <w:tcPr>
            <w:tcW w:w="5702"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480" w:lineRule="exact"/>
              <w:rPr>
                <w:rFonts w:ascii="宋体" w:hAnsi="宋体" w:cs="宋体"/>
                <w:color w:val="auto"/>
                <w:szCs w:val="21"/>
                <w:highlight w:val="none"/>
              </w:rPr>
            </w:pPr>
            <w:r>
              <w:rPr>
                <w:rFonts w:hint="eastAsia" w:ascii="宋体" w:hAnsi="宋体" w:cs="宋体"/>
                <w:color w:val="auto"/>
                <w:szCs w:val="21"/>
                <w:highlight w:val="none"/>
              </w:rPr>
              <w:t>（大写）人民币</w:t>
            </w:r>
            <w:r>
              <w:rPr>
                <w:rFonts w:hint="eastAsia" w:ascii="宋体" w:hAnsi="宋体" w:cs="宋体"/>
                <w:color w:val="auto"/>
                <w:szCs w:val="21"/>
                <w:highlight w:val="none"/>
                <w:lang w:val="en-US" w:eastAsia="zh-CN"/>
              </w:rPr>
              <w:t>玖佰陆拾万元整</w:t>
            </w:r>
            <w:r>
              <w:rPr>
                <w:rFonts w:hint="eastAsia" w:ascii="宋体" w:hAnsi="宋体" w:cs="宋体"/>
                <w:color w:val="auto"/>
                <w:szCs w:val="21"/>
                <w:highlight w:val="none"/>
              </w:rPr>
              <w:t>（¥960,000.00）。</w:t>
            </w:r>
          </w:p>
        </w:tc>
      </w:tr>
      <w:tr>
        <w:tblPrEx>
          <w:tblLayout w:type="fixed"/>
          <w:tblCellMar>
            <w:top w:w="0" w:type="dxa"/>
            <w:left w:w="30" w:type="dxa"/>
            <w:bottom w:w="0" w:type="dxa"/>
            <w:right w:w="30" w:type="dxa"/>
          </w:tblCellMar>
        </w:tblPrEx>
        <w:trPr>
          <w:cantSplit/>
          <w:trHeight w:val="601" w:hRule="atLeast"/>
          <w:jc w:val="center"/>
        </w:trPr>
        <w:tc>
          <w:tcPr>
            <w:tcW w:w="2831"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480" w:lineRule="exact"/>
              <w:jc w:val="center"/>
              <w:rPr>
                <w:rFonts w:ascii="宋体" w:hAnsi="宋体" w:cs="宋体"/>
                <w:color w:val="auto"/>
                <w:szCs w:val="21"/>
                <w:highlight w:val="none"/>
              </w:rPr>
            </w:pPr>
            <w:r>
              <w:rPr>
                <w:rFonts w:hint="eastAsia" w:hAnsi="宋体" w:cs="宋体"/>
                <w:color w:val="auto"/>
                <w:szCs w:val="21"/>
                <w:highlight w:val="none"/>
              </w:rPr>
              <w:t>固定单价金额</w:t>
            </w:r>
          </w:p>
        </w:tc>
        <w:tc>
          <w:tcPr>
            <w:tcW w:w="5702"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宋体" w:hAnsi="宋体" w:cs="宋体"/>
                <w:color w:val="auto"/>
                <w:szCs w:val="21"/>
                <w:highlight w:val="none"/>
              </w:rPr>
            </w:pPr>
            <w:r>
              <w:rPr>
                <w:rFonts w:hint="eastAsia" w:ascii="宋体" w:hAnsi="宋体" w:cs="宋体"/>
                <w:color w:val="auto"/>
                <w:szCs w:val="21"/>
                <w:highlight w:val="none"/>
              </w:rPr>
              <w:t>（大写）人民币伍拾伍元整每人每日（¥55.00元/人/日）。</w:t>
            </w:r>
          </w:p>
        </w:tc>
      </w:tr>
      <w:tr>
        <w:tblPrEx>
          <w:tblLayout w:type="fixed"/>
          <w:tblCellMar>
            <w:top w:w="0" w:type="dxa"/>
            <w:left w:w="30" w:type="dxa"/>
            <w:bottom w:w="0" w:type="dxa"/>
            <w:right w:w="30" w:type="dxa"/>
          </w:tblCellMar>
        </w:tblPrEx>
        <w:trPr>
          <w:cantSplit/>
          <w:trHeight w:val="601" w:hRule="atLeast"/>
          <w:jc w:val="center"/>
        </w:trPr>
        <w:tc>
          <w:tcPr>
            <w:tcW w:w="2831"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480" w:lineRule="exact"/>
              <w:jc w:val="center"/>
              <w:rPr>
                <w:rFonts w:ascii="宋体" w:hAnsi="宋体" w:cs="宋体"/>
                <w:color w:val="auto"/>
                <w:szCs w:val="21"/>
                <w:highlight w:val="none"/>
              </w:rPr>
            </w:pPr>
            <w:r>
              <w:rPr>
                <w:rFonts w:hint="eastAsia" w:ascii="宋体" w:hAnsi="宋体" w:cs="宋体"/>
                <w:color w:val="auto"/>
                <w:szCs w:val="21"/>
                <w:highlight w:val="none"/>
              </w:rPr>
              <w:t>备注：</w:t>
            </w:r>
          </w:p>
        </w:tc>
        <w:tc>
          <w:tcPr>
            <w:tcW w:w="5702"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宋体" w:hAnsi="宋体" w:cs="宋体"/>
                <w:color w:val="auto"/>
                <w:szCs w:val="21"/>
                <w:highlight w:val="none"/>
              </w:rPr>
            </w:pPr>
          </w:p>
        </w:tc>
      </w:tr>
    </w:tbl>
    <w:p>
      <w:pPr>
        <w:rPr>
          <w:rFonts w:ascii="宋体" w:hAnsi="宋体" w:cs="宋体"/>
          <w:color w:val="auto"/>
          <w:szCs w:val="21"/>
          <w:highlight w:val="none"/>
        </w:rPr>
      </w:pPr>
      <w:r>
        <w:rPr>
          <w:rFonts w:hint="eastAsia" w:ascii="宋体" w:hAnsi="宋体" w:cs="宋体"/>
          <w:color w:val="auto"/>
          <w:szCs w:val="21"/>
          <w:highlight w:val="none"/>
        </w:rPr>
        <w:t>备注：1.投标人须按要求填写所有信息，不得随意更改本表格式。</w:t>
      </w:r>
    </w:p>
    <w:p>
      <w:pPr>
        <w:ind w:firstLine="630" w:firstLineChars="300"/>
        <w:rPr>
          <w:rFonts w:ascii="宋体" w:hAnsi="宋体" w:cs="宋体"/>
          <w:color w:val="auto"/>
          <w:szCs w:val="21"/>
          <w:highlight w:val="none"/>
        </w:rPr>
      </w:pPr>
      <w:r>
        <w:rPr>
          <w:rFonts w:hint="eastAsia" w:ascii="宋体" w:hAnsi="宋体" w:cs="宋体"/>
          <w:color w:val="auto"/>
          <w:szCs w:val="21"/>
          <w:highlight w:val="none"/>
        </w:rPr>
        <w:t>2.报价中必须包含所有人员的工勤费用（包括工资、福利、交通、食宿、通讯等费用）、原材料费、制作加工费、包装费、运输费、保险费、装卸费、检测费、运营过程中产生的易耗品(含清洁用品、纸巾、垃圾袋、一次性餐盒、洗碗巾、刷子等)税费等一切费用</w:t>
      </w:r>
      <w:r>
        <w:rPr>
          <w:rFonts w:hint="eastAsia" w:ascii="宋体" w:hAnsi="宋体" w:cs="宋体"/>
          <w:bCs/>
          <w:color w:val="auto"/>
          <w:szCs w:val="21"/>
          <w:highlight w:val="none"/>
        </w:rPr>
        <w:t>。</w:t>
      </w:r>
      <w:r>
        <w:rPr>
          <w:rFonts w:hint="eastAsia" w:ascii="宋体" w:hAnsi="宋体" w:cs="宋体"/>
          <w:color w:val="auto"/>
          <w:szCs w:val="21"/>
          <w:highlight w:val="none"/>
        </w:rPr>
        <w:t>所有价格均应予人民币报价，金额单位为元。</w:t>
      </w:r>
    </w:p>
    <w:p>
      <w:pPr>
        <w:shd w:val="clear"/>
        <w:ind w:firstLine="630" w:firstLineChars="300"/>
        <w:rPr>
          <w:rFonts w:ascii="宋体" w:hAnsi="宋体"/>
          <w:color w:val="auto"/>
          <w:szCs w:val="21"/>
          <w:highlight w:val="none"/>
        </w:rPr>
      </w:pPr>
      <w:r>
        <w:rPr>
          <w:rFonts w:hint="eastAsia" w:ascii="宋体" w:hAnsi="宋体" w:cs="宋体"/>
          <w:color w:val="auto"/>
          <w:szCs w:val="21"/>
          <w:highlight w:val="none"/>
        </w:rPr>
        <w:t>3.此表是投标文件的必要文件，是投标文件的组成部分</w:t>
      </w:r>
    </w:p>
    <w:p>
      <w:pPr>
        <w:shd w:val="clear"/>
        <w:ind w:firstLine="359" w:firstLineChars="171"/>
        <w:rPr>
          <w:rFonts w:hint="eastAsia" w:ascii="宋体" w:hAnsi="宋体"/>
          <w:color w:val="auto"/>
          <w:szCs w:val="21"/>
          <w:highlight w:val="none"/>
        </w:rPr>
      </w:pPr>
    </w:p>
    <w:p>
      <w:pPr>
        <w:shd w:val="clea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pPr>
        <w:shd w:val="clear"/>
        <w:ind w:firstLine="359" w:firstLineChars="171"/>
        <w:rPr>
          <w:rFonts w:ascii="宋体" w:hAnsi="宋体"/>
          <w:color w:val="auto"/>
          <w:szCs w:val="21"/>
          <w:highlight w:val="none"/>
        </w:rPr>
      </w:pPr>
      <w:r>
        <w:rPr>
          <w:rFonts w:hint="eastAsia" w:ascii="宋体" w:hAnsi="宋体"/>
          <w:color w:val="auto"/>
          <w:szCs w:val="21"/>
          <w:highlight w:val="none"/>
        </w:rPr>
        <w:t>投标人盖章：</w:t>
      </w:r>
    </w:p>
    <w:p>
      <w:pPr>
        <w:shd w:val="clear"/>
        <w:ind w:firstLine="359" w:firstLineChars="171"/>
        <w:rPr>
          <w:rFonts w:ascii="宋体" w:hAnsi="宋体"/>
          <w:color w:val="auto"/>
          <w:szCs w:val="21"/>
          <w:highlight w:val="none"/>
        </w:rPr>
      </w:pPr>
      <w:r>
        <w:rPr>
          <w:rFonts w:hint="eastAsia" w:ascii="宋体" w:hAnsi="宋体"/>
          <w:color w:val="auto"/>
          <w:szCs w:val="21"/>
          <w:highlight w:val="none"/>
        </w:rPr>
        <w:t>日期：</w:t>
      </w:r>
    </w:p>
    <w:p>
      <w:pPr>
        <w:shd w:val="clear"/>
        <w:rPr>
          <w:rFonts w:hint="eastAsia" w:ascii="宋体" w:hAnsi="宋体"/>
          <w:color w:val="auto"/>
          <w:sz w:val="21"/>
          <w:szCs w:val="21"/>
          <w:highlight w:val="none"/>
        </w:rPr>
      </w:pPr>
      <w:r>
        <w:rPr>
          <w:rFonts w:hint="eastAsia" w:ascii="宋体" w:hAnsi="宋体"/>
          <w:color w:val="auto"/>
          <w:sz w:val="21"/>
          <w:szCs w:val="21"/>
          <w:highlight w:val="none"/>
        </w:rPr>
        <w:br w:type="page"/>
      </w:r>
    </w:p>
    <w:p>
      <w:pPr>
        <w:pStyle w:val="2"/>
        <w:widowControl w:val="0"/>
        <w:shd w:val="clear"/>
        <w:overflowPunct w:val="0"/>
        <w:spacing w:line="240" w:lineRule="auto"/>
        <w:rPr>
          <w:rFonts w:ascii="宋体" w:hAnsi="宋体"/>
          <w:color w:val="auto"/>
          <w:sz w:val="21"/>
          <w:szCs w:val="21"/>
          <w:highlight w:val="none"/>
        </w:rPr>
      </w:pPr>
      <w:bookmarkStart w:id="112" w:name="_Toc15588"/>
      <w:bookmarkStart w:id="113" w:name="_Toc9316"/>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.报价明细表格式</w:t>
      </w:r>
      <w:bookmarkEnd w:id="112"/>
      <w:bookmarkEnd w:id="113"/>
    </w:p>
    <w:p>
      <w:pPr>
        <w:jc w:val="center"/>
        <w:rPr>
          <w:rFonts w:ascii="宋体" w:hAnsi="宋体" w:cs="宋体"/>
          <w:color w:val="auto"/>
          <w:sz w:val="32"/>
          <w:szCs w:val="32"/>
          <w:highlight w:val="none"/>
        </w:rPr>
      </w:pPr>
      <w:r>
        <w:rPr>
          <w:rFonts w:hint="eastAsia" w:ascii="宋体" w:hAnsi="宋体" w:cs="宋体"/>
          <w:color w:val="auto"/>
          <w:sz w:val="32"/>
          <w:szCs w:val="32"/>
          <w:highlight w:val="none"/>
        </w:rPr>
        <w:t>报价明细表</w:t>
      </w:r>
    </w:p>
    <w:tbl>
      <w:tblPr>
        <w:tblStyle w:val="36"/>
        <w:tblW w:w="89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1303"/>
        <w:gridCol w:w="1494"/>
        <w:gridCol w:w="1742"/>
        <w:gridCol w:w="3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692" w:type="dxa"/>
            <w:vAlign w:val="center"/>
          </w:tcPr>
          <w:p>
            <w:pPr>
              <w:jc w:val="center"/>
              <w:rPr>
                <w:rFonts w:ascii="宋体" w:hAnsi="宋体" w:cs="宋体"/>
                <w:b/>
                <w:bCs/>
                <w:color w:val="auto"/>
                <w:szCs w:val="21"/>
                <w:highlight w:val="none"/>
                <w:lang w:val="zh-TW"/>
              </w:rPr>
            </w:pPr>
            <w:r>
              <w:rPr>
                <w:rFonts w:hint="eastAsia" w:ascii="宋体" w:hAnsi="宋体" w:cs="宋体"/>
                <w:b/>
                <w:bCs/>
                <w:color w:val="auto"/>
                <w:szCs w:val="21"/>
                <w:highlight w:val="none"/>
                <w:lang w:val="zh-TW"/>
              </w:rPr>
              <w:t>序号</w:t>
            </w:r>
          </w:p>
        </w:tc>
        <w:tc>
          <w:tcPr>
            <w:tcW w:w="1303" w:type="dxa"/>
            <w:vAlign w:val="center"/>
          </w:tcPr>
          <w:p>
            <w:pPr>
              <w:jc w:val="center"/>
              <w:rPr>
                <w:rFonts w:ascii="宋体" w:hAnsi="宋体" w:cs="宋体"/>
                <w:b/>
                <w:bCs/>
                <w:color w:val="auto"/>
                <w:szCs w:val="21"/>
                <w:highlight w:val="none"/>
                <w:lang w:val="zh-TW"/>
              </w:rPr>
            </w:pPr>
            <w:r>
              <w:rPr>
                <w:rFonts w:hint="eastAsia" w:ascii="宋体" w:hAnsi="宋体" w:cs="宋体"/>
                <w:b/>
                <w:bCs/>
                <w:color w:val="auto"/>
                <w:szCs w:val="21"/>
                <w:highlight w:val="none"/>
                <w:lang w:val="zh-TW"/>
              </w:rPr>
              <w:t>项目内容</w:t>
            </w:r>
          </w:p>
        </w:tc>
        <w:tc>
          <w:tcPr>
            <w:tcW w:w="1494" w:type="dxa"/>
            <w:vAlign w:val="center"/>
          </w:tcPr>
          <w:p>
            <w:pPr>
              <w:jc w:val="center"/>
              <w:rPr>
                <w:rFonts w:ascii="宋体" w:hAnsi="宋体" w:cs="宋体"/>
                <w:b/>
                <w:bCs/>
                <w:color w:val="auto"/>
                <w:szCs w:val="21"/>
                <w:highlight w:val="none"/>
                <w:lang w:val="zh-TW"/>
              </w:rPr>
            </w:pPr>
            <w:r>
              <w:rPr>
                <w:rFonts w:hint="eastAsia" w:ascii="宋体" w:hAnsi="宋体" w:cs="宋体"/>
                <w:b/>
                <w:bCs/>
                <w:color w:val="auto"/>
                <w:szCs w:val="21"/>
                <w:highlight w:val="none"/>
                <w:lang w:val="zh-TW"/>
              </w:rPr>
              <w:t>单价</w:t>
            </w:r>
            <w:r>
              <w:rPr>
                <w:rFonts w:hint="eastAsia" w:ascii="宋体" w:hAnsi="宋体" w:cs="宋体"/>
                <w:b/>
                <w:bCs/>
                <w:color w:val="auto"/>
                <w:szCs w:val="21"/>
                <w:highlight w:val="none"/>
                <w:lang w:val="zh-TW"/>
              </w:rPr>
              <w:br w:type="textWrapping"/>
            </w:r>
            <w:r>
              <w:rPr>
                <w:rFonts w:hint="eastAsia" w:ascii="宋体" w:hAnsi="宋体" w:cs="宋体"/>
                <w:b/>
                <w:bCs/>
                <w:color w:val="auto"/>
                <w:szCs w:val="21"/>
                <w:highlight w:val="none"/>
                <w:lang w:val="zh-TW"/>
              </w:rPr>
              <w:t>（元/人/餐）</w:t>
            </w:r>
          </w:p>
        </w:tc>
        <w:tc>
          <w:tcPr>
            <w:tcW w:w="1742" w:type="dxa"/>
            <w:vAlign w:val="center"/>
          </w:tcPr>
          <w:p>
            <w:pPr>
              <w:jc w:val="center"/>
              <w:rPr>
                <w:rFonts w:ascii="宋体" w:hAnsi="宋体" w:cs="宋体"/>
                <w:b/>
                <w:bCs/>
                <w:color w:val="auto"/>
                <w:szCs w:val="21"/>
                <w:highlight w:val="none"/>
                <w:lang w:val="zh-TW"/>
              </w:rPr>
            </w:pPr>
            <w:r>
              <w:rPr>
                <w:rFonts w:hint="eastAsia" w:ascii="宋体" w:hAnsi="宋体" w:cs="宋体"/>
                <w:b/>
                <w:bCs/>
                <w:color w:val="auto"/>
                <w:szCs w:val="21"/>
                <w:highlight w:val="none"/>
                <w:lang w:val="zh-TW"/>
              </w:rPr>
              <w:t>固定单价</w:t>
            </w:r>
            <w:r>
              <w:rPr>
                <w:rFonts w:hint="eastAsia" w:ascii="宋体" w:hAnsi="宋体" w:cs="宋体"/>
                <w:b/>
                <w:bCs/>
                <w:color w:val="auto"/>
                <w:szCs w:val="21"/>
                <w:highlight w:val="none"/>
                <w:lang w:val="zh-TW"/>
              </w:rPr>
              <w:br w:type="textWrapping"/>
            </w:r>
            <w:r>
              <w:rPr>
                <w:rFonts w:hint="eastAsia" w:ascii="宋体" w:hAnsi="宋体" w:cs="宋体"/>
                <w:b/>
                <w:bCs/>
                <w:color w:val="auto"/>
                <w:szCs w:val="21"/>
                <w:highlight w:val="none"/>
                <w:lang w:val="zh-TW"/>
              </w:rPr>
              <w:t>（含税）</w:t>
            </w:r>
          </w:p>
        </w:tc>
        <w:tc>
          <w:tcPr>
            <w:tcW w:w="3722" w:type="dxa"/>
          </w:tcPr>
          <w:p>
            <w:pPr>
              <w:jc w:val="center"/>
              <w:rPr>
                <w:rFonts w:ascii="宋体" w:hAnsi="宋体" w:cs="宋体"/>
                <w:b/>
                <w:bCs/>
                <w:color w:val="auto"/>
                <w:szCs w:val="21"/>
                <w:highlight w:val="none"/>
                <w:lang w:val="zh-TW"/>
              </w:rPr>
            </w:pPr>
            <w:r>
              <w:rPr>
                <w:rFonts w:hint="eastAsia" w:ascii="宋体" w:hAnsi="宋体" w:cs="宋体"/>
                <w:b/>
                <w:bCs/>
                <w:color w:val="auto"/>
                <w:szCs w:val="21"/>
                <w:highlight w:val="none"/>
                <w:lang w:val="zh-TW"/>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692" w:type="dxa"/>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1</w:t>
            </w:r>
          </w:p>
        </w:tc>
        <w:tc>
          <w:tcPr>
            <w:tcW w:w="1303" w:type="dxa"/>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早餐</w:t>
            </w:r>
          </w:p>
        </w:tc>
        <w:tc>
          <w:tcPr>
            <w:tcW w:w="1494" w:type="dxa"/>
            <w:vAlign w:val="center"/>
          </w:tcPr>
          <w:p>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7.50</w:t>
            </w:r>
          </w:p>
        </w:tc>
        <w:tc>
          <w:tcPr>
            <w:tcW w:w="1742" w:type="dxa"/>
            <w:vMerge w:val="restart"/>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55.00元/人/日</w:t>
            </w:r>
          </w:p>
        </w:tc>
        <w:tc>
          <w:tcPr>
            <w:tcW w:w="3722" w:type="dxa"/>
            <w:vMerge w:val="restart"/>
          </w:tcPr>
          <w:p>
            <w:pPr>
              <w:rPr>
                <w:rFonts w:ascii="宋体" w:hAnsi="宋体" w:cs="宋体"/>
                <w:color w:val="auto"/>
                <w:szCs w:val="21"/>
                <w:highlight w:val="none"/>
                <w:lang w:val="zh-TW"/>
              </w:rPr>
            </w:pPr>
            <w:r>
              <w:rPr>
                <w:rFonts w:hint="eastAsia" w:ascii="宋体" w:hAnsi="宋体" w:cs="宋体"/>
                <w:b/>
                <w:color w:val="auto"/>
                <w:szCs w:val="21"/>
                <w:highlight w:val="none"/>
              </w:rPr>
              <w:t>固定单价包括但不限于：</w:t>
            </w:r>
            <w:r>
              <w:rPr>
                <w:rFonts w:hint="eastAsia" w:ascii="宋体" w:hAnsi="宋体" w:cs="宋体"/>
                <w:bCs/>
                <w:color w:val="auto"/>
                <w:szCs w:val="21"/>
                <w:highlight w:val="none"/>
              </w:rPr>
              <w:t>所有人员的工勤费用（包括工资、福利、交通、食宿、通讯等费用）、原材料费、制作加工费、包装费、运输费、保险费、装卸费、检测费、运营过程中产生的易耗品(含清洁用品、纸巾、垃圾袋、一次性餐盒、洗碗巾、刷子等)税费等一切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692" w:type="dxa"/>
            <w:vMerge w:val="restart"/>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2</w:t>
            </w:r>
          </w:p>
        </w:tc>
        <w:tc>
          <w:tcPr>
            <w:tcW w:w="1303" w:type="dxa"/>
            <w:vAlign w:val="center"/>
          </w:tcPr>
          <w:p>
            <w:pPr>
              <w:jc w:val="center"/>
              <w:rPr>
                <w:rFonts w:hint="eastAsia" w:ascii="宋体" w:hAnsi="宋体" w:eastAsia="宋体" w:cs="宋体"/>
                <w:color w:val="auto"/>
                <w:szCs w:val="21"/>
                <w:highlight w:val="none"/>
                <w:lang w:val="zh-TW" w:eastAsia="zh-CN"/>
              </w:rPr>
            </w:pPr>
            <w:r>
              <w:rPr>
                <w:rFonts w:hint="eastAsia" w:ascii="宋体" w:hAnsi="宋体" w:cs="宋体"/>
                <w:color w:val="auto"/>
                <w:szCs w:val="21"/>
                <w:highlight w:val="none"/>
                <w:lang w:val="zh-TW"/>
              </w:rPr>
              <w:t>午餐</w:t>
            </w:r>
            <w:r>
              <w:rPr>
                <w:rFonts w:hint="eastAsia" w:ascii="宋体" w:hAnsi="宋体" w:cs="宋体"/>
                <w:color w:val="auto"/>
                <w:szCs w:val="21"/>
                <w:highlight w:val="none"/>
                <w:lang w:val="zh-TW"/>
              </w:rPr>
              <w:br w:type="textWrapping"/>
            </w:r>
            <w:r>
              <w:rPr>
                <w:rFonts w:hint="eastAsia" w:ascii="宋体" w:hAnsi="宋体" w:cs="宋体"/>
                <w:color w:val="auto"/>
                <w:szCs w:val="21"/>
                <w:highlight w:val="none"/>
                <w:lang w:val="zh-TW" w:eastAsia="zh-CN"/>
              </w:rPr>
              <w:t>（</w:t>
            </w:r>
            <w:r>
              <w:rPr>
                <w:rFonts w:hint="eastAsia" w:ascii="宋体" w:hAnsi="宋体" w:cs="宋体"/>
                <w:color w:val="auto"/>
                <w:szCs w:val="21"/>
                <w:highlight w:val="none"/>
                <w:lang w:val="en-US" w:eastAsia="zh-CN"/>
              </w:rPr>
              <w:t>员工餐</w:t>
            </w:r>
            <w:r>
              <w:rPr>
                <w:rFonts w:hint="eastAsia" w:ascii="宋体" w:hAnsi="宋体" w:cs="宋体"/>
                <w:color w:val="auto"/>
                <w:szCs w:val="21"/>
                <w:highlight w:val="none"/>
                <w:lang w:val="zh-TW" w:eastAsia="zh-CN"/>
              </w:rPr>
              <w:t>）</w:t>
            </w:r>
          </w:p>
        </w:tc>
        <w:tc>
          <w:tcPr>
            <w:tcW w:w="1494" w:type="dxa"/>
            <w:vAlign w:val="center"/>
          </w:tcPr>
          <w:p>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30.00</w:t>
            </w:r>
          </w:p>
        </w:tc>
        <w:tc>
          <w:tcPr>
            <w:tcW w:w="1742" w:type="dxa"/>
            <w:vMerge w:val="continue"/>
            <w:vAlign w:val="center"/>
          </w:tcPr>
          <w:p>
            <w:pPr>
              <w:jc w:val="center"/>
              <w:rPr>
                <w:rFonts w:ascii="宋体" w:hAnsi="宋体" w:cs="宋体"/>
                <w:color w:val="auto"/>
                <w:szCs w:val="21"/>
                <w:highlight w:val="none"/>
                <w:lang w:val="zh-TW"/>
              </w:rPr>
            </w:pPr>
          </w:p>
        </w:tc>
        <w:tc>
          <w:tcPr>
            <w:tcW w:w="3722" w:type="dxa"/>
            <w:vMerge w:val="continue"/>
          </w:tcPr>
          <w:p>
            <w:pPr>
              <w:jc w:val="cente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692" w:type="dxa"/>
            <w:vMerge w:val="continue"/>
            <w:vAlign w:val="center"/>
          </w:tcPr>
          <w:p>
            <w:pPr>
              <w:jc w:val="center"/>
              <w:rPr>
                <w:rFonts w:hint="eastAsia" w:ascii="宋体" w:hAnsi="宋体" w:cs="宋体"/>
                <w:color w:val="auto"/>
                <w:szCs w:val="21"/>
                <w:highlight w:val="none"/>
                <w:lang w:val="zh-TW"/>
              </w:rPr>
            </w:pPr>
          </w:p>
        </w:tc>
        <w:tc>
          <w:tcPr>
            <w:tcW w:w="1303" w:type="dxa"/>
            <w:vAlign w:val="center"/>
          </w:tcPr>
          <w:p>
            <w:pPr>
              <w:jc w:val="center"/>
              <w:rPr>
                <w:rFonts w:hint="eastAsia" w:ascii="宋体" w:hAnsi="宋体" w:cs="宋体"/>
                <w:color w:val="auto"/>
                <w:szCs w:val="21"/>
                <w:highlight w:val="none"/>
                <w:lang w:val="zh-TW"/>
              </w:rPr>
            </w:pPr>
            <w:r>
              <w:rPr>
                <w:rFonts w:hint="eastAsia" w:ascii="宋体" w:hAnsi="宋体" w:cs="宋体"/>
                <w:color w:val="auto"/>
                <w:szCs w:val="21"/>
                <w:highlight w:val="none"/>
                <w:lang w:val="zh-TW"/>
              </w:rPr>
              <w:t>午餐</w:t>
            </w:r>
            <w:r>
              <w:rPr>
                <w:rFonts w:hint="eastAsia" w:ascii="宋体" w:hAnsi="宋体" w:cs="宋体"/>
                <w:color w:val="auto"/>
                <w:szCs w:val="21"/>
                <w:highlight w:val="none"/>
                <w:lang w:val="zh-TW"/>
              </w:rPr>
              <w:br w:type="textWrapping"/>
            </w:r>
            <w:r>
              <w:rPr>
                <w:rFonts w:hint="eastAsia" w:ascii="宋体" w:hAnsi="宋体" w:cs="宋体"/>
                <w:color w:val="auto"/>
                <w:szCs w:val="21"/>
                <w:highlight w:val="none"/>
                <w:lang w:val="zh-TW" w:eastAsia="zh-CN"/>
              </w:rPr>
              <w:t>（</w:t>
            </w:r>
            <w:r>
              <w:rPr>
                <w:rFonts w:hint="eastAsia" w:ascii="宋体" w:hAnsi="宋体" w:cs="宋体"/>
                <w:color w:val="auto"/>
                <w:szCs w:val="21"/>
                <w:highlight w:val="none"/>
                <w:lang w:val="en-US" w:eastAsia="zh-CN"/>
              </w:rPr>
              <w:t>领导餐</w:t>
            </w:r>
            <w:r>
              <w:rPr>
                <w:rFonts w:hint="eastAsia" w:ascii="宋体" w:hAnsi="宋体" w:cs="宋体"/>
                <w:color w:val="auto"/>
                <w:szCs w:val="21"/>
                <w:highlight w:val="none"/>
                <w:lang w:val="zh-TW" w:eastAsia="zh-CN"/>
              </w:rPr>
              <w:t>）</w:t>
            </w:r>
          </w:p>
        </w:tc>
        <w:tc>
          <w:tcPr>
            <w:tcW w:w="1494" w:type="dxa"/>
            <w:vAlign w:val="center"/>
          </w:tcPr>
          <w:p>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36.00</w:t>
            </w:r>
          </w:p>
        </w:tc>
        <w:tc>
          <w:tcPr>
            <w:tcW w:w="1742" w:type="dxa"/>
            <w:vMerge w:val="continue"/>
            <w:vAlign w:val="center"/>
          </w:tcPr>
          <w:p>
            <w:pPr>
              <w:jc w:val="center"/>
              <w:rPr>
                <w:rFonts w:ascii="宋体" w:hAnsi="宋体" w:cs="宋体"/>
                <w:color w:val="auto"/>
                <w:szCs w:val="21"/>
                <w:highlight w:val="none"/>
                <w:lang w:val="zh-TW"/>
              </w:rPr>
            </w:pPr>
          </w:p>
        </w:tc>
        <w:tc>
          <w:tcPr>
            <w:tcW w:w="3722" w:type="dxa"/>
            <w:vMerge w:val="continue"/>
          </w:tcPr>
          <w:p>
            <w:pPr>
              <w:jc w:val="center"/>
              <w:rPr>
                <w:rFonts w:ascii="宋体" w:hAnsi="宋体" w:cs="宋体"/>
                <w:color w:val="auto"/>
                <w:szCs w:val="21"/>
                <w:highlight w:val="none"/>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692" w:type="dxa"/>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3</w:t>
            </w:r>
          </w:p>
        </w:tc>
        <w:tc>
          <w:tcPr>
            <w:tcW w:w="1303" w:type="dxa"/>
            <w:vAlign w:val="center"/>
          </w:tcPr>
          <w:p>
            <w:pPr>
              <w:jc w:val="center"/>
              <w:rPr>
                <w:rFonts w:ascii="宋体" w:hAnsi="宋体" w:cs="宋体"/>
                <w:color w:val="auto"/>
                <w:szCs w:val="21"/>
                <w:highlight w:val="none"/>
                <w:lang w:val="zh-TW"/>
              </w:rPr>
            </w:pPr>
            <w:r>
              <w:rPr>
                <w:rFonts w:hint="eastAsia" w:ascii="宋体" w:hAnsi="宋体" w:cs="宋体"/>
                <w:color w:val="auto"/>
                <w:szCs w:val="21"/>
                <w:highlight w:val="none"/>
                <w:lang w:val="zh-TW"/>
              </w:rPr>
              <w:t>晚餐</w:t>
            </w:r>
          </w:p>
        </w:tc>
        <w:tc>
          <w:tcPr>
            <w:tcW w:w="1494" w:type="dxa"/>
            <w:vAlign w:val="center"/>
          </w:tcPr>
          <w:p>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17.50</w:t>
            </w:r>
          </w:p>
        </w:tc>
        <w:tc>
          <w:tcPr>
            <w:tcW w:w="1742" w:type="dxa"/>
            <w:vMerge w:val="continue"/>
            <w:vAlign w:val="center"/>
          </w:tcPr>
          <w:p>
            <w:pPr>
              <w:jc w:val="center"/>
              <w:rPr>
                <w:rFonts w:ascii="宋体" w:hAnsi="宋体" w:cs="宋体"/>
                <w:color w:val="auto"/>
                <w:szCs w:val="21"/>
                <w:highlight w:val="none"/>
                <w:lang w:val="zh-TW"/>
              </w:rPr>
            </w:pPr>
          </w:p>
        </w:tc>
        <w:tc>
          <w:tcPr>
            <w:tcW w:w="3722" w:type="dxa"/>
            <w:vMerge w:val="continue"/>
          </w:tcPr>
          <w:p>
            <w:pPr>
              <w:jc w:val="center"/>
              <w:rPr>
                <w:rFonts w:ascii="宋体" w:hAnsi="宋体" w:cs="宋体"/>
                <w:color w:val="auto"/>
                <w:szCs w:val="21"/>
                <w:highlight w:val="none"/>
                <w:lang w:val="zh-TW"/>
              </w:rPr>
            </w:pPr>
          </w:p>
        </w:tc>
      </w:tr>
    </w:tbl>
    <w:p>
      <w:pPr>
        <w:rPr>
          <w:rFonts w:ascii="宋体" w:hAnsi="宋体" w:cs="宋体"/>
          <w:color w:val="auto"/>
          <w:sz w:val="52"/>
          <w:szCs w:val="52"/>
          <w:highlight w:val="none"/>
        </w:rPr>
      </w:pPr>
    </w:p>
    <w:p>
      <w:pPr>
        <w:ind w:firstLine="359" w:firstLineChars="171"/>
        <w:rPr>
          <w:rFonts w:ascii="宋体" w:hAnsi="宋体" w:cs="宋体"/>
          <w:color w:val="auto"/>
          <w:szCs w:val="21"/>
          <w:highlight w:val="none"/>
        </w:rPr>
      </w:pPr>
      <w:r>
        <w:rPr>
          <w:rFonts w:hint="eastAsia" w:ascii="宋体" w:hAnsi="宋体" w:cs="宋体"/>
          <w:color w:val="auto"/>
          <w:szCs w:val="21"/>
          <w:highlight w:val="none"/>
        </w:rPr>
        <w:t>投标人代表签字：</w:t>
      </w:r>
    </w:p>
    <w:p>
      <w:pPr>
        <w:ind w:firstLine="359" w:firstLineChars="171"/>
        <w:rPr>
          <w:rFonts w:ascii="宋体" w:hAnsi="宋体" w:cs="宋体"/>
          <w:color w:val="auto"/>
          <w:szCs w:val="21"/>
          <w:highlight w:val="none"/>
        </w:rPr>
      </w:pPr>
      <w:r>
        <w:rPr>
          <w:rFonts w:hint="eastAsia" w:ascii="宋体" w:hAnsi="宋体" w:cs="宋体"/>
          <w:color w:val="auto"/>
          <w:szCs w:val="21"/>
          <w:highlight w:val="none"/>
        </w:rPr>
        <w:t>投标人盖章：</w:t>
      </w:r>
    </w:p>
    <w:p>
      <w:pPr>
        <w:ind w:firstLine="359" w:firstLineChars="171"/>
        <w:rPr>
          <w:rFonts w:ascii="宋体" w:hAnsi="宋体" w:cs="宋体"/>
          <w:color w:val="auto"/>
          <w:szCs w:val="21"/>
          <w:highlight w:val="none"/>
        </w:rPr>
      </w:pPr>
      <w:r>
        <w:rPr>
          <w:rFonts w:hint="eastAsia" w:ascii="宋体" w:hAnsi="宋体" w:cs="宋体"/>
          <w:color w:val="auto"/>
          <w:szCs w:val="21"/>
          <w:highlight w:val="none"/>
        </w:rPr>
        <w:t>日期：</w:t>
      </w:r>
    </w:p>
    <w:p>
      <w:pPr>
        <w:shd w:val="clear"/>
        <w:rPr>
          <w:rFonts w:ascii="宋体" w:hAnsi="宋体" w:cs="宋体"/>
          <w:b/>
          <w:color w:val="auto"/>
          <w:szCs w:val="21"/>
          <w:highlight w:val="none"/>
        </w:rPr>
      </w:pPr>
    </w:p>
    <w:p>
      <w:pPr>
        <w:shd w:val="clear"/>
        <w:rPr>
          <w:rFonts w:ascii="宋体" w:hAnsi="宋体"/>
          <w:color w:val="auto"/>
          <w:szCs w:val="21"/>
          <w:highlight w:val="none"/>
        </w:rPr>
      </w:pPr>
      <w:bookmarkStart w:id="114" w:name="_Toc12412"/>
    </w:p>
    <w:bookmarkEnd w:id="114"/>
    <w:p>
      <w:pPr>
        <w:shd w:val="clear"/>
        <w:rPr>
          <w:color w:val="auto"/>
          <w:sz w:val="52"/>
          <w:szCs w:val="52"/>
          <w:highlight w:val="none"/>
        </w:rPr>
      </w:pPr>
      <w:r>
        <w:rPr>
          <w:color w:val="auto"/>
          <w:sz w:val="52"/>
          <w:szCs w:val="52"/>
          <w:highlight w:val="none"/>
        </w:rPr>
        <w:br w:type="page"/>
      </w:r>
    </w:p>
    <w:p>
      <w:pPr>
        <w:shd w:val="clear"/>
        <w:spacing w:before="0" w:after="0" w:line="360" w:lineRule="auto"/>
        <w:jc w:val="center"/>
        <w:outlineLvl w:val="9"/>
        <w:rPr>
          <w:rFonts w:hint="eastAsia"/>
          <w:color w:val="auto"/>
          <w:sz w:val="72"/>
          <w:szCs w:val="72"/>
          <w:highlight w:val="none"/>
        </w:rPr>
      </w:pPr>
    </w:p>
    <w:p>
      <w:pPr>
        <w:shd w:val="clear"/>
        <w:spacing w:before="0" w:after="0" w:line="360" w:lineRule="auto"/>
        <w:jc w:val="center"/>
        <w:outlineLvl w:val="9"/>
        <w:rPr>
          <w:rFonts w:hint="eastAsia"/>
          <w:color w:val="auto"/>
          <w:sz w:val="72"/>
          <w:szCs w:val="72"/>
          <w:highlight w:val="none"/>
        </w:rPr>
      </w:pPr>
    </w:p>
    <w:p>
      <w:pPr>
        <w:shd w:val="clear"/>
        <w:spacing w:before="0" w:after="0" w:line="360" w:lineRule="auto"/>
        <w:jc w:val="center"/>
        <w:outlineLvl w:val="9"/>
        <w:rPr>
          <w:rFonts w:hint="eastAsia"/>
          <w:color w:val="auto"/>
          <w:sz w:val="72"/>
          <w:szCs w:val="72"/>
          <w:highlight w:val="none"/>
        </w:rPr>
      </w:pPr>
    </w:p>
    <w:p>
      <w:pPr>
        <w:pStyle w:val="4"/>
        <w:shd w:val="clear"/>
        <w:spacing w:before="0" w:after="0" w:line="360" w:lineRule="auto"/>
        <w:jc w:val="center"/>
        <w:rPr>
          <w:color w:val="auto"/>
          <w:sz w:val="72"/>
          <w:szCs w:val="72"/>
          <w:highlight w:val="none"/>
        </w:rPr>
      </w:pPr>
      <w:bookmarkStart w:id="115" w:name="_Toc20986"/>
      <w:r>
        <w:rPr>
          <w:rFonts w:hint="eastAsia"/>
          <w:color w:val="auto"/>
          <w:sz w:val="72"/>
          <w:szCs w:val="72"/>
          <w:highlight w:val="none"/>
        </w:rPr>
        <w:t>商务文件</w:t>
      </w:r>
      <w:bookmarkEnd w:id="115"/>
    </w:p>
    <w:p>
      <w:pPr>
        <w:shd w:val="clea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pPr>
        <w:shd w:val="clear"/>
        <w:rPr>
          <w:color w:val="auto"/>
          <w:highlight w:val="none"/>
        </w:rPr>
      </w:pPr>
    </w:p>
    <w:p>
      <w:pPr>
        <w:pStyle w:val="11"/>
        <w:shd w:val="clear"/>
        <w:rPr>
          <w:color w:val="auto"/>
          <w:highlight w:val="none"/>
        </w:rPr>
      </w:pPr>
    </w:p>
    <w:p>
      <w:pPr>
        <w:shd w:val="clear"/>
        <w:ind w:firstLine="240"/>
        <w:rPr>
          <w:color w:val="auto"/>
          <w:highlight w:val="none"/>
        </w:rPr>
      </w:pPr>
    </w:p>
    <w:p>
      <w:pPr>
        <w:shd w:val="clear"/>
        <w:rPr>
          <w:rFonts w:hint="eastAsia" w:ascii="宋体" w:hAnsi="宋体" w:cs="宋体"/>
          <w:b/>
          <w:bCs/>
          <w:color w:val="auto"/>
          <w:spacing w:val="106"/>
          <w:kern w:val="0"/>
          <w:sz w:val="32"/>
          <w:szCs w:val="32"/>
          <w:highlight w:val="none"/>
          <w:fitText w:val="1600" w:id="5"/>
        </w:rPr>
      </w:pPr>
      <w:r>
        <w:rPr>
          <w:rFonts w:hint="eastAsia" w:ascii="宋体" w:hAnsi="宋体" w:cs="宋体"/>
          <w:b/>
          <w:bCs/>
          <w:color w:val="auto"/>
          <w:spacing w:val="0"/>
          <w:kern w:val="0"/>
          <w:sz w:val="32"/>
          <w:szCs w:val="32"/>
          <w:highlight w:val="none"/>
          <w:fitText w:val="1600" w:id="5"/>
        </w:rPr>
        <w:t>项目名称：</w:t>
      </w:r>
    </w:p>
    <w:p>
      <w:pPr>
        <w:shd w:val="clear"/>
        <w:rPr>
          <w:rFonts w:hint="eastAsia" w:ascii="宋体" w:hAnsi="宋体" w:cs="宋体"/>
          <w:b/>
          <w:bCs/>
          <w:color w:val="auto"/>
          <w:spacing w:val="106"/>
          <w:kern w:val="0"/>
          <w:sz w:val="32"/>
          <w:szCs w:val="32"/>
          <w:highlight w:val="none"/>
          <w:fitText w:val="1600" w:id="6"/>
        </w:rPr>
      </w:pPr>
      <w:r>
        <w:rPr>
          <w:rFonts w:hint="eastAsia" w:ascii="宋体" w:hAnsi="宋体" w:cs="宋体"/>
          <w:b/>
          <w:bCs/>
          <w:color w:val="auto"/>
          <w:spacing w:val="0"/>
          <w:kern w:val="0"/>
          <w:sz w:val="32"/>
          <w:szCs w:val="32"/>
          <w:highlight w:val="none"/>
          <w:fitText w:val="1600" w:id="6"/>
        </w:rPr>
        <w:t>项目编号：</w:t>
      </w:r>
    </w:p>
    <w:p>
      <w:pPr>
        <w:shd w:val="clear"/>
        <w:rPr>
          <w:rFonts w:hint="eastAsia" w:ascii="宋体" w:hAnsi="宋体" w:cs="宋体"/>
          <w:b/>
          <w:bCs/>
          <w:color w:val="auto"/>
          <w:spacing w:val="106"/>
          <w:kern w:val="0"/>
          <w:sz w:val="32"/>
          <w:szCs w:val="32"/>
          <w:highlight w:val="none"/>
          <w:fitText w:val="1600" w:id="7"/>
        </w:rPr>
      </w:pPr>
      <w:r>
        <w:rPr>
          <w:rFonts w:hint="eastAsia" w:ascii="宋体" w:hAnsi="宋体" w:cs="宋体"/>
          <w:b/>
          <w:bCs/>
          <w:color w:val="auto"/>
          <w:spacing w:val="1"/>
          <w:w w:val="62"/>
          <w:kern w:val="0"/>
          <w:sz w:val="32"/>
          <w:szCs w:val="32"/>
          <w:highlight w:val="none"/>
          <w:fitText w:val="1600" w:id="7"/>
          <w:lang w:val="en-US"/>
        </w:rPr>
        <w:t>包组号（如有）</w:t>
      </w:r>
      <w:r>
        <w:rPr>
          <w:rFonts w:hint="eastAsia" w:ascii="宋体" w:hAnsi="宋体" w:cs="宋体"/>
          <w:b/>
          <w:bCs/>
          <w:color w:val="auto"/>
          <w:spacing w:val="4"/>
          <w:w w:val="62"/>
          <w:kern w:val="0"/>
          <w:sz w:val="32"/>
          <w:szCs w:val="32"/>
          <w:highlight w:val="none"/>
          <w:fitText w:val="1600" w:id="7"/>
          <w:lang w:val="en-US"/>
        </w:rPr>
        <w:t>：</w:t>
      </w:r>
    </w:p>
    <w:p>
      <w:pPr>
        <w:shd w:val="clear"/>
        <w:rPr>
          <w:rFonts w:hint="eastAsia" w:ascii="宋体" w:hAnsi="宋体" w:cs="宋体"/>
          <w:b/>
          <w:bCs/>
          <w:color w:val="auto"/>
          <w:spacing w:val="106"/>
          <w:kern w:val="0"/>
          <w:sz w:val="32"/>
          <w:szCs w:val="32"/>
          <w:highlight w:val="none"/>
          <w:fitText w:val="1600" w:id="8"/>
        </w:rPr>
      </w:pPr>
      <w:r>
        <w:rPr>
          <w:rFonts w:hint="eastAsia" w:ascii="宋体" w:hAnsi="宋体" w:cs="宋体"/>
          <w:b/>
          <w:bCs/>
          <w:color w:val="auto"/>
          <w:spacing w:val="0"/>
          <w:w w:val="83"/>
          <w:kern w:val="0"/>
          <w:sz w:val="32"/>
          <w:szCs w:val="32"/>
          <w:highlight w:val="none"/>
          <w:fitText w:val="1600" w:id="8"/>
        </w:rPr>
        <w:t>投标人名称：</w:t>
      </w:r>
    </w:p>
    <w:p>
      <w:pPr>
        <w:shd w:val="clear"/>
        <w:rPr>
          <w:rFonts w:hint="eastAsia" w:ascii="宋体" w:hAnsi="宋体" w:cs="宋体"/>
          <w:b/>
          <w:bCs/>
          <w:color w:val="auto"/>
          <w:spacing w:val="106"/>
          <w:kern w:val="0"/>
          <w:sz w:val="32"/>
          <w:szCs w:val="32"/>
          <w:highlight w:val="none"/>
          <w:fitText w:val="1600" w:id="9"/>
        </w:rPr>
      </w:pPr>
      <w:r>
        <w:rPr>
          <w:rFonts w:hint="eastAsia" w:ascii="宋体" w:hAnsi="宋体" w:cs="宋体"/>
          <w:b/>
          <w:bCs/>
          <w:color w:val="auto"/>
          <w:spacing w:val="0"/>
          <w:kern w:val="0"/>
          <w:sz w:val="32"/>
          <w:szCs w:val="32"/>
          <w:highlight w:val="none"/>
          <w:fitText w:val="1600" w:id="9"/>
        </w:rPr>
        <w:t>日    期：</w:t>
      </w:r>
    </w:p>
    <w:p>
      <w:pPr>
        <w:pStyle w:val="11"/>
        <w:shd w:val="clear"/>
        <w:rPr>
          <w:b/>
          <w:color w:val="auto"/>
          <w:sz w:val="32"/>
          <w:szCs w:val="32"/>
          <w:highlight w:val="none"/>
        </w:rPr>
      </w:pPr>
    </w:p>
    <w:p>
      <w:pPr>
        <w:shd w:val="clear"/>
        <w:ind w:firstLine="321"/>
        <w:rPr>
          <w:b/>
          <w:color w:val="auto"/>
          <w:sz w:val="32"/>
          <w:szCs w:val="32"/>
          <w:highlight w:val="none"/>
        </w:rPr>
      </w:pPr>
    </w:p>
    <w:p>
      <w:pPr>
        <w:pStyle w:val="25"/>
        <w:shd w:val="clear"/>
        <w:rPr>
          <w:rFonts w:ascii="宋体" w:hAnsi="宋体" w:cs="宋体"/>
          <w:b/>
          <w:color w:val="auto"/>
          <w:sz w:val="32"/>
          <w:szCs w:val="32"/>
          <w:highlight w:val="none"/>
        </w:rPr>
      </w:pPr>
    </w:p>
    <w:p>
      <w:pPr>
        <w:shd w:val="clear"/>
        <w:rPr>
          <w:rFonts w:ascii="宋体" w:hAnsi="宋体"/>
          <w:color w:val="auto"/>
          <w:szCs w:val="21"/>
          <w:highlight w:val="none"/>
        </w:rPr>
      </w:pPr>
      <w:r>
        <w:rPr>
          <w:rFonts w:hint="eastAsia" w:ascii="宋体" w:hAnsi="宋体"/>
          <w:color w:val="auto"/>
          <w:szCs w:val="21"/>
          <w:highlight w:val="none"/>
        </w:rPr>
        <w:br w:type="page"/>
      </w:r>
    </w:p>
    <w:p>
      <w:pPr>
        <w:pStyle w:val="2"/>
        <w:widowControl w:val="0"/>
        <w:shd w:val="clear"/>
        <w:overflowPunct w:val="0"/>
        <w:spacing w:line="240" w:lineRule="auto"/>
        <w:rPr>
          <w:color w:val="auto"/>
          <w:highlight w:val="none"/>
        </w:rPr>
      </w:pPr>
      <w:bookmarkStart w:id="116" w:name="_Toc4570"/>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.投标书格式</w:t>
      </w:r>
      <w:bookmarkEnd w:id="116"/>
    </w:p>
    <w:p>
      <w:pPr>
        <w:shd w:val="clear"/>
        <w:jc w:val="center"/>
        <w:rPr>
          <w:rFonts w:ascii="宋体" w:hAnsi="宋体"/>
          <w:color w:val="auto"/>
          <w:szCs w:val="21"/>
          <w:highlight w:val="none"/>
        </w:rPr>
      </w:pPr>
      <w:r>
        <w:rPr>
          <w:rFonts w:hint="eastAsia" w:ascii="黑体" w:eastAsia="黑体"/>
          <w:color w:val="auto"/>
          <w:sz w:val="32"/>
          <w:szCs w:val="32"/>
          <w:highlight w:val="none"/>
        </w:rPr>
        <w:t>投标书</w:t>
      </w:r>
    </w:p>
    <w:p>
      <w:pPr>
        <w:shd w:val="clear"/>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广西同泽工程项目管理股份有限公司</w:t>
      </w:r>
      <w:r>
        <w:rPr>
          <w:rFonts w:hint="eastAsia" w:ascii="宋体" w:hAnsi="宋体"/>
          <w:color w:val="auto"/>
          <w:szCs w:val="21"/>
          <w:highlight w:val="none"/>
        </w:rPr>
        <w:t>：</w:t>
      </w:r>
    </w:p>
    <w:p>
      <w:pPr>
        <w:shd w:val="clear"/>
        <w:rPr>
          <w:rFonts w:ascii="宋体" w:hAnsi="宋体"/>
          <w:color w:val="auto"/>
          <w:szCs w:val="21"/>
          <w:highlight w:val="none"/>
        </w:rPr>
      </w:pPr>
    </w:p>
    <w:p>
      <w:pPr>
        <w:shd w:val="clear"/>
        <w:ind w:firstLine="420" w:firstLineChars="200"/>
        <w:rPr>
          <w:rFonts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 xml:space="preserve">在此，签字代表宣布同意如下： </w:t>
      </w:r>
    </w:p>
    <w:p>
      <w:pPr>
        <w:widowControl w:val="0"/>
        <w:numPr>
          <w:ilvl w:val="0"/>
          <w:numId w:val="9"/>
        </w:numPr>
        <w:shd w:val="clear"/>
        <w:adjustRightInd/>
        <w:snapToGrid/>
        <w:jc w:val="both"/>
        <w:rPr>
          <w:rFonts w:ascii="宋体" w:hAnsi="宋体"/>
          <w:color w:val="auto"/>
          <w:szCs w:val="21"/>
          <w:highlight w:val="none"/>
        </w:rPr>
      </w:pPr>
      <w:r>
        <w:rPr>
          <w:rFonts w:hint="eastAsia" w:ascii="宋体" w:hAnsi="宋体"/>
          <w:color w:val="auto"/>
          <w:szCs w:val="21"/>
          <w:highlight w:val="none"/>
        </w:rPr>
        <w:t xml:space="preserve">我方将按采购文件的规定履行合同责任和义务。 </w:t>
      </w:r>
    </w:p>
    <w:p>
      <w:pPr>
        <w:widowControl w:val="0"/>
        <w:numPr>
          <w:ilvl w:val="0"/>
          <w:numId w:val="9"/>
        </w:numPr>
        <w:shd w:val="clear"/>
        <w:adjustRightInd/>
        <w:snapToGrid/>
        <w:jc w:val="both"/>
        <w:rPr>
          <w:rFonts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pPr>
        <w:widowControl w:val="0"/>
        <w:numPr>
          <w:ilvl w:val="0"/>
          <w:numId w:val="9"/>
        </w:numPr>
        <w:shd w:val="clear"/>
        <w:adjustRightInd/>
        <w:snapToGrid/>
        <w:jc w:val="both"/>
        <w:rPr>
          <w:rFonts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 xml:space="preserve">个日历日。 </w:t>
      </w:r>
    </w:p>
    <w:p>
      <w:pPr>
        <w:widowControl w:val="0"/>
        <w:numPr>
          <w:ilvl w:val="0"/>
          <w:numId w:val="9"/>
        </w:numPr>
        <w:shd w:val="clear"/>
        <w:adjustRightInd/>
        <w:snapToGrid/>
        <w:jc w:val="both"/>
        <w:rPr>
          <w:rFonts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pPr>
        <w:widowControl w:val="0"/>
        <w:numPr>
          <w:ilvl w:val="0"/>
          <w:numId w:val="9"/>
        </w:numPr>
        <w:shd w:val="clear"/>
        <w:adjustRightInd/>
        <w:snapToGrid/>
        <w:jc w:val="both"/>
        <w:rPr>
          <w:rFonts w:ascii="宋体" w:hAnsi="宋体"/>
          <w:color w:val="auto"/>
          <w:szCs w:val="21"/>
          <w:highlight w:val="none"/>
        </w:rPr>
      </w:pPr>
      <w:r>
        <w:rPr>
          <w:rFonts w:hint="eastAsia" w:ascii="宋体" w:hAnsi="宋体"/>
          <w:color w:val="auto"/>
          <w:szCs w:val="21"/>
          <w:highlight w:val="none"/>
        </w:rPr>
        <w:t xml:space="preserve">我方承诺，与买方聘请的为此项目提供咨询服务的公司及任何附属机构均无关联，我方不是买方的附属机构。 </w:t>
      </w:r>
    </w:p>
    <w:p>
      <w:pPr>
        <w:widowControl w:val="0"/>
        <w:numPr>
          <w:ilvl w:val="0"/>
          <w:numId w:val="9"/>
        </w:numPr>
        <w:shd w:val="clear"/>
        <w:adjustRightInd/>
        <w:snapToGrid/>
        <w:jc w:val="both"/>
        <w:rPr>
          <w:rFonts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pPr>
        <w:widowControl w:val="0"/>
        <w:numPr>
          <w:ilvl w:val="0"/>
          <w:numId w:val="9"/>
        </w:numPr>
        <w:shd w:val="clear"/>
        <w:adjustRightInd/>
        <w:snapToGrid/>
        <w:jc w:val="both"/>
        <w:rPr>
          <w:rFonts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pPr>
        <w:widowControl w:val="0"/>
        <w:numPr>
          <w:ilvl w:val="0"/>
          <w:numId w:val="9"/>
        </w:numPr>
        <w:shd w:val="clear"/>
        <w:adjustRightInd/>
        <w:snapToGrid/>
        <w:jc w:val="both"/>
        <w:rPr>
          <w:rFonts w:ascii="宋体" w:hAnsi="宋体"/>
          <w:color w:val="auto"/>
          <w:szCs w:val="21"/>
          <w:highlight w:val="none"/>
        </w:rPr>
      </w:pPr>
      <w:r>
        <w:rPr>
          <w:rFonts w:hint="eastAsia" w:ascii="宋体" w:hAnsi="宋体"/>
          <w:color w:val="auto"/>
          <w:szCs w:val="21"/>
          <w:highlight w:val="none"/>
        </w:rPr>
        <w:t>与本投标有关的一切正式信函请寄：</w:t>
      </w:r>
    </w:p>
    <w:p>
      <w:pPr>
        <w:shd w:val="clear"/>
        <w:rPr>
          <w:rFonts w:ascii="宋体" w:hAnsi="宋体"/>
          <w:color w:val="auto"/>
          <w:szCs w:val="21"/>
          <w:highlight w:val="none"/>
        </w:rPr>
      </w:pPr>
      <w:r>
        <w:rPr>
          <w:rFonts w:hint="eastAsia" w:ascii="宋体" w:hAnsi="宋体"/>
          <w:color w:val="auto"/>
          <w:szCs w:val="21"/>
          <w:highlight w:val="none"/>
        </w:rPr>
        <w:t>地址：　　　　　　　　　　　　　　　电子邮箱：　　　　</w:t>
      </w:r>
    </w:p>
    <w:p>
      <w:pPr>
        <w:shd w:val="clear"/>
        <w:rPr>
          <w:rFonts w:ascii="宋体" w:hAnsi="宋体"/>
          <w:color w:val="auto"/>
          <w:szCs w:val="21"/>
          <w:highlight w:val="none"/>
        </w:rPr>
      </w:pPr>
      <w:r>
        <w:rPr>
          <w:rFonts w:hint="eastAsia" w:ascii="宋体" w:hAnsi="宋体"/>
          <w:color w:val="auto"/>
          <w:szCs w:val="21"/>
          <w:highlight w:val="none"/>
        </w:rPr>
        <w:t>电话/移动电话：</w:t>
      </w:r>
    </w:p>
    <w:p>
      <w:pPr>
        <w:shd w:val="clear"/>
        <w:rPr>
          <w:rFonts w:ascii="宋体" w:hAnsi="宋体"/>
          <w:color w:val="auto"/>
          <w:szCs w:val="21"/>
          <w:highlight w:val="none"/>
        </w:rPr>
      </w:pPr>
      <w:r>
        <w:rPr>
          <w:rFonts w:hint="eastAsia" w:ascii="宋体" w:hAnsi="宋体"/>
          <w:color w:val="auto"/>
          <w:szCs w:val="21"/>
          <w:highlight w:val="none"/>
        </w:rPr>
        <w:t xml:space="preserve">投标人法定代表人（或其授权代表）签字：                  </w:t>
      </w:r>
    </w:p>
    <w:p>
      <w:pPr>
        <w:shd w:val="clear"/>
        <w:rPr>
          <w:rFonts w:ascii="宋体" w:hAnsi="宋体"/>
          <w:color w:val="auto"/>
          <w:szCs w:val="21"/>
          <w:highlight w:val="none"/>
        </w:rPr>
      </w:pPr>
      <w:r>
        <w:rPr>
          <w:rFonts w:hint="eastAsia" w:ascii="宋体" w:hAnsi="宋体"/>
          <w:color w:val="auto"/>
          <w:szCs w:val="21"/>
          <w:highlight w:val="none"/>
        </w:rPr>
        <w:t xml:space="preserve">投标人名称（全称）： </w:t>
      </w:r>
    </w:p>
    <w:p>
      <w:pPr>
        <w:shd w:val="clear"/>
        <w:rPr>
          <w:rFonts w:ascii="宋体" w:hAnsi="宋体"/>
          <w:color w:val="auto"/>
          <w:szCs w:val="21"/>
          <w:highlight w:val="none"/>
        </w:rPr>
      </w:pPr>
      <w:r>
        <w:rPr>
          <w:rFonts w:hint="eastAsia" w:ascii="宋体" w:hAnsi="宋体"/>
          <w:color w:val="auto"/>
          <w:szCs w:val="21"/>
          <w:highlight w:val="none"/>
        </w:rPr>
        <w:t xml:space="preserve">投标人盖章： </w:t>
      </w:r>
    </w:p>
    <w:p>
      <w:pPr>
        <w:shd w:val="clear"/>
        <w:rPr>
          <w:color w:val="auto"/>
          <w:highlight w:val="none"/>
        </w:rPr>
      </w:pPr>
      <w:r>
        <w:rPr>
          <w:rFonts w:hint="eastAsia" w:ascii="宋体" w:hAnsi="宋体"/>
          <w:color w:val="auto"/>
          <w:szCs w:val="21"/>
          <w:highlight w:val="none"/>
        </w:rPr>
        <w:t>日期：</w:t>
      </w:r>
      <w:r>
        <w:rPr>
          <w:color w:val="auto"/>
          <w:highlight w:val="none"/>
        </w:rPr>
        <w:br w:type="page"/>
      </w:r>
    </w:p>
    <w:p>
      <w:pPr>
        <w:pStyle w:val="2"/>
        <w:widowControl w:val="0"/>
        <w:shd w:val="clear"/>
        <w:overflowPunct w:val="0"/>
        <w:spacing w:line="240" w:lineRule="auto"/>
        <w:rPr>
          <w:rFonts w:ascii="宋体" w:hAnsi="宋体"/>
          <w:color w:val="auto"/>
          <w:sz w:val="21"/>
          <w:szCs w:val="21"/>
          <w:highlight w:val="none"/>
        </w:rPr>
      </w:pPr>
      <w:bookmarkStart w:id="117" w:name="_Toc29767"/>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.法定代表人证明书格式</w:t>
      </w:r>
      <w:bookmarkEnd w:id="117"/>
    </w:p>
    <w:p>
      <w:pPr>
        <w:shd w:val="clear"/>
        <w:rPr>
          <w:color w:val="auto"/>
          <w:highlight w:val="none"/>
        </w:rPr>
      </w:pPr>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pPr>
        <w:pStyle w:val="46"/>
        <w:shd w:val="clear"/>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广西同泽工程项目管理股份有限公司</w:t>
      </w:r>
    </w:p>
    <w:p>
      <w:pPr>
        <w:pStyle w:val="46"/>
        <w:shd w:val="clear"/>
        <w:spacing w:line="420" w:lineRule="atLeast"/>
        <w:ind w:firstLine="433"/>
        <w:rPr>
          <w:rFonts w:ascii="宋体" w:eastAsia="宋体"/>
          <w:color w:val="auto"/>
          <w:sz w:val="21"/>
          <w:szCs w:val="21"/>
          <w:highlight w:val="none"/>
        </w:rPr>
      </w:pPr>
    </w:p>
    <w:p>
      <w:pPr>
        <w:pStyle w:val="46"/>
        <w:shd w:val="clear"/>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投标人名称:</w:t>
      </w:r>
    </w:p>
    <w:p>
      <w:pPr>
        <w:pStyle w:val="46"/>
        <w:shd w:val="clear"/>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单 位 性质：</w:t>
      </w:r>
    </w:p>
    <w:p>
      <w:pPr>
        <w:pStyle w:val="46"/>
        <w:shd w:val="clear"/>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地      址：</w:t>
      </w:r>
    </w:p>
    <w:p>
      <w:pPr>
        <w:pStyle w:val="46"/>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成 立 时间：</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日</w:t>
      </w:r>
    </w:p>
    <w:p>
      <w:pPr>
        <w:pStyle w:val="46"/>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经 营 期限：</w:t>
      </w:r>
    </w:p>
    <w:p>
      <w:pPr>
        <w:pStyle w:val="46"/>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姓名：</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性别：</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年龄：</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职务：</w:t>
      </w:r>
    </w:p>
    <w:p>
      <w:pPr>
        <w:pStyle w:val="46"/>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系</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（投标人名称）的法定代表人。</w:t>
      </w:r>
    </w:p>
    <w:p>
      <w:pPr>
        <w:shd w:val="clear"/>
        <w:spacing w:line="420" w:lineRule="atLeast"/>
        <w:ind w:firstLine="420" w:firstLineChars="200"/>
        <w:rPr>
          <w:rFonts w:ascii="宋体" w:hAnsi="宋体"/>
          <w:color w:val="auto"/>
          <w:szCs w:val="21"/>
          <w:highlight w:val="none"/>
        </w:rPr>
      </w:pPr>
      <w:r>
        <w:rPr>
          <w:rFonts w:hint="eastAsia" w:ascii="宋体" w:hAnsi="宋体"/>
          <w:color w:val="auto"/>
          <w:szCs w:val="21"/>
          <w:highlight w:val="none"/>
        </w:rPr>
        <w:t>特此证明。</w:t>
      </w:r>
    </w:p>
    <w:p>
      <w:pPr>
        <w:pStyle w:val="46"/>
        <w:shd w:val="clear"/>
        <w:spacing w:line="500" w:lineRule="atLeast"/>
        <w:ind w:firstLine="3517" w:firstLineChars="1675"/>
        <w:rPr>
          <w:rFonts w:ascii="宋体" w:eastAsia="宋体"/>
          <w:color w:val="auto"/>
          <w:sz w:val="21"/>
          <w:szCs w:val="21"/>
          <w:highlight w:val="none"/>
        </w:rPr>
      </w:pPr>
    </w:p>
    <w:p>
      <w:pPr>
        <w:pStyle w:val="46"/>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pPr>
        <w:pStyle w:val="46"/>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pPr>
        <w:pStyle w:val="46"/>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法定代表人联系方式：</w:t>
      </w:r>
    </w:p>
    <w:p>
      <w:pPr>
        <w:pStyle w:val="46"/>
        <w:shd w:val="clear"/>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pPr>
        <w:pStyle w:val="46"/>
        <w:shd w:val="clear"/>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pPr>
        <w:shd w:val="clear"/>
        <w:ind w:firstLine="420" w:firstLineChars="200"/>
        <w:rPr>
          <w:rFonts w:ascii="宋体" w:hAnsi="宋体"/>
          <w:color w:val="auto"/>
          <w:szCs w:val="21"/>
          <w:highlight w:val="none"/>
        </w:rPr>
      </w:pPr>
    </w:p>
    <w:p>
      <w:pPr>
        <w:shd w:val="clear"/>
        <w:ind w:firstLine="420" w:firstLineChars="200"/>
        <w:rPr>
          <w:rFonts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36"/>
        <w:tblW w:w="8364" w:type="dxa"/>
        <w:jc w:val="center"/>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Ex>
        <w:trPr>
          <w:trHeight w:val="2517" w:hRule="atLeast"/>
          <w:jc w:val="center"/>
        </w:trPr>
        <w:tc>
          <w:tcPr>
            <w:tcW w:w="4182" w:type="dxa"/>
            <w:vAlign w:val="center"/>
          </w:tcPr>
          <w:p>
            <w:pPr>
              <w:pStyle w:val="46"/>
              <w:shd w:val="clear"/>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182" w:type="dxa"/>
            <w:vAlign w:val="center"/>
          </w:tcPr>
          <w:p>
            <w:pPr>
              <w:pStyle w:val="46"/>
              <w:shd w:val="clear"/>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pPr>
        <w:shd w:val="clear"/>
        <w:rPr>
          <w:color w:val="auto"/>
          <w:highlight w:val="none"/>
        </w:rPr>
      </w:pPr>
    </w:p>
    <w:p>
      <w:pPr>
        <w:shd w:val="clea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pPr>
        <w:pStyle w:val="2"/>
        <w:widowControl w:val="0"/>
        <w:shd w:val="clear"/>
        <w:overflowPunct w:val="0"/>
        <w:spacing w:line="240" w:lineRule="auto"/>
        <w:rPr>
          <w:color w:val="auto"/>
          <w:highlight w:val="none"/>
        </w:rPr>
      </w:pPr>
      <w:bookmarkStart w:id="118" w:name="_Toc18570"/>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.法定代表人授权书格式</w:t>
      </w:r>
      <w:bookmarkEnd w:id="118"/>
    </w:p>
    <w:p>
      <w:pPr>
        <w:shd w:val="clear"/>
        <w:rPr>
          <w:color w:val="auto"/>
          <w:highlight w:val="none"/>
        </w:rPr>
      </w:pPr>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pPr>
        <w:pStyle w:val="46"/>
        <w:shd w:val="clear"/>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广西同泽工程项目管理股份有限公司</w:t>
      </w:r>
    </w:p>
    <w:p>
      <w:pPr>
        <w:pStyle w:val="46"/>
        <w:shd w:val="clear"/>
        <w:spacing w:line="420" w:lineRule="atLeast"/>
        <w:ind w:firstLine="433"/>
        <w:rPr>
          <w:rFonts w:ascii="宋体" w:eastAsia="宋体"/>
          <w:color w:val="auto"/>
          <w:sz w:val="21"/>
          <w:szCs w:val="21"/>
          <w:highlight w:val="none"/>
        </w:rPr>
      </w:pPr>
    </w:p>
    <w:p>
      <w:pPr>
        <w:shd w:val="clear"/>
        <w:ind w:firstLine="420" w:firstLineChars="200"/>
        <w:rPr>
          <w:rFonts w:ascii="宋体" w:hAnsi="宋体" w:cs="Times New Roman"/>
          <w:color w:val="auto"/>
          <w:szCs w:val="21"/>
          <w:highlight w:val="none"/>
        </w:rPr>
      </w:pPr>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w:t>
      </w:r>
    </w:p>
    <w:p>
      <w:pPr>
        <w:shd w:val="clear"/>
        <w:ind w:firstLine="315" w:firstLineChars="150"/>
        <w:rPr>
          <w:rFonts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pPr>
        <w:pStyle w:val="46"/>
        <w:shd w:val="clear"/>
        <w:spacing w:line="500" w:lineRule="atLeast"/>
        <w:ind w:firstLine="3517" w:firstLineChars="1675"/>
        <w:rPr>
          <w:rFonts w:ascii="宋体" w:eastAsia="宋体"/>
          <w:color w:val="auto"/>
          <w:sz w:val="21"/>
          <w:szCs w:val="21"/>
          <w:highlight w:val="none"/>
        </w:rPr>
      </w:pPr>
    </w:p>
    <w:p>
      <w:pPr>
        <w:pStyle w:val="46"/>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pPr>
        <w:pStyle w:val="46"/>
        <w:shd w:val="clear"/>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pPr>
        <w:pStyle w:val="46"/>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被授权人签字：</w:t>
      </w:r>
    </w:p>
    <w:p>
      <w:pPr>
        <w:pStyle w:val="46"/>
        <w:shd w:val="clear"/>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职务：</w:t>
      </w:r>
    </w:p>
    <w:p>
      <w:pPr>
        <w:pStyle w:val="46"/>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移动电话： </w:t>
      </w:r>
    </w:p>
    <w:p>
      <w:pPr>
        <w:pStyle w:val="46"/>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详细通讯地址：</w:t>
      </w:r>
    </w:p>
    <w:p>
      <w:pPr>
        <w:pStyle w:val="46"/>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邮箱：                          </w:t>
      </w:r>
    </w:p>
    <w:p>
      <w:pPr>
        <w:pStyle w:val="46"/>
        <w:shd w:val="clear"/>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pPr>
        <w:pStyle w:val="46"/>
        <w:shd w:val="clear"/>
        <w:spacing w:line="460" w:lineRule="exact"/>
        <w:ind w:firstLine="433"/>
        <w:rPr>
          <w:rFonts w:ascii="宋体" w:eastAsia="宋体"/>
          <w:color w:val="auto"/>
          <w:sz w:val="21"/>
          <w:szCs w:val="21"/>
          <w:highlight w:val="none"/>
        </w:rPr>
      </w:pPr>
    </w:p>
    <w:p>
      <w:pPr>
        <w:shd w:val="clear"/>
        <w:ind w:firstLine="420" w:firstLineChars="200"/>
        <w:rPr>
          <w:color w:val="auto"/>
          <w:highlight w:val="none"/>
        </w:rPr>
      </w:pPr>
      <w:r>
        <w:rPr>
          <w:rFonts w:hint="eastAsia" w:ascii="宋体" w:hAnsi="宋体"/>
          <w:color w:val="auto"/>
          <w:szCs w:val="21"/>
          <w:highlight w:val="none"/>
        </w:rPr>
        <w:t>须附：被授权人身份证复印件。</w:t>
      </w:r>
    </w:p>
    <w:tbl>
      <w:tblPr>
        <w:tblStyle w:val="36"/>
        <w:tblW w:w="8464" w:type="dxa"/>
        <w:jc w:val="center"/>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Ex>
        <w:trPr>
          <w:trHeight w:val="2661" w:hRule="atLeast"/>
          <w:jc w:val="center"/>
        </w:trPr>
        <w:tc>
          <w:tcPr>
            <w:tcW w:w="4232" w:type="dxa"/>
            <w:vAlign w:val="center"/>
          </w:tcPr>
          <w:p>
            <w:pPr>
              <w:pStyle w:val="46"/>
              <w:shd w:val="clear"/>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232" w:type="dxa"/>
            <w:vAlign w:val="center"/>
          </w:tcPr>
          <w:p>
            <w:pPr>
              <w:pStyle w:val="46"/>
              <w:shd w:val="clear"/>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pPr>
        <w:shd w:val="clear"/>
        <w:adjustRightInd/>
        <w:snapToGrid/>
        <w:spacing w:line="276" w:lineRule="auto"/>
        <w:rPr>
          <w:color w:val="auto"/>
          <w:highlight w:val="none"/>
        </w:rPr>
      </w:pPr>
      <w:bookmarkStart w:id="119" w:name="_Toc22486"/>
      <w:r>
        <w:rPr>
          <w:rFonts w:hint="eastAsia" w:ascii="宋体" w:hAnsi="宋体"/>
          <w:color w:val="auto"/>
          <w:szCs w:val="21"/>
          <w:highlight w:val="none"/>
        </w:rPr>
        <w:br w:type="page"/>
      </w:r>
    </w:p>
    <w:p>
      <w:pPr>
        <w:pStyle w:val="2"/>
        <w:widowControl w:val="0"/>
        <w:shd w:val="clear"/>
        <w:overflowPunct w:val="0"/>
        <w:spacing w:line="240" w:lineRule="auto"/>
        <w:rPr>
          <w:rFonts w:ascii="宋体" w:hAnsi="宋体"/>
          <w:color w:val="auto"/>
          <w:sz w:val="21"/>
          <w:szCs w:val="21"/>
          <w:highlight w:val="none"/>
        </w:rPr>
      </w:pPr>
      <w:bookmarkStart w:id="120" w:name="_Toc29715"/>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7</w:t>
      </w:r>
      <w:r>
        <w:rPr>
          <w:rFonts w:hint="eastAsia" w:ascii="宋体" w:hAnsi="宋体"/>
          <w:color w:val="auto"/>
          <w:sz w:val="21"/>
          <w:szCs w:val="21"/>
          <w:highlight w:val="none"/>
        </w:rPr>
        <w:t>.资格申明</w:t>
      </w:r>
      <w:bookmarkEnd w:id="120"/>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pPr>
        <w:pStyle w:val="46"/>
        <w:shd w:val="clear"/>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lang w:eastAsia="zh-CN"/>
        </w:rPr>
        <w:t>广西同泽工程项目管理股份有限公司</w:t>
      </w:r>
      <w:r>
        <w:rPr>
          <w:rFonts w:hint="eastAsia" w:ascii="宋体" w:eastAsia="宋体"/>
          <w:color w:val="auto"/>
          <w:sz w:val="21"/>
          <w:szCs w:val="21"/>
          <w:highlight w:val="none"/>
        </w:rPr>
        <w:t>：</w:t>
      </w:r>
    </w:p>
    <w:p>
      <w:pPr>
        <w:shd w:val="clear"/>
        <w:ind w:firstLine="420" w:firstLineChars="200"/>
        <w:rPr>
          <w:rFonts w:ascii="宋体" w:hAnsi="宋体"/>
          <w:color w:val="auto"/>
          <w:szCs w:val="21"/>
          <w:highlight w:val="none"/>
        </w:rPr>
      </w:pPr>
    </w:p>
    <w:p>
      <w:pPr>
        <w:shd w:val="clear"/>
        <w:ind w:firstLine="420" w:firstLineChars="200"/>
        <w:rPr>
          <w:rFonts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一、我方具备投标人邀请中所要求得资格条件，已清楚采购文件所有要求及有关规定；并承诺参加本次采购活动中，如有违法、违规、弄虚作假行为，所造成的损失、不良后果及法律责任，一律由我方承担；</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 xml:space="preserve">  xxxx   </w:t>
      </w:r>
      <w:r>
        <w:rPr>
          <w:rFonts w:hint="eastAsia" w:ascii="宋体" w:hAnsi="宋体"/>
          <w:color w:val="auto"/>
          <w:szCs w:val="21"/>
          <w:highlight w:val="none"/>
        </w:rPr>
        <w:t>公司</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 xml:space="preserve">    xxx   </w:t>
      </w:r>
      <w:r>
        <w:rPr>
          <w:rFonts w:hint="eastAsia" w:ascii="宋体" w:hAnsi="宋体"/>
          <w:color w:val="auto"/>
          <w:szCs w:val="21"/>
          <w:highlight w:val="none"/>
        </w:rPr>
        <w:t>公司</w:t>
      </w:r>
      <w:r>
        <w:rPr>
          <w:rFonts w:ascii="宋体" w:hAnsi="宋体"/>
          <w:color w:val="auto"/>
          <w:szCs w:val="21"/>
          <w:highlight w:val="none"/>
        </w:rPr>
        <w:t>（采购代理机构）</w:t>
      </w:r>
      <w:r>
        <w:rPr>
          <w:rFonts w:hint="eastAsia" w:ascii="宋体" w:hAnsi="宋体"/>
          <w:color w:val="auto"/>
          <w:szCs w:val="21"/>
          <w:highlight w:val="none"/>
        </w:rPr>
        <w:t>。</w:t>
      </w:r>
    </w:p>
    <w:p>
      <w:pPr>
        <w:pStyle w:val="46"/>
        <w:shd w:val="clear"/>
        <w:spacing w:line="500" w:lineRule="atLeast"/>
        <w:ind w:firstLine="3517" w:firstLineChars="1675"/>
        <w:rPr>
          <w:rFonts w:ascii="宋体" w:eastAsia="宋体"/>
          <w:color w:val="auto"/>
          <w:sz w:val="21"/>
          <w:szCs w:val="21"/>
          <w:highlight w:val="none"/>
        </w:rPr>
      </w:pPr>
    </w:p>
    <w:p>
      <w:pPr>
        <w:pStyle w:val="46"/>
        <w:shd w:val="clear"/>
        <w:spacing w:line="500" w:lineRule="atLeast"/>
        <w:ind w:firstLine="3517" w:firstLineChars="1675"/>
        <w:rPr>
          <w:rFonts w:ascii="宋体" w:eastAsia="宋体"/>
          <w:color w:val="auto"/>
          <w:sz w:val="21"/>
          <w:szCs w:val="21"/>
          <w:highlight w:val="none"/>
        </w:rPr>
      </w:pPr>
    </w:p>
    <w:p>
      <w:pPr>
        <w:pStyle w:val="46"/>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投标人名称（加盖公章）：</w:t>
      </w:r>
    </w:p>
    <w:p>
      <w:pPr>
        <w:pStyle w:val="46"/>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法定代表人签字（签名或盖私章）：</w:t>
      </w:r>
    </w:p>
    <w:p>
      <w:pPr>
        <w:pStyle w:val="46"/>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日     期：年月日</w:t>
      </w:r>
    </w:p>
    <w:p>
      <w:pPr>
        <w:pStyle w:val="46"/>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br w:type="page"/>
      </w:r>
    </w:p>
    <w:p>
      <w:pPr>
        <w:pStyle w:val="2"/>
        <w:widowControl w:val="0"/>
        <w:shd w:val="clear"/>
        <w:overflowPunct w:val="0"/>
        <w:spacing w:line="240" w:lineRule="auto"/>
        <w:rPr>
          <w:rFonts w:ascii="宋体" w:hAnsi="宋体"/>
          <w:color w:val="auto"/>
          <w:sz w:val="21"/>
          <w:szCs w:val="21"/>
          <w:highlight w:val="none"/>
        </w:rPr>
      </w:pPr>
      <w:bookmarkStart w:id="121" w:name="_Toc26545"/>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.营业执照</w:t>
      </w:r>
      <w:bookmarkEnd w:id="121"/>
    </w:p>
    <w:p>
      <w:pPr>
        <w:shd w:val="clear"/>
        <w:jc w:val="center"/>
        <w:rPr>
          <w:rFonts w:ascii="黑体" w:eastAsia="黑体"/>
          <w:color w:val="auto"/>
          <w:sz w:val="28"/>
          <w:szCs w:val="28"/>
          <w:highlight w:val="none"/>
        </w:rPr>
      </w:pPr>
      <w:bookmarkStart w:id="122" w:name="_Toc5919"/>
      <w:bookmarkStart w:id="123" w:name="_Toc17470"/>
      <w:bookmarkStart w:id="124" w:name="_Toc1511"/>
      <w:bookmarkStart w:id="125" w:name="_Toc4926"/>
      <w:bookmarkStart w:id="126" w:name="_Toc24210"/>
      <w:r>
        <w:rPr>
          <w:rFonts w:hint="eastAsia" w:ascii="黑体" w:eastAsia="黑体"/>
          <w:color w:val="auto"/>
          <w:sz w:val="28"/>
          <w:szCs w:val="28"/>
          <w:highlight w:val="none"/>
        </w:rPr>
        <w:t>营业执照</w:t>
      </w:r>
      <w:bookmarkEnd w:id="122"/>
      <w:bookmarkEnd w:id="123"/>
      <w:bookmarkEnd w:id="124"/>
      <w:bookmarkEnd w:id="125"/>
      <w:bookmarkEnd w:id="126"/>
    </w:p>
    <w:p>
      <w:pPr>
        <w:shd w:val="clear"/>
        <w:jc w:val="center"/>
        <w:rPr>
          <w:rFonts w:ascii="黑体" w:eastAsia="黑体"/>
          <w:color w:val="auto"/>
          <w:sz w:val="28"/>
          <w:szCs w:val="28"/>
          <w:highlight w:val="none"/>
        </w:rPr>
      </w:pPr>
      <w:r>
        <w:rPr>
          <w:rFonts w:hint="eastAsia" w:ascii="黑体" w:eastAsia="黑体"/>
          <w:color w:val="auto"/>
          <w:sz w:val="28"/>
          <w:szCs w:val="28"/>
          <w:highlight w:val="none"/>
        </w:rPr>
        <w:br w:type="page"/>
      </w:r>
    </w:p>
    <w:p>
      <w:pPr>
        <w:pStyle w:val="2"/>
        <w:widowControl w:val="0"/>
        <w:shd w:val="clear"/>
        <w:overflowPunct w:val="0"/>
        <w:spacing w:line="240" w:lineRule="auto"/>
        <w:rPr>
          <w:rFonts w:ascii="宋体" w:hAnsi="宋体"/>
          <w:color w:val="auto"/>
          <w:sz w:val="21"/>
          <w:szCs w:val="21"/>
          <w:highlight w:val="none"/>
        </w:rPr>
      </w:pPr>
      <w:bookmarkStart w:id="127" w:name="_Toc7320"/>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.相关资质证明文件</w:t>
      </w:r>
      <w:bookmarkEnd w:id="127"/>
    </w:p>
    <w:p>
      <w:pPr>
        <w:shd w:val="clear"/>
        <w:rPr>
          <w:color w:val="auto"/>
          <w:highlight w:val="none"/>
        </w:rPr>
      </w:pPr>
    </w:p>
    <w:p>
      <w:pPr>
        <w:shd w:val="clear"/>
        <w:jc w:val="center"/>
        <w:rPr>
          <w:rFonts w:ascii="黑体" w:eastAsia="黑体"/>
          <w:color w:val="auto"/>
          <w:sz w:val="28"/>
          <w:szCs w:val="28"/>
          <w:highlight w:val="none"/>
        </w:rPr>
      </w:pPr>
      <w:bookmarkStart w:id="128" w:name="_Toc16233"/>
      <w:bookmarkStart w:id="129" w:name="_Toc16698"/>
      <w:bookmarkStart w:id="130" w:name="_Toc30307"/>
      <w:bookmarkStart w:id="131" w:name="_Toc9592"/>
      <w:bookmarkStart w:id="132" w:name="_Toc13458"/>
      <w:r>
        <w:rPr>
          <w:rFonts w:hint="eastAsia" w:ascii="黑体" w:eastAsia="黑体"/>
          <w:color w:val="auto"/>
          <w:sz w:val="28"/>
          <w:szCs w:val="28"/>
          <w:highlight w:val="none"/>
        </w:rPr>
        <w:t>相关资质证明文件</w:t>
      </w:r>
      <w:bookmarkEnd w:id="119"/>
      <w:bookmarkEnd w:id="128"/>
      <w:bookmarkEnd w:id="129"/>
      <w:bookmarkEnd w:id="130"/>
      <w:bookmarkEnd w:id="131"/>
      <w:bookmarkEnd w:id="132"/>
    </w:p>
    <w:p>
      <w:pPr>
        <w:numPr>
          <w:ilvl w:val="0"/>
          <w:numId w:val="10"/>
        </w:numPr>
        <w:shd w:val="clea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pPr>
        <w:numPr>
          <w:ilvl w:val="0"/>
          <w:numId w:val="10"/>
        </w:numPr>
        <w:shd w:val="clea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pPr>
        <w:pStyle w:val="2"/>
        <w:widowControl w:val="0"/>
        <w:shd w:val="clear"/>
        <w:overflowPunct w:val="0"/>
        <w:spacing w:line="240" w:lineRule="auto"/>
        <w:rPr>
          <w:rFonts w:ascii="楷体_GB2312" w:eastAsia="楷体_GB2312"/>
          <w:color w:val="auto"/>
          <w:highlight w:val="none"/>
        </w:rPr>
      </w:pPr>
      <w:bookmarkStart w:id="133" w:name="_Toc14155"/>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0</w:t>
      </w:r>
      <w:r>
        <w:rPr>
          <w:rFonts w:hint="eastAsia" w:ascii="宋体" w:hAnsi="宋体"/>
          <w:color w:val="auto"/>
          <w:sz w:val="21"/>
          <w:szCs w:val="21"/>
          <w:highlight w:val="none"/>
        </w:rPr>
        <w:t>.在经营活动中没有重大违法记录的书面声明格式</w:t>
      </w:r>
      <w:bookmarkEnd w:id="133"/>
    </w:p>
    <w:p>
      <w:pPr>
        <w:shd w:val="clear"/>
        <w:rPr>
          <w:color w:val="auto"/>
          <w:highlight w:val="none"/>
        </w:rPr>
      </w:pPr>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pPr>
        <w:shd w:val="clear"/>
        <w:ind w:firstLine="420" w:firstLineChars="200"/>
        <w:rPr>
          <w:rFonts w:ascii="宋体" w:hAnsi="宋体" w:cs="宋体"/>
          <w:color w:val="auto"/>
          <w:szCs w:val="21"/>
          <w:highlight w:val="none"/>
        </w:rPr>
      </w:pPr>
    </w:p>
    <w:p>
      <w:pPr>
        <w:shd w:val="clear"/>
        <w:spacing w:line="480" w:lineRule="auto"/>
        <w:rPr>
          <w:rFonts w:ascii="宋体" w:hAnsi="宋体" w:cs="宋体"/>
          <w:color w:val="auto"/>
          <w:szCs w:val="21"/>
          <w:highlight w:val="none"/>
        </w:rPr>
      </w:pPr>
      <w:r>
        <w:rPr>
          <w:rFonts w:hint="eastAsia" w:ascii="宋体" w:hAnsi="宋体" w:cs="宋体"/>
          <w:color w:val="auto"/>
          <w:szCs w:val="21"/>
          <w:highlight w:val="none"/>
          <w:lang w:eastAsia="zh-CN"/>
        </w:rPr>
        <w:t>东莞市安居建设投资有限公司、广西同泽工程项目管理股份有限公司</w:t>
      </w:r>
      <w:r>
        <w:rPr>
          <w:rFonts w:hint="eastAsia" w:ascii="宋体" w:hAnsi="宋体" w:cs="宋体"/>
          <w:color w:val="auto"/>
          <w:szCs w:val="21"/>
          <w:highlight w:val="none"/>
        </w:rPr>
        <w:t>：</w:t>
      </w:r>
    </w:p>
    <w:p>
      <w:pPr>
        <w:shd w:val="clea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（采购项目名称）</w:t>
      </w:r>
      <w:r>
        <w:rPr>
          <w:rFonts w:hint="eastAsia" w:ascii="宋体" w:hAnsi="宋体" w:cs="宋体"/>
          <w:color w:val="auto"/>
          <w:szCs w:val="21"/>
          <w:highlight w:val="none"/>
        </w:rPr>
        <w:t>” （项目编号:</w:t>
      </w:r>
      <w:r>
        <w:rPr>
          <w:rFonts w:hint="eastAsia" w:ascii="宋体" w:hAnsi="宋体" w:cs="宋体"/>
          <w:color w:val="auto"/>
          <w:szCs w:val="21"/>
          <w:highlight w:val="none"/>
          <w:lang w:val="en-US" w:eastAsia="zh-CN"/>
        </w:rPr>
        <w:t>XX</w:t>
      </w:r>
      <w:r>
        <w:rPr>
          <w:rFonts w:hint="eastAsia" w:ascii="宋体" w:hAnsi="宋体" w:cs="宋体"/>
          <w:color w:val="auto"/>
          <w:szCs w:val="21"/>
          <w:highlight w:val="none"/>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pPr>
        <w:shd w:val="clea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我公司以上承诺均为真实有效，绝无任何虚假、伪造的成份，否则，愿承担相应的后果和法律责任。</w:t>
      </w:r>
    </w:p>
    <w:p>
      <w:pPr>
        <w:shd w:val="clear"/>
        <w:ind w:firstLine="420" w:firstLineChars="200"/>
        <w:rPr>
          <w:rFonts w:ascii="宋体" w:hAnsi="宋体" w:cs="宋体"/>
          <w:color w:val="auto"/>
          <w:szCs w:val="21"/>
          <w:highlight w:val="none"/>
        </w:rPr>
      </w:pPr>
    </w:p>
    <w:p>
      <w:pPr>
        <w:shd w:val="clear"/>
        <w:rPr>
          <w:rFonts w:ascii="宋体" w:hAnsi="宋体" w:cs="宋体"/>
          <w:color w:val="auto"/>
          <w:szCs w:val="21"/>
          <w:highlight w:val="none"/>
        </w:rPr>
      </w:pPr>
    </w:p>
    <w:p>
      <w:pPr>
        <w:shd w:val="clea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投标人名称（盖章）：</w:t>
      </w:r>
    </w:p>
    <w:p>
      <w:pPr>
        <w:shd w:val="clear"/>
        <w:rPr>
          <w:rFonts w:ascii="宋体" w:hAnsi="宋体" w:cs="宋体"/>
          <w:color w:val="auto"/>
          <w:szCs w:val="21"/>
          <w:highlight w:val="none"/>
        </w:rPr>
      </w:pPr>
    </w:p>
    <w:p>
      <w:pPr>
        <w:shd w:val="clear"/>
        <w:ind w:firstLine="420" w:firstLineChars="200"/>
        <w:rPr>
          <w:rFonts w:ascii="宋体" w:hAnsi="宋体" w:cs="宋体"/>
          <w:color w:val="auto"/>
          <w:szCs w:val="21"/>
          <w:highlight w:val="none"/>
        </w:rPr>
      </w:pPr>
      <w:r>
        <w:rPr>
          <w:rFonts w:hint="eastAsia" w:ascii="宋体" w:hAnsi="宋体" w:cs="宋体"/>
          <w:color w:val="auto"/>
          <w:szCs w:val="21"/>
          <w:highlight w:val="none"/>
        </w:rPr>
        <w:t>日期：</w:t>
      </w:r>
    </w:p>
    <w:p>
      <w:pPr>
        <w:shd w:val="clear"/>
        <w:rPr>
          <w:color w:val="auto"/>
          <w:highlight w:val="none"/>
        </w:rPr>
      </w:pPr>
    </w:p>
    <w:p>
      <w:pPr>
        <w:shd w:val="clear"/>
        <w:rPr>
          <w:rFonts w:ascii="宋体" w:hAnsi="宋体"/>
          <w:color w:val="auto"/>
          <w:szCs w:val="21"/>
          <w:highlight w:val="none"/>
        </w:rPr>
      </w:pPr>
    </w:p>
    <w:p>
      <w:pPr>
        <w:pStyle w:val="11"/>
        <w:shd w:val="clear"/>
        <w:rPr>
          <w:color w:val="auto"/>
          <w:sz w:val="21"/>
          <w:szCs w:val="21"/>
          <w:highlight w:val="none"/>
        </w:rPr>
      </w:pPr>
    </w:p>
    <w:p>
      <w:pPr>
        <w:shd w:val="clear"/>
        <w:rPr>
          <w:rFonts w:ascii="宋体" w:hAnsi="宋体"/>
          <w:color w:val="auto"/>
          <w:szCs w:val="21"/>
          <w:highlight w:val="none"/>
        </w:rPr>
      </w:pPr>
    </w:p>
    <w:p>
      <w:pPr>
        <w:pStyle w:val="11"/>
        <w:shd w:val="clear"/>
        <w:rPr>
          <w:color w:val="auto"/>
          <w:sz w:val="21"/>
          <w:szCs w:val="21"/>
          <w:highlight w:val="none"/>
        </w:rPr>
      </w:pPr>
    </w:p>
    <w:p>
      <w:pPr>
        <w:shd w:val="clear"/>
        <w:rPr>
          <w:rFonts w:ascii="宋体" w:hAnsi="宋体"/>
          <w:color w:val="auto"/>
          <w:szCs w:val="21"/>
          <w:highlight w:val="none"/>
        </w:rPr>
      </w:pPr>
    </w:p>
    <w:p>
      <w:pPr>
        <w:pStyle w:val="11"/>
        <w:shd w:val="clear"/>
        <w:rPr>
          <w:color w:val="auto"/>
          <w:sz w:val="21"/>
          <w:szCs w:val="21"/>
          <w:highlight w:val="none"/>
        </w:rPr>
      </w:pPr>
    </w:p>
    <w:p>
      <w:pPr>
        <w:shd w:val="clear"/>
        <w:rPr>
          <w:rFonts w:ascii="宋体" w:hAnsi="宋体"/>
          <w:color w:val="auto"/>
          <w:szCs w:val="21"/>
          <w:highlight w:val="none"/>
        </w:rPr>
      </w:pPr>
    </w:p>
    <w:p>
      <w:pPr>
        <w:pStyle w:val="11"/>
        <w:shd w:val="clear"/>
        <w:rPr>
          <w:color w:val="auto"/>
          <w:sz w:val="21"/>
          <w:szCs w:val="21"/>
          <w:highlight w:val="none"/>
        </w:rPr>
      </w:pPr>
    </w:p>
    <w:p>
      <w:pPr>
        <w:shd w:val="clear"/>
        <w:rPr>
          <w:rFonts w:ascii="宋体" w:hAnsi="宋体"/>
          <w:color w:val="auto"/>
          <w:szCs w:val="21"/>
          <w:highlight w:val="none"/>
        </w:rPr>
      </w:pPr>
    </w:p>
    <w:p>
      <w:pPr>
        <w:pStyle w:val="11"/>
        <w:shd w:val="clear"/>
        <w:rPr>
          <w:color w:val="auto"/>
          <w:sz w:val="21"/>
          <w:szCs w:val="21"/>
          <w:highlight w:val="none"/>
        </w:rPr>
      </w:pPr>
    </w:p>
    <w:p>
      <w:pPr>
        <w:shd w:val="clear"/>
        <w:rPr>
          <w:color w:val="auto"/>
          <w:highlight w:val="none"/>
        </w:rPr>
      </w:pPr>
    </w:p>
    <w:p>
      <w:pPr>
        <w:pStyle w:val="2"/>
        <w:widowControl w:val="0"/>
        <w:shd w:val="clear"/>
        <w:overflowPunct w:val="0"/>
        <w:spacing w:line="240" w:lineRule="auto"/>
        <w:rPr>
          <w:rFonts w:ascii="楷体_GB2312" w:eastAsia="楷体_GB2312"/>
          <w:color w:val="auto"/>
          <w:highlight w:val="none"/>
        </w:rPr>
      </w:pPr>
      <w:bookmarkStart w:id="134" w:name="_Toc16617"/>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.承诺书格式</w:t>
      </w:r>
      <w:bookmarkEnd w:id="134"/>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承诺书</w:t>
      </w:r>
    </w:p>
    <w:p>
      <w:pPr>
        <w:pStyle w:val="46"/>
        <w:shd w:val="clear"/>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w:t>
      </w:r>
      <w:r>
        <w:rPr>
          <w:rFonts w:hint="eastAsia" w:ascii="宋体" w:eastAsia="宋体" w:cs="宋体"/>
          <w:color w:val="auto"/>
          <w:sz w:val="21"/>
          <w:szCs w:val="21"/>
          <w:highlight w:val="none"/>
          <w:lang w:eastAsia="zh-CN"/>
        </w:rPr>
        <w:t>广西同泽工程项目管理股份有限公司</w:t>
      </w:r>
      <w:r>
        <w:rPr>
          <w:rFonts w:hint="eastAsia" w:ascii="宋体" w:eastAsia="宋体" w:cs="宋体"/>
          <w:color w:val="auto"/>
          <w:sz w:val="21"/>
          <w:szCs w:val="21"/>
          <w:highlight w:val="none"/>
        </w:rPr>
        <w:t>：</w:t>
      </w:r>
    </w:p>
    <w:p>
      <w:pPr>
        <w:shd w:val="clear"/>
        <w:jc w:val="center"/>
        <w:rPr>
          <w:rFonts w:ascii="宋体" w:hAnsi="宋体" w:cs="宋体"/>
          <w:color w:val="auto"/>
          <w:szCs w:val="21"/>
          <w:highlight w:val="none"/>
        </w:rPr>
      </w:pPr>
    </w:p>
    <w:p>
      <w:pPr>
        <w:pStyle w:val="46"/>
        <w:shd w:val="clear"/>
        <w:spacing w:line="420" w:lineRule="exac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（项目名称）     </w:t>
      </w:r>
      <w:r>
        <w:rPr>
          <w:rFonts w:hint="eastAsia" w:ascii="宋体" w:eastAsia="宋体" w:cs="宋体"/>
          <w:color w:val="auto"/>
          <w:sz w:val="21"/>
          <w:szCs w:val="21"/>
          <w:highlight w:val="none"/>
        </w:rPr>
        <w:t>项目（项目编号：</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pPr>
        <w:pStyle w:val="46"/>
        <w:shd w:val="clear"/>
        <w:spacing w:line="420" w:lineRule="exact"/>
        <w:ind w:firstLine="433"/>
        <w:rPr>
          <w:rFonts w:ascii="宋体" w:eastAsia="宋体" w:cs="宋体"/>
          <w:color w:val="auto"/>
          <w:sz w:val="21"/>
          <w:szCs w:val="21"/>
          <w:highlight w:val="none"/>
        </w:rPr>
      </w:pPr>
    </w:p>
    <w:p>
      <w:pPr>
        <w:shd w:val="clea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pPr>
        <w:shd w:val="clea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法定代表人或被授权人（签名或盖私章）：</w:t>
      </w:r>
    </w:p>
    <w:p>
      <w:pPr>
        <w:shd w:val="clea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      期：</w:t>
      </w:r>
    </w:p>
    <w:p>
      <w:pPr>
        <w:shd w:val="clear"/>
        <w:rPr>
          <w:color w:val="auto"/>
          <w:highlight w:val="none"/>
        </w:rPr>
      </w:pPr>
    </w:p>
    <w:p>
      <w:pPr>
        <w:shd w:val="clear"/>
        <w:rPr>
          <w:rFonts w:ascii="宋体" w:hAnsi="宋体"/>
          <w:color w:val="auto"/>
          <w:szCs w:val="21"/>
          <w:highlight w:val="none"/>
        </w:rPr>
      </w:pPr>
    </w:p>
    <w:p>
      <w:pPr>
        <w:pStyle w:val="11"/>
        <w:shd w:val="clear"/>
        <w:rPr>
          <w:color w:val="auto"/>
          <w:sz w:val="21"/>
          <w:szCs w:val="21"/>
          <w:highlight w:val="none"/>
        </w:rPr>
      </w:pPr>
    </w:p>
    <w:p>
      <w:pPr>
        <w:shd w:val="clear"/>
        <w:rPr>
          <w:rFonts w:ascii="宋体" w:hAnsi="宋体"/>
          <w:color w:val="auto"/>
          <w:szCs w:val="21"/>
          <w:highlight w:val="none"/>
        </w:rPr>
      </w:pPr>
    </w:p>
    <w:p>
      <w:pPr>
        <w:pStyle w:val="11"/>
        <w:shd w:val="clear"/>
        <w:rPr>
          <w:color w:val="auto"/>
          <w:sz w:val="21"/>
          <w:szCs w:val="21"/>
          <w:highlight w:val="none"/>
        </w:rPr>
      </w:pPr>
    </w:p>
    <w:p>
      <w:pPr>
        <w:shd w:val="clear"/>
        <w:rPr>
          <w:rFonts w:ascii="宋体" w:hAnsi="宋体"/>
          <w:color w:val="auto"/>
          <w:szCs w:val="21"/>
          <w:highlight w:val="none"/>
        </w:rPr>
      </w:pPr>
    </w:p>
    <w:p>
      <w:pPr>
        <w:pStyle w:val="11"/>
        <w:shd w:val="clear"/>
        <w:rPr>
          <w:color w:val="auto"/>
          <w:sz w:val="21"/>
          <w:szCs w:val="21"/>
          <w:highlight w:val="none"/>
        </w:rPr>
      </w:pPr>
    </w:p>
    <w:p>
      <w:pPr>
        <w:shd w:val="clear"/>
        <w:rPr>
          <w:rFonts w:ascii="宋体" w:hAnsi="宋体"/>
          <w:color w:val="auto"/>
          <w:szCs w:val="21"/>
          <w:highlight w:val="none"/>
        </w:rPr>
      </w:pPr>
    </w:p>
    <w:p>
      <w:pPr>
        <w:pStyle w:val="11"/>
        <w:shd w:val="clear"/>
        <w:rPr>
          <w:color w:val="auto"/>
          <w:sz w:val="21"/>
          <w:szCs w:val="21"/>
          <w:highlight w:val="none"/>
        </w:rPr>
      </w:pPr>
    </w:p>
    <w:p>
      <w:pPr>
        <w:shd w:val="clear"/>
        <w:rPr>
          <w:rFonts w:ascii="宋体" w:hAnsi="宋体"/>
          <w:color w:val="auto"/>
          <w:szCs w:val="21"/>
          <w:highlight w:val="none"/>
        </w:rPr>
      </w:pPr>
    </w:p>
    <w:p>
      <w:pPr>
        <w:pStyle w:val="11"/>
        <w:shd w:val="clear"/>
        <w:rPr>
          <w:color w:val="auto"/>
          <w:sz w:val="21"/>
          <w:szCs w:val="21"/>
          <w:highlight w:val="none"/>
        </w:rPr>
      </w:pPr>
    </w:p>
    <w:p>
      <w:pPr>
        <w:shd w:val="clear"/>
        <w:rPr>
          <w:rFonts w:ascii="宋体" w:hAnsi="宋体"/>
          <w:color w:val="auto"/>
          <w:szCs w:val="21"/>
          <w:highlight w:val="none"/>
        </w:rPr>
      </w:pPr>
    </w:p>
    <w:p>
      <w:pPr>
        <w:pStyle w:val="11"/>
        <w:shd w:val="clear"/>
        <w:rPr>
          <w:color w:val="auto"/>
          <w:sz w:val="21"/>
          <w:szCs w:val="21"/>
          <w:highlight w:val="none"/>
        </w:rPr>
      </w:pPr>
    </w:p>
    <w:p>
      <w:pPr>
        <w:shd w:val="clear"/>
        <w:rPr>
          <w:rFonts w:ascii="宋体" w:hAnsi="宋体"/>
          <w:color w:val="auto"/>
          <w:szCs w:val="21"/>
          <w:highlight w:val="none"/>
        </w:rPr>
      </w:pPr>
    </w:p>
    <w:p>
      <w:pPr>
        <w:pStyle w:val="11"/>
        <w:shd w:val="clear"/>
        <w:rPr>
          <w:color w:val="auto"/>
          <w:sz w:val="21"/>
          <w:szCs w:val="21"/>
          <w:highlight w:val="none"/>
        </w:rPr>
      </w:pPr>
    </w:p>
    <w:p>
      <w:pPr>
        <w:shd w:val="clear"/>
        <w:rPr>
          <w:rFonts w:ascii="宋体" w:hAnsi="宋体"/>
          <w:color w:val="auto"/>
          <w:szCs w:val="21"/>
          <w:highlight w:val="none"/>
        </w:rPr>
      </w:pPr>
    </w:p>
    <w:p>
      <w:pPr>
        <w:pStyle w:val="11"/>
        <w:shd w:val="clear"/>
        <w:rPr>
          <w:color w:val="auto"/>
          <w:sz w:val="21"/>
          <w:szCs w:val="21"/>
          <w:highlight w:val="none"/>
        </w:rPr>
      </w:pPr>
    </w:p>
    <w:p>
      <w:pPr>
        <w:shd w:val="clear"/>
        <w:rPr>
          <w:color w:val="auto"/>
          <w:highlight w:val="none"/>
        </w:rPr>
      </w:pPr>
    </w:p>
    <w:p>
      <w:pPr>
        <w:pStyle w:val="2"/>
        <w:widowControl w:val="0"/>
        <w:shd w:val="clear"/>
        <w:overflowPunct w:val="0"/>
        <w:spacing w:line="240" w:lineRule="auto"/>
        <w:rPr>
          <w:rFonts w:ascii="宋体" w:hAnsi="宋体"/>
          <w:color w:val="auto"/>
          <w:sz w:val="21"/>
          <w:szCs w:val="21"/>
          <w:highlight w:val="none"/>
        </w:rPr>
      </w:pPr>
      <w:bookmarkStart w:id="135" w:name="_Toc8279"/>
      <w:bookmarkStart w:id="136" w:name="_Toc17693"/>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.商务需求条款偏离表格式</w:t>
      </w:r>
      <w:bookmarkEnd w:id="135"/>
      <w:bookmarkEnd w:id="136"/>
    </w:p>
    <w:p>
      <w:pPr>
        <w:shd w:val="clear"/>
        <w:jc w:val="center"/>
        <w:rPr>
          <w:rFonts w:ascii="黑体" w:eastAsia="黑体"/>
          <w:color w:val="auto"/>
          <w:sz w:val="28"/>
          <w:szCs w:val="28"/>
          <w:highlight w:val="none"/>
        </w:rPr>
      </w:pPr>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36"/>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1008"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序号</w:t>
            </w:r>
          </w:p>
        </w:tc>
        <w:tc>
          <w:tcPr>
            <w:tcW w:w="1620"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bl>
    <w:p>
      <w:pPr>
        <w:shd w:val="clear"/>
        <w:rPr>
          <w:rFonts w:ascii="宋体" w:hAnsi="宋体"/>
          <w:color w:val="auto"/>
          <w:szCs w:val="21"/>
          <w:highlight w:val="none"/>
        </w:rPr>
      </w:pPr>
    </w:p>
    <w:p>
      <w:pPr>
        <w:shd w:val="clear"/>
        <w:rPr>
          <w:rFonts w:ascii="宋体" w:hAnsi="宋体"/>
          <w:color w:val="auto"/>
          <w:szCs w:val="21"/>
          <w:highlight w:val="none"/>
        </w:rPr>
      </w:pPr>
      <w:r>
        <w:rPr>
          <w:rFonts w:hint="eastAsia" w:ascii="宋体" w:hAnsi="宋体"/>
          <w:color w:val="auto"/>
          <w:szCs w:val="21"/>
          <w:highlight w:val="none"/>
        </w:rPr>
        <w:t>投标人代表签字：</w:t>
      </w:r>
    </w:p>
    <w:p>
      <w:pPr>
        <w:shd w:val="clear"/>
        <w:rPr>
          <w:rFonts w:ascii="宋体" w:hAnsi="宋体"/>
          <w:color w:val="auto"/>
          <w:szCs w:val="21"/>
          <w:highlight w:val="none"/>
        </w:rPr>
      </w:pPr>
      <w:r>
        <w:rPr>
          <w:rFonts w:hint="eastAsia" w:ascii="宋体" w:hAnsi="宋体"/>
          <w:color w:val="auto"/>
          <w:szCs w:val="21"/>
          <w:highlight w:val="none"/>
        </w:rPr>
        <w:t>投标人盖章：</w:t>
      </w:r>
    </w:p>
    <w:p>
      <w:pPr>
        <w:shd w:val="clear"/>
        <w:rPr>
          <w:rFonts w:ascii="宋体" w:hAnsi="宋体"/>
          <w:color w:val="auto"/>
          <w:szCs w:val="21"/>
          <w:highlight w:val="none"/>
        </w:rPr>
      </w:pPr>
    </w:p>
    <w:p>
      <w:pPr>
        <w:shd w:val="clear"/>
        <w:ind w:left="718" w:hanging="718" w:hangingChars="342"/>
        <w:rPr>
          <w:rFonts w:ascii="宋体" w:hAnsi="宋体"/>
          <w:color w:val="auto"/>
          <w:szCs w:val="21"/>
          <w:highlight w:val="none"/>
        </w:rPr>
      </w:pPr>
      <w:r>
        <w:rPr>
          <w:rFonts w:hint="eastAsia" w:ascii="宋体" w:hAnsi="宋体"/>
          <w:color w:val="auto"/>
          <w:szCs w:val="21"/>
          <w:highlight w:val="none"/>
        </w:rPr>
        <w:t>注：</w:t>
      </w:r>
    </w:p>
    <w:p>
      <w:pPr>
        <w:shd w:val="clear"/>
        <w:rPr>
          <w:rFonts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pPr>
        <w:shd w:val="clea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pPr>
        <w:shd w:val="clea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pPr>
        <w:shd w:val="clea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pPr>
        <w:shd w:val="clea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pPr>
        <w:shd w:val="clear"/>
        <w:rPr>
          <w:rFonts w:ascii="宋体" w:hAnsi="宋体"/>
          <w:color w:val="auto"/>
          <w:szCs w:val="21"/>
          <w:highlight w:val="none"/>
        </w:rPr>
      </w:pPr>
      <w:r>
        <w:rPr>
          <w:rFonts w:hint="eastAsia" w:ascii="宋体" w:hAnsi="宋体"/>
          <w:color w:val="auto"/>
          <w:szCs w:val="21"/>
          <w:highlight w:val="none"/>
        </w:rPr>
        <w:br w:type="page"/>
      </w:r>
    </w:p>
    <w:p>
      <w:pPr>
        <w:pStyle w:val="2"/>
        <w:widowControl w:val="0"/>
        <w:shd w:val="clear"/>
        <w:overflowPunct w:val="0"/>
        <w:spacing w:line="240" w:lineRule="auto"/>
        <w:rPr>
          <w:rFonts w:ascii="宋体" w:hAnsi="宋体"/>
          <w:color w:val="auto"/>
          <w:sz w:val="30"/>
          <w:szCs w:val="30"/>
          <w:highlight w:val="none"/>
        </w:rPr>
      </w:pPr>
      <w:bookmarkStart w:id="137" w:name="_Toc2758"/>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.业绩表</w:t>
      </w:r>
      <w:bookmarkEnd w:id="137"/>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37"/>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705" w:type="dxa"/>
            <w:vAlign w:val="center"/>
          </w:tcPr>
          <w:p>
            <w:pPr>
              <w:shd w:val="clear"/>
              <w:adjustRightInd/>
              <w:snapToGrid/>
              <w:jc w:val="center"/>
              <w:rPr>
                <w:rFonts w:ascii="宋体" w:hAnsi="宋体"/>
                <w:color w:val="auto"/>
                <w:szCs w:val="21"/>
                <w:highlight w:val="none"/>
              </w:rPr>
            </w:pPr>
            <w:r>
              <w:rPr>
                <w:rFonts w:hint="eastAsia" w:ascii="宋体" w:hAnsi="宋体"/>
                <w:color w:val="auto"/>
                <w:szCs w:val="21"/>
                <w:highlight w:val="none"/>
              </w:rPr>
              <w:t>序号</w:t>
            </w:r>
          </w:p>
        </w:tc>
        <w:tc>
          <w:tcPr>
            <w:tcW w:w="1705" w:type="dxa"/>
            <w:vAlign w:val="center"/>
          </w:tcPr>
          <w:p>
            <w:pPr>
              <w:shd w:val="clear"/>
              <w:adjustRightInd/>
              <w:snapToGrid/>
              <w:jc w:val="center"/>
              <w:rPr>
                <w:rFonts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pPr>
              <w:shd w:val="clear"/>
              <w:adjustRightInd/>
              <w:snapToGrid/>
              <w:jc w:val="center"/>
              <w:rPr>
                <w:rFonts w:ascii="宋体" w:hAnsi="宋体"/>
                <w:color w:val="auto"/>
                <w:szCs w:val="21"/>
                <w:highlight w:val="none"/>
              </w:rPr>
            </w:pPr>
            <w:r>
              <w:rPr>
                <w:rFonts w:hint="eastAsia" w:ascii="宋体" w:hAnsi="宋体"/>
                <w:color w:val="auto"/>
                <w:szCs w:val="21"/>
                <w:highlight w:val="none"/>
              </w:rPr>
              <w:t>项目金额</w:t>
            </w:r>
          </w:p>
        </w:tc>
        <w:tc>
          <w:tcPr>
            <w:tcW w:w="1705" w:type="dxa"/>
            <w:vAlign w:val="center"/>
          </w:tcPr>
          <w:p>
            <w:pPr>
              <w:shd w:val="clear"/>
              <w:adjustRightInd/>
              <w:snapToGrid/>
              <w:jc w:val="center"/>
              <w:rPr>
                <w:rFonts w:hint="eastAsia" w:ascii="宋体" w:hAnsi="宋体"/>
                <w:color w:val="auto"/>
                <w:szCs w:val="21"/>
                <w:highlight w:val="none"/>
              </w:rPr>
            </w:pPr>
            <w:r>
              <w:rPr>
                <w:rFonts w:hint="eastAsia" w:ascii="宋体" w:hAnsi="宋体"/>
                <w:color w:val="auto"/>
                <w:szCs w:val="21"/>
                <w:highlight w:val="none"/>
              </w:rPr>
              <w:t>项目合同</w:t>
            </w:r>
          </w:p>
          <w:p>
            <w:pPr>
              <w:shd w:val="clear"/>
              <w:adjustRightInd/>
              <w:snapToGrid/>
              <w:jc w:val="center"/>
              <w:rPr>
                <w:rFonts w:ascii="宋体" w:hAnsi="宋体"/>
                <w:color w:val="auto"/>
                <w:szCs w:val="21"/>
                <w:highlight w:val="none"/>
              </w:rPr>
            </w:pPr>
            <w:r>
              <w:rPr>
                <w:rFonts w:hint="eastAsia" w:ascii="宋体" w:hAnsi="宋体"/>
                <w:color w:val="auto"/>
                <w:szCs w:val="21"/>
                <w:highlight w:val="none"/>
              </w:rPr>
              <w:t>签订时间</w:t>
            </w:r>
          </w:p>
        </w:tc>
        <w:tc>
          <w:tcPr>
            <w:tcW w:w="1697" w:type="dxa"/>
            <w:vAlign w:val="center"/>
          </w:tcPr>
          <w:p>
            <w:pPr>
              <w:shd w:val="clear"/>
              <w:adjustRightInd/>
              <w:snapToGrid/>
              <w:jc w:val="center"/>
              <w:rPr>
                <w:rFonts w:ascii="宋体" w:hAnsi="宋体"/>
                <w:color w:val="auto"/>
                <w:szCs w:val="21"/>
                <w:highlight w:val="none"/>
              </w:rPr>
            </w:pPr>
            <w:r>
              <w:rPr>
                <w:rFonts w:hint="eastAsia"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705" w:type="dxa"/>
            <w:vAlign w:val="center"/>
          </w:tcPr>
          <w:p>
            <w:pPr>
              <w:shd w:val="clear"/>
              <w:adjustRightInd/>
              <w:snapToGrid/>
              <w:jc w:val="center"/>
              <w:rPr>
                <w:rFonts w:ascii="宋体" w:hAnsi="宋体"/>
                <w:color w:val="auto"/>
                <w:szCs w:val="21"/>
                <w:highlight w:val="none"/>
              </w:rPr>
            </w:pPr>
          </w:p>
        </w:tc>
        <w:tc>
          <w:tcPr>
            <w:tcW w:w="1705" w:type="dxa"/>
            <w:vAlign w:val="center"/>
          </w:tcPr>
          <w:p>
            <w:pPr>
              <w:shd w:val="clear"/>
              <w:adjustRightInd/>
              <w:snapToGrid/>
              <w:jc w:val="center"/>
              <w:rPr>
                <w:rFonts w:ascii="宋体" w:hAnsi="宋体"/>
                <w:color w:val="auto"/>
                <w:szCs w:val="21"/>
                <w:highlight w:val="none"/>
              </w:rPr>
            </w:pPr>
          </w:p>
        </w:tc>
        <w:tc>
          <w:tcPr>
            <w:tcW w:w="1706" w:type="dxa"/>
            <w:vAlign w:val="center"/>
          </w:tcPr>
          <w:p>
            <w:pPr>
              <w:shd w:val="clear"/>
              <w:adjustRightInd/>
              <w:snapToGrid/>
              <w:jc w:val="center"/>
              <w:rPr>
                <w:rFonts w:ascii="宋体" w:hAnsi="宋体"/>
                <w:color w:val="auto"/>
                <w:szCs w:val="21"/>
                <w:highlight w:val="none"/>
              </w:rPr>
            </w:pPr>
          </w:p>
        </w:tc>
        <w:tc>
          <w:tcPr>
            <w:tcW w:w="1705" w:type="dxa"/>
            <w:vAlign w:val="center"/>
          </w:tcPr>
          <w:p>
            <w:pPr>
              <w:shd w:val="clear"/>
              <w:adjustRightInd/>
              <w:snapToGrid/>
              <w:jc w:val="center"/>
              <w:rPr>
                <w:rFonts w:ascii="宋体" w:hAnsi="宋体"/>
                <w:color w:val="auto"/>
                <w:szCs w:val="21"/>
                <w:highlight w:val="none"/>
              </w:rPr>
            </w:pPr>
          </w:p>
        </w:tc>
        <w:tc>
          <w:tcPr>
            <w:tcW w:w="1697" w:type="dxa"/>
            <w:vAlign w:val="center"/>
          </w:tcPr>
          <w:p>
            <w:pPr>
              <w:shd w:val="clear"/>
              <w:adjustRightInd/>
              <w:snapToGrid/>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705"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706"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697" w:type="dxa"/>
          </w:tcPr>
          <w:p>
            <w:pPr>
              <w:shd w:val="clear"/>
              <w:adjustRightInd/>
              <w:snapToGrid/>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705"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706"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697" w:type="dxa"/>
          </w:tcPr>
          <w:p>
            <w:pPr>
              <w:shd w:val="clear"/>
              <w:adjustRightInd/>
              <w:snapToGrid/>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705"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706"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697" w:type="dxa"/>
          </w:tcPr>
          <w:p>
            <w:pPr>
              <w:shd w:val="clear"/>
              <w:adjustRightInd/>
              <w:snapToGrid/>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705"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706"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697" w:type="dxa"/>
          </w:tcPr>
          <w:p>
            <w:pPr>
              <w:shd w:val="clear"/>
              <w:adjustRightInd/>
              <w:snapToGrid/>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705"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706"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697" w:type="dxa"/>
          </w:tcPr>
          <w:p>
            <w:pPr>
              <w:shd w:val="clear"/>
              <w:adjustRightInd/>
              <w:snapToGrid/>
              <w:rPr>
                <w:rFonts w:ascii="宋体" w:hAnsi="宋体"/>
                <w:color w:val="auto"/>
                <w:szCs w:val="21"/>
                <w:highlight w:val="none"/>
              </w:rPr>
            </w:pPr>
          </w:p>
        </w:tc>
      </w:tr>
    </w:tbl>
    <w:p>
      <w:pPr>
        <w:pStyle w:val="43"/>
        <w:shd w:val="clear"/>
        <w:rPr>
          <w:rFonts w:ascii="宋体" w:hAnsi="宋体"/>
          <w:color w:val="auto"/>
          <w:szCs w:val="21"/>
          <w:highlight w:val="none"/>
        </w:rPr>
      </w:pPr>
    </w:p>
    <w:p>
      <w:pPr>
        <w:pStyle w:val="43"/>
        <w:shd w:val="clear"/>
        <w:rPr>
          <w:rFonts w:ascii="宋体" w:hAnsi="宋体"/>
          <w:color w:val="auto"/>
          <w:szCs w:val="21"/>
          <w:highlight w:val="none"/>
        </w:rPr>
      </w:pPr>
      <w:r>
        <w:rPr>
          <w:rFonts w:hint="eastAsia" w:ascii="宋体" w:hAnsi="宋体"/>
          <w:color w:val="auto"/>
          <w:szCs w:val="21"/>
          <w:highlight w:val="none"/>
        </w:rPr>
        <w:t>注：</w:t>
      </w:r>
    </w:p>
    <w:p>
      <w:pPr>
        <w:pStyle w:val="43"/>
        <w:numPr>
          <w:ilvl w:val="0"/>
          <w:numId w:val="11"/>
        </w:numPr>
        <w:shd w:val="clear"/>
        <w:rPr>
          <w:rFonts w:ascii="宋体" w:hAnsi="宋体"/>
          <w:color w:val="auto"/>
          <w:szCs w:val="21"/>
          <w:highlight w:val="none"/>
        </w:rPr>
      </w:pPr>
      <w:r>
        <w:rPr>
          <w:rFonts w:hint="eastAsia" w:ascii="宋体" w:hAnsi="宋体"/>
          <w:color w:val="auto"/>
          <w:szCs w:val="21"/>
          <w:highlight w:val="none"/>
        </w:rPr>
        <w:t>该表格为参考格式，投标人可按实际情况自行制订。</w:t>
      </w:r>
    </w:p>
    <w:p>
      <w:pPr>
        <w:pStyle w:val="43"/>
        <w:numPr>
          <w:ilvl w:val="0"/>
          <w:numId w:val="11"/>
        </w:numPr>
        <w:shd w:val="clear"/>
        <w:rPr>
          <w:rFonts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pPr>
        <w:shd w:val="clear"/>
        <w:rPr>
          <w:rFonts w:ascii="宋体" w:hAnsi="宋体"/>
          <w:color w:val="auto"/>
          <w:szCs w:val="21"/>
          <w:highlight w:val="none"/>
        </w:rPr>
      </w:pPr>
      <w:r>
        <w:rPr>
          <w:rFonts w:hint="eastAsia" w:ascii="宋体" w:hAnsi="宋体"/>
          <w:color w:val="auto"/>
          <w:szCs w:val="21"/>
          <w:highlight w:val="none"/>
        </w:rPr>
        <w:br w:type="page"/>
      </w:r>
    </w:p>
    <w:p>
      <w:pPr>
        <w:pStyle w:val="2"/>
        <w:widowControl w:val="0"/>
        <w:shd w:val="clear"/>
        <w:overflowPunct w:val="0"/>
        <w:spacing w:line="240" w:lineRule="auto"/>
        <w:rPr>
          <w:color w:val="auto"/>
          <w:highlight w:val="none"/>
        </w:rPr>
      </w:pPr>
      <w:bookmarkStart w:id="138" w:name="_Toc25261"/>
      <w:bookmarkStart w:id="139" w:name="_Toc1959"/>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.联合体协议书</w:t>
      </w:r>
      <w:r>
        <w:rPr>
          <w:rFonts w:hint="eastAsia"/>
          <w:color w:val="auto"/>
          <w:highlight w:val="none"/>
        </w:rPr>
        <w:t>（如有）</w:t>
      </w:r>
      <w:bookmarkEnd w:id="138"/>
      <w:bookmarkEnd w:id="139"/>
    </w:p>
    <w:p>
      <w:pPr>
        <w:shd w:val="clear"/>
        <w:rPr>
          <w:color w:val="auto"/>
          <w:highlight w:val="none"/>
        </w:rPr>
      </w:pPr>
    </w:p>
    <w:p>
      <w:pPr>
        <w:shd w:val="clear"/>
        <w:jc w:val="center"/>
        <w:rPr>
          <w:rFonts w:hAnsi="宋体" w:cs="宋体"/>
          <w:color w:val="auto"/>
          <w:highlight w:val="none"/>
        </w:rPr>
      </w:pPr>
      <w:r>
        <w:rPr>
          <w:rFonts w:hint="eastAsia" w:hAnsi="宋体" w:cs="宋体"/>
          <w:b/>
          <w:bCs/>
          <w:color w:val="auto"/>
          <w:highlight w:val="none"/>
        </w:rPr>
        <w:t>联合体共同投标协议书</w:t>
      </w:r>
    </w:p>
    <w:p>
      <w:pPr>
        <w:shd w:val="clear"/>
        <w:jc w:val="center"/>
        <w:rPr>
          <w:rFonts w:hAnsi="宋体" w:cs="宋体"/>
          <w:color w:val="auto"/>
          <w:highlight w:val="none"/>
        </w:rPr>
      </w:pPr>
    </w:p>
    <w:p>
      <w:pPr>
        <w:shd w:val="clear"/>
        <w:rPr>
          <w:rFonts w:hAnsi="宋体" w:cs="宋体"/>
          <w:color w:val="auto"/>
          <w:szCs w:val="21"/>
          <w:highlight w:val="none"/>
        </w:rPr>
      </w:pPr>
      <w:r>
        <w:rPr>
          <w:rFonts w:hint="eastAsia" w:hAnsi="宋体" w:cs="宋体"/>
          <w:color w:val="auto"/>
          <w:szCs w:val="21"/>
          <w:highlight w:val="none"/>
        </w:rPr>
        <w:t>立约方：（甲公司全称）</w:t>
      </w:r>
    </w:p>
    <w:p>
      <w:pPr>
        <w:shd w:val="clear"/>
        <w:rPr>
          <w:rFonts w:hAnsi="宋体" w:cs="宋体"/>
          <w:color w:val="auto"/>
          <w:szCs w:val="21"/>
          <w:highlight w:val="none"/>
        </w:rPr>
      </w:pPr>
      <w:r>
        <w:rPr>
          <w:rFonts w:hint="eastAsia" w:hAnsi="宋体" w:cs="宋体"/>
          <w:color w:val="auto"/>
          <w:szCs w:val="21"/>
          <w:highlight w:val="none"/>
        </w:rPr>
        <w:t>（乙公司全称）</w:t>
      </w:r>
    </w:p>
    <w:p>
      <w:pPr>
        <w:shd w:val="clear"/>
        <w:rPr>
          <w:rFonts w:hAnsi="宋体" w:cs="宋体"/>
          <w:color w:val="auto"/>
          <w:szCs w:val="21"/>
          <w:highlight w:val="none"/>
        </w:rPr>
      </w:pPr>
      <w:r>
        <w:rPr>
          <w:rFonts w:hint="eastAsia" w:hAnsi="宋体" w:cs="宋体"/>
          <w:color w:val="auto"/>
          <w:szCs w:val="21"/>
          <w:highlight w:val="none"/>
        </w:rPr>
        <w:t>（……公司全称）</w:t>
      </w:r>
    </w:p>
    <w:p>
      <w:pPr>
        <w:shd w:val="clear"/>
        <w:rPr>
          <w:rFonts w:hAnsi="宋体" w:cs="宋体"/>
          <w:color w:val="auto"/>
          <w:szCs w:val="21"/>
          <w:highlight w:val="none"/>
        </w:rPr>
      </w:pP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自愿组成联合体，以一个投标人的身份共同参加</w:t>
      </w:r>
      <w:r>
        <w:rPr>
          <w:rFonts w:hint="eastAsia" w:hAnsi="宋体" w:cs="宋体"/>
          <w:color w:val="auto"/>
          <w:szCs w:val="21"/>
          <w:highlight w:val="none"/>
          <w:u w:val="single"/>
        </w:rPr>
        <w:t>（xxxx项目） （项目编号：xxxx）</w:t>
      </w:r>
      <w:r>
        <w:rPr>
          <w:rFonts w:hint="eastAsia" w:hAnsi="宋体" w:cs="宋体"/>
          <w:color w:val="auto"/>
          <w:szCs w:val="21"/>
          <w:highlight w:val="none"/>
        </w:rPr>
        <w:t>的招标活动。经各方充分协商一致，就项目的投标和合同实施阶段的有关事务协商一致订立协议如下：</w:t>
      </w:r>
    </w:p>
    <w:p>
      <w:pPr>
        <w:shd w:val="clear"/>
        <w:rPr>
          <w:rFonts w:hAnsi="宋体" w:cs="宋体"/>
          <w:color w:val="auto"/>
          <w:szCs w:val="21"/>
          <w:highlight w:val="none"/>
        </w:rPr>
      </w:pPr>
      <w:r>
        <w:rPr>
          <w:rFonts w:hint="eastAsia" w:hAnsi="宋体" w:cs="宋体"/>
          <w:color w:val="auto"/>
          <w:szCs w:val="21"/>
          <w:highlight w:val="none"/>
        </w:rPr>
        <w:t>一、联合体各方关系</w:t>
      </w:r>
    </w:p>
    <w:p>
      <w:pPr>
        <w:shd w:val="clear"/>
        <w:rPr>
          <w:rFonts w:hAnsi="宋体" w:cs="宋体"/>
          <w:color w:val="auto"/>
          <w:szCs w:val="21"/>
          <w:highlight w:val="none"/>
        </w:rPr>
      </w:pPr>
      <w:r>
        <w:rPr>
          <w:rFonts w:hint="eastAsia" w:hAnsi="宋体" w:cs="宋体"/>
          <w:color w:val="auto"/>
          <w:szCs w:val="21"/>
          <w:highlight w:val="none"/>
          <w:u w:val="single"/>
        </w:rPr>
        <w:t>1.（甲公司全称）、（乙公司全称）、（……公司全称）</w:t>
      </w:r>
      <w:r>
        <w:rPr>
          <w:rFonts w:hint="eastAsia" w:hAnsi="宋体" w:cs="宋体"/>
          <w:color w:val="auto"/>
          <w:szCs w:val="21"/>
          <w:highlight w:val="none"/>
        </w:rPr>
        <w:t>共同组成一个联合体，以一个投标人的身份共同参加本项目的投标。</w:t>
      </w: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作为联合体成员，若中标，联合体各方共同与</w:t>
      </w:r>
      <w:r>
        <w:rPr>
          <w:rFonts w:hint="eastAsia" w:hAnsi="宋体" w:cs="宋体"/>
          <w:color w:val="auto"/>
          <w:szCs w:val="21"/>
          <w:highlight w:val="none"/>
          <w:u w:val="single"/>
        </w:rPr>
        <w:t>（采购人）</w:t>
      </w:r>
      <w:r>
        <w:rPr>
          <w:rFonts w:hint="eastAsia" w:hAnsi="宋体" w:cs="宋体"/>
          <w:color w:val="auto"/>
          <w:szCs w:val="21"/>
          <w:highlight w:val="none"/>
        </w:rPr>
        <w:t>签订合同。</w:t>
      </w:r>
    </w:p>
    <w:p>
      <w:pPr>
        <w:shd w:val="clear"/>
        <w:rPr>
          <w:rFonts w:hAnsi="宋体" w:cs="宋体"/>
          <w:color w:val="auto"/>
          <w:szCs w:val="21"/>
          <w:highlight w:val="none"/>
        </w:rPr>
      </w:pPr>
      <w:r>
        <w:rPr>
          <w:rFonts w:hint="eastAsia" w:hAnsi="宋体" w:cs="宋体"/>
          <w:color w:val="auto"/>
          <w:szCs w:val="21"/>
          <w:highlight w:val="none"/>
        </w:rPr>
        <w:t>2.本次投标中，以</w:t>
      </w:r>
      <w:r>
        <w:rPr>
          <w:rFonts w:hint="eastAsia" w:hAnsi="宋体" w:cs="宋体"/>
          <w:color w:val="auto"/>
          <w:szCs w:val="21"/>
          <w:highlight w:val="none"/>
          <w:u w:val="single"/>
        </w:rPr>
        <w:t>（公司全称）</w:t>
      </w:r>
      <w:r>
        <w:rPr>
          <w:rFonts w:hint="eastAsia" w:hAnsi="宋体" w:cs="宋体"/>
          <w:color w:val="auto"/>
          <w:szCs w:val="21"/>
          <w:highlight w:val="none"/>
        </w:rPr>
        <w:t>为联合体牵头人。</w:t>
      </w:r>
    </w:p>
    <w:p>
      <w:pPr>
        <w:shd w:val="clear"/>
        <w:rPr>
          <w:rFonts w:hAnsi="宋体" w:cs="宋体"/>
          <w:color w:val="auto"/>
          <w:szCs w:val="21"/>
          <w:highlight w:val="none"/>
        </w:rPr>
      </w:pPr>
      <w:r>
        <w:rPr>
          <w:rFonts w:hint="eastAsia" w:hAnsi="宋体" w:cs="宋体"/>
          <w:color w:val="auto"/>
          <w:szCs w:val="21"/>
          <w:highlight w:val="none"/>
        </w:rPr>
        <w:t>二、联合体内部有关事项约定如下：</w:t>
      </w:r>
    </w:p>
    <w:p>
      <w:pPr>
        <w:shd w:val="clear"/>
        <w:rPr>
          <w:rFonts w:hAnsi="宋体" w:cs="宋体"/>
          <w:color w:val="auto"/>
          <w:szCs w:val="21"/>
          <w:highlight w:val="none"/>
        </w:rPr>
      </w:pPr>
      <w:r>
        <w:rPr>
          <w:rFonts w:hint="eastAsia" w:hAnsi="宋体"/>
          <w:color w:val="auto"/>
          <w:szCs w:val="21"/>
          <w:highlight w:val="none"/>
        </w:rPr>
        <w:t>1.联合体牵头人合法代表联合体各成员，负责本项目投标文件编制和投标工作，并代表联合体成员递交和接受相关的资料、信息及指示，并处理与之有关的一切事务，负责合同实施阶段的主办、组织和协调工作。</w:t>
      </w:r>
    </w:p>
    <w:p>
      <w:pPr>
        <w:shd w:val="clear"/>
        <w:rPr>
          <w:rFonts w:hAnsi="宋体" w:cs="宋体"/>
          <w:color w:val="auto"/>
          <w:szCs w:val="21"/>
          <w:highlight w:val="none"/>
        </w:rPr>
      </w:pPr>
      <w:r>
        <w:rPr>
          <w:rFonts w:hint="eastAsia" w:hAnsi="宋体" w:cs="宋体"/>
          <w:color w:val="auto"/>
          <w:szCs w:val="21"/>
          <w:highlight w:val="none"/>
        </w:rPr>
        <w:t>2.联合体将严格按照文件的各项要求，递交投标文件，切实执行一切合同文件，共同承担合同规定的一切义务和责任，同时按照内部职责的划分，承担自身所负的责任和风险，在法律上承担连带责任。</w:t>
      </w:r>
    </w:p>
    <w:p>
      <w:pPr>
        <w:shd w:val="clear"/>
        <w:rPr>
          <w:rFonts w:hAnsi="宋体" w:cs="宋体"/>
          <w:color w:val="auto"/>
          <w:szCs w:val="21"/>
          <w:highlight w:val="none"/>
        </w:rPr>
      </w:pPr>
      <w:r>
        <w:rPr>
          <w:rFonts w:hint="eastAsia" w:hAnsi="宋体" w:cs="宋体"/>
          <w:color w:val="auto"/>
          <w:szCs w:val="21"/>
          <w:highlight w:val="none"/>
        </w:rPr>
        <w:t>3.如中标，联合体各方共同与（采购人）签订合同书，并就中标项目向采购人负有连带的和各自的法律责任；</w:t>
      </w:r>
    </w:p>
    <w:p>
      <w:pPr>
        <w:shd w:val="clear"/>
        <w:rPr>
          <w:rFonts w:hAnsi="宋体" w:cs="宋体"/>
          <w:color w:val="auto"/>
          <w:szCs w:val="21"/>
          <w:highlight w:val="none"/>
        </w:rPr>
      </w:pPr>
      <w:r>
        <w:rPr>
          <w:rFonts w:hint="eastAsia" w:hAnsi="宋体" w:cs="宋体"/>
          <w:color w:val="auto"/>
          <w:szCs w:val="21"/>
          <w:highlight w:val="none"/>
        </w:rPr>
        <w:t>4.联合体各成员单位内部的职责分工如下：</w:t>
      </w:r>
    </w:p>
    <w:p>
      <w:pPr>
        <w:shd w:val="clear"/>
        <w:rPr>
          <w:rFonts w:hAnsi="宋体" w:cs="宋体"/>
          <w:color w:val="auto"/>
          <w:szCs w:val="21"/>
          <w:highlight w:val="none"/>
        </w:rPr>
      </w:pPr>
      <w:r>
        <w:rPr>
          <w:rFonts w:hint="eastAsia" w:hAnsi="宋体" w:cs="宋体"/>
          <w:color w:val="auto"/>
          <w:szCs w:val="21"/>
          <w:highlight w:val="none"/>
        </w:rPr>
        <w:t>（1）</w:t>
      </w:r>
    </w:p>
    <w:p>
      <w:pPr>
        <w:shd w:val="clear"/>
        <w:rPr>
          <w:color w:val="auto"/>
          <w:highlight w:val="none"/>
        </w:rPr>
      </w:pPr>
      <w:r>
        <w:rPr>
          <w:rFonts w:hint="eastAsia" w:hAnsi="宋体" w:cs="宋体"/>
          <w:color w:val="auto"/>
          <w:szCs w:val="21"/>
          <w:highlight w:val="none"/>
        </w:rPr>
        <w:t>（2）</w:t>
      </w:r>
    </w:p>
    <w:p>
      <w:pPr>
        <w:shd w:val="clear"/>
        <w:rPr>
          <w:rFonts w:hAnsi="宋体" w:cs="宋体"/>
          <w:color w:val="auto"/>
          <w:szCs w:val="21"/>
          <w:highlight w:val="none"/>
        </w:rPr>
      </w:pPr>
      <w:r>
        <w:rPr>
          <w:rFonts w:hint="eastAsia" w:hAnsi="宋体" w:cs="宋体"/>
          <w:color w:val="auto"/>
          <w:szCs w:val="21"/>
          <w:highlight w:val="none"/>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pPr>
        <w:shd w:val="clear"/>
        <w:rPr>
          <w:rFonts w:hAnsi="宋体" w:cs="宋体"/>
          <w:color w:val="auto"/>
          <w:szCs w:val="21"/>
          <w:highlight w:val="none"/>
        </w:rPr>
      </w:pPr>
      <w:r>
        <w:rPr>
          <w:rFonts w:hint="eastAsia" w:hAnsi="宋体" w:cs="宋体"/>
          <w:color w:val="auto"/>
          <w:szCs w:val="21"/>
          <w:highlight w:val="none"/>
        </w:rPr>
        <w:t>四、联合体如因违约过失责任而导致采购人经济损失或被索赔时，本联合体任何一方均同意无条件优先清偿采购人的一切债务和经济赔偿。</w:t>
      </w:r>
    </w:p>
    <w:p>
      <w:pPr>
        <w:shd w:val="clear"/>
        <w:rPr>
          <w:rFonts w:hAnsi="宋体" w:cs="宋体"/>
          <w:color w:val="auto"/>
          <w:szCs w:val="21"/>
          <w:highlight w:val="none"/>
        </w:rPr>
      </w:pPr>
      <w:r>
        <w:rPr>
          <w:rFonts w:hint="eastAsia"/>
          <w:color w:val="auto"/>
          <w:szCs w:val="21"/>
          <w:highlight w:val="none"/>
        </w:rPr>
        <w:t>五、联合体中标后，本联合体协议是合同的附件，对联合体各成员单位有合同约束力。</w:t>
      </w:r>
    </w:p>
    <w:p>
      <w:pPr>
        <w:shd w:val="clear"/>
        <w:rPr>
          <w:rFonts w:hAnsi="宋体" w:cs="宋体"/>
          <w:color w:val="auto"/>
          <w:szCs w:val="21"/>
          <w:highlight w:val="none"/>
        </w:rPr>
      </w:pPr>
      <w:r>
        <w:rPr>
          <w:rFonts w:hint="eastAsia" w:hAnsi="宋体" w:cs="宋体"/>
          <w:color w:val="auto"/>
          <w:szCs w:val="21"/>
          <w:highlight w:val="none"/>
        </w:rPr>
        <w:t>六、本协议在自签署之日起生效，投标有效期内有效，如获中标资格，本协议有效期延续至合同履行完毕之日。</w:t>
      </w:r>
    </w:p>
    <w:p>
      <w:pPr>
        <w:shd w:val="clear"/>
        <w:rPr>
          <w:rFonts w:hAnsi="宋体" w:cs="宋体"/>
          <w:color w:val="auto"/>
          <w:szCs w:val="21"/>
          <w:highlight w:val="none"/>
        </w:rPr>
      </w:pPr>
      <w:r>
        <w:rPr>
          <w:rFonts w:hint="eastAsia" w:hAnsi="宋体" w:cs="宋体"/>
          <w:color w:val="auto"/>
          <w:szCs w:val="21"/>
          <w:highlight w:val="none"/>
        </w:rPr>
        <w:t xml:space="preserve">七、本协议书一式____份，联合体成员和采购人各执一份。 </w:t>
      </w:r>
    </w:p>
    <w:p>
      <w:pPr>
        <w:shd w:val="clear"/>
        <w:rPr>
          <w:rFonts w:hAnsi="宋体" w:cs="宋体"/>
          <w:color w:val="auto"/>
          <w:szCs w:val="21"/>
          <w:highlight w:val="none"/>
        </w:rPr>
      </w:pPr>
    </w:p>
    <w:p>
      <w:pPr>
        <w:pStyle w:val="11"/>
        <w:shd w:val="clear"/>
        <w:rPr>
          <w:color w:val="auto"/>
          <w:sz w:val="21"/>
          <w:szCs w:val="21"/>
          <w:highlight w:val="none"/>
        </w:rPr>
      </w:pPr>
      <w:r>
        <w:rPr>
          <w:rFonts w:hint="eastAsia"/>
          <w:color w:val="auto"/>
          <w:sz w:val="21"/>
          <w:szCs w:val="21"/>
          <w:highlight w:val="none"/>
        </w:rPr>
        <w:t>注：本协议书由委托人签字的，应附法定代表人签字的授权委托书。</w:t>
      </w:r>
    </w:p>
    <w:p>
      <w:pPr>
        <w:pStyle w:val="11"/>
        <w:shd w:val="clear"/>
        <w:rPr>
          <w:color w:val="auto"/>
          <w:sz w:val="21"/>
          <w:szCs w:val="21"/>
          <w:highlight w:val="none"/>
        </w:rPr>
      </w:pPr>
      <w:r>
        <w:rPr>
          <w:rFonts w:hint="eastAsia"/>
          <w:color w:val="auto"/>
          <w:sz w:val="21"/>
          <w:szCs w:val="21"/>
          <w:highlight w:val="none"/>
        </w:rPr>
        <w:t>牵头人名称：_______________________（盖单位公章）</w:t>
      </w:r>
    </w:p>
    <w:p>
      <w:pPr>
        <w:pStyle w:val="11"/>
        <w:shd w:val="clear"/>
        <w:rPr>
          <w:color w:val="auto"/>
          <w:sz w:val="21"/>
          <w:szCs w:val="21"/>
          <w:highlight w:val="none"/>
        </w:rPr>
      </w:pPr>
      <w:r>
        <w:rPr>
          <w:rFonts w:hint="eastAsia"/>
          <w:color w:val="auto"/>
          <w:sz w:val="21"/>
          <w:szCs w:val="21"/>
          <w:highlight w:val="none"/>
        </w:rPr>
        <w:t>法定代表人或其委托代理人：_____________（签字）</w:t>
      </w:r>
    </w:p>
    <w:p>
      <w:pPr>
        <w:pStyle w:val="11"/>
        <w:shd w:val="clear"/>
        <w:rPr>
          <w:color w:val="auto"/>
          <w:sz w:val="21"/>
          <w:szCs w:val="21"/>
          <w:highlight w:val="none"/>
        </w:rPr>
      </w:pPr>
    </w:p>
    <w:p>
      <w:pPr>
        <w:pStyle w:val="11"/>
        <w:shd w:val="clear"/>
        <w:rPr>
          <w:color w:val="auto"/>
          <w:sz w:val="21"/>
          <w:szCs w:val="21"/>
          <w:highlight w:val="none"/>
        </w:rPr>
      </w:pPr>
      <w:r>
        <w:rPr>
          <w:rFonts w:hint="eastAsia"/>
          <w:color w:val="auto"/>
          <w:sz w:val="21"/>
          <w:szCs w:val="21"/>
          <w:highlight w:val="none"/>
        </w:rPr>
        <w:t>成员一名称：_______________________（盖单位公章）</w:t>
      </w:r>
    </w:p>
    <w:p>
      <w:pPr>
        <w:pStyle w:val="11"/>
        <w:shd w:val="clear"/>
        <w:rPr>
          <w:color w:val="auto"/>
          <w:sz w:val="21"/>
          <w:szCs w:val="21"/>
          <w:highlight w:val="none"/>
        </w:rPr>
      </w:pPr>
      <w:r>
        <w:rPr>
          <w:rFonts w:hint="eastAsia"/>
          <w:color w:val="auto"/>
          <w:sz w:val="21"/>
          <w:szCs w:val="21"/>
          <w:highlight w:val="none"/>
        </w:rPr>
        <w:t>法定代表人或其委托代理人：_____________（签字）</w:t>
      </w:r>
    </w:p>
    <w:p>
      <w:pPr>
        <w:pStyle w:val="11"/>
        <w:shd w:val="clear"/>
        <w:rPr>
          <w:color w:val="auto"/>
          <w:sz w:val="21"/>
          <w:szCs w:val="21"/>
          <w:highlight w:val="none"/>
        </w:rPr>
      </w:pPr>
    </w:p>
    <w:p>
      <w:pPr>
        <w:pStyle w:val="11"/>
        <w:shd w:val="clear"/>
        <w:rPr>
          <w:color w:val="auto"/>
          <w:sz w:val="21"/>
          <w:szCs w:val="21"/>
          <w:highlight w:val="none"/>
        </w:rPr>
      </w:pPr>
      <w:r>
        <w:rPr>
          <w:rFonts w:hint="eastAsia"/>
          <w:color w:val="auto"/>
          <w:sz w:val="21"/>
          <w:szCs w:val="21"/>
          <w:highlight w:val="none"/>
        </w:rPr>
        <w:t>成员二名称：_______________________（盖单位公章）</w:t>
      </w:r>
    </w:p>
    <w:p>
      <w:pPr>
        <w:pStyle w:val="11"/>
        <w:shd w:val="clear"/>
        <w:rPr>
          <w:color w:val="auto"/>
          <w:sz w:val="21"/>
          <w:szCs w:val="21"/>
          <w:highlight w:val="none"/>
        </w:rPr>
      </w:pPr>
      <w:r>
        <w:rPr>
          <w:rFonts w:hint="eastAsia"/>
          <w:color w:val="auto"/>
          <w:sz w:val="21"/>
          <w:szCs w:val="21"/>
          <w:highlight w:val="none"/>
        </w:rPr>
        <w:t>法定代表人或其委托代理人：_____________（签字）</w:t>
      </w:r>
    </w:p>
    <w:p>
      <w:pPr>
        <w:pStyle w:val="11"/>
        <w:shd w:val="clear"/>
        <w:ind w:firstLine="210" w:firstLineChars="100"/>
        <w:jc w:val="both"/>
        <w:rPr>
          <w:color w:val="auto"/>
          <w:sz w:val="21"/>
          <w:szCs w:val="21"/>
          <w:highlight w:val="none"/>
        </w:rPr>
      </w:pPr>
      <w:r>
        <w:rPr>
          <w:rFonts w:hint="eastAsia"/>
          <w:color w:val="auto"/>
          <w:sz w:val="21"/>
          <w:szCs w:val="21"/>
          <w:highlight w:val="none"/>
        </w:rPr>
        <w:t>……</w:t>
      </w:r>
    </w:p>
    <w:p>
      <w:pPr>
        <w:pStyle w:val="11"/>
        <w:shd w:val="clear"/>
        <w:rPr>
          <w:color w:val="auto"/>
          <w:highlight w:val="none"/>
          <w:lang w:val="en-US"/>
        </w:rPr>
        <w:sectPr>
          <w:headerReference r:id="rId7" w:type="first"/>
          <w:footerReference r:id="rId9" w:type="first"/>
          <w:headerReference r:id="rId6" w:type="default"/>
          <w:footerReference r:id="rId8" w:type="default"/>
          <w:pgSz w:w="11906" w:h="16838"/>
          <w:pgMar w:top="1440" w:right="1800" w:bottom="1440" w:left="1800" w:header="708" w:footer="708" w:gutter="0"/>
          <w:pgNumType w:fmt="decimal"/>
          <w:cols w:space="708" w:num="1"/>
          <w:titlePg/>
          <w:docGrid w:type="lines" w:linePitch="360" w:charSpace="0"/>
        </w:sectPr>
      </w:pPr>
      <w:r>
        <w:rPr>
          <w:rFonts w:hint="eastAsia"/>
          <w:color w:val="auto"/>
          <w:sz w:val="21"/>
          <w:szCs w:val="21"/>
          <w:highlight w:val="none"/>
        </w:rPr>
        <w:t xml:space="preserve">        年     月     日</w:t>
      </w:r>
    </w:p>
    <w:p>
      <w:pPr>
        <w:pStyle w:val="11"/>
        <w:shd w:val="clear"/>
        <w:rPr>
          <w:color w:val="auto"/>
          <w:highlight w:val="none"/>
        </w:rPr>
      </w:pPr>
    </w:p>
    <w:p>
      <w:pPr>
        <w:pStyle w:val="4"/>
        <w:shd w:val="clear"/>
        <w:spacing w:before="0" w:after="0" w:line="360" w:lineRule="auto"/>
        <w:jc w:val="center"/>
        <w:rPr>
          <w:color w:val="auto"/>
          <w:sz w:val="72"/>
          <w:szCs w:val="72"/>
          <w:highlight w:val="none"/>
        </w:rPr>
      </w:pPr>
      <w:bookmarkStart w:id="140" w:name="_Toc16702"/>
      <w:r>
        <w:rPr>
          <w:rFonts w:hint="eastAsia"/>
          <w:color w:val="auto"/>
          <w:sz w:val="72"/>
          <w:szCs w:val="72"/>
          <w:highlight w:val="none"/>
        </w:rPr>
        <w:t>技术文件</w:t>
      </w:r>
      <w:bookmarkEnd w:id="140"/>
    </w:p>
    <w:p>
      <w:pPr>
        <w:shd w:val="clea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pPr>
        <w:shd w:val="clear"/>
        <w:rPr>
          <w:color w:val="auto"/>
          <w:highlight w:val="none"/>
        </w:rPr>
      </w:pPr>
    </w:p>
    <w:p>
      <w:pPr>
        <w:pStyle w:val="11"/>
        <w:shd w:val="clear"/>
        <w:rPr>
          <w:color w:val="auto"/>
          <w:highlight w:val="none"/>
        </w:rPr>
      </w:pPr>
    </w:p>
    <w:p>
      <w:pPr>
        <w:shd w:val="clear"/>
        <w:ind w:firstLine="240"/>
        <w:rPr>
          <w:color w:val="auto"/>
          <w:highlight w:val="none"/>
        </w:rPr>
      </w:pPr>
    </w:p>
    <w:p>
      <w:pPr>
        <w:shd w:val="clear"/>
        <w:rPr>
          <w:rFonts w:hint="eastAsia" w:ascii="宋体" w:hAnsi="宋体" w:cs="宋体"/>
          <w:b/>
          <w:bCs/>
          <w:color w:val="auto"/>
          <w:spacing w:val="106"/>
          <w:kern w:val="0"/>
          <w:sz w:val="32"/>
          <w:szCs w:val="32"/>
          <w:highlight w:val="none"/>
          <w:fitText w:val="1600" w:id="10"/>
        </w:rPr>
      </w:pPr>
      <w:r>
        <w:rPr>
          <w:rFonts w:hint="eastAsia" w:ascii="宋体" w:hAnsi="宋体" w:cs="宋体"/>
          <w:b/>
          <w:bCs/>
          <w:color w:val="auto"/>
          <w:spacing w:val="0"/>
          <w:kern w:val="0"/>
          <w:sz w:val="32"/>
          <w:szCs w:val="32"/>
          <w:highlight w:val="none"/>
          <w:fitText w:val="1600" w:id="10"/>
        </w:rPr>
        <w:t>项目名称：</w:t>
      </w:r>
    </w:p>
    <w:p>
      <w:pPr>
        <w:shd w:val="clear"/>
        <w:rPr>
          <w:rFonts w:hint="eastAsia" w:ascii="宋体" w:hAnsi="宋体" w:cs="宋体"/>
          <w:b/>
          <w:bCs/>
          <w:color w:val="auto"/>
          <w:spacing w:val="106"/>
          <w:kern w:val="0"/>
          <w:sz w:val="32"/>
          <w:szCs w:val="32"/>
          <w:highlight w:val="none"/>
          <w:fitText w:val="1600" w:id="11"/>
        </w:rPr>
      </w:pPr>
      <w:r>
        <w:rPr>
          <w:rFonts w:hint="eastAsia" w:ascii="宋体" w:hAnsi="宋体" w:cs="宋体"/>
          <w:b/>
          <w:bCs/>
          <w:color w:val="auto"/>
          <w:spacing w:val="0"/>
          <w:kern w:val="0"/>
          <w:sz w:val="32"/>
          <w:szCs w:val="32"/>
          <w:highlight w:val="none"/>
          <w:fitText w:val="1600" w:id="11"/>
        </w:rPr>
        <w:t>项目编号：</w:t>
      </w:r>
    </w:p>
    <w:p>
      <w:pPr>
        <w:shd w:val="clear"/>
        <w:rPr>
          <w:rFonts w:hint="eastAsia" w:ascii="宋体" w:hAnsi="宋体" w:cs="宋体"/>
          <w:b/>
          <w:bCs/>
          <w:color w:val="auto"/>
          <w:spacing w:val="106"/>
          <w:kern w:val="0"/>
          <w:sz w:val="32"/>
          <w:szCs w:val="32"/>
          <w:highlight w:val="none"/>
          <w:fitText w:val="1600" w:id="12"/>
        </w:rPr>
      </w:pPr>
      <w:r>
        <w:rPr>
          <w:rFonts w:hint="eastAsia" w:ascii="宋体" w:hAnsi="宋体" w:cs="宋体"/>
          <w:b/>
          <w:bCs/>
          <w:color w:val="auto"/>
          <w:spacing w:val="1"/>
          <w:w w:val="62"/>
          <w:kern w:val="0"/>
          <w:sz w:val="32"/>
          <w:szCs w:val="32"/>
          <w:highlight w:val="none"/>
          <w:fitText w:val="1600" w:id="12"/>
          <w:lang w:val="en-US"/>
        </w:rPr>
        <w:t>包组号（如有）</w:t>
      </w:r>
      <w:r>
        <w:rPr>
          <w:rFonts w:hint="eastAsia" w:ascii="宋体" w:hAnsi="宋体" w:cs="宋体"/>
          <w:b/>
          <w:bCs/>
          <w:color w:val="auto"/>
          <w:spacing w:val="4"/>
          <w:w w:val="62"/>
          <w:kern w:val="0"/>
          <w:sz w:val="32"/>
          <w:szCs w:val="32"/>
          <w:highlight w:val="none"/>
          <w:fitText w:val="1600" w:id="12"/>
          <w:lang w:val="en-US"/>
        </w:rPr>
        <w:t>：</w:t>
      </w:r>
    </w:p>
    <w:p>
      <w:pPr>
        <w:shd w:val="clear"/>
        <w:rPr>
          <w:rFonts w:hint="eastAsia" w:ascii="宋体" w:hAnsi="宋体" w:cs="宋体"/>
          <w:b/>
          <w:bCs/>
          <w:color w:val="auto"/>
          <w:spacing w:val="106"/>
          <w:kern w:val="0"/>
          <w:sz w:val="32"/>
          <w:szCs w:val="32"/>
          <w:highlight w:val="none"/>
          <w:fitText w:val="1600" w:id="13"/>
        </w:rPr>
      </w:pPr>
      <w:r>
        <w:rPr>
          <w:rFonts w:hint="eastAsia" w:ascii="宋体" w:hAnsi="宋体" w:cs="宋体"/>
          <w:b/>
          <w:bCs/>
          <w:color w:val="auto"/>
          <w:spacing w:val="0"/>
          <w:w w:val="83"/>
          <w:kern w:val="0"/>
          <w:sz w:val="32"/>
          <w:szCs w:val="32"/>
          <w:highlight w:val="none"/>
          <w:fitText w:val="1600" w:id="13"/>
        </w:rPr>
        <w:t>投标人名称：</w:t>
      </w:r>
    </w:p>
    <w:p>
      <w:pPr>
        <w:shd w:val="clear"/>
        <w:rPr>
          <w:rFonts w:hint="eastAsia" w:ascii="宋体" w:hAnsi="宋体" w:cs="宋体"/>
          <w:b/>
          <w:bCs/>
          <w:color w:val="auto"/>
          <w:spacing w:val="106"/>
          <w:kern w:val="0"/>
          <w:sz w:val="32"/>
          <w:szCs w:val="32"/>
          <w:highlight w:val="none"/>
          <w:fitText w:val="1600" w:id="14"/>
        </w:rPr>
      </w:pPr>
      <w:r>
        <w:rPr>
          <w:rFonts w:hint="eastAsia" w:ascii="宋体" w:hAnsi="宋体" w:cs="宋体"/>
          <w:b/>
          <w:bCs/>
          <w:color w:val="auto"/>
          <w:spacing w:val="0"/>
          <w:kern w:val="0"/>
          <w:sz w:val="32"/>
          <w:szCs w:val="32"/>
          <w:highlight w:val="none"/>
          <w:fitText w:val="1600" w:id="14"/>
        </w:rPr>
        <w:t>日    期：</w:t>
      </w:r>
    </w:p>
    <w:p>
      <w:pPr>
        <w:shd w:val="clear"/>
        <w:rPr>
          <w:rFonts w:ascii="宋体" w:hAnsi="宋体"/>
          <w:color w:val="auto"/>
          <w:szCs w:val="21"/>
          <w:highlight w:val="none"/>
        </w:rPr>
      </w:pPr>
      <w:r>
        <w:rPr>
          <w:rFonts w:hint="eastAsia" w:ascii="宋体" w:hAnsi="宋体"/>
          <w:color w:val="auto"/>
          <w:szCs w:val="21"/>
          <w:highlight w:val="none"/>
        </w:rPr>
        <w:br w:type="page"/>
      </w:r>
    </w:p>
    <w:p>
      <w:pPr>
        <w:pStyle w:val="2"/>
        <w:widowControl w:val="0"/>
        <w:shd w:val="clear"/>
        <w:overflowPunct w:val="0"/>
        <w:spacing w:line="240" w:lineRule="auto"/>
        <w:rPr>
          <w:rFonts w:ascii="宋体" w:hAnsi="宋体"/>
          <w:color w:val="auto"/>
          <w:sz w:val="21"/>
          <w:szCs w:val="21"/>
          <w:highlight w:val="none"/>
        </w:rPr>
      </w:pPr>
      <w:bookmarkStart w:id="141" w:name="_Toc4075"/>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技术规格偏离表格式</w:t>
      </w:r>
      <w:bookmarkEnd w:id="141"/>
    </w:p>
    <w:p>
      <w:pPr>
        <w:shd w:val="clear"/>
        <w:jc w:val="center"/>
        <w:rPr>
          <w:rFonts w:ascii="黑体" w:eastAsia="黑体"/>
          <w:color w:val="auto"/>
          <w:sz w:val="28"/>
          <w:szCs w:val="28"/>
          <w:highlight w:val="none"/>
        </w:rPr>
      </w:pPr>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技术规格偏离表</w:t>
      </w:r>
    </w:p>
    <w:tbl>
      <w:tblPr>
        <w:tblStyle w:val="3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 w:hRule="atLeast"/>
        </w:trPr>
        <w:tc>
          <w:tcPr>
            <w:tcW w:w="838"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序号</w:t>
            </w:r>
          </w:p>
        </w:tc>
        <w:tc>
          <w:tcPr>
            <w:tcW w:w="1902"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服务项目名称</w:t>
            </w:r>
          </w:p>
        </w:tc>
        <w:tc>
          <w:tcPr>
            <w:tcW w:w="1370"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采购要求</w:t>
            </w:r>
          </w:p>
        </w:tc>
        <w:tc>
          <w:tcPr>
            <w:tcW w:w="1629"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投标实际响应</w:t>
            </w:r>
          </w:p>
        </w:tc>
        <w:tc>
          <w:tcPr>
            <w:tcW w:w="1239"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是否偏离</w:t>
            </w:r>
          </w:p>
        </w:tc>
        <w:tc>
          <w:tcPr>
            <w:tcW w:w="1544"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bl>
    <w:p>
      <w:pPr>
        <w:shd w:val="clear"/>
        <w:rPr>
          <w:rFonts w:ascii="宋体" w:hAnsi="宋体"/>
          <w:color w:val="auto"/>
          <w:szCs w:val="21"/>
          <w:highlight w:val="none"/>
        </w:rPr>
      </w:pPr>
    </w:p>
    <w:p>
      <w:pPr>
        <w:shd w:val="clear"/>
        <w:rPr>
          <w:rFonts w:ascii="宋体" w:hAnsi="宋体"/>
          <w:color w:val="auto"/>
          <w:szCs w:val="21"/>
          <w:highlight w:val="none"/>
        </w:rPr>
      </w:pPr>
      <w:r>
        <w:rPr>
          <w:rFonts w:hint="eastAsia" w:ascii="宋体" w:hAnsi="宋体"/>
          <w:color w:val="auto"/>
          <w:szCs w:val="21"/>
          <w:highlight w:val="none"/>
        </w:rPr>
        <w:t>投标人代表签字：</w:t>
      </w:r>
    </w:p>
    <w:p>
      <w:pPr>
        <w:shd w:val="clear"/>
        <w:rPr>
          <w:rFonts w:ascii="宋体" w:hAnsi="宋体"/>
          <w:color w:val="auto"/>
          <w:szCs w:val="21"/>
          <w:highlight w:val="none"/>
        </w:rPr>
      </w:pPr>
      <w:r>
        <w:rPr>
          <w:rFonts w:hint="eastAsia" w:ascii="宋体" w:hAnsi="宋体"/>
          <w:color w:val="auto"/>
          <w:szCs w:val="21"/>
          <w:highlight w:val="none"/>
        </w:rPr>
        <w:t>投标人盖章：</w:t>
      </w:r>
    </w:p>
    <w:p>
      <w:pPr>
        <w:shd w:val="clear"/>
        <w:ind w:firstLine="178" w:firstLineChars="85"/>
        <w:rPr>
          <w:rFonts w:ascii="宋体" w:hAnsi="宋体"/>
          <w:color w:val="auto"/>
          <w:szCs w:val="21"/>
          <w:highlight w:val="none"/>
        </w:rPr>
      </w:pPr>
    </w:p>
    <w:p>
      <w:pPr>
        <w:shd w:val="clear"/>
        <w:rPr>
          <w:rFonts w:ascii="宋体" w:hAnsi="宋体"/>
          <w:color w:val="auto"/>
          <w:szCs w:val="21"/>
          <w:highlight w:val="none"/>
        </w:rPr>
      </w:pPr>
      <w:r>
        <w:rPr>
          <w:rFonts w:hint="eastAsia" w:ascii="宋体" w:hAnsi="宋体"/>
          <w:color w:val="auto"/>
          <w:szCs w:val="21"/>
          <w:highlight w:val="none"/>
        </w:rPr>
        <w:t>注：</w:t>
      </w:r>
    </w:p>
    <w:p>
      <w:pPr>
        <w:shd w:val="clear"/>
        <w:rPr>
          <w:rFonts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pPr>
        <w:shd w:val="clea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pPr>
        <w:shd w:val="clea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pPr>
        <w:shd w:val="clea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pPr>
        <w:shd w:val="clea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w:t>
      </w:r>
      <w:r>
        <w:rPr>
          <w:rFonts w:hint="eastAsia" w:hAnsi="宋体" w:cs="宋体"/>
          <w:color w:val="auto"/>
          <w:szCs w:val="21"/>
          <w:highlight w:val="none"/>
          <w:lang w:eastAsia="zh-CN"/>
        </w:rPr>
        <w:t>技术</w:t>
      </w:r>
      <w:r>
        <w:rPr>
          <w:rFonts w:hint="eastAsia" w:hAnsi="宋体" w:cs="宋体"/>
          <w:color w:val="auto"/>
          <w:szCs w:val="21"/>
          <w:highlight w:val="none"/>
        </w:rPr>
        <w:t>要求的条款全部响应的，也可以在表格下面用文字总括性的说明。</w:t>
      </w:r>
    </w:p>
    <w:p>
      <w:pPr>
        <w:shd w:val="clear"/>
        <w:rPr>
          <w:rFonts w:ascii="宋体" w:hAnsi="宋体"/>
          <w:color w:val="auto"/>
          <w:szCs w:val="21"/>
          <w:highlight w:val="none"/>
        </w:rPr>
      </w:pPr>
    </w:p>
    <w:p>
      <w:pPr>
        <w:shd w:val="clear"/>
        <w:adjustRightInd/>
        <w:snapToGrid/>
        <w:spacing w:line="276" w:lineRule="auto"/>
        <w:rPr>
          <w:color w:val="auto"/>
          <w:highlight w:val="none"/>
        </w:rPr>
      </w:pPr>
    </w:p>
    <w:p>
      <w:pPr>
        <w:shd w:val="clear"/>
        <w:rPr>
          <w:rFonts w:ascii="宋体" w:hAnsi="宋体"/>
          <w:color w:val="auto"/>
          <w:szCs w:val="21"/>
          <w:highlight w:val="none"/>
        </w:rPr>
      </w:pPr>
      <w:bookmarkStart w:id="142" w:name="_Toc17691"/>
      <w:r>
        <w:rPr>
          <w:rFonts w:hint="eastAsia" w:ascii="宋体" w:hAnsi="宋体"/>
          <w:color w:val="auto"/>
          <w:szCs w:val="21"/>
          <w:highlight w:val="none"/>
        </w:rPr>
        <w:br w:type="page"/>
      </w:r>
    </w:p>
    <w:bookmarkEnd w:id="142"/>
    <w:p>
      <w:pPr>
        <w:pStyle w:val="2"/>
        <w:widowControl w:val="0"/>
        <w:shd w:val="clear"/>
        <w:overflowPunct w:val="0"/>
        <w:spacing w:line="240" w:lineRule="auto"/>
        <w:rPr>
          <w:rFonts w:ascii="宋体" w:hAnsi="宋体"/>
          <w:color w:val="auto"/>
          <w:sz w:val="21"/>
          <w:szCs w:val="21"/>
          <w:highlight w:val="none"/>
        </w:rPr>
      </w:pPr>
      <w:bookmarkStart w:id="143" w:name="_Toc19767"/>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.项目实施方案格式</w:t>
      </w:r>
      <w:bookmarkEnd w:id="143"/>
    </w:p>
    <w:p>
      <w:pPr>
        <w:shd w:val="clear"/>
        <w:jc w:val="center"/>
        <w:rPr>
          <w:rFonts w:ascii="黑体" w:eastAsia="黑体"/>
          <w:color w:val="auto"/>
          <w:sz w:val="32"/>
          <w:szCs w:val="32"/>
          <w:highlight w:val="none"/>
        </w:rPr>
      </w:pPr>
    </w:p>
    <w:p>
      <w:pPr>
        <w:shd w:val="clear"/>
        <w:jc w:val="center"/>
        <w:rPr>
          <w:rFonts w:ascii="黑体" w:eastAsia="黑体"/>
          <w:color w:val="auto"/>
          <w:sz w:val="32"/>
          <w:szCs w:val="32"/>
          <w:highlight w:val="none"/>
        </w:rPr>
      </w:pPr>
      <w:r>
        <w:rPr>
          <w:rFonts w:hint="eastAsia" w:ascii="黑体" w:eastAsia="黑体"/>
          <w:color w:val="auto"/>
          <w:sz w:val="32"/>
          <w:szCs w:val="32"/>
          <w:highlight w:val="none"/>
        </w:rPr>
        <w:t>项目实施方案</w:t>
      </w:r>
    </w:p>
    <w:p>
      <w:pPr>
        <w:shd w:val="clear"/>
        <w:jc w:val="center"/>
        <w:rPr>
          <w:rFonts w:ascii="黑体" w:eastAsia="黑体"/>
          <w:color w:val="auto"/>
          <w:sz w:val="32"/>
          <w:szCs w:val="32"/>
          <w:highlight w:val="none"/>
        </w:rPr>
      </w:pPr>
    </w:p>
    <w:p>
      <w:pPr>
        <w:shd w:val="clear"/>
        <w:ind w:left="718" w:leftChars="200" w:hanging="298" w:hangingChars="142"/>
        <w:rPr>
          <w:rFonts w:ascii="宋体" w:hAnsi="宋体"/>
          <w:color w:val="auto"/>
          <w:szCs w:val="21"/>
          <w:highlight w:val="none"/>
        </w:rPr>
      </w:pPr>
      <w:r>
        <w:rPr>
          <w:rFonts w:hint="eastAsia" w:ascii="宋体" w:hAnsi="宋体"/>
          <w:color w:val="auto"/>
          <w:szCs w:val="21"/>
          <w:highlight w:val="none"/>
        </w:rPr>
        <w:t>1、为完成本项目投标人临时投入的设备</w:t>
      </w:r>
    </w:p>
    <w:p>
      <w:pPr>
        <w:shd w:val="clear"/>
        <w:ind w:left="718" w:leftChars="200" w:hanging="298" w:hangingChars="142"/>
        <w:rPr>
          <w:rFonts w:ascii="宋体" w:hAnsi="宋体"/>
          <w:color w:val="auto"/>
          <w:szCs w:val="21"/>
          <w:highlight w:val="none"/>
        </w:rPr>
      </w:pPr>
      <w:r>
        <w:rPr>
          <w:rFonts w:hint="eastAsia" w:ascii="宋体" w:hAnsi="宋体"/>
          <w:color w:val="auto"/>
          <w:szCs w:val="21"/>
          <w:highlight w:val="none"/>
        </w:rPr>
        <w:t>2、为完成本项目投标人投入的人员以及具体工作安排</w:t>
      </w:r>
    </w:p>
    <w:p>
      <w:pPr>
        <w:shd w:val="clear"/>
        <w:ind w:left="718" w:leftChars="200" w:hanging="298" w:hangingChars="142"/>
        <w:rPr>
          <w:rFonts w:ascii="宋体" w:hAnsi="宋体"/>
          <w:color w:val="auto"/>
          <w:szCs w:val="21"/>
          <w:highlight w:val="none"/>
        </w:rPr>
      </w:pPr>
      <w:r>
        <w:rPr>
          <w:rFonts w:hint="eastAsia" w:ascii="宋体" w:hAnsi="宋体"/>
          <w:color w:val="auto"/>
          <w:szCs w:val="21"/>
          <w:highlight w:val="none"/>
        </w:rPr>
        <w:t>3、投标人为本项目制定的具体项目实施方案与项目实施流程</w:t>
      </w:r>
    </w:p>
    <w:p>
      <w:pPr>
        <w:shd w:val="clear"/>
        <w:ind w:left="718" w:leftChars="200" w:hanging="298" w:hangingChars="142"/>
        <w:rPr>
          <w:rFonts w:ascii="宋体" w:hAnsi="宋体"/>
          <w:color w:val="auto"/>
          <w:szCs w:val="21"/>
          <w:highlight w:val="none"/>
        </w:rPr>
      </w:pPr>
      <w:r>
        <w:rPr>
          <w:rFonts w:hint="eastAsia" w:ascii="宋体" w:hAnsi="宋体"/>
          <w:color w:val="auto"/>
          <w:szCs w:val="21"/>
          <w:highlight w:val="none"/>
        </w:rPr>
        <w:t>4、服务方案</w:t>
      </w:r>
    </w:p>
    <w:p>
      <w:pPr>
        <w:shd w:val="clear"/>
        <w:ind w:left="718" w:leftChars="200" w:hanging="298" w:hangingChars="142"/>
        <w:rPr>
          <w:rFonts w:ascii="宋体" w:hAnsi="宋体"/>
          <w:color w:val="auto"/>
          <w:szCs w:val="21"/>
          <w:highlight w:val="none"/>
        </w:rPr>
      </w:pPr>
      <w:r>
        <w:rPr>
          <w:rFonts w:hint="eastAsia" w:ascii="宋体" w:hAnsi="宋体"/>
          <w:color w:val="auto"/>
          <w:szCs w:val="21"/>
          <w:highlight w:val="none"/>
        </w:rPr>
        <w:t>5、..........</w:t>
      </w:r>
    </w:p>
    <w:p>
      <w:pPr>
        <w:shd w:val="clear"/>
        <w:ind w:left="718" w:leftChars="200" w:hanging="298" w:hangingChars="142"/>
        <w:rPr>
          <w:rFonts w:ascii="宋体" w:hAnsi="宋体" w:cs="Times New Roman"/>
          <w:color w:val="auto"/>
          <w:szCs w:val="21"/>
          <w:highlight w:val="none"/>
        </w:rPr>
      </w:pPr>
      <w:r>
        <w:rPr>
          <w:rFonts w:hint="eastAsia" w:ascii="宋体" w:hAnsi="宋体"/>
          <w:color w:val="auto"/>
          <w:szCs w:val="21"/>
          <w:highlight w:val="none"/>
        </w:rPr>
        <w:t>自行编写。</w:t>
      </w:r>
    </w:p>
    <w:p>
      <w:pPr>
        <w:shd w:val="clear"/>
        <w:ind w:left="718" w:leftChars="200" w:hanging="298" w:hangingChars="142"/>
        <w:rPr>
          <w:rFonts w:ascii="宋体" w:hAnsi="宋体"/>
          <w:color w:val="auto"/>
          <w:szCs w:val="21"/>
          <w:highlight w:val="none"/>
        </w:rPr>
      </w:pPr>
    </w:p>
    <w:p>
      <w:pPr>
        <w:shd w:val="clear"/>
        <w:ind w:left="718" w:leftChars="200" w:hanging="298" w:hangingChars="142"/>
        <w:rPr>
          <w:rFonts w:ascii="宋体" w:hAnsi="宋体"/>
          <w:color w:val="auto"/>
          <w:szCs w:val="21"/>
          <w:highlight w:val="none"/>
        </w:rPr>
      </w:pPr>
    </w:p>
    <w:p>
      <w:pPr>
        <w:shd w:val="clear"/>
        <w:ind w:left="718" w:leftChars="200" w:hanging="298" w:hangingChars="142"/>
        <w:rPr>
          <w:rFonts w:ascii="宋体" w:hAnsi="宋体"/>
          <w:color w:val="auto"/>
          <w:szCs w:val="21"/>
          <w:highlight w:val="none"/>
        </w:rPr>
      </w:pPr>
      <w:r>
        <w:rPr>
          <w:rFonts w:hint="eastAsia" w:ascii="宋体" w:hAnsi="宋体"/>
          <w:color w:val="auto"/>
          <w:szCs w:val="21"/>
          <w:highlight w:val="none"/>
        </w:rPr>
        <w:br w:type="page"/>
      </w:r>
    </w:p>
    <w:p>
      <w:pPr>
        <w:pStyle w:val="2"/>
        <w:widowControl w:val="0"/>
        <w:shd w:val="clear"/>
        <w:overflowPunct w:val="0"/>
        <w:spacing w:line="240" w:lineRule="auto"/>
        <w:rPr>
          <w:rFonts w:ascii="宋体" w:hAnsi="宋体"/>
          <w:color w:val="auto"/>
          <w:sz w:val="21"/>
          <w:szCs w:val="21"/>
          <w:highlight w:val="none"/>
        </w:rPr>
      </w:pPr>
      <w:bookmarkStart w:id="144" w:name="_Toc8204"/>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17</w:t>
      </w:r>
      <w:r>
        <w:rPr>
          <w:rFonts w:hint="eastAsia" w:ascii="宋体" w:hAnsi="宋体"/>
          <w:color w:val="auto"/>
          <w:sz w:val="21"/>
          <w:szCs w:val="21"/>
          <w:highlight w:val="none"/>
        </w:rPr>
        <w:t>.实施本项目的有关人员资料表格式</w:t>
      </w:r>
      <w:bookmarkEnd w:id="144"/>
    </w:p>
    <w:p>
      <w:pPr>
        <w:shd w:val="clear"/>
        <w:jc w:val="center"/>
        <w:rPr>
          <w:rFonts w:ascii="宋体" w:hAnsi="宋体"/>
          <w:color w:val="auto"/>
          <w:szCs w:val="21"/>
          <w:highlight w:val="none"/>
        </w:rPr>
      </w:pPr>
    </w:p>
    <w:p>
      <w:pPr>
        <w:shd w:val="clear"/>
        <w:jc w:val="center"/>
        <w:rPr>
          <w:rFonts w:ascii="黑体" w:eastAsia="黑体"/>
          <w:color w:val="auto"/>
          <w:sz w:val="32"/>
          <w:szCs w:val="32"/>
          <w:highlight w:val="none"/>
        </w:rPr>
      </w:pPr>
      <w:r>
        <w:rPr>
          <w:rFonts w:hint="eastAsia" w:ascii="黑体" w:eastAsia="黑体"/>
          <w:color w:val="auto"/>
          <w:sz w:val="32"/>
          <w:szCs w:val="32"/>
          <w:highlight w:val="none"/>
        </w:rPr>
        <w:t>实施本项目的有关人员资料表</w:t>
      </w:r>
    </w:p>
    <w:tbl>
      <w:tblPr>
        <w:tblStyle w:val="36"/>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702"/>
        <w:gridCol w:w="1861"/>
        <w:gridCol w:w="702"/>
        <w:gridCol w:w="702"/>
        <w:gridCol w:w="1164"/>
        <w:gridCol w:w="818"/>
        <w:gridCol w:w="1165"/>
        <w:gridCol w:w="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序号</w:t>
            </w:r>
          </w:p>
        </w:tc>
        <w:tc>
          <w:tcPr>
            <w:tcW w:w="702"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姓名</w:t>
            </w:r>
          </w:p>
        </w:tc>
        <w:tc>
          <w:tcPr>
            <w:tcW w:w="1861"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本项目拟任岗位</w:t>
            </w:r>
          </w:p>
        </w:tc>
        <w:tc>
          <w:tcPr>
            <w:tcW w:w="702"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性别</w:t>
            </w:r>
          </w:p>
        </w:tc>
        <w:tc>
          <w:tcPr>
            <w:tcW w:w="702"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年龄</w:t>
            </w:r>
          </w:p>
        </w:tc>
        <w:tc>
          <w:tcPr>
            <w:tcW w:w="1164"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技术职称</w:t>
            </w:r>
          </w:p>
        </w:tc>
        <w:tc>
          <w:tcPr>
            <w:tcW w:w="818"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专 业</w:t>
            </w:r>
          </w:p>
        </w:tc>
        <w:tc>
          <w:tcPr>
            <w:tcW w:w="1165"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资质证书</w:t>
            </w:r>
          </w:p>
        </w:tc>
        <w:tc>
          <w:tcPr>
            <w:tcW w:w="703" w:type="dxa"/>
            <w:tcBorders>
              <w:right w:val="single" w:color="auto" w:sz="6" w:space="0"/>
            </w:tcBorders>
            <w:vAlign w:val="center"/>
          </w:tcPr>
          <w:p>
            <w:pPr>
              <w:shd w:val="clear"/>
              <w:jc w:val="center"/>
              <w:rPr>
                <w:rFonts w:ascii="宋体" w:hAnsi="宋体"/>
                <w:color w:val="auto"/>
                <w:szCs w:val="21"/>
                <w:highlight w:val="none"/>
              </w:rPr>
            </w:pPr>
            <w:r>
              <w:rPr>
                <w:rFonts w:hint="eastAsia"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bl>
    <w:p>
      <w:pPr>
        <w:shd w:val="clear"/>
        <w:ind w:firstLine="178" w:firstLineChars="85"/>
        <w:rPr>
          <w:rFonts w:ascii="宋体" w:hAnsi="宋体"/>
          <w:color w:val="auto"/>
          <w:szCs w:val="21"/>
          <w:highlight w:val="none"/>
        </w:rPr>
      </w:pPr>
    </w:p>
    <w:p>
      <w:pPr>
        <w:shd w:val="clear"/>
        <w:ind w:firstLine="178" w:firstLineChars="85"/>
        <w:rPr>
          <w:rFonts w:ascii="宋体" w:hAnsi="宋体"/>
          <w:color w:val="auto"/>
          <w:szCs w:val="21"/>
          <w:highlight w:val="none"/>
        </w:rPr>
      </w:pPr>
      <w:r>
        <w:rPr>
          <w:rFonts w:hint="eastAsia" w:ascii="宋体" w:hAnsi="宋体"/>
          <w:color w:val="auto"/>
          <w:szCs w:val="21"/>
          <w:highlight w:val="none"/>
        </w:rPr>
        <w:t>附有关证明文件（复印件加盖公章）</w:t>
      </w:r>
    </w:p>
    <w:p>
      <w:pPr>
        <w:shd w:val="clear"/>
        <w:ind w:firstLine="178" w:firstLineChars="85"/>
        <w:rPr>
          <w:rFonts w:ascii="宋体" w:hAnsi="宋体"/>
          <w:color w:val="auto"/>
          <w:szCs w:val="21"/>
          <w:highlight w:val="none"/>
        </w:rPr>
      </w:pPr>
      <w:r>
        <w:rPr>
          <w:rFonts w:hint="eastAsia" w:ascii="宋体" w:hAnsi="宋体"/>
          <w:color w:val="auto"/>
          <w:szCs w:val="21"/>
          <w:highlight w:val="none"/>
        </w:rPr>
        <w:t>投标人代表签字：</w:t>
      </w:r>
    </w:p>
    <w:p>
      <w:pPr>
        <w:shd w:val="clear"/>
        <w:ind w:firstLine="178" w:firstLineChars="85"/>
        <w:rPr>
          <w:rFonts w:ascii="宋体" w:hAnsi="宋体"/>
          <w:color w:val="auto"/>
          <w:szCs w:val="21"/>
          <w:highlight w:val="none"/>
        </w:rPr>
      </w:pPr>
      <w:r>
        <w:rPr>
          <w:rFonts w:hint="eastAsia" w:ascii="宋体" w:hAnsi="宋体"/>
          <w:color w:val="auto"/>
          <w:szCs w:val="21"/>
          <w:highlight w:val="none"/>
        </w:rPr>
        <w:t>投标人盖章：</w:t>
      </w:r>
    </w:p>
    <w:p>
      <w:pPr>
        <w:shd w:val="clear"/>
        <w:rPr>
          <w:rFonts w:ascii="宋体" w:hAnsi="宋体"/>
          <w:color w:val="auto"/>
          <w:szCs w:val="21"/>
          <w:highlight w:val="none"/>
        </w:rPr>
      </w:pPr>
      <w:r>
        <w:rPr>
          <w:rFonts w:hint="eastAsia" w:ascii="宋体" w:hAnsi="宋体"/>
          <w:color w:val="auto"/>
          <w:szCs w:val="21"/>
          <w:highlight w:val="none"/>
        </w:rPr>
        <w:t>注：</w:t>
      </w:r>
    </w:p>
    <w:p>
      <w:pPr>
        <w:pStyle w:val="43"/>
        <w:numPr>
          <w:ilvl w:val="0"/>
          <w:numId w:val="12"/>
        </w:numPr>
        <w:shd w:val="clear"/>
        <w:ind w:firstLineChars="0"/>
        <w:rPr>
          <w:rFonts w:ascii="宋体" w:hAnsi="宋体"/>
          <w:color w:val="auto"/>
          <w:szCs w:val="21"/>
          <w:highlight w:val="none"/>
        </w:rPr>
      </w:pPr>
      <w:r>
        <w:rPr>
          <w:rFonts w:hint="eastAsia" w:ascii="宋体" w:hAnsi="宋体"/>
          <w:color w:val="auto"/>
          <w:szCs w:val="21"/>
          <w:highlight w:val="none"/>
        </w:rPr>
        <w:t>投标人可按项目的实际需要提供本表格。</w:t>
      </w:r>
    </w:p>
    <w:p>
      <w:pPr>
        <w:pStyle w:val="43"/>
        <w:numPr>
          <w:ilvl w:val="0"/>
          <w:numId w:val="12"/>
        </w:numPr>
        <w:shd w:val="clear"/>
        <w:ind w:firstLineChars="0"/>
        <w:rPr>
          <w:rFonts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pPr>
        <w:shd w:val="clear"/>
        <w:rPr>
          <w:rFonts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pPr>
        <w:pStyle w:val="43"/>
        <w:numPr>
          <w:ilvl w:val="0"/>
          <w:numId w:val="12"/>
        </w:numPr>
        <w:shd w:val="clear"/>
        <w:ind w:firstLineChars="0"/>
        <w:rPr>
          <w:rFonts w:ascii="宋体" w:hAnsi="宋体" w:cs="Times New Roman"/>
          <w:color w:val="auto"/>
          <w:szCs w:val="21"/>
          <w:highlight w:val="none"/>
        </w:rPr>
      </w:pPr>
      <w:r>
        <w:rPr>
          <w:rFonts w:hint="eastAsia" w:ascii="宋体" w:hAnsi="宋体"/>
          <w:color w:val="auto"/>
          <w:szCs w:val="21"/>
          <w:highlight w:val="none"/>
        </w:rPr>
        <w:br w:type="page"/>
      </w:r>
    </w:p>
    <w:p>
      <w:pPr>
        <w:pStyle w:val="2"/>
        <w:widowControl w:val="0"/>
        <w:shd w:val="clear"/>
        <w:overflowPunct w:val="0"/>
        <w:spacing w:line="240" w:lineRule="auto"/>
        <w:rPr>
          <w:color w:val="auto"/>
          <w:highlight w:val="none"/>
        </w:rPr>
      </w:pPr>
      <w:bookmarkStart w:id="145" w:name="_Toc13135"/>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.投标保证金汇入情况说明格式</w:t>
      </w:r>
      <w:bookmarkEnd w:id="145"/>
    </w:p>
    <w:p>
      <w:pPr>
        <w:shd w:val="clear"/>
        <w:rPr>
          <w:color w:val="auto"/>
          <w:highlight w:val="none"/>
        </w:rPr>
      </w:pPr>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pPr>
        <w:shd w:val="clear"/>
        <w:spacing w:line="480" w:lineRule="auto"/>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广西同泽工程项目管理股份有限公司</w:t>
      </w:r>
      <w:r>
        <w:rPr>
          <w:rFonts w:hint="eastAsia" w:ascii="宋体" w:hAnsi="宋体"/>
          <w:color w:val="auto"/>
          <w:szCs w:val="21"/>
          <w:highlight w:val="none"/>
        </w:rPr>
        <w:t>：</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本单位已按</w:t>
      </w:r>
      <w:r>
        <w:rPr>
          <w:rFonts w:hint="eastAsia" w:ascii="宋体" w:hAnsi="宋体"/>
          <w:color w:val="auto"/>
          <w:szCs w:val="21"/>
          <w:highlight w:val="none"/>
          <w:u w:val="single"/>
        </w:rPr>
        <w:t xml:space="preserve">         </w:t>
      </w:r>
      <w:r>
        <w:rPr>
          <w:rFonts w:hint="eastAsia" w:ascii="宋体" w:hAnsi="宋体"/>
          <w:color w:val="auto"/>
          <w:szCs w:val="21"/>
          <w:highlight w:val="none"/>
        </w:rPr>
        <w:t>项目（采购项目编号：）的采购文件要求，于年月日前以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方式汇入指定帐户（帐户名称：</w:t>
      </w:r>
      <w:r>
        <w:rPr>
          <w:rFonts w:hint="eastAsia" w:ascii="宋体" w:hAnsi="宋体"/>
          <w:color w:val="auto"/>
          <w:szCs w:val="21"/>
          <w:highlight w:val="none"/>
          <w:u w:val="single"/>
        </w:rPr>
        <w:t xml:space="preserve">       </w:t>
      </w:r>
      <w:r>
        <w:rPr>
          <w:rFonts w:hint="eastAsia" w:ascii="宋体" w:hAnsi="宋体"/>
          <w:color w:val="auto"/>
          <w:szCs w:val="21"/>
          <w:highlight w:val="none"/>
        </w:rPr>
        <w:t>，帐号：</w:t>
      </w:r>
      <w:r>
        <w:rPr>
          <w:rFonts w:hint="eastAsia" w:ascii="宋体" w:hAnsi="宋体"/>
          <w:color w:val="auto"/>
          <w:szCs w:val="21"/>
          <w:highlight w:val="none"/>
          <w:u w:val="singl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本单位投标保证金的汇款情况：（详见附件－投标保证金进帐单）</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汇款帐户名称：</w:t>
      </w:r>
      <w:r>
        <w:rPr>
          <w:rFonts w:hint="eastAsia" w:ascii="宋体" w:hAnsi="宋体"/>
          <w:color w:val="auto"/>
          <w:szCs w:val="21"/>
          <w:highlight w:val="none"/>
          <w:u w:val="single"/>
        </w:rPr>
        <w:t xml:space="preserve">  （必须是投标时使用的帐户名）   </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（必须是投标时使用的帐号）        </w:t>
      </w:r>
    </w:p>
    <w:p>
      <w:pPr>
        <w:shd w:val="clear"/>
        <w:spacing w:line="480" w:lineRule="auto"/>
        <w:ind w:firstLine="420" w:firstLineChars="200"/>
        <w:rPr>
          <w:rFonts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XX 银行 XX 分行 XX 支行   ）</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投标保证金退回时，请按上述资料退回。</w:t>
      </w:r>
    </w:p>
    <w:p>
      <w:pPr>
        <w:shd w:val="clear"/>
        <w:spacing w:line="480" w:lineRule="auto"/>
        <w:ind w:right="844" w:rightChars="402"/>
        <w:jc w:val="right"/>
        <w:rPr>
          <w:rFonts w:ascii="宋体" w:hAnsi="宋体"/>
          <w:color w:val="auto"/>
          <w:szCs w:val="21"/>
          <w:highlight w:val="none"/>
        </w:rPr>
      </w:pPr>
      <w:r>
        <w:rPr>
          <w:rFonts w:hint="eastAsia" w:ascii="宋体" w:hAnsi="宋体"/>
          <w:color w:val="auto"/>
          <w:szCs w:val="21"/>
          <w:highlight w:val="none"/>
        </w:rPr>
        <w:t>（单位公章）</w:t>
      </w:r>
    </w:p>
    <w:p>
      <w:pPr>
        <w:shd w:val="clear"/>
        <w:spacing w:line="480" w:lineRule="auto"/>
        <w:ind w:right="628" w:rightChars="299"/>
        <w:jc w:val="right"/>
        <w:rPr>
          <w:rFonts w:ascii="宋体" w:hAnsi="宋体"/>
          <w:color w:val="auto"/>
          <w:szCs w:val="21"/>
          <w:highlight w:val="none"/>
        </w:rPr>
      </w:pPr>
      <w:r>
        <w:rPr>
          <w:rFonts w:hint="eastAsia" w:ascii="宋体" w:hAnsi="宋体"/>
          <w:color w:val="auto"/>
          <w:szCs w:val="21"/>
          <w:highlight w:val="none"/>
        </w:rPr>
        <w:t>年 月 日</w:t>
      </w:r>
    </w:p>
    <w:p>
      <w:pPr>
        <w:shd w:val="clear"/>
        <w:spacing w:line="480" w:lineRule="auto"/>
        <w:rPr>
          <w:rFonts w:ascii="宋体" w:hAnsi="宋体"/>
          <w:color w:val="auto"/>
          <w:szCs w:val="21"/>
          <w:highlight w:val="none"/>
        </w:rPr>
      </w:pPr>
      <w:r>
        <w:rPr>
          <w:rFonts w:hint="eastAsia" w:ascii="宋体" w:hAnsi="宋体"/>
          <w:color w:val="auto"/>
          <w:szCs w:val="21"/>
          <w:highlight w:val="none"/>
        </w:rPr>
        <w:t>单位名称：</w:t>
      </w:r>
    </w:p>
    <w:p>
      <w:pPr>
        <w:shd w:val="clear"/>
        <w:spacing w:line="480" w:lineRule="auto"/>
        <w:rPr>
          <w:rFonts w:ascii="宋体" w:hAnsi="宋体"/>
          <w:color w:val="auto"/>
          <w:szCs w:val="21"/>
          <w:highlight w:val="none"/>
        </w:rPr>
      </w:pPr>
      <w:r>
        <w:rPr>
          <w:rFonts w:hint="eastAsia" w:ascii="宋体" w:hAnsi="宋体"/>
          <w:color w:val="auto"/>
          <w:szCs w:val="21"/>
          <w:highlight w:val="none"/>
        </w:rPr>
        <w:t>单位地址：</w:t>
      </w:r>
    </w:p>
    <w:p>
      <w:pPr>
        <w:shd w:val="clear"/>
        <w:spacing w:line="480" w:lineRule="auto"/>
        <w:rPr>
          <w:rFonts w:ascii="宋体" w:hAnsi="宋体"/>
          <w:color w:val="auto"/>
          <w:szCs w:val="21"/>
          <w:highlight w:val="none"/>
        </w:rPr>
      </w:pPr>
      <w:r>
        <w:rPr>
          <w:rFonts w:hint="eastAsia" w:ascii="宋体" w:hAnsi="宋体"/>
          <w:color w:val="auto"/>
          <w:szCs w:val="21"/>
          <w:highlight w:val="none"/>
        </w:rPr>
        <w:t>联系人：</w:t>
      </w:r>
    </w:p>
    <w:p>
      <w:pPr>
        <w:shd w:val="clear"/>
        <w:spacing w:line="480" w:lineRule="auto"/>
        <w:rPr>
          <w:rFonts w:hint="eastAsia" w:ascii="宋体" w:hAnsi="宋体"/>
          <w:color w:val="auto"/>
          <w:szCs w:val="21"/>
          <w:highlight w:val="none"/>
        </w:rPr>
      </w:pPr>
      <w:r>
        <w:rPr>
          <w:rFonts w:hint="eastAsia" w:ascii="宋体" w:hAnsi="宋体"/>
          <w:color w:val="auto"/>
          <w:szCs w:val="21"/>
          <w:highlight w:val="none"/>
        </w:rPr>
        <w:t xml:space="preserve">单位电话： </w:t>
      </w:r>
    </w:p>
    <w:p>
      <w:pPr>
        <w:shd w:val="clear"/>
        <w:spacing w:line="480" w:lineRule="auto"/>
        <w:rPr>
          <w:rFonts w:ascii="宋体" w:hAnsi="宋体"/>
          <w:color w:val="auto"/>
          <w:szCs w:val="21"/>
          <w:highlight w:val="none"/>
        </w:rPr>
      </w:pPr>
      <w:r>
        <w:rPr>
          <w:rFonts w:hint="eastAsia" w:ascii="宋体" w:hAnsi="宋体"/>
          <w:color w:val="auto"/>
          <w:szCs w:val="21"/>
          <w:highlight w:val="none"/>
        </w:rPr>
        <w:t>联系人手机：</w:t>
      </w:r>
    </w:p>
    <w:p>
      <w:pPr>
        <w:shd w:val="clear"/>
        <w:rPr>
          <w:rFonts w:ascii="宋体" w:hAnsi="宋体"/>
          <w:color w:val="auto"/>
          <w:szCs w:val="21"/>
          <w:highlight w:val="none"/>
        </w:rPr>
      </w:pPr>
    </w:p>
    <w:p>
      <w:pPr>
        <w:shd w:val="clea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br w:type="page"/>
      </w:r>
    </w:p>
    <w:p>
      <w:pPr>
        <w:shd w:val="clea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t>附：我方投标保证金汇款凭证</w:t>
      </w:r>
    </w:p>
    <w:tbl>
      <w:tblPr>
        <w:tblStyle w:val="3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9" w:hRule="atLeast"/>
        </w:trPr>
        <w:tc>
          <w:tcPr>
            <w:tcW w:w="8522" w:type="dxa"/>
            <w:vAlign w:val="center"/>
          </w:tcPr>
          <w:p>
            <w:pPr>
              <w:shd w:val="clear"/>
              <w:tabs>
                <w:tab w:val="left" w:pos="3885"/>
              </w:tabs>
              <w:jc w:val="center"/>
              <w:rPr>
                <w:rFonts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pStyle w:val="2"/>
        <w:numPr>
          <w:ilvl w:val="255"/>
          <w:numId w:val="0"/>
        </w:numPr>
        <w:shd w:val="clear"/>
        <w:tabs>
          <w:tab w:val="left" w:pos="720"/>
          <w:tab w:val="left" w:pos="3840"/>
        </w:tabs>
        <w:jc w:val="both"/>
        <w:rPr>
          <w:rFonts w:ascii="宋体" w:hAnsi="宋体"/>
          <w:color w:val="auto"/>
          <w:sz w:val="21"/>
          <w:szCs w:val="21"/>
          <w:highlight w:val="none"/>
        </w:rPr>
      </w:pPr>
      <w:bookmarkStart w:id="146" w:name="_Toc1562"/>
      <w:bookmarkStart w:id="147" w:name="_Toc4866"/>
      <w:bookmarkStart w:id="148" w:name="_Toc25861"/>
      <w:bookmarkStart w:id="149" w:name="_Toc2144"/>
      <w:bookmarkStart w:id="150" w:name="_Toc17028"/>
      <w:bookmarkStart w:id="151" w:name="_Toc28623"/>
      <w:bookmarkStart w:id="152" w:name="_Toc19947"/>
      <w:bookmarkStart w:id="153" w:name="_Toc18296"/>
      <w:bookmarkStart w:id="154" w:name="_Toc14605"/>
      <w:bookmarkStart w:id="155" w:name="_Toc29855"/>
      <w:bookmarkStart w:id="156" w:name="_Toc4720"/>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19</w:t>
      </w:r>
      <w:r>
        <w:rPr>
          <w:rFonts w:hint="eastAsia" w:ascii="宋体" w:hAnsi="宋体"/>
          <w:color w:val="auto"/>
          <w:sz w:val="21"/>
          <w:szCs w:val="21"/>
          <w:highlight w:val="none"/>
        </w:rPr>
        <w:t>.不可撤销履约保函</w:t>
      </w:r>
      <w:bookmarkEnd w:id="146"/>
      <w:bookmarkEnd w:id="147"/>
      <w:bookmarkEnd w:id="148"/>
      <w:bookmarkEnd w:id="149"/>
      <w:bookmarkEnd w:id="150"/>
      <w:bookmarkEnd w:id="151"/>
      <w:bookmarkEnd w:id="152"/>
      <w:bookmarkEnd w:id="153"/>
      <w:bookmarkEnd w:id="154"/>
      <w:bookmarkEnd w:id="155"/>
      <w:bookmarkEnd w:id="156"/>
    </w:p>
    <w:p>
      <w:pPr>
        <w:shd w:val="clear"/>
        <w:jc w:val="center"/>
        <w:rPr>
          <w:rFonts w:ascii="宋体" w:hAnsi="宋体"/>
          <w:color w:val="auto"/>
          <w:highlight w:val="none"/>
        </w:rPr>
      </w:pPr>
      <w:r>
        <w:rPr>
          <w:rFonts w:hint="eastAsia" w:ascii="宋体" w:hAnsi="宋体"/>
          <w:color w:val="auto"/>
          <w:highlight w:val="none"/>
        </w:rPr>
        <w:t>银行编号：</w:t>
      </w:r>
    </w:p>
    <w:p>
      <w:pPr>
        <w:shd w:val="clear"/>
        <w:rPr>
          <w:rFonts w:ascii="宋体" w:hAnsi="宋体"/>
          <w:color w:val="auto"/>
          <w:highlight w:val="none"/>
        </w:rPr>
      </w:pPr>
      <w:r>
        <w:rPr>
          <w:rFonts w:ascii="宋体" w:hAnsi="宋体"/>
          <w:color w:val="auto"/>
          <w:highlight w:val="none"/>
        </w:rPr>
        <w:t>致：</w:t>
      </w:r>
      <w:r>
        <w:rPr>
          <w:rFonts w:hint="eastAsia" w:ascii="宋体" w:hAnsi="宋体"/>
          <w:color w:val="auto"/>
          <w:highlight w:val="none"/>
          <w:u w:val="single"/>
        </w:rPr>
        <w:t xml:space="preserve">                        </w:t>
      </w:r>
      <w:r>
        <w:rPr>
          <w:rFonts w:hint="eastAsia" w:ascii="宋体" w:hAnsi="宋体"/>
          <w:color w:val="auto"/>
          <w:highlight w:val="none"/>
        </w:rPr>
        <w:t>（</w:t>
      </w:r>
      <w:r>
        <w:rPr>
          <w:rFonts w:hint="eastAsia"/>
          <w:color w:val="auto"/>
          <w:highlight w:val="none"/>
        </w:rPr>
        <w:t>甲方</w:t>
      </w:r>
      <w:r>
        <w:rPr>
          <w:rFonts w:hint="eastAsia" w:ascii="宋体" w:hAnsi="宋体"/>
          <w:color w:val="auto"/>
          <w:highlight w:val="none"/>
        </w:rPr>
        <w:t>）</w:t>
      </w:r>
    </w:p>
    <w:p>
      <w:pPr>
        <w:shd w:val="clear"/>
        <w:ind w:firstLine="420" w:firstLineChars="200"/>
        <w:rPr>
          <w:rFonts w:ascii="宋体" w:hAnsi="宋体"/>
          <w:color w:val="auto"/>
          <w:highlight w:val="none"/>
        </w:rPr>
      </w:pPr>
      <w:r>
        <w:rPr>
          <w:rFonts w:hint="eastAsia" w:ascii="宋体" w:hAnsi="宋体"/>
          <w:color w:val="auto"/>
          <w:highlight w:val="none"/>
        </w:rPr>
        <w:t>鉴于</w:t>
      </w:r>
      <w:r>
        <w:rPr>
          <w:rFonts w:hint="eastAsia" w:ascii="宋体" w:hAnsi="宋体"/>
          <w:color w:val="auto"/>
          <w:highlight w:val="none"/>
          <w:u w:val="single"/>
        </w:rPr>
        <w:t xml:space="preserve">         （地址：          ，下称 “乙方” ）</w:t>
      </w:r>
      <w:r>
        <w:rPr>
          <w:rFonts w:hint="eastAsia" w:ascii="宋体" w:hAnsi="宋体"/>
          <w:color w:val="auto"/>
          <w:highlight w:val="none"/>
        </w:rPr>
        <w:t>已保证按</w:t>
      </w:r>
      <w:r>
        <w:rPr>
          <w:rFonts w:hint="eastAsia" w:ascii="宋体" w:hAnsi="宋体"/>
          <w:color w:val="auto"/>
          <w:highlight w:val="none"/>
          <w:u w:val="single"/>
        </w:rPr>
        <w:t xml:space="preserve">        承包合同书（合同编号：    ）</w:t>
      </w:r>
      <w:r>
        <w:rPr>
          <w:rFonts w:hint="eastAsia" w:ascii="宋体" w:hAnsi="宋体"/>
          <w:color w:val="auto"/>
          <w:highlight w:val="none"/>
        </w:rPr>
        <w:t>中规定的义务履行合同。</w:t>
      </w:r>
    </w:p>
    <w:p>
      <w:pPr>
        <w:shd w:val="clear"/>
        <w:ind w:firstLine="420" w:firstLineChars="200"/>
        <w:rPr>
          <w:rFonts w:ascii="宋体" w:hAnsi="宋体"/>
          <w:color w:val="auto"/>
          <w:highlight w:val="none"/>
        </w:rPr>
      </w:pPr>
      <w:r>
        <w:rPr>
          <w:rFonts w:hint="eastAsia" w:ascii="宋体" w:hAnsi="宋体"/>
          <w:color w:val="auto"/>
          <w:highlight w:val="none"/>
        </w:rPr>
        <w:t>根据上述合同约定，乙方应向</w:t>
      </w:r>
      <w:r>
        <w:rPr>
          <w:rFonts w:hint="eastAsia"/>
          <w:color w:val="auto"/>
          <w:highlight w:val="none"/>
        </w:rPr>
        <w:t>甲方</w:t>
      </w:r>
      <w:r>
        <w:rPr>
          <w:rFonts w:hint="eastAsia" w:ascii="宋体" w:hAnsi="宋体"/>
          <w:color w:val="auto"/>
          <w:highlight w:val="none"/>
        </w:rPr>
        <w:t>提供一份金额为合同总价的10%即</w:t>
      </w:r>
      <w:r>
        <w:rPr>
          <w:rFonts w:hint="eastAsia" w:ascii="宋体" w:hAnsi="宋体"/>
          <w:color w:val="auto"/>
          <w:highlight w:val="none"/>
          <w:u w:val="single"/>
        </w:rPr>
        <w:t>人民币      （RMB    元）</w:t>
      </w:r>
      <w:r>
        <w:rPr>
          <w:rFonts w:hint="eastAsia" w:ascii="宋体" w:hAnsi="宋体"/>
          <w:color w:val="auto"/>
          <w:highlight w:val="none"/>
        </w:rPr>
        <w:t>的</w:t>
      </w:r>
      <w:r>
        <w:rPr>
          <w:rFonts w:hint="eastAsia" w:ascii="宋体" w:hAnsi="宋体"/>
          <w:bCs/>
          <w:color w:val="auto"/>
          <w:highlight w:val="none"/>
        </w:rPr>
        <w:t>不可撤销</w:t>
      </w:r>
      <w:r>
        <w:rPr>
          <w:rFonts w:hint="eastAsia" w:ascii="宋体" w:hAnsi="宋体"/>
          <w:color w:val="auto"/>
          <w:highlight w:val="none"/>
        </w:rPr>
        <w:t>银行履约保函，作为乙方履行上述合同的担保。</w:t>
      </w:r>
    </w:p>
    <w:p>
      <w:pPr>
        <w:shd w:val="clear"/>
        <w:ind w:firstLine="420" w:firstLineChars="200"/>
        <w:rPr>
          <w:rFonts w:ascii="宋体" w:hAnsi="宋体"/>
          <w:color w:val="auto"/>
          <w:highlight w:val="none"/>
        </w:rPr>
      </w:pPr>
      <w:r>
        <w:rPr>
          <w:rFonts w:hint="eastAsia" w:ascii="宋体" w:hAnsi="宋体"/>
          <w:color w:val="auto"/>
          <w:highlight w:val="none"/>
        </w:rPr>
        <w:t>我方</w:t>
      </w:r>
      <w:r>
        <w:rPr>
          <w:rFonts w:hint="eastAsia" w:ascii="宋体" w:hAnsi="宋体"/>
          <w:color w:val="auto"/>
          <w:highlight w:val="none"/>
          <w:u w:val="single"/>
        </w:rPr>
        <w:t xml:space="preserve">            （银行名称）</w:t>
      </w:r>
      <w:r>
        <w:rPr>
          <w:rFonts w:hint="eastAsia" w:ascii="宋体" w:hAnsi="宋体"/>
          <w:color w:val="auto"/>
          <w:highlight w:val="none"/>
        </w:rPr>
        <w:t>，受乙方的委托，不仅作为连带责任保证人而且作为主要的责任人，无条件和不可撤销地同意在</w:t>
      </w:r>
      <w:r>
        <w:rPr>
          <w:rFonts w:hint="eastAsia"/>
          <w:color w:val="auto"/>
          <w:highlight w:val="none"/>
        </w:rPr>
        <w:t>甲方</w:t>
      </w:r>
      <w:r>
        <w:rPr>
          <w:rFonts w:hint="eastAsia" w:ascii="宋体" w:hAnsi="宋体"/>
          <w:color w:val="auto"/>
          <w:highlight w:val="none"/>
        </w:rPr>
        <w:t>提出因乙方没有履行上述合同规定，而要求扣划保证金的书面要求后，7个工作日内为</w:t>
      </w:r>
      <w:r>
        <w:rPr>
          <w:rFonts w:hint="eastAsia"/>
          <w:color w:val="auto"/>
          <w:highlight w:val="none"/>
        </w:rPr>
        <w:t>甲方</w:t>
      </w:r>
      <w:r>
        <w:rPr>
          <w:rFonts w:hint="eastAsia" w:ascii="宋体" w:hAnsi="宋体"/>
          <w:color w:val="auto"/>
          <w:highlight w:val="none"/>
        </w:rPr>
        <w:t>扣划金额不超过</w:t>
      </w:r>
      <w:r>
        <w:rPr>
          <w:rFonts w:hint="eastAsia" w:ascii="宋体" w:hAnsi="宋体"/>
          <w:color w:val="auto"/>
          <w:highlight w:val="none"/>
          <w:u w:val="single"/>
        </w:rPr>
        <w:t>人民币          （RMB       元）</w:t>
      </w:r>
      <w:r>
        <w:rPr>
          <w:rFonts w:hint="eastAsia" w:ascii="宋体" w:hAnsi="宋体"/>
          <w:color w:val="auto"/>
          <w:highlight w:val="none"/>
        </w:rPr>
        <w:t>的保证金。</w:t>
      </w:r>
    </w:p>
    <w:p>
      <w:pPr>
        <w:shd w:val="clear"/>
        <w:ind w:firstLine="420" w:firstLineChars="200"/>
        <w:rPr>
          <w:color w:val="auto"/>
          <w:highlight w:val="none"/>
        </w:rPr>
      </w:pPr>
      <w:r>
        <w:rPr>
          <w:rFonts w:hint="eastAsia" w:ascii="宋体" w:hAnsi="宋体"/>
          <w:color w:val="auto"/>
          <w:highlight w:val="none"/>
        </w:rPr>
        <w:t>我</w:t>
      </w:r>
      <w:r>
        <w:rPr>
          <w:rFonts w:hint="eastAsia"/>
          <w:color w:val="auto"/>
          <w:highlight w:val="none"/>
        </w:rPr>
        <w:t>方还同意，任何甲方与乙方之间可能对合同条款的修改、规范或其他合同文件的变动补充，都不能免除我方按本保函所承担的责任。因此，有关上述变动、补充和修改无须通知我方。</w:t>
      </w:r>
    </w:p>
    <w:p>
      <w:pPr>
        <w:shd w:val="clear"/>
        <w:ind w:firstLine="420" w:firstLineChars="200"/>
        <w:rPr>
          <w:color w:val="auto"/>
          <w:highlight w:val="none"/>
        </w:rPr>
      </w:pPr>
      <w:r>
        <w:rPr>
          <w:rFonts w:hint="eastAsia"/>
          <w:color w:val="auto"/>
          <w:highlight w:val="none"/>
        </w:rPr>
        <w:t>本保函从上述合同签订之日起至项目服务期结束验收合格并完成结算后，双方签字之日起7天内保持有效。</w:t>
      </w:r>
    </w:p>
    <w:p>
      <w:pPr>
        <w:shd w:val="clear"/>
        <w:ind w:firstLine="2824" w:firstLineChars="1345"/>
        <w:rPr>
          <w:rFonts w:ascii="宋体" w:hAnsi="宋体"/>
          <w:color w:val="auto"/>
          <w:highlight w:val="none"/>
        </w:rPr>
      </w:pPr>
    </w:p>
    <w:p>
      <w:pPr>
        <w:shd w:val="clear"/>
        <w:ind w:firstLine="5040" w:firstLineChars="2400"/>
        <w:rPr>
          <w:rFonts w:ascii="宋体" w:hAnsi="宋体"/>
          <w:color w:val="auto"/>
          <w:highlight w:val="none"/>
        </w:rPr>
      </w:pPr>
      <w:r>
        <w:rPr>
          <w:rFonts w:hint="eastAsia" w:ascii="宋体" w:hAnsi="宋体"/>
          <w:color w:val="auto"/>
          <w:highlight w:val="none"/>
        </w:rPr>
        <w:t>保证人：（盖章）</w:t>
      </w:r>
      <w:r>
        <w:rPr>
          <w:rFonts w:hint="eastAsia" w:ascii="宋体" w:hAnsi="宋体"/>
          <w:color w:val="auto"/>
          <w:highlight w:val="none"/>
          <w:u w:val="single"/>
        </w:rPr>
        <w:t xml:space="preserve">                        </w:t>
      </w:r>
    </w:p>
    <w:p>
      <w:pPr>
        <w:shd w:val="clear"/>
        <w:ind w:firstLine="5040" w:firstLineChars="2400"/>
        <w:rPr>
          <w:rFonts w:ascii="宋体" w:hAnsi="宋体"/>
          <w:color w:val="auto"/>
          <w:highlight w:val="none"/>
        </w:rPr>
      </w:pPr>
      <w:r>
        <w:rPr>
          <w:rFonts w:hint="eastAsia" w:ascii="宋体" w:hAnsi="宋体"/>
          <w:color w:val="auto"/>
          <w:highlight w:val="none"/>
        </w:rPr>
        <w:t>负责人：（签字）</w:t>
      </w:r>
      <w:r>
        <w:rPr>
          <w:rFonts w:hint="eastAsia" w:ascii="宋体" w:hAnsi="宋体"/>
          <w:color w:val="auto"/>
          <w:highlight w:val="none"/>
          <w:u w:val="single"/>
        </w:rPr>
        <w:t xml:space="preserve">                        </w:t>
      </w:r>
    </w:p>
    <w:p>
      <w:pPr>
        <w:shd w:val="clear"/>
        <w:ind w:firstLine="5040" w:firstLineChars="2400"/>
        <w:rPr>
          <w:rFonts w:ascii="宋体" w:hAnsi="宋体"/>
          <w:color w:val="auto"/>
          <w:highlight w:val="none"/>
        </w:rPr>
      </w:pPr>
      <w:r>
        <w:rPr>
          <w:rFonts w:hint="eastAsia" w:ascii="宋体" w:hAnsi="宋体"/>
          <w:color w:val="auto"/>
          <w:highlight w:val="none"/>
        </w:rPr>
        <w:t>联系人：</w:t>
      </w:r>
      <w:r>
        <w:rPr>
          <w:rFonts w:hint="eastAsia" w:ascii="宋体" w:hAnsi="宋体"/>
          <w:color w:val="auto"/>
          <w:highlight w:val="none"/>
          <w:u w:val="single"/>
        </w:rPr>
        <w:t xml:space="preserve">                               </w:t>
      </w:r>
      <w:r>
        <w:rPr>
          <w:rFonts w:hint="eastAsia" w:ascii="宋体" w:hAnsi="宋体"/>
          <w:color w:val="auto"/>
          <w:highlight w:val="none"/>
        </w:rPr>
        <w:t xml:space="preserve">   </w:t>
      </w:r>
    </w:p>
    <w:p>
      <w:pPr>
        <w:shd w:val="clear"/>
        <w:ind w:firstLine="5040" w:firstLineChars="2400"/>
        <w:rPr>
          <w:rFonts w:ascii="宋体" w:hAnsi="宋体"/>
          <w:color w:val="auto"/>
          <w:highlight w:val="none"/>
        </w:rPr>
      </w:pPr>
      <w:r>
        <w:rPr>
          <w:rFonts w:hint="eastAsia" w:ascii="宋体" w:hAnsi="宋体"/>
          <w:color w:val="auto"/>
          <w:highlight w:val="none"/>
        </w:rPr>
        <w:t>联系电话：</w:t>
      </w:r>
      <w:r>
        <w:rPr>
          <w:rFonts w:hint="eastAsia" w:ascii="宋体" w:hAnsi="宋体"/>
          <w:color w:val="auto"/>
          <w:highlight w:val="none"/>
          <w:u w:val="single"/>
        </w:rPr>
        <w:t xml:space="preserve">                             </w:t>
      </w:r>
    </w:p>
    <w:p>
      <w:pPr>
        <w:shd w:val="clear"/>
        <w:ind w:firstLine="5040" w:firstLineChars="2400"/>
        <w:rPr>
          <w:rFonts w:ascii="宋体" w:hAnsi="宋体"/>
          <w:color w:val="auto"/>
          <w:highlight w:val="none"/>
        </w:rPr>
      </w:pPr>
      <w:r>
        <w:rPr>
          <w:rFonts w:hint="eastAsia" w:ascii="宋体" w:hAnsi="宋体"/>
          <w:color w:val="auto"/>
          <w:highlight w:val="none"/>
        </w:rPr>
        <w:t>日期：</w:t>
      </w:r>
      <w:r>
        <w:rPr>
          <w:rFonts w:hint="eastAsia" w:ascii="宋体" w:hAnsi="宋体"/>
          <w:color w:val="auto"/>
          <w:highlight w:val="none"/>
          <w:u w:val="single"/>
        </w:rPr>
        <w:t xml:space="preserve">                               </w:t>
      </w:r>
    </w:p>
    <w:p>
      <w:pPr>
        <w:pStyle w:val="14"/>
        <w:shd w:val="clear"/>
        <w:rPr>
          <w:color w:val="auto"/>
          <w:szCs w:val="24"/>
          <w:highlight w:val="none"/>
        </w:rPr>
      </w:pPr>
      <w:r>
        <w:rPr>
          <w:rFonts w:hint="eastAsia"/>
          <w:color w:val="auto"/>
          <w:szCs w:val="24"/>
          <w:highlight w:val="none"/>
        </w:rPr>
        <w:t>说明：投标人在投标时不需提交正式保函，在投标文件中盖投标人公章确认保函格式即可，乙方</w:t>
      </w:r>
      <w:r>
        <w:rPr>
          <w:rFonts w:hint="eastAsia"/>
          <w:color w:val="auto"/>
          <w:highlight w:val="none"/>
        </w:rPr>
        <w:t>在签订合同时</w:t>
      </w:r>
      <w:r>
        <w:rPr>
          <w:rFonts w:hint="eastAsia"/>
          <w:color w:val="auto"/>
          <w:szCs w:val="24"/>
          <w:highlight w:val="none"/>
        </w:rPr>
        <w:t>提交正式保函。</w:t>
      </w:r>
    </w:p>
    <w:p>
      <w:pPr>
        <w:shd w:val="clear"/>
        <w:rPr>
          <w:rFonts w:ascii="宋体" w:hAnsi="宋体"/>
          <w:color w:val="auto"/>
          <w:szCs w:val="21"/>
          <w:highlight w:val="none"/>
        </w:rPr>
      </w:pPr>
    </w:p>
    <w:p>
      <w:pPr>
        <w:shd w:val="clear"/>
        <w:rPr>
          <w:rFonts w:ascii="宋体" w:hAnsi="宋体"/>
          <w:color w:val="auto"/>
          <w:szCs w:val="21"/>
          <w:highlight w:val="none"/>
        </w:rPr>
        <w:sectPr>
          <w:pgSz w:w="11906" w:h="16838"/>
          <w:pgMar w:top="1440" w:right="1800" w:bottom="1440" w:left="1800" w:header="708" w:footer="708" w:gutter="0"/>
          <w:pgNumType w:fmt="decimal"/>
          <w:cols w:space="708" w:num="1"/>
          <w:titlePg/>
          <w:docGrid w:type="lines" w:linePitch="360" w:charSpace="0"/>
        </w:sectPr>
      </w:pPr>
    </w:p>
    <w:p>
      <w:pPr>
        <w:pStyle w:val="2"/>
        <w:numPr>
          <w:ilvl w:val="255"/>
          <w:numId w:val="0"/>
        </w:numPr>
        <w:shd w:val="clear"/>
        <w:tabs>
          <w:tab w:val="left" w:pos="720"/>
          <w:tab w:val="left" w:pos="3840"/>
        </w:tabs>
        <w:ind w:left="283"/>
        <w:jc w:val="both"/>
        <w:rPr>
          <w:rFonts w:ascii="宋体" w:hAnsi="宋体"/>
          <w:color w:val="auto"/>
          <w:sz w:val="21"/>
          <w:szCs w:val="21"/>
          <w:highlight w:val="none"/>
        </w:rPr>
      </w:pPr>
      <w:bookmarkStart w:id="157" w:name="_Toc1313"/>
      <w:bookmarkStart w:id="158" w:name="_Toc13753"/>
      <w:r>
        <w:rPr>
          <w:rFonts w:hint="eastAsia" w:ascii="宋体" w:hAnsi="宋体"/>
          <w:color w:val="auto"/>
          <w:sz w:val="21"/>
          <w:szCs w:val="21"/>
          <w:highlight w:val="none"/>
        </w:rPr>
        <w:t>附件2</w:t>
      </w:r>
      <w:r>
        <w:rPr>
          <w:rFonts w:hint="eastAsia" w:ascii="宋体" w:hAnsi="宋体"/>
          <w:color w:val="auto"/>
          <w:sz w:val="21"/>
          <w:szCs w:val="21"/>
          <w:highlight w:val="none"/>
          <w:lang w:val="en-US" w:eastAsia="zh-CN"/>
        </w:rPr>
        <w:t>0</w:t>
      </w:r>
      <w:r>
        <w:rPr>
          <w:rFonts w:hint="eastAsia" w:ascii="宋体" w:hAnsi="宋体"/>
          <w:color w:val="auto"/>
          <w:sz w:val="21"/>
          <w:szCs w:val="21"/>
          <w:highlight w:val="none"/>
        </w:rPr>
        <w:t>.预付款保函</w:t>
      </w:r>
      <w:bookmarkEnd w:id="157"/>
      <w:r>
        <w:rPr>
          <w:rFonts w:hint="eastAsia" w:ascii="宋体" w:hAnsi="宋体"/>
          <w:color w:val="auto"/>
          <w:sz w:val="21"/>
          <w:szCs w:val="21"/>
          <w:highlight w:val="none"/>
        </w:rPr>
        <w:t>（适用于预付款支付）</w:t>
      </w:r>
      <w:bookmarkEnd w:id="158"/>
    </w:p>
    <w:p>
      <w:pPr>
        <w:pStyle w:val="14"/>
        <w:shd w:val="clear"/>
        <w:rPr>
          <w:color w:val="auto"/>
          <w:szCs w:val="24"/>
          <w:highlight w:val="none"/>
        </w:rPr>
      </w:pPr>
    </w:p>
    <w:p>
      <w:pPr>
        <w:shd w:val="clear"/>
        <w:jc w:val="center"/>
        <w:rPr>
          <w:rFonts w:ascii="黑体" w:eastAsia="黑体"/>
          <w:color w:val="auto"/>
          <w:sz w:val="28"/>
          <w:szCs w:val="28"/>
          <w:highlight w:val="none"/>
        </w:rPr>
      </w:pPr>
      <w:bookmarkStart w:id="159" w:name="_Toc6877"/>
      <w:bookmarkStart w:id="160" w:name="_Toc31418"/>
      <w:bookmarkStart w:id="161" w:name="_Toc10719"/>
      <w:bookmarkStart w:id="162" w:name="_Toc20669"/>
      <w:bookmarkStart w:id="163" w:name="_Toc7374"/>
      <w:bookmarkStart w:id="164" w:name="_Toc10315"/>
      <w:bookmarkStart w:id="165" w:name="_Toc3295"/>
      <w:bookmarkStart w:id="166" w:name="_Toc27545"/>
      <w:bookmarkStart w:id="167" w:name="_Toc29728"/>
      <w:bookmarkStart w:id="168" w:name="_Toc29054"/>
      <w:bookmarkStart w:id="169" w:name="_Toc1039"/>
      <w:bookmarkStart w:id="170" w:name="_Toc25494"/>
      <w:r>
        <w:rPr>
          <w:rFonts w:hint="eastAsia" w:ascii="黑体" w:eastAsia="黑体"/>
          <w:color w:val="auto"/>
          <w:sz w:val="28"/>
          <w:szCs w:val="28"/>
          <w:highlight w:val="none"/>
        </w:rPr>
        <w:t>不可撤销预付款保函</w:t>
      </w:r>
      <w:bookmarkEnd w:id="159"/>
      <w:bookmarkEnd w:id="160"/>
      <w:bookmarkEnd w:id="161"/>
      <w:bookmarkEnd w:id="162"/>
      <w:bookmarkEnd w:id="163"/>
      <w:bookmarkEnd w:id="164"/>
      <w:bookmarkEnd w:id="165"/>
      <w:bookmarkEnd w:id="166"/>
      <w:bookmarkEnd w:id="167"/>
      <w:bookmarkEnd w:id="168"/>
      <w:bookmarkEnd w:id="169"/>
      <w:bookmarkEnd w:id="170"/>
    </w:p>
    <w:p>
      <w:pPr>
        <w:shd w:val="clear"/>
        <w:ind w:firstLine="6300"/>
        <w:rPr>
          <w:color w:val="auto"/>
          <w:szCs w:val="21"/>
          <w:highlight w:val="none"/>
          <w:u w:val="single"/>
        </w:rPr>
      </w:pPr>
      <w:r>
        <w:rPr>
          <w:rFonts w:hint="eastAsia"/>
          <w:color w:val="auto"/>
          <w:szCs w:val="21"/>
          <w:highlight w:val="none"/>
        </w:rPr>
        <w:t>银行编号：</w:t>
      </w:r>
      <w:r>
        <w:rPr>
          <w:rFonts w:hint="eastAsia"/>
          <w:color w:val="auto"/>
          <w:szCs w:val="21"/>
          <w:highlight w:val="none"/>
          <w:u w:val="single"/>
        </w:rPr>
        <w:t xml:space="preserve">             </w:t>
      </w:r>
    </w:p>
    <w:p>
      <w:pPr>
        <w:shd w:val="clear"/>
        <w:ind w:firstLine="6300"/>
        <w:rPr>
          <w:color w:val="auto"/>
          <w:szCs w:val="21"/>
          <w:highlight w:val="none"/>
        </w:rPr>
      </w:pPr>
    </w:p>
    <w:p>
      <w:pPr>
        <w:shd w:val="clear"/>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u w:val="single"/>
        </w:rPr>
        <w:t xml:space="preserve">                    </w:t>
      </w:r>
      <w:r>
        <w:rPr>
          <w:rFonts w:hint="eastAsia" w:ascii="宋体" w:hAnsi="宋体"/>
          <w:color w:val="auto"/>
          <w:szCs w:val="21"/>
          <w:highlight w:val="none"/>
        </w:rPr>
        <w:t>（下称“采购人”）</w:t>
      </w:r>
    </w:p>
    <w:p>
      <w:pPr>
        <w:shd w:val="clear"/>
        <w:ind w:firstLine="437"/>
        <w:rPr>
          <w:rFonts w:ascii="宋体" w:hAnsi="宋体"/>
          <w:color w:val="auto"/>
          <w:szCs w:val="21"/>
          <w:highlight w:val="none"/>
        </w:rPr>
      </w:pPr>
      <w:r>
        <w:rPr>
          <w:rFonts w:hint="eastAsia" w:ascii="宋体" w:hAnsi="宋体"/>
          <w:color w:val="auto"/>
          <w:szCs w:val="21"/>
          <w:highlight w:val="none"/>
        </w:rPr>
        <w:t>鉴于</w:t>
      </w:r>
      <w:r>
        <w:rPr>
          <w:rFonts w:hint="eastAsia" w:ascii="宋体" w:hAnsi="宋体"/>
          <w:color w:val="auto"/>
          <w:szCs w:val="21"/>
          <w:highlight w:val="none"/>
          <w:u w:val="single"/>
        </w:rPr>
        <w:t xml:space="preserve">            </w:t>
      </w:r>
      <w:r>
        <w:rPr>
          <w:rFonts w:hint="eastAsia" w:ascii="宋体" w:hAnsi="宋体"/>
          <w:color w:val="auto"/>
          <w:szCs w:val="24"/>
          <w:highlight w:val="none"/>
          <w:u w:val="single"/>
        </w:rPr>
        <w:t>（地址：          ，下称 “中标人” ）</w:t>
      </w:r>
      <w:r>
        <w:rPr>
          <w:rFonts w:hint="eastAsia" w:ascii="宋体" w:hAnsi="宋体"/>
          <w:color w:val="auto"/>
          <w:szCs w:val="21"/>
          <w:highlight w:val="none"/>
        </w:rPr>
        <w:t>，已保证按</w:t>
      </w:r>
      <w:r>
        <w:rPr>
          <w:rFonts w:hint="eastAsia" w:ascii="宋体" w:hAnsi="宋体"/>
          <w:color w:val="auto"/>
          <w:szCs w:val="21"/>
          <w:highlight w:val="none"/>
          <w:u w:val="single"/>
        </w:rPr>
        <w:t xml:space="preserve">          承包合同书（合同编号：    ）</w:t>
      </w:r>
      <w:r>
        <w:rPr>
          <w:rFonts w:hint="eastAsia" w:ascii="宋体" w:hAnsi="宋体"/>
          <w:color w:val="auto"/>
          <w:szCs w:val="21"/>
          <w:highlight w:val="none"/>
        </w:rPr>
        <w:t>中规定的义务履行合同。</w:t>
      </w:r>
    </w:p>
    <w:p>
      <w:pPr>
        <w:shd w:val="clear"/>
        <w:ind w:firstLine="437"/>
        <w:rPr>
          <w:rFonts w:ascii="宋体" w:hAnsi="宋体"/>
          <w:color w:val="auto"/>
          <w:szCs w:val="21"/>
          <w:highlight w:val="none"/>
        </w:rPr>
      </w:pPr>
      <w:r>
        <w:rPr>
          <w:rFonts w:hint="eastAsia" w:ascii="宋体" w:hAnsi="宋体"/>
          <w:color w:val="auto"/>
          <w:szCs w:val="24"/>
          <w:highlight w:val="none"/>
        </w:rPr>
        <w:t>根据上述合同（招标文件）规定，中标人应向采购人提供一份金额为合同总价的</w:t>
      </w:r>
      <w:r>
        <w:rPr>
          <w:rFonts w:hint="eastAsia" w:ascii="宋体" w:hAnsi="宋体"/>
          <w:color w:val="auto"/>
          <w:szCs w:val="24"/>
          <w:highlight w:val="none"/>
          <w:u w:val="single"/>
        </w:rPr>
        <w:t xml:space="preserve">   </w:t>
      </w:r>
      <w:r>
        <w:rPr>
          <w:rFonts w:hint="eastAsia" w:ascii="宋体" w:hAnsi="宋体"/>
          <w:color w:val="auto"/>
          <w:szCs w:val="24"/>
          <w:highlight w:val="none"/>
        </w:rPr>
        <w:t>% 即人民币</w:t>
      </w:r>
      <w:r>
        <w:rPr>
          <w:rFonts w:hint="eastAsia" w:ascii="宋体" w:hAnsi="宋体"/>
          <w:color w:val="auto"/>
          <w:szCs w:val="21"/>
          <w:highlight w:val="none"/>
          <w:u w:val="single"/>
        </w:rPr>
        <w:t xml:space="preserve">      （RMB      元）</w:t>
      </w:r>
      <w:r>
        <w:rPr>
          <w:rFonts w:hint="eastAsia" w:ascii="宋体" w:hAnsi="宋体"/>
          <w:color w:val="auto"/>
          <w:szCs w:val="21"/>
          <w:highlight w:val="none"/>
        </w:rPr>
        <w:t>的不可撤销银行预付款保函，以保证中标人履行合同的相关条款。</w:t>
      </w:r>
    </w:p>
    <w:p>
      <w:pPr>
        <w:shd w:val="clear"/>
        <w:ind w:firstLine="437"/>
        <w:rPr>
          <w:rFonts w:ascii="宋体" w:hAnsi="宋体"/>
          <w:color w:val="auto"/>
          <w:szCs w:val="21"/>
          <w:highlight w:val="none"/>
        </w:rPr>
      </w:pPr>
      <w:r>
        <w:rPr>
          <w:rFonts w:hint="eastAsia" w:ascii="宋体" w:hAnsi="宋体"/>
          <w:color w:val="auto"/>
          <w:szCs w:val="21"/>
          <w:highlight w:val="none"/>
        </w:rPr>
        <w:t>我方</w:t>
      </w:r>
      <w:r>
        <w:rPr>
          <w:rFonts w:hint="eastAsia" w:ascii="宋体" w:hAnsi="宋体"/>
          <w:color w:val="auto"/>
          <w:szCs w:val="21"/>
          <w:highlight w:val="none"/>
          <w:u w:val="single"/>
        </w:rPr>
        <w:t xml:space="preserve">  （银行名称）  </w:t>
      </w:r>
      <w:r>
        <w:rPr>
          <w:rFonts w:hint="eastAsia" w:ascii="宋体" w:hAnsi="宋体"/>
          <w:color w:val="auto"/>
          <w:szCs w:val="21"/>
          <w:highlight w:val="none"/>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pPr>
        <w:shd w:val="clear"/>
        <w:ind w:firstLine="437"/>
        <w:rPr>
          <w:rFonts w:ascii="宋体" w:hAnsi="宋体"/>
          <w:color w:val="auto"/>
          <w:szCs w:val="21"/>
          <w:highlight w:val="none"/>
        </w:rPr>
      </w:pPr>
      <w:r>
        <w:rPr>
          <w:rFonts w:hint="eastAsia" w:ascii="宋体" w:hAnsi="宋体"/>
          <w:color w:val="auto"/>
          <w:szCs w:val="21"/>
          <w:highlight w:val="none"/>
        </w:rPr>
        <w:t>我方还同意，任何采购人与中标人之间可能对合同条款的修改、规范或其他合同文件的变动补充，都不能免除我方按本保函所承担的责任。因此，有关上述变动、补充和修改无须通知我方。</w:t>
      </w:r>
    </w:p>
    <w:p>
      <w:pPr>
        <w:shd w:val="clear"/>
        <w:ind w:firstLine="437"/>
        <w:rPr>
          <w:rFonts w:ascii="宋体" w:hAnsi="宋体"/>
          <w:color w:val="auto"/>
          <w:szCs w:val="21"/>
          <w:highlight w:val="none"/>
        </w:rPr>
      </w:pPr>
      <w:r>
        <w:rPr>
          <w:rFonts w:hint="eastAsia" w:ascii="宋体" w:hAnsi="宋体"/>
          <w:color w:val="auto"/>
          <w:szCs w:val="21"/>
          <w:highlight w:val="none"/>
        </w:rPr>
        <w:t>本保函有效期从保函开立之日起至采购人向中标人抵扣完所有预付款之日止。</w:t>
      </w:r>
    </w:p>
    <w:p>
      <w:pPr>
        <w:shd w:val="clear"/>
        <w:rPr>
          <w:rFonts w:ascii="宋体" w:hAnsi="宋体"/>
          <w:color w:val="auto"/>
          <w:szCs w:val="21"/>
          <w:highlight w:val="none"/>
        </w:rPr>
      </w:pPr>
    </w:p>
    <w:p>
      <w:pPr>
        <w:shd w:val="clear"/>
        <w:ind w:firstLine="437"/>
        <w:rPr>
          <w:rFonts w:ascii="宋体" w:hAnsi="宋体"/>
          <w:color w:val="auto"/>
          <w:szCs w:val="21"/>
          <w:highlight w:val="none"/>
        </w:rPr>
      </w:pPr>
    </w:p>
    <w:p>
      <w:pPr>
        <w:shd w:val="clear"/>
        <w:ind w:firstLine="4860"/>
        <w:rPr>
          <w:rFonts w:ascii="宋体" w:hAnsi="宋体"/>
          <w:color w:val="auto"/>
          <w:szCs w:val="21"/>
          <w:highlight w:val="none"/>
        </w:rPr>
      </w:pPr>
      <w:r>
        <w:rPr>
          <w:rFonts w:hint="eastAsia" w:ascii="宋体" w:hAnsi="宋体"/>
          <w:color w:val="auto"/>
          <w:szCs w:val="21"/>
          <w:highlight w:val="none"/>
        </w:rPr>
        <w:t>保证人：（公章）</w:t>
      </w:r>
      <w:r>
        <w:rPr>
          <w:rFonts w:hint="eastAsia" w:ascii="宋体" w:hAnsi="宋体"/>
          <w:color w:val="auto"/>
          <w:szCs w:val="21"/>
          <w:highlight w:val="none"/>
          <w:u w:val="single"/>
        </w:rPr>
        <w:t xml:space="preserve">                     </w:t>
      </w:r>
    </w:p>
    <w:p>
      <w:pPr>
        <w:shd w:val="clear"/>
        <w:ind w:firstLine="4860"/>
        <w:rPr>
          <w:rFonts w:ascii="宋体" w:hAnsi="宋体"/>
          <w:color w:val="auto"/>
          <w:szCs w:val="21"/>
          <w:highlight w:val="none"/>
          <w:u w:val="single"/>
        </w:rPr>
      </w:pPr>
      <w:r>
        <w:rPr>
          <w:rFonts w:hint="eastAsia" w:ascii="宋体" w:hAnsi="宋体"/>
          <w:color w:val="auto"/>
          <w:szCs w:val="21"/>
          <w:highlight w:val="none"/>
        </w:rPr>
        <w:t>负责人：（签字）</w:t>
      </w:r>
      <w:r>
        <w:rPr>
          <w:rFonts w:hint="eastAsia" w:ascii="宋体" w:hAnsi="宋体"/>
          <w:color w:val="auto"/>
          <w:szCs w:val="21"/>
          <w:highlight w:val="none"/>
          <w:u w:val="single"/>
        </w:rPr>
        <w:t xml:space="preserve">                     </w:t>
      </w:r>
    </w:p>
    <w:p>
      <w:pPr>
        <w:shd w:val="clear"/>
        <w:ind w:firstLine="4860"/>
        <w:rPr>
          <w:rFonts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p>
    <w:p>
      <w:pPr>
        <w:shd w:val="clear"/>
        <w:ind w:firstLine="4860"/>
        <w:rPr>
          <w:rFonts w:ascii="宋体" w:hAnsi="宋体"/>
          <w:color w:val="auto"/>
          <w:szCs w:val="21"/>
          <w:highlight w:val="none"/>
        </w:rPr>
      </w:pPr>
      <w:r>
        <w:rPr>
          <w:rFonts w:hint="eastAsia" w:ascii="宋体" w:hAnsi="宋体"/>
          <w:color w:val="auto"/>
          <w:szCs w:val="21"/>
          <w:highlight w:val="none"/>
        </w:rPr>
        <w:t>地址：</w:t>
      </w:r>
      <w:r>
        <w:rPr>
          <w:rFonts w:hint="eastAsia" w:ascii="宋体" w:hAnsi="宋体"/>
          <w:color w:val="auto"/>
          <w:szCs w:val="21"/>
          <w:highlight w:val="none"/>
          <w:u w:val="single"/>
        </w:rPr>
        <w:t xml:space="preserve">                              </w:t>
      </w:r>
    </w:p>
    <w:p>
      <w:pPr>
        <w:shd w:val="clear"/>
        <w:ind w:firstLine="4860"/>
        <w:rPr>
          <w:rFonts w:ascii="宋体" w:hAnsi="宋体"/>
          <w:color w:val="auto"/>
          <w:szCs w:val="21"/>
          <w:highlight w:val="none"/>
          <w:u w:val="single"/>
        </w:rPr>
      </w:pPr>
      <w:r>
        <w:rPr>
          <w:rFonts w:hint="eastAsia" w:ascii="宋体" w:hAnsi="宋体"/>
          <w:color w:val="auto"/>
          <w:szCs w:val="21"/>
          <w:highlight w:val="none"/>
        </w:rPr>
        <w:t>日期：</w:t>
      </w:r>
      <w:r>
        <w:rPr>
          <w:rFonts w:hint="eastAsia" w:ascii="宋体" w:hAnsi="宋体"/>
          <w:color w:val="auto"/>
          <w:szCs w:val="21"/>
          <w:highlight w:val="none"/>
          <w:u w:val="single"/>
        </w:rPr>
        <w:t xml:space="preserve">                              </w:t>
      </w:r>
    </w:p>
    <w:p>
      <w:pPr>
        <w:pStyle w:val="14"/>
        <w:shd w:val="clear"/>
        <w:rPr>
          <w:color w:val="auto"/>
          <w:szCs w:val="21"/>
          <w:highlight w:val="none"/>
        </w:rPr>
      </w:pPr>
    </w:p>
    <w:p>
      <w:pPr>
        <w:pStyle w:val="14"/>
        <w:shd w:val="clear"/>
        <w:rPr>
          <w:color w:val="auto"/>
          <w:szCs w:val="21"/>
          <w:highlight w:val="none"/>
        </w:rPr>
      </w:pPr>
    </w:p>
    <w:p>
      <w:pPr>
        <w:shd w:val="clear"/>
        <w:ind w:firstLine="413" w:firstLineChars="196"/>
        <w:rPr>
          <w:rFonts w:ascii="宋体" w:hAnsi="宋体"/>
          <w:b/>
          <w:color w:val="auto"/>
          <w:szCs w:val="21"/>
          <w:highlight w:val="none"/>
        </w:rPr>
      </w:pPr>
      <w:r>
        <w:rPr>
          <w:rFonts w:hint="eastAsia" w:ascii="宋体" w:hAnsi="宋体"/>
          <w:b/>
          <w:color w:val="auto"/>
          <w:szCs w:val="21"/>
          <w:highlight w:val="none"/>
        </w:rPr>
        <w:t>说明：投标人在投标文件中盖投标人公章确认保函内容即可，如中标再由银行出具保函。</w:t>
      </w:r>
    </w:p>
    <w:p>
      <w:pPr>
        <w:shd w:val="clear"/>
        <w:rPr>
          <w:rFonts w:ascii="宋体" w:hAnsi="宋体"/>
          <w:color w:val="auto"/>
          <w:szCs w:val="21"/>
          <w:highlight w:val="none"/>
        </w:rPr>
        <w:sectPr>
          <w:pgSz w:w="11906" w:h="16838"/>
          <w:pgMar w:top="1440" w:right="1800" w:bottom="1440" w:left="1800" w:header="708" w:footer="708" w:gutter="0"/>
          <w:pgNumType w:fmt="decimal"/>
          <w:cols w:space="708" w:num="1"/>
          <w:titlePg/>
          <w:docGrid w:type="lines" w:linePitch="360" w:charSpace="0"/>
        </w:sectPr>
      </w:pPr>
    </w:p>
    <w:p>
      <w:pPr>
        <w:shd w:val="clear"/>
        <w:jc w:val="center"/>
        <w:outlineLvl w:val="1"/>
        <w:rPr>
          <w:rFonts w:eastAsia="黑体"/>
          <w:color w:val="auto"/>
          <w:sz w:val="72"/>
          <w:szCs w:val="72"/>
          <w:highlight w:val="none"/>
        </w:rPr>
      </w:pPr>
      <w:bookmarkStart w:id="171" w:name="_Toc10124"/>
      <w:r>
        <w:rPr>
          <w:rFonts w:hint="eastAsia" w:eastAsia="黑体"/>
          <w:color w:val="auto"/>
          <w:sz w:val="72"/>
          <w:szCs w:val="72"/>
          <w:highlight w:val="none"/>
        </w:rPr>
        <w:t>唱标信封</w:t>
      </w:r>
      <w:bookmarkEnd w:id="171"/>
    </w:p>
    <w:p>
      <w:pPr>
        <w:shd w:val="clea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pPr>
        <w:shd w:val="clear"/>
        <w:rPr>
          <w:color w:val="auto"/>
          <w:highlight w:val="none"/>
        </w:rPr>
      </w:pPr>
    </w:p>
    <w:p>
      <w:pPr>
        <w:pStyle w:val="11"/>
        <w:shd w:val="clear"/>
        <w:rPr>
          <w:color w:val="auto"/>
          <w:highlight w:val="none"/>
        </w:rPr>
      </w:pPr>
    </w:p>
    <w:p>
      <w:pPr>
        <w:shd w:val="clear"/>
        <w:ind w:firstLine="240"/>
        <w:rPr>
          <w:color w:val="auto"/>
          <w:highlight w:val="none"/>
        </w:rPr>
      </w:pPr>
    </w:p>
    <w:p>
      <w:pPr>
        <w:shd w:val="clear"/>
        <w:ind w:firstLine="240"/>
        <w:rPr>
          <w:color w:val="auto"/>
          <w:highlight w:val="none"/>
        </w:rPr>
      </w:pPr>
    </w:p>
    <w:p>
      <w:pPr>
        <w:shd w:val="clear"/>
        <w:rPr>
          <w:rFonts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pPr>
        <w:shd w:val="clear"/>
        <w:rPr>
          <w:rFonts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pPr>
        <w:pStyle w:val="11"/>
        <w:shd w:val="clear"/>
        <w:ind w:left="0"/>
        <w:rPr>
          <w:b/>
          <w:color w:val="auto"/>
          <w:spacing w:val="106"/>
          <w:sz w:val="32"/>
          <w:szCs w:val="32"/>
          <w:highlight w:val="none"/>
          <w:lang w:val="en-US" w:bidi="ar-SA"/>
        </w:rPr>
      </w:pPr>
      <w:r>
        <w:rPr>
          <w:rFonts w:hint="eastAsia"/>
          <w:b/>
          <w:color w:val="auto"/>
          <w:spacing w:val="106"/>
          <w:sz w:val="32"/>
          <w:szCs w:val="32"/>
          <w:highlight w:val="none"/>
          <w:lang w:val="en-US" w:bidi="ar-SA"/>
        </w:rPr>
        <w:t>包组号（如有）：</w:t>
      </w:r>
    </w:p>
    <w:p>
      <w:pPr>
        <w:shd w:val="clear"/>
        <w:rPr>
          <w:rFonts w:ascii="宋体" w:hAnsi="宋体" w:cs="宋体"/>
          <w:b/>
          <w:color w:val="auto"/>
          <w:sz w:val="32"/>
          <w:szCs w:val="32"/>
          <w:highlight w:val="none"/>
        </w:rPr>
      </w:pPr>
      <w:r>
        <w:rPr>
          <w:rFonts w:hint="eastAsia" w:ascii="宋体" w:hAnsi="宋体" w:cs="宋体"/>
          <w:b/>
          <w:color w:val="auto"/>
          <w:sz w:val="32"/>
          <w:szCs w:val="32"/>
          <w:highlight w:val="none"/>
        </w:rPr>
        <w:t>投标人名称：</w:t>
      </w:r>
    </w:p>
    <w:p>
      <w:pPr>
        <w:shd w:val="clear"/>
        <w:rPr>
          <w:rFonts w:ascii="宋体" w:hAnsi="宋体" w:cs="宋体"/>
          <w:b/>
          <w:color w:val="auto"/>
          <w:sz w:val="32"/>
          <w:szCs w:val="32"/>
          <w:highlight w:val="none"/>
        </w:rPr>
      </w:pPr>
      <w:r>
        <w:rPr>
          <w:rFonts w:hint="eastAsia" w:ascii="宋体" w:hAnsi="宋体" w:cs="宋体"/>
          <w:b/>
          <w:color w:val="auto"/>
          <w:spacing w:val="64"/>
          <w:sz w:val="32"/>
          <w:szCs w:val="32"/>
          <w:highlight w:val="none"/>
        </w:rPr>
        <w:t xml:space="preserve">日    </w:t>
      </w:r>
      <w:r>
        <w:rPr>
          <w:rFonts w:hint="eastAsia" w:ascii="宋体" w:hAnsi="宋体" w:cs="宋体"/>
          <w:b/>
          <w:color w:val="auto"/>
          <w:sz w:val="32"/>
          <w:szCs w:val="32"/>
          <w:highlight w:val="none"/>
        </w:rPr>
        <w:t>期：</w:t>
      </w:r>
    </w:p>
    <w:p>
      <w:pPr>
        <w:shd w:val="clear"/>
        <w:rPr>
          <w:rFonts w:ascii="宋体" w:hAnsi="宋体"/>
          <w:color w:val="auto"/>
          <w:szCs w:val="21"/>
          <w:highlight w:val="none"/>
        </w:rPr>
      </w:pPr>
      <w:r>
        <w:rPr>
          <w:rFonts w:hint="eastAsia" w:ascii="宋体" w:hAnsi="宋体"/>
          <w:color w:val="auto"/>
          <w:szCs w:val="21"/>
          <w:highlight w:val="none"/>
        </w:rPr>
        <w:br w:type="page"/>
      </w:r>
    </w:p>
    <w:p>
      <w:pPr>
        <w:pStyle w:val="2"/>
        <w:numPr>
          <w:ilvl w:val="255"/>
          <w:numId w:val="0"/>
        </w:numPr>
        <w:shd w:val="clear"/>
        <w:tabs>
          <w:tab w:val="left" w:pos="720"/>
          <w:tab w:val="left" w:pos="3840"/>
        </w:tabs>
        <w:ind w:left="283"/>
        <w:jc w:val="both"/>
        <w:rPr>
          <w:rFonts w:ascii="宋体" w:hAnsi="宋体"/>
          <w:color w:val="auto"/>
          <w:sz w:val="21"/>
          <w:szCs w:val="21"/>
          <w:highlight w:val="none"/>
        </w:rPr>
      </w:pPr>
      <w:bookmarkStart w:id="172" w:name="_Toc9724"/>
      <w:r>
        <w:rPr>
          <w:rFonts w:hint="eastAsia" w:ascii="宋体" w:hAnsi="宋体"/>
          <w:color w:val="auto"/>
          <w:sz w:val="21"/>
          <w:szCs w:val="21"/>
          <w:highlight w:val="none"/>
        </w:rPr>
        <w:t>附件2</w:t>
      </w: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.唱标信封内装（内容务必与投标文件正本一致）</w:t>
      </w:r>
      <w:bookmarkEnd w:id="172"/>
    </w:p>
    <w:p>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一、</w:t>
      </w:r>
      <w:r>
        <w:rPr>
          <w:rFonts w:hint="eastAsia" w:hAnsi="宋体"/>
          <w:color w:val="auto"/>
          <w:szCs w:val="21"/>
          <w:highlight w:val="none"/>
        </w:rPr>
        <w:t>开标一览表加盖公章；</w:t>
      </w:r>
    </w:p>
    <w:p>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二、</w:t>
      </w:r>
      <w:r>
        <w:rPr>
          <w:rFonts w:hint="eastAsia" w:hAnsi="宋体"/>
          <w:color w:val="auto"/>
          <w:szCs w:val="21"/>
          <w:highlight w:val="none"/>
        </w:rPr>
        <w:t>法定代表人证明书加盖公章；</w:t>
      </w:r>
    </w:p>
    <w:p>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三、</w:t>
      </w:r>
      <w:r>
        <w:rPr>
          <w:rFonts w:hint="eastAsia" w:hAnsi="宋体"/>
          <w:color w:val="auto"/>
          <w:szCs w:val="21"/>
          <w:highlight w:val="none"/>
        </w:rPr>
        <w:t>法定代表人授权委托书加盖公章（法定代表人投标的除外）；</w:t>
      </w:r>
    </w:p>
    <w:p>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四、</w:t>
      </w:r>
      <w:r>
        <w:rPr>
          <w:rFonts w:hint="eastAsia" w:hAnsi="宋体"/>
          <w:color w:val="auto"/>
          <w:szCs w:val="21"/>
          <w:highlight w:val="none"/>
        </w:rPr>
        <w:t>投标保证金汇入情况说明（含银行汇款凭证）或投标保函加盖公章；</w:t>
      </w:r>
    </w:p>
    <w:p>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五、</w:t>
      </w:r>
      <w:r>
        <w:rPr>
          <w:rFonts w:hint="eastAsia" w:hAnsi="宋体"/>
          <w:color w:val="auto"/>
          <w:szCs w:val="21"/>
          <w:highlight w:val="none"/>
        </w:rPr>
        <w:t>投标文件电子文件（U盘，须含盖章版PDF投标文件和WORD版投标文件各一版，文字采用WORD文档，计算表格采用 EXCEL文档。）</w:t>
      </w:r>
    </w:p>
    <w:p>
      <w:pPr>
        <w:shd w:val="clear"/>
        <w:rPr>
          <w:rFonts w:ascii="宋体" w:hAnsi="宋体" w:cs="宋体"/>
          <w:color w:val="auto"/>
          <w:szCs w:val="21"/>
          <w:highlight w:val="none"/>
        </w:rPr>
      </w:pPr>
    </w:p>
    <w:p>
      <w:pPr>
        <w:rPr>
          <w:color w:val="auto"/>
          <w:highlight w:val="none"/>
        </w:rPr>
      </w:pPr>
    </w:p>
    <w:sectPr>
      <w:pgSz w:w="11906" w:h="16838"/>
      <w:pgMar w:top="1440" w:right="1800" w:bottom="1440" w:left="1800" w:header="708" w:footer="708" w:gutter="0"/>
      <w:pgNumType w:fmt="decimal"/>
      <w:cols w:space="708" w:num="1"/>
      <w:titlePg/>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方正书宋简体">
    <w:altName w:val="宋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20"/>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pPr>
                            <w:pStyle w:val="20"/>
                            <w:jc w:val="cente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108</w:t>
                          </w:r>
                          <w:r>
                            <w:rPr>
                              <w:rFonts w:hint="eastAsia"/>
                              <w:lang w:eastAsia="zh-CN"/>
                            </w:rPr>
                            <w:fldChar w:fldCharType="end"/>
                          </w:r>
                          <w:r>
                            <w:rPr>
                              <w:rFonts w:hint="eastAsia"/>
                              <w:lang w:eastAsia="zh-CN"/>
                            </w:rPr>
                            <w:t xml:space="preserve"> 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59264;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Axsfqk0wAAAAUB&#10;AAAPAAAAAAAAAAEAIAAAACIAAABkcnMvZG93bnJldi54bWxQSwECFAAUAAAACACHTuJAwUn3La4B&#10;AABCAwAADgAAAAAAAAABACAAAAAiAQAAZHJzL2Uyb0RvYy54bWxQSwUGAAAAAAYABgBZAQAAQgUA&#10;AAAA&#10;">
              <v:fill on="f" focussize="0,0"/>
              <v:stroke on="f"/>
              <v:imagedata o:title=""/>
              <o:lock v:ext="edit" aspectratio="f"/>
              <v:textbox inset="0mm,0mm,0mm,0mm" style="mso-fit-shape-to-text:t;">
                <w:txbxContent>
                  <w:p>
                    <w:pPr>
                      <w:pStyle w:val="20"/>
                      <w:jc w:val="cente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108</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pPr>
                            <w:pStyle w:val="20"/>
                            <w:jc w:val="cente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108</w:t>
                          </w:r>
                          <w:r>
                            <w:rPr>
                              <w:rFonts w:hint="eastAsia"/>
                              <w:lang w:eastAsia="zh-CN"/>
                            </w:rPr>
                            <w:fldChar w:fldCharType="end"/>
                          </w:r>
                          <w:r>
                            <w:rPr>
                              <w:rFonts w:hint="eastAsia"/>
                              <w:lang w:eastAsia="zh-CN"/>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0288;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RggSLNIAAAAFAQAA&#10;DwAAAAAAAAABACAAAAAiAAAAZHJzL2Rvd25yZXYueG1sUEsBAhQAFAAAAAgAh07iQPzF/Y2tAQAA&#10;QgMAAA4AAAAAAAAAAQAgAAAAIQEAAGRycy9lMm9Eb2MueG1sUEsFBgAAAAAGAAYAWQEAAEAFAAAA&#10;AA==&#10;">
              <v:fill on="f" focussize="0,0"/>
              <v:stroke on="f"/>
              <v:imagedata o:title=""/>
              <o:lock v:ext="edit" aspectratio="f"/>
              <v:textbox inset="0mm,0mm,0mm,0mm" style="mso-fit-shape-to-text:t;">
                <w:txbxContent>
                  <w:p>
                    <w:pPr>
                      <w:pStyle w:val="20"/>
                      <w:jc w:val="cente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108</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CFF174A5"/>
    <w:multiLevelType w:val="singleLevel"/>
    <w:tmpl w:val="CFF174A5"/>
    <w:lvl w:ilvl="0" w:tentative="0">
      <w:start w:val="1"/>
      <w:numFmt w:val="decimal"/>
      <w:suff w:val="nothing"/>
      <w:lvlText w:val="%1、"/>
      <w:lvlJc w:val="left"/>
    </w:lvl>
  </w:abstractNum>
  <w:abstractNum w:abstractNumId="2">
    <w:nsid w:val="D0047B7E"/>
    <w:multiLevelType w:val="singleLevel"/>
    <w:tmpl w:val="D0047B7E"/>
    <w:lvl w:ilvl="0" w:tentative="0">
      <w:start w:val="1"/>
      <w:numFmt w:val="decimal"/>
      <w:suff w:val="nothing"/>
      <w:lvlText w:val="%1、"/>
      <w:lvlJc w:val="left"/>
    </w:lvl>
  </w:abstractNum>
  <w:abstractNum w:abstractNumId="3">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5">
    <w:nsid w:val="20D2348B"/>
    <w:multiLevelType w:val="singleLevel"/>
    <w:tmpl w:val="20D2348B"/>
    <w:lvl w:ilvl="0" w:tentative="0">
      <w:start w:val="1"/>
      <w:numFmt w:val="chineseCounting"/>
      <w:suff w:val="nothing"/>
      <w:lvlText w:val="（%1）"/>
      <w:lvlJc w:val="left"/>
      <w:rPr>
        <w:rFonts w:hint="eastAsia"/>
      </w:rPr>
    </w:lvl>
  </w:abstractNum>
  <w:abstractNum w:abstractNumId="6">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
    <w:nsid w:val="3F88662E"/>
    <w:multiLevelType w:val="singleLevel"/>
    <w:tmpl w:val="3F88662E"/>
    <w:lvl w:ilvl="0" w:tentative="0">
      <w:start w:val="1"/>
      <w:numFmt w:val="decimal"/>
      <w:suff w:val="space"/>
      <w:lvlText w:val="%1)"/>
      <w:lvlJc w:val="left"/>
    </w:lvl>
  </w:abstractNum>
  <w:abstractNum w:abstractNumId="8">
    <w:nsid w:val="4329FA17"/>
    <w:multiLevelType w:val="singleLevel"/>
    <w:tmpl w:val="4329FA17"/>
    <w:lvl w:ilvl="0" w:tentative="0">
      <w:start w:val="10"/>
      <w:numFmt w:val="chineseCounting"/>
      <w:suff w:val="nothing"/>
      <w:lvlText w:val="%1、"/>
      <w:lvlJc w:val="left"/>
      <w:rPr>
        <w:rFonts w:hint="eastAsia"/>
      </w:rPr>
    </w:lvl>
  </w:abstractNum>
  <w:abstractNum w:abstractNumId="9">
    <w:nsid w:val="51D9987F"/>
    <w:multiLevelType w:val="singleLevel"/>
    <w:tmpl w:val="51D9987F"/>
    <w:lvl w:ilvl="0" w:tentative="0">
      <w:start w:val="1"/>
      <w:numFmt w:val="decimal"/>
      <w:suff w:val="nothing"/>
      <w:lvlText w:val="（%1）"/>
      <w:lvlJc w:val="left"/>
    </w:lvl>
  </w:abstractNum>
  <w:abstractNum w:abstractNumId="10">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6"/>
  </w:num>
  <w:num w:numId="3">
    <w:abstractNumId w:val="0"/>
  </w:num>
  <w:num w:numId="4">
    <w:abstractNumId w:val="7"/>
  </w:num>
  <w:num w:numId="5">
    <w:abstractNumId w:val="4"/>
  </w:num>
  <w:num w:numId="6">
    <w:abstractNumId w:val="9"/>
  </w:num>
  <w:num w:numId="7">
    <w:abstractNumId w:val="8"/>
  </w:num>
  <w:num w:numId="8">
    <w:abstractNumId w:val="1"/>
  </w:num>
  <w:num w:numId="9">
    <w:abstractNumId w:val="3"/>
  </w:num>
  <w:num w:numId="10">
    <w:abstractNumId w:val="5"/>
  </w:num>
  <w:num w:numId="11">
    <w:abstractNumId w:val="2"/>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xODRmOWQwY2JlNzVlNGZlZDM1ZTI4ZTVmZWUxNTAifQ=="/>
  </w:docVars>
  <w:rsids>
    <w:rsidRoot w:val="00172A27"/>
    <w:rsid w:val="00005A66"/>
    <w:rsid w:val="00006462"/>
    <w:rsid w:val="000300E4"/>
    <w:rsid w:val="0003307E"/>
    <w:rsid w:val="000336BA"/>
    <w:rsid w:val="000359A1"/>
    <w:rsid w:val="0005185D"/>
    <w:rsid w:val="00067748"/>
    <w:rsid w:val="0007500F"/>
    <w:rsid w:val="0008282E"/>
    <w:rsid w:val="00084F6D"/>
    <w:rsid w:val="00093A13"/>
    <w:rsid w:val="000A363F"/>
    <w:rsid w:val="000A42A8"/>
    <w:rsid w:val="000A5063"/>
    <w:rsid w:val="000A5DBD"/>
    <w:rsid w:val="000C4524"/>
    <w:rsid w:val="000D44A6"/>
    <w:rsid w:val="000E2CB7"/>
    <w:rsid w:val="000F0E98"/>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915D6"/>
    <w:rsid w:val="001934B1"/>
    <w:rsid w:val="00193CF2"/>
    <w:rsid w:val="001A06D8"/>
    <w:rsid w:val="001A2D42"/>
    <w:rsid w:val="001A2EF7"/>
    <w:rsid w:val="001B1F14"/>
    <w:rsid w:val="001B41CF"/>
    <w:rsid w:val="001B5860"/>
    <w:rsid w:val="001C1135"/>
    <w:rsid w:val="001C15AE"/>
    <w:rsid w:val="001C4661"/>
    <w:rsid w:val="001C5689"/>
    <w:rsid w:val="001C6E4B"/>
    <w:rsid w:val="001F0070"/>
    <w:rsid w:val="001F4B02"/>
    <w:rsid w:val="001F6BC7"/>
    <w:rsid w:val="002065A7"/>
    <w:rsid w:val="0021149E"/>
    <w:rsid w:val="00213021"/>
    <w:rsid w:val="00216BE9"/>
    <w:rsid w:val="0022503E"/>
    <w:rsid w:val="00225BB4"/>
    <w:rsid w:val="00226313"/>
    <w:rsid w:val="002358D2"/>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B7E"/>
    <w:rsid w:val="002F0FC9"/>
    <w:rsid w:val="0030669E"/>
    <w:rsid w:val="003101A3"/>
    <w:rsid w:val="00320CEA"/>
    <w:rsid w:val="00323B43"/>
    <w:rsid w:val="00326831"/>
    <w:rsid w:val="003274CE"/>
    <w:rsid w:val="003361E9"/>
    <w:rsid w:val="003430F6"/>
    <w:rsid w:val="00353842"/>
    <w:rsid w:val="00353DFB"/>
    <w:rsid w:val="0035595E"/>
    <w:rsid w:val="00360C24"/>
    <w:rsid w:val="003717F5"/>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51EB4"/>
    <w:rsid w:val="00460B31"/>
    <w:rsid w:val="00462105"/>
    <w:rsid w:val="00463ACB"/>
    <w:rsid w:val="00475A80"/>
    <w:rsid w:val="00490B9E"/>
    <w:rsid w:val="00497577"/>
    <w:rsid w:val="004A05D7"/>
    <w:rsid w:val="004A154E"/>
    <w:rsid w:val="004A2B28"/>
    <w:rsid w:val="004A69F1"/>
    <w:rsid w:val="004B3550"/>
    <w:rsid w:val="004B3F06"/>
    <w:rsid w:val="004C7FD6"/>
    <w:rsid w:val="004D08C0"/>
    <w:rsid w:val="004D1669"/>
    <w:rsid w:val="004D22B3"/>
    <w:rsid w:val="004D51A2"/>
    <w:rsid w:val="004D5AFB"/>
    <w:rsid w:val="004E04FD"/>
    <w:rsid w:val="004E3E1F"/>
    <w:rsid w:val="004F1BB7"/>
    <w:rsid w:val="0050759C"/>
    <w:rsid w:val="00510827"/>
    <w:rsid w:val="00511DEA"/>
    <w:rsid w:val="005267F1"/>
    <w:rsid w:val="005269A9"/>
    <w:rsid w:val="00532034"/>
    <w:rsid w:val="00545D9A"/>
    <w:rsid w:val="00546A42"/>
    <w:rsid w:val="0055408D"/>
    <w:rsid w:val="0057492D"/>
    <w:rsid w:val="0058523E"/>
    <w:rsid w:val="00590819"/>
    <w:rsid w:val="00593D68"/>
    <w:rsid w:val="005A208B"/>
    <w:rsid w:val="005A555E"/>
    <w:rsid w:val="005A7612"/>
    <w:rsid w:val="005B58A6"/>
    <w:rsid w:val="005C57E1"/>
    <w:rsid w:val="005C702E"/>
    <w:rsid w:val="005D01B8"/>
    <w:rsid w:val="005D066B"/>
    <w:rsid w:val="005D1D00"/>
    <w:rsid w:val="005D2D85"/>
    <w:rsid w:val="005F20A4"/>
    <w:rsid w:val="005F4EAE"/>
    <w:rsid w:val="005F573A"/>
    <w:rsid w:val="005F660B"/>
    <w:rsid w:val="005F7EB1"/>
    <w:rsid w:val="00604B81"/>
    <w:rsid w:val="0061246F"/>
    <w:rsid w:val="00613151"/>
    <w:rsid w:val="00613417"/>
    <w:rsid w:val="00613B25"/>
    <w:rsid w:val="0061545F"/>
    <w:rsid w:val="006175DE"/>
    <w:rsid w:val="006215AC"/>
    <w:rsid w:val="00621821"/>
    <w:rsid w:val="00622362"/>
    <w:rsid w:val="00622497"/>
    <w:rsid w:val="006276AD"/>
    <w:rsid w:val="006378D4"/>
    <w:rsid w:val="00641E8C"/>
    <w:rsid w:val="0064416A"/>
    <w:rsid w:val="006476E3"/>
    <w:rsid w:val="00650DDC"/>
    <w:rsid w:val="00652983"/>
    <w:rsid w:val="0065365D"/>
    <w:rsid w:val="006546D0"/>
    <w:rsid w:val="006576FD"/>
    <w:rsid w:val="00664F6B"/>
    <w:rsid w:val="006731D2"/>
    <w:rsid w:val="00680EB0"/>
    <w:rsid w:val="00682986"/>
    <w:rsid w:val="0068501E"/>
    <w:rsid w:val="00691701"/>
    <w:rsid w:val="00691AE0"/>
    <w:rsid w:val="0069491E"/>
    <w:rsid w:val="006A5604"/>
    <w:rsid w:val="006A75B0"/>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6E96"/>
    <w:rsid w:val="00723B11"/>
    <w:rsid w:val="007343A7"/>
    <w:rsid w:val="00734BB2"/>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56C"/>
    <w:rsid w:val="007E7A17"/>
    <w:rsid w:val="007F01B0"/>
    <w:rsid w:val="007F2CD8"/>
    <w:rsid w:val="007F4DC5"/>
    <w:rsid w:val="00806380"/>
    <w:rsid w:val="0081104F"/>
    <w:rsid w:val="0081319A"/>
    <w:rsid w:val="00822299"/>
    <w:rsid w:val="0083486A"/>
    <w:rsid w:val="00837E35"/>
    <w:rsid w:val="00841378"/>
    <w:rsid w:val="00842B87"/>
    <w:rsid w:val="00845BEB"/>
    <w:rsid w:val="008472E6"/>
    <w:rsid w:val="008518B4"/>
    <w:rsid w:val="00853463"/>
    <w:rsid w:val="008548BD"/>
    <w:rsid w:val="00857709"/>
    <w:rsid w:val="0086026F"/>
    <w:rsid w:val="008640F5"/>
    <w:rsid w:val="0087704E"/>
    <w:rsid w:val="008907DA"/>
    <w:rsid w:val="008A0587"/>
    <w:rsid w:val="008A7273"/>
    <w:rsid w:val="008B55B9"/>
    <w:rsid w:val="008B7726"/>
    <w:rsid w:val="008C05BA"/>
    <w:rsid w:val="008D0211"/>
    <w:rsid w:val="008D429E"/>
    <w:rsid w:val="008D5A10"/>
    <w:rsid w:val="008E319F"/>
    <w:rsid w:val="008E619C"/>
    <w:rsid w:val="008F6E0E"/>
    <w:rsid w:val="00906F49"/>
    <w:rsid w:val="00907417"/>
    <w:rsid w:val="00914604"/>
    <w:rsid w:val="00916A34"/>
    <w:rsid w:val="0092092D"/>
    <w:rsid w:val="00923533"/>
    <w:rsid w:val="00930A38"/>
    <w:rsid w:val="00934170"/>
    <w:rsid w:val="00942948"/>
    <w:rsid w:val="009474B5"/>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3304"/>
    <w:rsid w:val="00A25809"/>
    <w:rsid w:val="00A275C2"/>
    <w:rsid w:val="00A3295D"/>
    <w:rsid w:val="00A353F9"/>
    <w:rsid w:val="00A4012F"/>
    <w:rsid w:val="00A4190E"/>
    <w:rsid w:val="00A42E91"/>
    <w:rsid w:val="00A50383"/>
    <w:rsid w:val="00A61230"/>
    <w:rsid w:val="00A668C8"/>
    <w:rsid w:val="00A74ED3"/>
    <w:rsid w:val="00A75C51"/>
    <w:rsid w:val="00A813C5"/>
    <w:rsid w:val="00A824E6"/>
    <w:rsid w:val="00A858DC"/>
    <w:rsid w:val="00A94D14"/>
    <w:rsid w:val="00A96ED2"/>
    <w:rsid w:val="00AA0EAD"/>
    <w:rsid w:val="00AB19CE"/>
    <w:rsid w:val="00AB3969"/>
    <w:rsid w:val="00AC0E7A"/>
    <w:rsid w:val="00AC187B"/>
    <w:rsid w:val="00AE310E"/>
    <w:rsid w:val="00AE4FC5"/>
    <w:rsid w:val="00AF1B1B"/>
    <w:rsid w:val="00AF5F1F"/>
    <w:rsid w:val="00B027A4"/>
    <w:rsid w:val="00B04202"/>
    <w:rsid w:val="00B236B3"/>
    <w:rsid w:val="00B26806"/>
    <w:rsid w:val="00B31B24"/>
    <w:rsid w:val="00B4287F"/>
    <w:rsid w:val="00B4315F"/>
    <w:rsid w:val="00B43306"/>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0E6D"/>
    <w:rsid w:val="00BC3E74"/>
    <w:rsid w:val="00BD630F"/>
    <w:rsid w:val="00BD7C1B"/>
    <w:rsid w:val="00BE0825"/>
    <w:rsid w:val="00BE2EE6"/>
    <w:rsid w:val="00BF17FD"/>
    <w:rsid w:val="00BF2820"/>
    <w:rsid w:val="00BF41D4"/>
    <w:rsid w:val="00BF5AFB"/>
    <w:rsid w:val="00C16734"/>
    <w:rsid w:val="00C17B47"/>
    <w:rsid w:val="00C2046D"/>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2D67"/>
    <w:rsid w:val="00CA32B5"/>
    <w:rsid w:val="00CB57AD"/>
    <w:rsid w:val="00CC009D"/>
    <w:rsid w:val="00CC584A"/>
    <w:rsid w:val="00CC5E4E"/>
    <w:rsid w:val="00CD0EAB"/>
    <w:rsid w:val="00CD7E8F"/>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DF6877"/>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400"/>
    <w:rsid w:val="00E83650"/>
    <w:rsid w:val="00E83A31"/>
    <w:rsid w:val="00E93BF5"/>
    <w:rsid w:val="00E97CC0"/>
    <w:rsid w:val="00EA22B8"/>
    <w:rsid w:val="00EA2524"/>
    <w:rsid w:val="00EA33E7"/>
    <w:rsid w:val="00EC092D"/>
    <w:rsid w:val="00EC0DF8"/>
    <w:rsid w:val="00ED378B"/>
    <w:rsid w:val="00ED6D58"/>
    <w:rsid w:val="00EE08F9"/>
    <w:rsid w:val="00EE70B3"/>
    <w:rsid w:val="00EF24AA"/>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7308"/>
    <w:rsid w:val="00F61962"/>
    <w:rsid w:val="00F62865"/>
    <w:rsid w:val="00F64022"/>
    <w:rsid w:val="00F64660"/>
    <w:rsid w:val="00F74FF3"/>
    <w:rsid w:val="00F97062"/>
    <w:rsid w:val="00F9745D"/>
    <w:rsid w:val="00FA07A9"/>
    <w:rsid w:val="00FA54B2"/>
    <w:rsid w:val="00FC1C43"/>
    <w:rsid w:val="00FC529F"/>
    <w:rsid w:val="00FC7B53"/>
    <w:rsid w:val="00FD48CC"/>
    <w:rsid w:val="00FE0C02"/>
    <w:rsid w:val="00FE62D1"/>
    <w:rsid w:val="00FE7B94"/>
    <w:rsid w:val="00FF0736"/>
    <w:rsid w:val="00FF2515"/>
    <w:rsid w:val="00FF26BF"/>
    <w:rsid w:val="010908A7"/>
    <w:rsid w:val="013C51B0"/>
    <w:rsid w:val="01525581"/>
    <w:rsid w:val="016412A2"/>
    <w:rsid w:val="01651C23"/>
    <w:rsid w:val="018023CE"/>
    <w:rsid w:val="01881AD6"/>
    <w:rsid w:val="019127B6"/>
    <w:rsid w:val="01B71A01"/>
    <w:rsid w:val="01DC03CE"/>
    <w:rsid w:val="01E36F4E"/>
    <w:rsid w:val="020C3478"/>
    <w:rsid w:val="023C5F15"/>
    <w:rsid w:val="023F3FA2"/>
    <w:rsid w:val="028B6D36"/>
    <w:rsid w:val="02985CD5"/>
    <w:rsid w:val="02A741FD"/>
    <w:rsid w:val="02B77F75"/>
    <w:rsid w:val="02C16E5D"/>
    <w:rsid w:val="02D51343"/>
    <w:rsid w:val="02D964CF"/>
    <w:rsid w:val="02DE5ECF"/>
    <w:rsid w:val="02E74073"/>
    <w:rsid w:val="02EF6DB1"/>
    <w:rsid w:val="02F713C2"/>
    <w:rsid w:val="03080482"/>
    <w:rsid w:val="0367744E"/>
    <w:rsid w:val="03707410"/>
    <w:rsid w:val="039240A3"/>
    <w:rsid w:val="03A0770F"/>
    <w:rsid w:val="03A448B8"/>
    <w:rsid w:val="03C01631"/>
    <w:rsid w:val="03C656A9"/>
    <w:rsid w:val="03F33148"/>
    <w:rsid w:val="042F3419"/>
    <w:rsid w:val="044566F3"/>
    <w:rsid w:val="044841D6"/>
    <w:rsid w:val="047B4012"/>
    <w:rsid w:val="047F2DDF"/>
    <w:rsid w:val="04815FBF"/>
    <w:rsid w:val="04822497"/>
    <w:rsid w:val="04974587"/>
    <w:rsid w:val="04DF1036"/>
    <w:rsid w:val="05000564"/>
    <w:rsid w:val="0599183C"/>
    <w:rsid w:val="05A97DEC"/>
    <w:rsid w:val="05B23978"/>
    <w:rsid w:val="05C81981"/>
    <w:rsid w:val="060C3203"/>
    <w:rsid w:val="065A6D82"/>
    <w:rsid w:val="06772E9B"/>
    <w:rsid w:val="069B4E4A"/>
    <w:rsid w:val="06BC41F2"/>
    <w:rsid w:val="06F415CC"/>
    <w:rsid w:val="070E26CD"/>
    <w:rsid w:val="07197D08"/>
    <w:rsid w:val="071E5C55"/>
    <w:rsid w:val="075C1FE5"/>
    <w:rsid w:val="076B4CB0"/>
    <w:rsid w:val="077005AB"/>
    <w:rsid w:val="078270C7"/>
    <w:rsid w:val="078F4581"/>
    <w:rsid w:val="079529C6"/>
    <w:rsid w:val="07BF027F"/>
    <w:rsid w:val="07FF48B5"/>
    <w:rsid w:val="08031A31"/>
    <w:rsid w:val="08307C7E"/>
    <w:rsid w:val="08420CAE"/>
    <w:rsid w:val="08574B3D"/>
    <w:rsid w:val="0858198D"/>
    <w:rsid w:val="08D357C5"/>
    <w:rsid w:val="08E0126D"/>
    <w:rsid w:val="08E352B9"/>
    <w:rsid w:val="09061A75"/>
    <w:rsid w:val="09182241"/>
    <w:rsid w:val="091B5EDA"/>
    <w:rsid w:val="095908C6"/>
    <w:rsid w:val="095F1030"/>
    <w:rsid w:val="09855177"/>
    <w:rsid w:val="09EE5125"/>
    <w:rsid w:val="0A2522FD"/>
    <w:rsid w:val="0A327478"/>
    <w:rsid w:val="0A462748"/>
    <w:rsid w:val="0A4D0C81"/>
    <w:rsid w:val="0A723E95"/>
    <w:rsid w:val="0A733243"/>
    <w:rsid w:val="0A846743"/>
    <w:rsid w:val="0A873F23"/>
    <w:rsid w:val="0AA534D5"/>
    <w:rsid w:val="0AA650EB"/>
    <w:rsid w:val="0AA7129C"/>
    <w:rsid w:val="0AE26205"/>
    <w:rsid w:val="0AF47339"/>
    <w:rsid w:val="0B22594B"/>
    <w:rsid w:val="0B27506F"/>
    <w:rsid w:val="0B7724E1"/>
    <w:rsid w:val="0B8C04A6"/>
    <w:rsid w:val="0B9610F4"/>
    <w:rsid w:val="0B99757D"/>
    <w:rsid w:val="0BBF77A4"/>
    <w:rsid w:val="0BD16C8D"/>
    <w:rsid w:val="0BDF26F7"/>
    <w:rsid w:val="0C027DB2"/>
    <w:rsid w:val="0C2B4952"/>
    <w:rsid w:val="0C322F8A"/>
    <w:rsid w:val="0C4607E5"/>
    <w:rsid w:val="0C516C55"/>
    <w:rsid w:val="0C560447"/>
    <w:rsid w:val="0C7B2220"/>
    <w:rsid w:val="0C8D493C"/>
    <w:rsid w:val="0CB67D83"/>
    <w:rsid w:val="0CCB3545"/>
    <w:rsid w:val="0CD20599"/>
    <w:rsid w:val="0CE53018"/>
    <w:rsid w:val="0D0B5B12"/>
    <w:rsid w:val="0D133046"/>
    <w:rsid w:val="0D153F28"/>
    <w:rsid w:val="0D1C792E"/>
    <w:rsid w:val="0D3A0F98"/>
    <w:rsid w:val="0D423216"/>
    <w:rsid w:val="0D6A4502"/>
    <w:rsid w:val="0D7415CA"/>
    <w:rsid w:val="0D890E47"/>
    <w:rsid w:val="0D985009"/>
    <w:rsid w:val="0DC64A00"/>
    <w:rsid w:val="0DEB5FFA"/>
    <w:rsid w:val="0DF67134"/>
    <w:rsid w:val="0DF75C46"/>
    <w:rsid w:val="0DFC60BA"/>
    <w:rsid w:val="0E1C06B2"/>
    <w:rsid w:val="0E69691B"/>
    <w:rsid w:val="0EBB5484"/>
    <w:rsid w:val="0EBD5AA3"/>
    <w:rsid w:val="0EFB07FA"/>
    <w:rsid w:val="0F407E8F"/>
    <w:rsid w:val="0F5723EF"/>
    <w:rsid w:val="0F5F5360"/>
    <w:rsid w:val="0F7C5FF6"/>
    <w:rsid w:val="0F7D04FC"/>
    <w:rsid w:val="0FC63FBD"/>
    <w:rsid w:val="0FD54DCA"/>
    <w:rsid w:val="0FD81DA5"/>
    <w:rsid w:val="0FDD003F"/>
    <w:rsid w:val="0FF87EA4"/>
    <w:rsid w:val="0FFF7484"/>
    <w:rsid w:val="10066939"/>
    <w:rsid w:val="100B77ED"/>
    <w:rsid w:val="101D47AD"/>
    <w:rsid w:val="10305890"/>
    <w:rsid w:val="103D5A1A"/>
    <w:rsid w:val="105847E5"/>
    <w:rsid w:val="106C564D"/>
    <w:rsid w:val="106E0AED"/>
    <w:rsid w:val="107B7B8F"/>
    <w:rsid w:val="107C67CE"/>
    <w:rsid w:val="10912D03"/>
    <w:rsid w:val="1092666B"/>
    <w:rsid w:val="109D68CB"/>
    <w:rsid w:val="10A949B8"/>
    <w:rsid w:val="10AB5D61"/>
    <w:rsid w:val="11144AFE"/>
    <w:rsid w:val="11200D07"/>
    <w:rsid w:val="11410632"/>
    <w:rsid w:val="115E03E3"/>
    <w:rsid w:val="11786AB5"/>
    <w:rsid w:val="118049D4"/>
    <w:rsid w:val="118561F8"/>
    <w:rsid w:val="11942D84"/>
    <w:rsid w:val="11B21219"/>
    <w:rsid w:val="11DA73AF"/>
    <w:rsid w:val="11FC1ECD"/>
    <w:rsid w:val="124D097B"/>
    <w:rsid w:val="12511265"/>
    <w:rsid w:val="126D4818"/>
    <w:rsid w:val="1283614B"/>
    <w:rsid w:val="12856FF3"/>
    <w:rsid w:val="129671FB"/>
    <w:rsid w:val="12A576FF"/>
    <w:rsid w:val="12C60D80"/>
    <w:rsid w:val="130523B3"/>
    <w:rsid w:val="131356D4"/>
    <w:rsid w:val="131F7A3A"/>
    <w:rsid w:val="132645D0"/>
    <w:rsid w:val="133D4061"/>
    <w:rsid w:val="13455ABC"/>
    <w:rsid w:val="1370322B"/>
    <w:rsid w:val="13BA0460"/>
    <w:rsid w:val="13BB41AE"/>
    <w:rsid w:val="13C24F9B"/>
    <w:rsid w:val="13C45A18"/>
    <w:rsid w:val="13C9247B"/>
    <w:rsid w:val="13D6515C"/>
    <w:rsid w:val="13F13CC6"/>
    <w:rsid w:val="143B2E0B"/>
    <w:rsid w:val="14671645"/>
    <w:rsid w:val="14725FF6"/>
    <w:rsid w:val="147C1943"/>
    <w:rsid w:val="148054E9"/>
    <w:rsid w:val="14892735"/>
    <w:rsid w:val="14CC769D"/>
    <w:rsid w:val="14D764D5"/>
    <w:rsid w:val="14EF61BF"/>
    <w:rsid w:val="14F43330"/>
    <w:rsid w:val="15004CB2"/>
    <w:rsid w:val="150F7FEC"/>
    <w:rsid w:val="15436F05"/>
    <w:rsid w:val="15691FE3"/>
    <w:rsid w:val="158B5DDD"/>
    <w:rsid w:val="15B11221"/>
    <w:rsid w:val="15C16EB3"/>
    <w:rsid w:val="15CB76C9"/>
    <w:rsid w:val="15D359D7"/>
    <w:rsid w:val="15E77A4F"/>
    <w:rsid w:val="160E7A2C"/>
    <w:rsid w:val="16276202"/>
    <w:rsid w:val="16317A1A"/>
    <w:rsid w:val="163C77BE"/>
    <w:rsid w:val="164A3F23"/>
    <w:rsid w:val="16573587"/>
    <w:rsid w:val="165C5C7C"/>
    <w:rsid w:val="1679588C"/>
    <w:rsid w:val="168C2855"/>
    <w:rsid w:val="16994962"/>
    <w:rsid w:val="16A233CF"/>
    <w:rsid w:val="16A71041"/>
    <w:rsid w:val="16AA24BF"/>
    <w:rsid w:val="16F871DC"/>
    <w:rsid w:val="17110A80"/>
    <w:rsid w:val="171D3FE1"/>
    <w:rsid w:val="17680CAB"/>
    <w:rsid w:val="176E4128"/>
    <w:rsid w:val="17725CE9"/>
    <w:rsid w:val="1783371F"/>
    <w:rsid w:val="178E48DA"/>
    <w:rsid w:val="17AD2295"/>
    <w:rsid w:val="17C93012"/>
    <w:rsid w:val="17E62B67"/>
    <w:rsid w:val="180520D1"/>
    <w:rsid w:val="180F4499"/>
    <w:rsid w:val="182201B4"/>
    <w:rsid w:val="18221ECE"/>
    <w:rsid w:val="183C3D90"/>
    <w:rsid w:val="1859036F"/>
    <w:rsid w:val="18681814"/>
    <w:rsid w:val="18B0649B"/>
    <w:rsid w:val="18D418FC"/>
    <w:rsid w:val="18E5143F"/>
    <w:rsid w:val="18E83469"/>
    <w:rsid w:val="18FC7745"/>
    <w:rsid w:val="19117D89"/>
    <w:rsid w:val="192F3B7C"/>
    <w:rsid w:val="19353F17"/>
    <w:rsid w:val="19864975"/>
    <w:rsid w:val="19864EEB"/>
    <w:rsid w:val="19961DFC"/>
    <w:rsid w:val="19D1065C"/>
    <w:rsid w:val="19D27C9B"/>
    <w:rsid w:val="19DD405E"/>
    <w:rsid w:val="1A121864"/>
    <w:rsid w:val="1A2D591D"/>
    <w:rsid w:val="1A460CF5"/>
    <w:rsid w:val="1A7F297D"/>
    <w:rsid w:val="1A9D6244"/>
    <w:rsid w:val="1AB16AC1"/>
    <w:rsid w:val="1ABF1CEA"/>
    <w:rsid w:val="1B014DDE"/>
    <w:rsid w:val="1B0320FB"/>
    <w:rsid w:val="1B034A52"/>
    <w:rsid w:val="1B2640F6"/>
    <w:rsid w:val="1B45344E"/>
    <w:rsid w:val="1B5C148D"/>
    <w:rsid w:val="1B5D76FB"/>
    <w:rsid w:val="1B683578"/>
    <w:rsid w:val="1B8C0040"/>
    <w:rsid w:val="1BDE2F66"/>
    <w:rsid w:val="1C750ECE"/>
    <w:rsid w:val="1CA56AF4"/>
    <w:rsid w:val="1CD667CB"/>
    <w:rsid w:val="1CE25AF9"/>
    <w:rsid w:val="1CE33793"/>
    <w:rsid w:val="1D196139"/>
    <w:rsid w:val="1D372585"/>
    <w:rsid w:val="1D4E4D36"/>
    <w:rsid w:val="1D5E02D1"/>
    <w:rsid w:val="1D7F0ED0"/>
    <w:rsid w:val="1D916A7F"/>
    <w:rsid w:val="1D921938"/>
    <w:rsid w:val="1DBB6100"/>
    <w:rsid w:val="1DBE6816"/>
    <w:rsid w:val="1DCB4FF1"/>
    <w:rsid w:val="1DF20D7E"/>
    <w:rsid w:val="1E010AF7"/>
    <w:rsid w:val="1E1C405A"/>
    <w:rsid w:val="1E2E29E0"/>
    <w:rsid w:val="1E301173"/>
    <w:rsid w:val="1E884D18"/>
    <w:rsid w:val="1ED8781E"/>
    <w:rsid w:val="1EDD3235"/>
    <w:rsid w:val="1EE02ACA"/>
    <w:rsid w:val="1EFB2A87"/>
    <w:rsid w:val="1F1102B0"/>
    <w:rsid w:val="1F2F1047"/>
    <w:rsid w:val="1F2F2B69"/>
    <w:rsid w:val="1F43381C"/>
    <w:rsid w:val="1F6F7149"/>
    <w:rsid w:val="1F781224"/>
    <w:rsid w:val="1FA4148D"/>
    <w:rsid w:val="1FBB4C72"/>
    <w:rsid w:val="1FC10FAB"/>
    <w:rsid w:val="1FC65577"/>
    <w:rsid w:val="1FD82385"/>
    <w:rsid w:val="1FF274ED"/>
    <w:rsid w:val="20121621"/>
    <w:rsid w:val="20147D79"/>
    <w:rsid w:val="201636E2"/>
    <w:rsid w:val="202E3F6D"/>
    <w:rsid w:val="20325F7E"/>
    <w:rsid w:val="204E554F"/>
    <w:rsid w:val="20590035"/>
    <w:rsid w:val="209033C5"/>
    <w:rsid w:val="20E5011E"/>
    <w:rsid w:val="20FC799E"/>
    <w:rsid w:val="21101BAA"/>
    <w:rsid w:val="21286DA7"/>
    <w:rsid w:val="2134683B"/>
    <w:rsid w:val="214B7427"/>
    <w:rsid w:val="21545CAE"/>
    <w:rsid w:val="219068BB"/>
    <w:rsid w:val="21C82E72"/>
    <w:rsid w:val="21DE0801"/>
    <w:rsid w:val="21DE339D"/>
    <w:rsid w:val="21E95CDD"/>
    <w:rsid w:val="2203115E"/>
    <w:rsid w:val="22154DDD"/>
    <w:rsid w:val="22336873"/>
    <w:rsid w:val="22396826"/>
    <w:rsid w:val="22412CD8"/>
    <w:rsid w:val="225471A3"/>
    <w:rsid w:val="225E34DC"/>
    <w:rsid w:val="227D1295"/>
    <w:rsid w:val="229412E0"/>
    <w:rsid w:val="22AB3B7D"/>
    <w:rsid w:val="22AF3A08"/>
    <w:rsid w:val="22F92F75"/>
    <w:rsid w:val="23172FFC"/>
    <w:rsid w:val="23551361"/>
    <w:rsid w:val="23B30CF2"/>
    <w:rsid w:val="23BB4E7D"/>
    <w:rsid w:val="23C172D6"/>
    <w:rsid w:val="23D77537"/>
    <w:rsid w:val="23E6195D"/>
    <w:rsid w:val="23F04F64"/>
    <w:rsid w:val="24087BF9"/>
    <w:rsid w:val="24814CBE"/>
    <w:rsid w:val="24AC168B"/>
    <w:rsid w:val="24BB6664"/>
    <w:rsid w:val="24BD406A"/>
    <w:rsid w:val="24D23A61"/>
    <w:rsid w:val="24F73430"/>
    <w:rsid w:val="250E1318"/>
    <w:rsid w:val="25467247"/>
    <w:rsid w:val="254D0389"/>
    <w:rsid w:val="25884C5D"/>
    <w:rsid w:val="258C3BEC"/>
    <w:rsid w:val="25A03144"/>
    <w:rsid w:val="25B2479F"/>
    <w:rsid w:val="25C15C5D"/>
    <w:rsid w:val="25C17928"/>
    <w:rsid w:val="25D329B9"/>
    <w:rsid w:val="25E5427A"/>
    <w:rsid w:val="26276A31"/>
    <w:rsid w:val="26366F9D"/>
    <w:rsid w:val="263B1230"/>
    <w:rsid w:val="263D5C7E"/>
    <w:rsid w:val="2642752B"/>
    <w:rsid w:val="26485508"/>
    <w:rsid w:val="26554808"/>
    <w:rsid w:val="26607D95"/>
    <w:rsid w:val="26700955"/>
    <w:rsid w:val="268166B9"/>
    <w:rsid w:val="26A16AE9"/>
    <w:rsid w:val="26A27AE1"/>
    <w:rsid w:val="26A57940"/>
    <w:rsid w:val="26A605D9"/>
    <w:rsid w:val="26AD0500"/>
    <w:rsid w:val="26B121A3"/>
    <w:rsid w:val="26E962CF"/>
    <w:rsid w:val="26F34269"/>
    <w:rsid w:val="272E3097"/>
    <w:rsid w:val="272E6F74"/>
    <w:rsid w:val="27501685"/>
    <w:rsid w:val="275167DD"/>
    <w:rsid w:val="277E6655"/>
    <w:rsid w:val="279313E1"/>
    <w:rsid w:val="27933DEA"/>
    <w:rsid w:val="27AF30E6"/>
    <w:rsid w:val="27B36A67"/>
    <w:rsid w:val="27BE6794"/>
    <w:rsid w:val="281E404F"/>
    <w:rsid w:val="28302479"/>
    <w:rsid w:val="2846581F"/>
    <w:rsid w:val="284A5CA4"/>
    <w:rsid w:val="286602C8"/>
    <w:rsid w:val="28665C95"/>
    <w:rsid w:val="28716D1C"/>
    <w:rsid w:val="28736F5F"/>
    <w:rsid w:val="28833BE9"/>
    <w:rsid w:val="28851EB4"/>
    <w:rsid w:val="28B01D1E"/>
    <w:rsid w:val="28C2628C"/>
    <w:rsid w:val="28CC3373"/>
    <w:rsid w:val="28F579BA"/>
    <w:rsid w:val="290B3EB9"/>
    <w:rsid w:val="292728C1"/>
    <w:rsid w:val="292C7FA1"/>
    <w:rsid w:val="2940493E"/>
    <w:rsid w:val="2950768C"/>
    <w:rsid w:val="297A5FC4"/>
    <w:rsid w:val="29B41DA5"/>
    <w:rsid w:val="29E14657"/>
    <w:rsid w:val="29E474B8"/>
    <w:rsid w:val="29ED574B"/>
    <w:rsid w:val="29FA2D3E"/>
    <w:rsid w:val="29FE5CE6"/>
    <w:rsid w:val="2A1E49FE"/>
    <w:rsid w:val="2A323294"/>
    <w:rsid w:val="2A5C784F"/>
    <w:rsid w:val="2A600C13"/>
    <w:rsid w:val="2A633B90"/>
    <w:rsid w:val="2A68500A"/>
    <w:rsid w:val="2A743AE8"/>
    <w:rsid w:val="2A8D4F8F"/>
    <w:rsid w:val="2A901BEE"/>
    <w:rsid w:val="2A917B34"/>
    <w:rsid w:val="2A9308A8"/>
    <w:rsid w:val="2A9475FF"/>
    <w:rsid w:val="2A9F5AB8"/>
    <w:rsid w:val="2AAA0AA2"/>
    <w:rsid w:val="2AD74E8C"/>
    <w:rsid w:val="2AE3766F"/>
    <w:rsid w:val="2AE74CEF"/>
    <w:rsid w:val="2AEC612E"/>
    <w:rsid w:val="2B0E56AB"/>
    <w:rsid w:val="2B276305"/>
    <w:rsid w:val="2B54704F"/>
    <w:rsid w:val="2B590601"/>
    <w:rsid w:val="2B7E4054"/>
    <w:rsid w:val="2B9B5A44"/>
    <w:rsid w:val="2BA45A85"/>
    <w:rsid w:val="2BAF142F"/>
    <w:rsid w:val="2BB12905"/>
    <w:rsid w:val="2BBA6A76"/>
    <w:rsid w:val="2BCC03D1"/>
    <w:rsid w:val="2C035AE6"/>
    <w:rsid w:val="2C0C6D59"/>
    <w:rsid w:val="2C787BAC"/>
    <w:rsid w:val="2C7F037B"/>
    <w:rsid w:val="2C8903AA"/>
    <w:rsid w:val="2C8E776E"/>
    <w:rsid w:val="2C8E7BB8"/>
    <w:rsid w:val="2C987C56"/>
    <w:rsid w:val="2CA156F3"/>
    <w:rsid w:val="2CC11460"/>
    <w:rsid w:val="2CC15BAA"/>
    <w:rsid w:val="2CDC3153"/>
    <w:rsid w:val="2CDF621C"/>
    <w:rsid w:val="2CE136D7"/>
    <w:rsid w:val="2CFE7A11"/>
    <w:rsid w:val="2CFF149A"/>
    <w:rsid w:val="2D1B6577"/>
    <w:rsid w:val="2D201865"/>
    <w:rsid w:val="2D2F67DA"/>
    <w:rsid w:val="2D4B5CEA"/>
    <w:rsid w:val="2D4C5B4C"/>
    <w:rsid w:val="2D4C6B07"/>
    <w:rsid w:val="2D514661"/>
    <w:rsid w:val="2D6273B2"/>
    <w:rsid w:val="2D652658"/>
    <w:rsid w:val="2D964A56"/>
    <w:rsid w:val="2DC16E0A"/>
    <w:rsid w:val="2DC80C49"/>
    <w:rsid w:val="2DCA6355"/>
    <w:rsid w:val="2DD85F0E"/>
    <w:rsid w:val="2E166748"/>
    <w:rsid w:val="2E2054A0"/>
    <w:rsid w:val="2E482374"/>
    <w:rsid w:val="2E556F01"/>
    <w:rsid w:val="2E8345A7"/>
    <w:rsid w:val="2E8E20B4"/>
    <w:rsid w:val="2EAA7BAE"/>
    <w:rsid w:val="2EC0235F"/>
    <w:rsid w:val="2EC1207D"/>
    <w:rsid w:val="2ECC4D8C"/>
    <w:rsid w:val="2ED06066"/>
    <w:rsid w:val="2ED1223D"/>
    <w:rsid w:val="2F000139"/>
    <w:rsid w:val="2F1B303D"/>
    <w:rsid w:val="2F3925CB"/>
    <w:rsid w:val="2F65799D"/>
    <w:rsid w:val="2F8A2880"/>
    <w:rsid w:val="2F9F42DC"/>
    <w:rsid w:val="2FAC3772"/>
    <w:rsid w:val="2FB401AB"/>
    <w:rsid w:val="2FB62C2F"/>
    <w:rsid w:val="2FBC2844"/>
    <w:rsid w:val="2FBD57BB"/>
    <w:rsid w:val="2FC32F68"/>
    <w:rsid w:val="2FF37AB3"/>
    <w:rsid w:val="30210B8A"/>
    <w:rsid w:val="30224DC7"/>
    <w:rsid w:val="303265F2"/>
    <w:rsid w:val="303B4C3F"/>
    <w:rsid w:val="30476D7A"/>
    <w:rsid w:val="3073310C"/>
    <w:rsid w:val="307C082E"/>
    <w:rsid w:val="309D6BE6"/>
    <w:rsid w:val="30AA1790"/>
    <w:rsid w:val="30EE385E"/>
    <w:rsid w:val="30F85AFE"/>
    <w:rsid w:val="31170995"/>
    <w:rsid w:val="31264A30"/>
    <w:rsid w:val="312651F8"/>
    <w:rsid w:val="31884E67"/>
    <w:rsid w:val="31A0275E"/>
    <w:rsid w:val="31A67308"/>
    <w:rsid w:val="31B91526"/>
    <w:rsid w:val="31EF0041"/>
    <w:rsid w:val="320107F5"/>
    <w:rsid w:val="326A0524"/>
    <w:rsid w:val="32986C45"/>
    <w:rsid w:val="32AB70C5"/>
    <w:rsid w:val="32F50547"/>
    <w:rsid w:val="330E23C2"/>
    <w:rsid w:val="33247607"/>
    <w:rsid w:val="33487C23"/>
    <w:rsid w:val="335D0AF5"/>
    <w:rsid w:val="3370088C"/>
    <w:rsid w:val="33735C77"/>
    <w:rsid w:val="33807C90"/>
    <w:rsid w:val="339A687B"/>
    <w:rsid w:val="33C14594"/>
    <w:rsid w:val="33DC2F78"/>
    <w:rsid w:val="3428227C"/>
    <w:rsid w:val="343230D5"/>
    <w:rsid w:val="3439428E"/>
    <w:rsid w:val="34452709"/>
    <w:rsid w:val="34516796"/>
    <w:rsid w:val="347918A5"/>
    <w:rsid w:val="349D37D5"/>
    <w:rsid w:val="34A61BDE"/>
    <w:rsid w:val="34BC3BF7"/>
    <w:rsid w:val="3522586C"/>
    <w:rsid w:val="35572473"/>
    <w:rsid w:val="35602226"/>
    <w:rsid w:val="356B72E7"/>
    <w:rsid w:val="356D2AC8"/>
    <w:rsid w:val="3572424F"/>
    <w:rsid w:val="35866014"/>
    <w:rsid w:val="359E5CE0"/>
    <w:rsid w:val="362B215D"/>
    <w:rsid w:val="363E0D05"/>
    <w:rsid w:val="367801A9"/>
    <w:rsid w:val="36AD519D"/>
    <w:rsid w:val="36B57705"/>
    <w:rsid w:val="36CB08C5"/>
    <w:rsid w:val="36DC1DD3"/>
    <w:rsid w:val="37090CD6"/>
    <w:rsid w:val="37122320"/>
    <w:rsid w:val="372F6E95"/>
    <w:rsid w:val="373E6129"/>
    <w:rsid w:val="3754697A"/>
    <w:rsid w:val="37636A21"/>
    <w:rsid w:val="37883E50"/>
    <w:rsid w:val="37A103ED"/>
    <w:rsid w:val="37A367C3"/>
    <w:rsid w:val="37BD33EE"/>
    <w:rsid w:val="37C24FF3"/>
    <w:rsid w:val="37E02B23"/>
    <w:rsid w:val="37E345A6"/>
    <w:rsid w:val="37EA5E6E"/>
    <w:rsid w:val="37FF016F"/>
    <w:rsid w:val="382A6E2D"/>
    <w:rsid w:val="38534B1D"/>
    <w:rsid w:val="386E4145"/>
    <w:rsid w:val="387C5ABE"/>
    <w:rsid w:val="38B66D0C"/>
    <w:rsid w:val="38EB6119"/>
    <w:rsid w:val="38ED3021"/>
    <w:rsid w:val="392D500E"/>
    <w:rsid w:val="396678D9"/>
    <w:rsid w:val="39736669"/>
    <w:rsid w:val="397A0ADB"/>
    <w:rsid w:val="39954B2B"/>
    <w:rsid w:val="39DA2245"/>
    <w:rsid w:val="39E2719D"/>
    <w:rsid w:val="39E66E3B"/>
    <w:rsid w:val="39E73A61"/>
    <w:rsid w:val="39FD4CC2"/>
    <w:rsid w:val="3A3137C7"/>
    <w:rsid w:val="3A3A7721"/>
    <w:rsid w:val="3A51228C"/>
    <w:rsid w:val="3A545E48"/>
    <w:rsid w:val="3A552E60"/>
    <w:rsid w:val="3A5D642F"/>
    <w:rsid w:val="3A744447"/>
    <w:rsid w:val="3A78219D"/>
    <w:rsid w:val="3A995C5C"/>
    <w:rsid w:val="3A9A2B1E"/>
    <w:rsid w:val="3AB210FC"/>
    <w:rsid w:val="3B043A1D"/>
    <w:rsid w:val="3B212C76"/>
    <w:rsid w:val="3B793A48"/>
    <w:rsid w:val="3B85393E"/>
    <w:rsid w:val="3BCA4B8A"/>
    <w:rsid w:val="3BCD72F7"/>
    <w:rsid w:val="3BF4153E"/>
    <w:rsid w:val="3C37146A"/>
    <w:rsid w:val="3C3D3625"/>
    <w:rsid w:val="3C414142"/>
    <w:rsid w:val="3C5B725E"/>
    <w:rsid w:val="3C88055A"/>
    <w:rsid w:val="3CAF79B9"/>
    <w:rsid w:val="3CB35097"/>
    <w:rsid w:val="3CF737A2"/>
    <w:rsid w:val="3D10295A"/>
    <w:rsid w:val="3D184041"/>
    <w:rsid w:val="3D370C2A"/>
    <w:rsid w:val="3D414FC0"/>
    <w:rsid w:val="3D7D049C"/>
    <w:rsid w:val="3DC4250E"/>
    <w:rsid w:val="3DE20EAE"/>
    <w:rsid w:val="3DEC2E9F"/>
    <w:rsid w:val="3DEF3701"/>
    <w:rsid w:val="3E0572FD"/>
    <w:rsid w:val="3E0720FE"/>
    <w:rsid w:val="3E2819F6"/>
    <w:rsid w:val="3E287A22"/>
    <w:rsid w:val="3E5A7FE7"/>
    <w:rsid w:val="3E955A6A"/>
    <w:rsid w:val="3E964D81"/>
    <w:rsid w:val="3EBA1F32"/>
    <w:rsid w:val="3EDD0266"/>
    <w:rsid w:val="3EDE741A"/>
    <w:rsid w:val="3EEF6FFF"/>
    <w:rsid w:val="3EF66B2E"/>
    <w:rsid w:val="3EF908D7"/>
    <w:rsid w:val="3F217914"/>
    <w:rsid w:val="3F5D44A8"/>
    <w:rsid w:val="3FD70BB0"/>
    <w:rsid w:val="3FF1740C"/>
    <w:rsid w:val="3FF542A0"/>
    <w:rsid w:val="3FFB55AC"/>
    <w:rsid w:val="40017152"/>
    <w:rsid w:val="400A057C"/>
    <w:rsid w:val="401C5F9D"/>
    <w:rsid w:val="401C690C"/>
    <w:rsid w:val="401D7195"/>
    <w:rsid w:val="402D6138"/>
    <w:rsid w:val="405C1C05"/>
    <w:rsid w:val="407A652F"/>
    <w:rsid w:val="40825D97"/>
    <w:rsid w:val="409928E7"/>
    <w:rsid w:val="40997CFE"/>
    <w:rsid w:val="409C35A8"/>
    <w:rsid w:val="40A06CB8"/>
    <w:rsid w:val="40C45B55"/>
    <w:rsid w:val="40CE3DC0"/>
    <w:rsid w:val="40D7455A"/>
    <w:rsid w:val="40E743E5"/>
    <w:rsid w:val="40EB4012"/>
    <w:rsid w:val="410A1661"/>
    <w:rsid w:val="41246142"/>
    <w:rsid w:val="412D5EA0"/>
    <w:rsid w:val="4138359E"/>
    <w:rsid w:val="416D78C7"/>
    <w:rsid w:val="41734CBA"/>
    <w:rsid w:val="417F4E1A"/>
    <w:rsid w:val="41A82190"/>
    <w:rsid w:val="41DE5999"/>
    <w:rsid w:val="41E1181A"/>
    <w:rsid w:val="41E32A20"/>
    <w:rsid w:val="41FA3241"/>
    <w:rsid w:val="420F7A65"/>
    <w:rsid w:val="4216611A"/>
    <w:rsid w:val="423E300F"/>
    <w:rsid w:val="424A743F"/>
    <w:rsid w:val="425656C8"/>
    <w:rsid w:val="4257273C"/>
    <w:rsid w:val="42687ACE"/>
    <w:rsid w:val="4285733F"/>
    <w:rsid w:val="429E6041"/>
    <w:rsid w:val="42BF4B02"/>
    <w:rsid w:val="42C84B75"/>
    <w:rsid w:val="42FD694D"/>
    <w:rsid w:val="43183383"/>
    <w:rsid w:val="43525542"/>
    <w:rsid w:val="4356036C"/>
    <w:rsid w:val="437D6687"/>
    <w:rsid w:val="438351F5"/>
    <w:rsid w:val="43854B77"/>
    <w:rsid w:val="438D35EA"/>
    <w:rsid w:val="43BC1E57"/>
    <w:rsid w:val="43D23F8D"/>
    <w:rsid w:val="43D43F1D"/>
    <w:rsid w:val="43FA5777"/>
    <w:rsid w:val="44023422"/>
    <w:rsid w:val="44184A2D"/>
    <w:rsid w:val="441A5455"/>
    <w:rsid w:val="441C1611"/>
    <w:rsid w:val="443C440B"/>
    <w:rsid w:val="44506DE3"/>
    <w:rsid w:val="44514F52"/>
    <w:rsid w:val="44761C8F"/>
    <w:rsid w:val="449722E3"/>
    <w:rsid w:val="449D7B09"/>
    <w:rsid w:val="44A34DED"/>
    <w:rsid w:val="44AE3FD4"/>
    <w:rsid w:val="44D0586F"/>
    <w:rsid w:val="44FA2D53"/>
    <w:rsid w:val="4504751B"/>
    <w:rsid w:val="450A69C2"/>
    <w:rsid w:val="453C4912"/>
    <w:rsid w:val="45627191"/>
    <w:rsid w:val="45687813"/>
    <w:rsid w:val="456E7B7D"/>
    <w:rsid w:val="4571374F"/>
    <w:rsid w:val="458B1BB0"/>
    <w:rsid w:val="45AD31D6"/>
    <w:rsid w:val="45B93426"/>
    <w:rsid w:val="45E326FD"/>
    <w:rsid w:val="464C6420"/>
    <w:rsid w:val="46552F9B"/>
    <w:rsid w:val="467A0297"/>
    <w:rsid w:val="468B7125"/>
    <w:rsid w:val="46B506EF"/>
    <w:rsid w:val="46BC1F6E"/>
    <w:rsid w:val="46C4691F"/>
    <w:rsid w:val="46CA43E9"/>
    <w:rsid w:val="46CB53EF"/>
    <w:rsid w:val="46CE645F"/>
    <w:rsid w:val="470F5A71"/>
    <w:rsid w:val="472F2690"/>
    <w:rsid w:val="47685427"/>
    <w:rsid w:val="4779499C"/>
    <w:rsid w:val="479C6284"/>
    <w:rsid w:val="479D1D34"/>
    <w:rsid w:val="47B609C0"/>
    <w:rsid w:val="47EC3B04"/>
    <w:rsid w:val="47EC6277"/>
    <w:rsid w:val="481A219B"/>
    <w:rsid w:val="482D31EA"/>
    <w:rsid w:val="48594C7C"/>
    <w:rsid w:val="485970A0"/>
    <w:rsid w:val="48667F79"/>
    <w:rsid w:val="486A6E89"/>
    <w:rsid w:val="48702E73"/>
    <w:rsid w:val="48823516"/>
    <w:rsid w:val="48877686"/>
    <w:rsid w:val="48B176C2"/>
    <w:rsid w:val="48B65C71"/>
    <w:rsid w:val="48C15387"/>
    <w:rsid w:val="48DD391D"/>
    <w:rsid w:val="48FB1909"/>
    <w:rsid w:val="49140AE3"/>
    <w:rsid w:val="491574F4"/>
    <w:rsid w:val="491F266E"/>
    <w:rsid w:val="492E6A57"/>
    <w:rsid w:val="495839AA"/>
    <w:rsid w:val="49771AFE"/>
    <w:rsid w:val="49802948"/>
    <w:rsid w:val="4986089F"/>
    <w:rsid w:val="498B5309"/>
    <w:rsid w:val="499E6DEB"/>
    <w:rsid w:val="499F0AAB"/>
    <w:rsid w:val="49C33FF5"/>
    <w:rsid w:val="49C63D13"/>
    <w:rsid w:val="49DB11EC"/>
    <w:rsid w:val="49E22068"/>
    <w:rsid w:val="49E31DD1"/>
    <w:rsid w:val="49E64E2B"/>
    <w:rsid w:val="49E82ED4"/>
    <w:rsid w:val="49FF0043"/>
    <w:rsid w:val="4A0030EE"/>
    <w:rsid w:val="4A0568D6"/>
    <w:rsid w:val="4A0C4F3C"/>
    <w:rsid w:val="4A484D41"/>
    <w:rsid w:val="4A6D15F8"/>
    <w:rsid w:val="4A8C4FB8"/>
    <w:rsid w:val="4A9A25BD"/>
    <w:rsid w:val="4A9E0551"/>
    <w:rsid w:val="4AA03D78"/>
    <w:rsid w:val="4AAB17DF"/>
    <w:rsid w:val="4AB542AE"/>
    <w:rsid w:val="4ABA7AB3"/>
    <w:rsid w:val="4AF72FEA"/>
    <w:rsid w:val="4B243D9D"/>
    <w:rsid w:val="4B2C1752"/>
    <w:rsid w:val="4B5B54F0"/>
    <w:rsid w:val="4B645524"/>
    <w:rsid w:val="4B8C2DEB"/>
    <w:rsid w:val="4BC423D3"/>
    <w:rsid w:val="4BE01954"/>
    <w:rsid w:val="4BFA3C9F"/>
    <w:rsid w:val="4C042674"/>
    <w:rsid w:val="4C107F48"/>
    <w:rsid w:val="4C3277BC"/>
    <w:rsid w:val="4C5C442D"/>
    <w:rsid w:val="4C6D42A9"/>
    <w:rsid w:val="4C716A38"/>
    <w:rsid w:val="4CC0351C"/>
    <w:rsid w:val="4CC353EB"/>
    <w:rsid w:val="4CE64E14"/>
    <w:rsid w:val="4CF36F3C"/>
    <w:rsid w:val="4D00189F"/>
    <w:rsid w:val="4D007BC8"/>
    <w:rsid w:val="4D143EC2"/>
    <w:rsid w:val="4D1470BD"/>
    <w:rsid w:val="4D154882"/>
    <w:rsid w:val="4D1C3C50"/>
    <w:rsid w:val="4D603399"/>
    <w:rsid w:val="4D664F64"/>
    <w:rsid w:val="4D6A7284"/>
    <w:rsid w:val="4D867EE1"/>
    <w:rsid w:val="4DB07591"/>
    <w:rsid w:val="4DBC4C65"/>
    <w:rsid w:val="4DE2009B"/>
    <w:rsid w:val="4E0F235E"/>
    <w:rsid w:val="4E157689"/>
    <w:rsid w:val="4E533FA5"/>
    <w:rsid w:val="4E550010"/>
    <w:rsid w:val="4E5964E9"/>
    <w:rsid w:val="4E5F14CB"/>
    <w:rsid w:val="4E6808B0"/>
    <w:rsid w:val="4EC00DDD"/>
    <w:rsid w:val="4EE334F2"/>
    <w:rsid w:val="4EF265BE"/>
    <w:rsid w:val="4EFB1C45"/>
    <w:rsid w:val="4F0C2A48"/>
    <w:rsid w:val="4F26273B"/>
    <w:rsid w:val="4F2D3A8A"/>
    <w:rsid w:val="4F32478A"/>
    <w:rsid w:val="4F3705F8"/>
    <w:rsid w:val="4F785B69"/>
    <w:rsid w:val="4F9714A0"/>
    <w:rsid w:val="4FAC3540"/>
    <w:rsid w:val="4FC56ABD"/>
    <w:rsid w:val="4FC97CE0"/>
    <w:rsid w:val="4FCF1583"/>
    <w:rsid w:val="4FD23E66"/>
    <w:rsid w:val="4FD44D1B"/>
    <w:rsid w:val="4FDC066D"/>
    <w:rsid w:val="4FFA7625"/>
    <w:rsid w:val="50453E7E"/>
    <w:rsid w:val="50485BA4"/>
    <w:rsid w:val="507D2599"/>
    <w:rsid w:val="508F08E7"/>
    <w:rsid w:val="5096229D"/>
    <w:rsid w:val="509E157D"/>
    <w:rsid w:val="50DA3350"/>
    <w:rsid w:val="50DC4184"/>
    <w:rsid w:val="50FB6146"/>
    <w:rsid w:val="512F4CA0"/>
    <w:rsid w:val="51323DB9"/>
    <w:rsid w:val="51361FFF"/>
    <w:rsid w:val="513723D1"/>
    <w:rsid w:val="514C3EA7"/>
    <w:rsid w:val="51551AFE"/>
    <w:rsid w:val="516D33BA"/>
    <w:rsid w:val="51FF3C99"/>
    <w:rsid w:val="52363D4D"/>
    <w:rsid w:val="52521A20"/>
    <w:rsid w:val="525261E1"/>
    <w:rsid w:val="52AC4ABC"/>
    <w:rsid w:val="52C201B9"/>
    <w:rsid w:val="52C3633F"/>
    <w:rsid w:val="52E57A12"/>
    <w:rsid w:val="52F20B62"/>
    <w:rsid w:val="538152F3"/>
    <w:rsid w:val="53827E49"/>
    <w:rsid w:val="538A6BB9"/>
    <w:rsid w:val="539964FD"/>
    <w:rsid w:val="539C1B81"/>
    <w:rsid w:val="53A447B1"/>
    <w:rsid w:val="53AE750F"/>
    <w:rsid w:val="53BB2A61"/>
    <w:rsid w:val="53D00C67"/>
    <w:rsid w:val="53D224B3"/>
    <w:rsid w:val="53DF06D8"/>
    <w:rsid w:val="53F81D96"/>
    <w:rsid w:val="544B5214"/>
    <w:rsid w:val="546B0405"/>
    <w:rsid w:val="549A6BFA"/>
    <w:rsid w:val="54B36A7C"/>
    <w:rsid w:val="54D933CD"/>
    <w:rsid w:val="55244D7F"/>
    <w:rsid w:val="55362287"/>
    <w:rsid w:val="55432F3C"/>
    <w:rsid w:val="555016D2"/>
    <w:rsid w:val="556D2820"/>
    <w:rsid w:val="55C3227E"/>
    <w:rsid w:val="55C83E39"/>
    <w:rsid w:val="55FA2961"/>
    <w:rsid w:val="5602250F"/>
    <w:rsid w:val="564220BA"/>
    <w:rsid w:val="565E7F4F"/>
    <w:rsid w:val="565F3DA6"/>
    <w:rsid w:val="56914056"/>
    <w:rsid w:val="56C36589"/>
    <w:rsid w:val="56E1606F"/>
    <w:rsid w:val="570D55B0"/>
    <w:rsid w:val="57293C95"/>
    <w:rsid w:val="572A6381"/>
    <w:rsid w:val="572B41B4"/>
    <w:rsid w:val="572E079D"/>
    <w:rsid w:val="57365868"/>
    <w:rsid w:val="573C1959"/>
    <w:rsid w:val="57A65E71"/>
    <w:rsid w:val="57F12ED6"/>
    <w:rsid w:val="57F65317"/>
    <w:rsid w:val="57FC2169"/>
    <w:rsid w:val="58024015"/>
    <w:rsid w:val="58096275"/>
    <w:rsid w:val="5819544F"/>
    <w:rsid w:val="582E6EF7"/>
    <w:rsid w:val="584E30E6"/>
    <w:rsid w:val="58546EFD"/>
    <w:rsid w:val="58E26731"/>
    <w:rsid w:val="590E4A97"/>
    <w:rsid w:val="591250FF"/>
    <w:rsid w:val="5920012C"/>
    <w:rsid w:val="592B1244"/>
    <w:rsid w:val="594714AD"/>
    <w:rsid w:val="594D06B4"/>
    <w:rsid w:val="595578DE"/>
    <w:rsid w:val="597B384D"/>
    <w:rsid w:val="59996DA8"/>
    <w:rsid w:val="599C05DE"/>
    <w:rsid w:val="59C30F1B"/>
    <w:rsid w:val="5A7027F6"/>
    <w:rsid w:val="5A8C20D0"/>
    <w:rsid w:val="5AC7121C"/>
    <w:rsid w:val="5AD90B8D"/>
    <w:rsid w:val="5AE12927"/>
    <w:rsid w:val="5AE35472"/>
    <w:rsid w:val="5AF41CF3"/>
    <w:rsid w:val="5AF87CC9"/>
    <w:rsid w:val="5B19477F"/>
    <w:rsid w:val="5B4E1A44"/>
    <w:rsid w:val="5B774ED6"/>
    <w:rsid w:val="5B873201"/>
    <w:rsid w:val="5B967767"/>
    <w:rsid w:val="5B9D1624"/>
    <w:rsid w:val="5BCD25E3"/>
    <w:rsid w:val="5C0C2FF6"/>
    <w:rsid w:val="5C1241CC"/>
    <w:rsid w:val="5C286807"/>
    <w:rsid w:val="5C370E72"/>
    <w:rsid w:val="5C446BC8"/>
    <w:rsid w:val="5C4529E1"/>
    <w:rsid w:val="5C4B56E1"/>
    <w:rsid w:val="5C630689"/>
    <w:rsid w:val="5C7146B1"/>
    <w:rsid w:val="5C7C2768"/>
    <w:rsid w:val="5C7E1834"/>
    <w:rsid w:val="5CB23AE6"/>
    <w:rsid w:val="5CDC0A42"/>
    <w:rsid w:val="5CED5863"/>
    <w:rsid w:val="5D0D6DF5"/>
    <w:rsid w:val="5D580A8A"/>
    <w:rsid w:val="5D893B14"/>
    <w:rsid w:val="5DB42C29"/>
    <w:rsid w:val="5DC24941"/>
    <w:rsid w:val="5DD134F6"/>
    <w:rsid w:val="5E190362"/>
    <w:rsid w:val="5E291636"/>
    <w:rsid w:val="5E6F64A1"/>
    <w:rsid w:val="5E7E7421"/>
    <w:rsid w:val="5E8B0770"/>
    <w:rsid w:val="5EA06921"/>
    <w:rsid w:val="5EA902B4"/>
    <w:rsid w:val="5EBA259F"/>
    <w:rsid w:val="5EE97BB4"/>
    <w:rsid w:val="5F085DDA"/>
    <w:rsid w:val="5F2E2D52"/>
    <w:rsid w:val="5F54198B"/>
    <w:rsid w:val="5F546D2C"/>
    <w:rsid w:val="5F9D1350"/>
    <w:rsid w:val="5FBE370A"/>
    <w:rsid w:val="5FC83407"/>
    <w:rsid w:val="5FD56E87"/>
    <w:rsid w:val="5FF0558C"/>
    <w:rsid w:val="601A27F4"/>
    <w:rsid w:val="60292845"/>
    <w:rsid w:val="604D2644"/>
    <w:rsid w:val="605238CF"/>
    <w:rsid w:val="6053694F"/>
    <w:rsid w:val="607921FE"/>
    <w:rsid w:val="608F2FAE"/>
    <w:rsid w:val="608F62AE"/>
    <w:rsid w:val="60B9251B"/>
    <w:rsid w:val="60E236C1"/>
    <w:rsid w:val="611911B1"/>
    <w:rsid w:val="61260B6B"/>
    <w:rsid w:val="612B3ABB"/>
    <w:rsid w:val="612E1A5D"/>
    <w:rsid w:val="614E5D7E"/>
    <w:rsid w:val="61560892"/>
    <w:rsid w:val="61770BF8"/>
    <w:rsid w:val="61816046"/>
    <w:rsid w:val="61C81AB1"/>
    <w:rsid w:val="61D417B9"/>
    <w:rsid w:val="620B0059"/>
    <w:rsid w:val="62391564"/>
    <w:rsid w:val="623F0B7F"/>
    <w:rsid w:val="624A22BE"/>
    <w:rsid w:val="626E235A"/>
    <w:rsid w:val="626F60D5"/>
    <w:rsid w:val="62816669"/>
    <w:rsid w:val="6282086D"/>
    <w:rsid w:val="62B36CD7"/>
    <w:rsid w:val="62BA0953"/>
    <w:rsid w:val="62D03A7C"/>
    <w:rsid w:val="62D8790F"/>
    <w:rsid w:val="62F42FAE"/>
    <w:rsid w:val="62F648FE"/>
    <w:rsid w:val="63167A4F"/>
    <w:rsid w:val="631D2BD6"/>
    <w:rsid w:val="635356F3"/>
    <w:rsid w:val="635D6064"/>
    <w:rsid w:val="637D5B70"/>
    <w:rsid w:val="63825E77"/>
    <w:rsid w:val="63A10995"/>
    <w:rsid w:val="63AE4FA3"/>
    <w:rsid w:val="63C23EFA"/>
    <w:rsid w:val="63D255DA"/>
    <w:rsid w:val="64076B79"/>
    <w:rsid w:val="640B7654"/>
    <w:rsid w:val="643A070A"/>
    <w:rsid w:val="64402337"/>
    <w:rsid w:val="64410A96"/>
    <w:rsid w:val="644C573D"/>
    <w:rsid w:val="64507EFB"/>
    <w:rsid w:val="647351B7"/>
    <w:rsid w:val="64B97A50"/>
    <w:rsid w:val="65032F85"/>
    <w:rsid w:val="651304A7"/>
    <w:rsid w:val="65136B50"/>
    <w:rsid w:val="657E2A35"/>
    <w:rsid w:val="65A94E9D"/>
    <w:rsid w:val="65B96B3F"/>
    <w:rsid w:val="65BE1071"/>
    <w:rsid w:val="65C60A92"/>
    <w:rsid w:val="65D35142"/>
    <w:rsid w:val="660451CE"/>
    <w:rsid w:val="660B02F6"/>
    <w:rsid w:val="66124161"/>
    <w:rsid w:val="662D2630"/>
    <w:rsid w:val="665346B7"/>
    <w:rsid w:val="66705A4E"/>
    <w:rsid w:val="667C7CCE"/>
    <w:rsid w:val="669C56BF"/>
    <w:rsid w:val="66A12460"/>
    <w:rsid w:val="66A20C1E"/>
    <w:rsid w:val="66B12C54"/>
    <w:rsid w:val="66BE2423"/>
    <w:rsid w:val="66DD6702"/>
    <w:rsid w:val="671B1623"/>
    <w:rsid w:val="671E6EBA"/>
    <w:rsid w:val="672C0ACD"/>
    <w:rsid w:val="675352AA"/>
    <w:rsid w:val="6759400B"/>
    <w:rsid w:val="675E528D"/>
    <w:rsid w:val="676C598C"/>
    <w:rsid w:val="67962635"/>
    <w:rsid w:val="67966EFB"/>
    <w:rsid w:val="679E7FA1"/>
    <w:rsid w:val="67A32389"/>
    <w:rsid w:val="67B768D0"/>
    <w:rsid w:val="67C779FD"/>
    <w:rsid w:val="682A2352"/>
    <w:rsid w:val="682E7AFD"/>
    <w:rsid w:val="683E65A5"/>
    <w:rsid w:val="68707071"/>
    <w:rsid w:val="687A4379"/>
    <w:rsid w:val="687B015C"/>
    <w:rsid w:val="687E3889"/>
    <w:rsid w:val="6884222C"/>
    <w:rsid w:val="68AD17BB"/>
    <w:rsid w:val="68BF6330"/>
    <w:rsid w:val="68D94D22"/>
    <w:rsid w:val="692B2E4A"/>
    <w:rsid w:val="696A0B34"/>
    <w:rsid w:val="69821807"/>
    <w:rsid w:val="698D6A17"/>
    <w:rsid w:val="69D37590"/>
    <w:rsid w:val="69F954C1"/>
    <w:rsid w:val="69FA2750"/>
    <w:rsid w:val="6A1E1E73"/>
    <w:rsid w:val="6A2031B6"/>
    <w:rsid w:val="6A26299B"/>
    <w:rsid w:val="6A276275"/>
    <w:rsid w:val="6A2F57D7"/>
    <w:rsid w:val="6A3C1D40"/>
    <w:rsid w:val="6A6432E1"/>
    <w:rsid w:val="6A6A5005"/>
    <w:rsid w:val="6A8D5833"/>
    <w:rsid w:val="6AA23DFF"/>
    <w:rsid w:val="6AC61F6F"/>
    <w:rsid w:val="6AD15A40"/>
    <w:rsid w:val="6AD34E53"/>
    <w:rsid w:val="6AD83EA1"/>
    <w:rsid w:val="6ADE74F0"/>
    <w:rsid w:val="6B1D62E8"/>
    <w:rsid w:val="6B513AF9"/>
    <w:rsid w:val="6B723594"/>
    <w:rsid w:val="6B805156"/>
    <w:rsid w:val="6B945E48"/>
    <w:rsid w:val="6BD50977"/>
    <w:rsid w:val="6BE450D3"/>
    <w:rsid w:val="6BE60C84"/>
    <w:rsid w:val="6C510363"/>
    <w:rsid w:val="6C587C0E"/>
    <w:rsid w:val="6C6C32E1"/>
    <w:rsid w:val="6C6E3E15"/>
    <w:rsid w:val="6C8B1F5D"/>
    <w:rsid w:val="6CAA3931"/>
    <w:rsid w:val="6CCF3BFB"/>
    <w:rsid w:val="6D325918"/>
    <w:rsid w:val="6D370B82"/>
    <w:rsid w:val="6D3933CA"/>
    <w:rsid w:val="6D6261FE"/>
    <w:rsid w:val="6D7B61EC"/>
    <w:rsid w:val="6D8E03AA"/>
    <w:rsid w:val="6DBB089F"/>
    <w:rsid w:val="6DC63038"/>
    <w:rsid w:val="6DE30DE0"/>
    <w:rsid w:val="6DE6130A"/>
    <w:rsid w:val="6DE839B9"/>
    <w:rsid w:val="6E09491E"/>
    <w:rsid w:val="6E0D3655"/>
    <w:rsid w:val="6E1A437E"/>
    <w:rsid w:val="6E2B14A0"/>
    <w:rsid w:val="6E3A144E"/>
    <w:rsid w:val="6E5F4465"/>
    <w:rsid w:val="6E8B1663"/>
    <w:rsid w:val="6E8C54DA"/>
    <w:rsid w:val="6EF11E03"/>
    <w:rsid w:val="6EF1241D"/>
    <w:rsid w:val="6EF82916"/>
    <w:rsid w:val="6F0B2DE7"/>
    <w:rsid w:val="6F111C62"/>
    <w:rsid w:val="6F2176E5"/>
    <w:rsid w:val="6F2D79CC"/>
    <w:rsid w:val="6F3A2A5F"/>
    <w:rsid w:val="6F4F7F03"/>
    <w:rsid w:val="6F592303"/>
    <w:rsid w:val="6F5F5B74"/>
    <w:rsid w:val="6F98032D"/>
    <w:rsid w:val="6F9B1C65"/>
    <w:rsid w:val="6FA44937"/>
    <w:rsid w:val="6FE82C9C"/>
    <w:rsid w:val="6FFB146E"/>
    <w:rsid w:val="6FFC3AA6"/>
    <w:rsid w:val="70160742"/>
    <w:rsid w:val="7030610F"/>
    <w:rsid w:val="70612DB4"/>
    <w:rsid w:val="706516C3"/>
    <w:rsid w:val="70896E68"/>
    <w:rsid w:val="708A4844"/>
    <w:rsid w:val="70A060B1"/>
    <w:rsid w:val="70E05E9D"/>
    <w:rsid w:val="71073061"/>
    <w:rsid w:val="711A201F"/>
    <w:rsid w:val="71396ACC"/>
    <w:rsid w:val="715B60E9"/>
    <w:rsid w:val="716F0EE9"/>
    <w:rsid w:val="7196674D"/>
    <w:rsid w:val="71CD6D08"/>
    <w:rsid w:val="71CF2A5A"/>
    <w:rsid w:val="71E950FE"/>
    <w:rsid w:val="71EA1FED"/>
    <w:rsid w:val="72165C6B"/>
    <w:rsid w:val="722021E3"/>
    <w:rsid w:val="722C6DDA"/>
    <w:rsid w:val="72345748"/>
    <w:rsid w:val="72A64192"/>
    <w:rsid w:val="72B37E1B"/>
    <w:rsid w:val="72C57C3C"/>
    <w:rsid w:val="72E661B1"/>
    <w:rsid w:val="72F90C18"/>
    <w:rsid w:val="730313F6"/>
    <w:rsid w:val="730E4732"/>
    <w:rsid w:val="732A6AD8"/>
    <w:rsid w:val="73370D24"/>
    <w:rsid w:val="73472C84"/>
    <w:rsid w:val="7359268C"/>
    <w:rsid w:val="7366631C"/>
    <w:rsid w:val="736C263C"/>
    <w:rsid w:val="73723640"/>
    <w:rsid w:val="737311F5"/>
    <w:rsid w:val="73761585"/>
    <w:rsid w:val="737711C2"/>
    <w:rsid w:val="739503EB"/>
    <w:rsid w:val="73A05B28"/>
    <w:rsid w:val="73C07D69"/>
    <w:rsid w:val="73DC335B"/>
    <w:rsid w:val="73EF4A19"/>
    <w:rsid w:val="740B60EC"/>
    <w:rsid w:val="744C4A5B"/>
    <w:rsid w:val="74705E47"/>
    <w:rsid w:val="74717AE5"/>
    <w:rsid w:val="749E16A8"/>
    <w:rsid w:val="74B42AE4"/>
    <w:rsid w:val="74C54993"/>
    <w:rsid w:val="750A429D"/>
    <w:rsid w:val="75474B47"/>
    <w:rsid w:val="75614792"/>
    <w:rsid w:val="75761866"/>
    <w:rsid w:val="75784473"/>
    <w:rsid w:val="7582466D"/>
    <w:rsid w:val="75B161B3"/>
    <w:rsid w:val="75C055BD"/>
    <w:rsid w:val="75C46B63"/>
    <w:rsid w:val="75DC6C44"/>
    <w:rsid w:val="762770AC"/>
    <w:rsid w:val="762F6A19"/>
    <w:rsid w:val="76341B33"/>
    <w:rsid w:val="763B602A"/>
    <w:rsid w:val="76736B32"/>
    <w:rsid w:val="768811B6"/>
    <w:rsid w:val="76AF35EE"/>
    <w:rsid w:val="76C27A74"/>
    <w:rsid w:val="76E3765E"/>
    <w:rsid w:val="76F302A9"/>
    <w:rsid w:val="76FC2AFA"/>
    <w:rsid w:val="77527424"/>
    <w:rsid w:val="77653671"/>
    <w:rsid w:val="778546CC"/>
    <w:rsid w:val="778B6B46"/>
    <w:rsid w:val="77A96931"/>
    <w:rsid w:val="77B105D5"/>
    <w:rsid w:val="77B551B3"/>
    <w:rsid w:val="77B56730"/>
    <w:rsid w:val="77B92EBE"/>
    <w:rsid w:val="77BF1E80"/>
    <w:rsid w:val="77C04A8B"/>
    <w:rsid w:val="77D85DB3"/>
    <w:rsid w:val="77EB1B74"/>
    <w:rsid w:val="782A3EA3"/>
    <w:rsid w:val="78A50513"/>
    <w:rsid w:val="78D37FAF"/>
    <w:rsid w:val="78EF7AB5"/>
    <w:rsid w:val="790A4A06"/>
    <w:rsid w:val="790D6849"/>
    <w:rsid w:val="79252148"/>
    <w:rsid w:val="795767E3"/>
    <w:rsid w:val="79586707"/>
    <w:rsid w:val="796518DD"/>
    <w:rsid w:val="79724BEF"/>
    <w:rsid w:val="797264AC"/>
    <w:rsid w:val="799008E5"/>
    <w:rsid w:val="79AA0532"/>
    <w:rsid w:val="79AB2CDA"/>
    <w:rsid w:val="79C370A4"/>
    <w:rsid w:val="79D23A3D"/>
    <w:rsid w:val="79FE1DDD"/>
    <w:rsid w:val="7A075767"/>
    <w:rsid w:val="7A0C15B3"/>
    <w:rsid w:val="7A212062"/>
    <w:rsid w:val="7A2522C9"/>
    <w:rsid w:val="7A282A11"/>
    <w:rsid w:val="7A3A59B8"/>
    <w:rsid w:val="7A5752EE"/>
    <w:rsid w:val="7A5D0F75"/>
    <w:rsid w:val="7A715CD2"/>
    <w:rsid w:val="7A921E9A"/>
    <w:rsid w:val="7ABF2475"/>
    <w:rsid w:val="7AC21562"/>
    <w:rsid w:val="7AD474A4"/>
    <w:rsid w:val="7AD91F5A"/>
    <w:rsid w:val="7AF55544"/>
    <w:rsid w:val="7AFC38DE"/>
    <w:rsid w:val="7B165244"/>
    <w:rsid w:val="7B217A1E"/>
    <w:rsid w:val="7B2965AD"/>
    <w:rsid w:val="7B303E8C"/>
    <w:rsid w:val="7B39121D"/>
    <w:rsid w:val="7B865D50"/>
    <w:rsid w:val="7B87547C"/>
    <w:rsid w:val="7B8D34C3"/>
    <w:rsid w:val="7B971D84"/>
    <w:rsid w:val="7BAB0CB7"/>
    <w:rsid w:val="7BB4028F"/>
    <w:rsid w:val="7BE85BAB"/>
    <w:rsid w:val="7BF32F03"/>
    <w:rsid w:val="7BF50D2C"/>
    <w:rsid w:val="7C066F4E"/>
    <w:rsid w:val="7C1724A5"/>
    <w:rsid w:val="7C1A0DA0"/>
    <w:rsid w:val="7C241E55"/>
    <w:rsid w:val="7C273CFF"/>
    <w:rsid w:val="7C5C0312"/>
    <w:rsid w:val="7CA54112"/>
    <w:rsid w:val="7CA553D9"/>
    <w:rsid w:val="7CAB27F5"/>
    <w:rsid w:val="7CAF438A"/>
    <w:rsid w:val="7CCE726D"/>
    <w:rsid w:val="7CD71EA3"/>
    <w:rsid w:val="7CE50CE4"/>
    <w:rsid w:val="7CF877E9"/>
    <w:rsid w:val="7D134762"/>
    <w:rsid w:val="7D2E5ABF"/>
    <w:rsid w:val="7D4A45B8"/>
    <w:rsid w:val="7D642BD6"/>
    <w:rsid w:val="7D924F14"/>
    <w:rsid w:val="7DFF2241"/>
    <w:rsid w:val="7E007625"/>
    <w:rsid w:val="7E0737C8"/>
    <w:rsid w:val="7E131C51"/>
    <w:rsid w:val="7E176B90"/>
    <w:rsid w:val="7E2142A2"/>
    <w:rsid w:val="7E240411"/>
    <w:rsid w:val="7E5148A6"/>
    <w:rsid w:val="7E6A046F"/>
    <w:rsid w:val="7E797DE5"/>
    <w:rsid w:val="7E7B0BF2"/>
    <w:rsid w:val="7E8D75B6"/>
    <w:rsid w:val="7E8E672B"/>
    <w:rsid w:val="7EB16167"/>
    <w:rsid w:val="7EF760EE"/>
    <w:rsid w:val="7F193E37"/>
    <w:rsid w:val="7F2536B5"/>
    <w:rsid w:val="7F383117"/>
    <w:rsid w:val="7F485E64"/>
    <w:rsid w:val="7F5A01CA"/>
    <w:rsid w:val="7FA017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3">
    <w:name w:val="heading 1"/>
    <w:basedOn w:val="1"/>
    <w:next w:val="1"/>
    <w:link w:val="75"/>
    <w:qFormat/>
    <w:uiPriority w:val="9"/>
    <w:pPr>
      <w:keepNext/>
      <w:keepLines/>
      <w:spacing w:before="340" w:after="330" w:line="576" w:lineRule="auto"/>
      <w:outlineLvl w:val="0"/>
    </w:pPr>
    <w:rPr>
      <w:b/>
      <w:kern w:val="44"/>
      <w:sz w:val="44"/>
    </w:rPr>
  </w:style>
  <w:style w:type="paragraph" w:styleId="4">
    <w:name w:val="heading 2"/>
    <w:basedOn w:val="1"/>
    <w:next w:val="1"/>
    <w:link w:val="4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42"/>
    <w:unhideWhenUsed/>
    <w:qFormat/>
    <w:uiPriority w:val="9"/>
    <w:pPr>
      <w:keepNext/>
      <w:keepLines/>
      <w:spacing w:before="260" w:after="260" w:line="416" w:lineRule="auto"/>
      <w:outlineLvl w:val="2"/>
    </w:pPr>
    <w:rPr>
      <w:b/>
      <w:bCs/>
      <w:sz w:val="32"/>
      <w:szCs w:val="32"/>
    </w:rPr>
  </w:style>
  <w:style w:type="paragraph" w:styleId="2">
    <w:name w:val="heading 4"/>
    <w:basedOn w:val="1"/>
    <w:next w:val="1"/>
    <w:link w:val="44"/>
    <w:unhideWhenUsed/>
    <w:qFormat/>
    <w:uiPriority w:val="9"/>
    <w:pPr>
      <w:keepNext/>
      <w:keepLines/>
      <w:outlineLvl w:val="3"/>
    </w:pPr>
    <w:rPr>
      <w:rFonts w:asciiTheme="majorHAnsi" w:hAnsiTheme="majorHAnsi" w:cstheme="majorBidi"/>
      <w:b/>
      <w:bCs/>
      <w:sz w:val="24"/>
      <w:szCs w:val="28"/>
    </w:rPr>
  </w:style>
  <w:style w:type="paragraph" w:styleId="6">
    <w:name w:val="heading 5"/>
    <w:basedOn w:val="1"/>
    <w:next w:val="1"/>
    <w:link w:val="74"/>
    <w:semiHidden/>
    <w:unhideWhenUsed/>
    <w:qFormat/>
    <w:uiPriority w:val="9"/>
    <w:pPr>
      <w:keepNext/>
      <w:keepLines/>
      <w:spacing w:before="280" w:after="290" w:line="372" w:lineRule="auto"/>
      <w:outlineLvl w:val="4"/>
    </w:pPr>
    <w:rPr>
      <w:b/>
      <w:sz w:val="28"/>
    </w:rPr>
  </w:style>
  <w:style w:type="character" w:default="1" w:styleId="30">
    <w:name w:val="Default Paragraph Font"/>
    <w:semiHidden/>
    <w:unhideWhenUsed/>
    <w:qFormat/>
    <w:uiPriority w:val="1"/>
  </w:style>
  <w:style w:type="table" w:default="1" w:styleId="36">
    <w:name w:val="Normal Table"/>
    <w:semiHidden/>
    <w:unhideWhenUsed/>
    <w:qFormat/>
    <w:uiPriority w:val="99"/>
    <w:tblPr>
      <w:tblLayout w:type="fixed"/>
      <w:tblCellMar>
        <w:top w:w="0" w:type="dxa"/>
        <w:left w:w="108" w:type="dxa"/>
        <w:bottom w:w="0" w:type="dxa"/>
        <w:right w:w="108" w:type="dxa"/>
      </w:tblCellMar>
    </w:tblPr>
  </w:style>
  <w:style w:type="paragraph" w:styleId="7">
    <w:name w:val="annotation subject"/>
    <w:basedOn w:val="8"/>
    <w:next w:val="8"/>
    <w:link w:val="64"/>
    <w:semiHidden/>
    <w:unhideWhenUsed/>
    <w:qFormat/>
    <w:uiPriority w:val="99"/>
    <w:rPr>
      <w:b/>
      <w:bCs/>
    </w:rPr>
  </w:style>
  <w:style w:type="paragraph" w:styleId="8">
    <w:name w:val="annotation text"/>
    <w:basedOn w:val="1"/>
    <w:link w:val="63"/>
    <w:unhideWhenUsed/>
    <w:qFormat/>
    <w:uiPriority w:val="99"/>
  </w:style>
  <w:style w:type="paragraph" w:styleId="9">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10">
    <w:name w:val="Body Text First Indent"/>
    <w:basedOn w:val="11"/>
    <w:next w:val="12"/>
    <w:qFormat/>
    <w:uiPriority w:val="0"/>
    <w:pPr>
      <w:spacing w:after="120"/>
      <w:ind w:firstLine="420" w:firstLineChars="100"/>
    </w:pPr>
    <w:rPr>
      <w:bCs/>
      <w:szCs w:val="21"/>
    </w:rPr>
  </w:style>
  <w:style w:type="paragraph" w:styleId="11">
    <w:name w:val="Body Text"/>
    <w:basedOn w:val="1"/>
    <w:next w:val="10"/>
    <w:link w:val="66"/>
    <w:qFormat/>
    <w:uiPriority w:val="1"/>
    <w:pPr>
      <w:spacing w:before="161"/>
      <w:ind w:left="120"/>
    </w:pPr>
    <w:rPr>
      <w:rFonts w:ascii="宋体" w:hAnsi="宋体" w:cs="宋体"/>
      <w:sz w:val="24"/>
      <w:lang w:val="zh-CN" w:bidi="zh-CN"/>
    </w:rPr>
  </w:style>
  <w:style w:type="paragraph" w:customStyle="1" w:styleId="12">
    <w:name w:val="样式 正文首行缩进 + 首行缩进:  1 字符"/>
    <w:basedOn w:val="1"/>
    <w:next w:val="1"/>
    <w:qFormat/>
    <w:uiPriority w:val="0"/>
    <w:pPr>
      <w:ind w:firstLine="200" w:firstLineChars="200"/>
    </w:pPr>
    <w:rPr>
      <w:rFonts w:cs="宋体"/>
      <w:szCs w:val="20"/>
    </w:rPr>
  </w:style>
  <w:style w:type="paragraph" w:styleId="13">
    <w:name w:val="toa heading"/>
    <w:basedOn w:val="1"/>
    <w:next w:val="1"/>
    <w:qFormat/>
    <w:uiPriority w:val="0"/>
    <w:pPr>
      <w:widowControl w:val="0"/>
      <w:spacing w:after="0"/>
      <w:jc w:val="both"/>
    </w:pPr>
    <w:rPr>
      <w:rFonts w:ascii="Arial" w:hAnsi="Arial" w:eastAsia="宋体" w:cs="Times New Roman"/>
      <w:b/>
      <w:bCs/>
      <w:kern w:val="2"/>
      <w:sz w:val="21"/>
      <w:szCs w:val="24"/>
      <w:lang w:val="en-US" w:eastAsia="zh-CN" w:bidi="ar-SA"/>
    </w:rPr>
  </w:style>
  <w:style w:type="paragraph" w:styleId="14">
    <w:name w:val="Body Text Indent"/>
    <w:basedOn w:val="1"/>
    <w:qFormat/>
    <w:uiPriority w:val="0"/>
    <w:pPr>
      <w:ind w:left="359" w:leftChars="171" w:firstLine="179" w:firstLineChars="85"/>
    </w:pPr>
    <w:rPr>
      <w:rFonts w:ascii="宋体" w:hAnsi="宋体"/>
      <w:b/>
      <w:bCs/>
      <w:szCs w:val="26"/>
    </w:rPr>
  </w:style>
  <w:style w:type="paragraph" w:styleId="15">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6">
    <w:name w:val="toc 3"/>
    <w:basedOn w:val="1"/>
    <w:next w:val="1"/>
    <w:unhideWhenUsed/>
    <w:qFormat/>
    <w:uiPriority w:val="39"/>
    <w:pPr>
      <w:tabs>
        <w:tab w:val="right" w:leader="dot" w:pos="8296"/>
      </w:tabs>
      <w:ind w:left="838" w:leftChars="381"/>
    </w:pPr>
    <w:rPr>
      <w:szCs w:val="21"/>
    </w:rPr>
  </w:style>
  <w:style w:type="paragraph" w:styleId="17">
    <w:name w:val="Plain Text"/>
    <w:basedOn w:val="1"/>
    <w:link w:val="55"/>
    <w:qFormat/>
    <w:uiPriority w:val="0"/>
    <w:pPr>
      <w:widowControl w:val="0"/>
      <w:adjustRightInd/>
      <w:snapToGrid/>
      <w:jc w:val="both"/>
    </w:pPr>
    <w:rPr>
      <w:rFonts w:ascii="宋体" w:hAnsi="Courier New" w:cs="Times New Roman"/>
      <w:b/>
      <w:kern w:val="2"/>
      <w:szCs w:val="20"/>
    </w:rPr>
  </w:style>
  <w:style w:type="paragraph" w:styleId="18">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9">
    <w:name w:val="Balloon Text"/>
    <w:basedOn w:val="1"/>
    <w:link w:val="58"/>
    <w:semiHidden/>
    <w:unhideWhenUsed/>
    <w:qFormat/>
    <w:uiPriority w:val="99"/>
    <w:rPr>
      <w:sz w:val="18"/>
      <w:szCs w:val="18"/>
    </w:rPr>
  </w:style>
  <w:style w:type="paragraph" w:styleId="20">
    <w:name w:val="footer"/>
    <w:basedOn w:val="1"/>
    <w:link w:val="57"/>
    <w:unhideWhenUsed/>
    <w:qFormat/>
    <w:uiPriority w:val="99"/>
    <w:pPr>
      <w:tabs>
        <w:tab w:val="center" w:pos="4153"/>
        <w:tab w:val="right" w:pos="8306"/>
      </w:tabs>
    </w:pPr>
    <w:rPr>
      <w:sz w:val="18"/>
      <w:szCs w:val="18"/>
    </w:rPr>
  </w:style>
  <w:style w:type="paragraph" w:styleId="21">
    <w:name w:val="header"/>
    <w:basedOn w:val="1"/>
    <w:link w:val="56"/>
    <w:unhideWhenUsed/>
    <w:qFormat/>
    <w:uiPriority w:val="99"/>
    <w:pPr>
      <w:pBdr>
        <w:bottom w:val="single" w:color="auto" w:sz="6" w:space="1"/>
      </w:pBdr>
      <w:tabs>
        <w:tab w:val="center" w:pos="4153"/>
        <w:tab w:val="right" w:pos="8306"/>
      </w:tabs>
      <w:jc w:val="center"/>
    </w:pPr>
    <w:rPr>
      <w:sz w:val="18"/>
      <w:szCs w:val="18"/>
    </w:rPr>
  </w:style>
  <w:style w:type="paragraph" w:styleId="22">
    <w:name w:val="toc 1"/>
    <w:basedOn w:val="1"/>
    <w:next w:val="1"/>
    <w:unhideWhenUsed/>
    <w:qFormat/>
    <w:uiPriority w:val="39"/>
  </w:style>
  <w:style w:type="paragraph" w:styleId="23">
    <w:name w:val="toc 4"/>
    <w:basedOn w:val="1"/>
    <w:next w:val="1"/>
    <w:unhideWhenUsed/>
    <w:qFormat/>
    <w:uiPriority w:val="39"/>
    <w:pPr>
      <w:tabs>
        <w:tab w:val="right" w:leader="dot" w:pos="8296"/>
      </w:tabs>
      <w:spacing w:after="120"/>
      <w:ind w:left="1320" w:leftChars="600"/>
    </w:pPr>
  </w:style>
  <w:style w:type="paragraph" w:styleId="24">
    <w:name w:val="footnote text"/>
    <w:basedOn w:val="1"/>
    <w:semiHidden/>
    <w:unhideWhenUsed/>
    <w:qFormat/>
    <w:uiPriority w:val="99"/>
    <w:rPr>
      <w:sz w:val="18"/>
    </w:rPr>
  </w:style>
  <w:style w:type="paragraph" w:styleId="25">
    <w:name w:val="toc 6"/>
    <w:basedOn w:val="1"/>
    <w:next w:val="1"/>
    <w:qFormat/>
    <w:uiPriority w:val="39"/>
    <w:pPr>
      <w:ind w:left="1200"/>
    </w:pPr>
    <w:rPr>
      <w:rFonts w:ascii="Calibri" w:cs="Calibri"/>
      <w:sz w:val="18"/>
      <w:szCs w:val="18"/>
    </w:rPr>
  </w:style>
  <w:style w:type="paragraph" w:styleId="26">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7">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8">
    <w:name w:val="Normal (Web)"/>
    <w:basedOn w:val="1"/>
    <w:link w:val="60"/>
    <w:qFormat/>
    <w:uiPriority w:val="0"/>
    <w:pPr>
      <w:widowControl w:val="0"/>
      <w:adjustRightInd/>
      <w:snapToGrid/>
      <w:jc w:val="both"/>
    </w:pPr>
    <w:rPr>
      <w:rFonts w:asciiTheme="minorHAnsi" w:hAnsiTheme="minorHAnsi"/>
      <w:kern w:val="2"/>
      <w:sz w:val="24"/>
      <w:szCs w:val="24"/>
    </w:rPr>
  </w:style>
  <w:style w:type="paragraph" w:styleId="29">
    <w:name w:val="Title"/>
    <w:basedOn w:val="1"/>
    <w:next w:val="1"/>
    <w:qFormat/>
    <w:uiPriority w:val="0"/>
    <w:pPr>
      <w:spacing w:before="240" w:after="60"/>
      <w:jc w:val="center"/>
      <w:outlineLvl w:val="0"/>
    </w:pPr>
    <w:rPr>
      <w:rFonts w:ascii="Calibri Light" w:hAnsi="Calibri Light" w:eastAsia="宋体" w:cs="Times New Roman"/>
      <w:b/>
      <w:bCs/>
      <w:sz w:val="32"/>
      <w:szCs w:val="32"/>
    </w:rPr>
  </w:style>
  <w:style w:type="character" w:styleId="31">
    <w:name w:val="page number"/>
    <w:basedOn w:val="30"/>
    <w:qFormat/>
    <w:uiPriority w:val="0"/>
  </w:style>
  <w:style w:type="character" w:styleId="32">
    <w:name w:val="Emphasis"/>
    <w:basedOn w:val="30"/>
    <w:qFormat/>
    <w:uiPriority w:val="20"/>
    <w:rPr>
      <w:i/>
      <w:iCs/>
    </w:rPr>
  </w:style>
  <w:style w:type="character" w:styleId="33">
    <w:name w:val="Hyperlink"/>
    <w:qFormat/>
    <w:uiPriority w:val="99"/>
    <w:rPr>
      <w:rFonts w:hint="eastAsia" w:ascii="宋体" w:hAnsi="宋体" w:eastAsia="宋体" w:cs="宋体"/>
      <w:b/>
      <w:color w:val="0031C1"/>
      <w:kern w:val="0"/>
      <w:sz w:val="18"/>
      <w:szCs w:val="18"/>
      <w:u w:val="none"/>
      <w:lang w:eastAsia="en-US"/>
    </w:rPr>
  </w:style>
  <w:style w:type="character" w:styleId="34">
    <w:name w:val="annotation reference"/>
    <w:basedOn w:val="30"/>
    <w:semiHidden/>
    <w:unhideWhenUsed/>
    <w:qFormat/>
    <w:uiPriority w:val="99"/>
    <w:rPr>
      <w:sz w:val="21"/>
      <w:szCs w:val="21"/>
    </w:rPr>
  </w:style>
  <w:style w:type="character" w:styleId="35">
    <w:name w:val="footnote reference"/>
    <w:basedOn w:val="30"/>
    <w:semiHidden/>
    <w:unhideWhenUsed/>
    <w:qFormat/>
    <w:uiPriority w:val="99"/>
    <w:rPr>
      <w:vertAlign w:val="superscript"/>
    </w:rPr>
  </w:style>
  <w:style w:type="table" w:styleId="37">
    <w:name w:val="Table Grid"/>
    <w:basedOn w:val="3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38">
    <w:name w:val="Body Text First Indent"/>
    <w:next w:val="1"/>
    <w:qFormat/>
    <w:uiPriority w:val="0"/>
    <w:pPr>
      <w:widowControl w:val="0"/>
      <w:spacing w:beforeLines="50" w:line="360" w:lineRule="auto"/>
      <w:ind w:firstLine="200" w:firstLineChars="200"/>
      <w:jc w:val="both"/>
    </w:pPr>
    <w:rPr>
      <w:rFonts w:hint="default" w:ascii="Times New Roman" w:hAnsi="Times New Roman" w:eastAsia="宋体" w:cs="Times New Roman"/>
      <w:kern w:val="2"/>
      <w:sz w:val="24"/>
      <w:szCs w:val="24"/>
      <w:lang w:val="en-US" w:eastAsia="zh-CN" w:bidi="ar-SA"/>
    </w:rPr>
  </w:style>
  <w:style w:type="paragraph" w:customStyle="1" w:styleId="39">
    <w:name w:val="Body Text First Indent1"/>
    <w:next w:val="1"/>
    <w:qFormat/>
    <w:uiPriority w:val="0"/>
    <w:pPr>
      <w:widowControl w:val="0"/>
      <w:spacing w:beforeLines="50" w:line="360" w:lineRule="auto"/>
      <w:ind w:firstLine="200" w:firstLineChars="200"/>
      <w:jc w:val="both"/>
    </w:pPr>
    <w:rPr>
      <w:rFonts w:hint="default" w:ascii="Times New Roman" w:hAnsi="Times New Roman" w:eastAsia="宋体" w:cs="Times New Roman"/>
      <w:kern w:val="2"/>
      <w:sz w:val="24"/>
      <w:szCs w:val="24"/>
      <w:lang w:val="en-US" w:eastAsia="zh-CN" w:bidi="ar-SA"/>
    </w:rPr>
  </w:style>
  <w:style w:type="paragraph" w:customStyle="1" w:styleId="40">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1">
    <w:name w:val="标题 2 字符"/>
    <w:basedOn w:val="30"/>
    <w:link w:val="4"/>
    <w:qFormat/>
    <w:uiPriority w:val="9"/>
    <w:rPr>
      <w:rFonts w:asciiTheme="majorHAnsi" w:hAnsiTheme="majorHAnsi" w:eastAsiaTheme="majorEastAsia" w:cstheme="majorBidi"/>
      <w:b/>
      <w:bCs/>
      <w:sz w:val="32"/>
      <w:szCs w:val="32"/>
    </w:rPr>
  </w:style>
  <w:style w:type="character" w:customStyle="1" w:styleId="42">
    <w:name w:val="标题 3 字符"/>
    <w:basedOn w:val="30"/>
    <w:link w:val="5"/>
    <w:qFormat/>
    <w:uiPriority w:val="9"/>
    <w:rPr>
      <w:rFonts w:ascii="Tahoma" w:hAnsi="Tahoma"/>
      <w:b/>
      <w:bCs/>
      <w:sz w:val="32"/>
      <w:szCs w:val="32"/>
    </w:rPr>
  </w:style>
  <w:style w:type="paragraph" w:styleId="43">
    <w:name w:val="List Paragraph"/>
    <w:basedOn w:val="1"/>
    <w:link w:val="65"/>
    <w:qFormat/>
    <w:uiPriority w:val="0"/>
    <w:pPr>
      <w:ind w:firstLine="420" w:firstLineChars="200"/>
    </w:pPr>
  </w:style>
  <w:style w:type="character" w:customStyle="1" w:styleId="44">
    <w:name w:val="标题 4 字符"/>
    <w:basedOn w:val="30"/>
    <w:link w:val="2"/>
    <w:qFormat/>
    <w:uiPriority w:val="9"/>
    <w:rPr>
      <w:rFonts w:eastAsia="宋体" w:asciiTheme="majorHAnsi" w:hAnsiTheme="majorHAnsi" w:cstheme="majorBidi"/>
      <w:b/>
      <w:bCs/>
      <w:sz w:val="24"/>
      <w:szCs w:val="28"/>
    </w:rPr>
  </w:style>
  <w:style w:type="character" w:customStyle="1" w:styleId="45">
    <w:name w:val="正文缩进2格 Char"/>
    <w:link w:val="46"/>
    <w:qFormat/>
    <w:uiPriority w:val="0"/>
    <w:rPr>
      <w:rFonts w:ascii="仿宋_GB2312" w:hAnsi="宋体" w:eastAsia="仿宋_GB2312"/>
      <w:kern w:val="2"/>
      <w:sz w:val="31"/>
    </w:rPr>
  </w:style>
  <w:style w:type="paragraph" w:customStyle="1" w:styleId="46">
    <w:name w:val="正文缩进2格"/>
    <w:basedOn w:val="1"/>
    <w:next w:val="1"/>
    <w:link w:val="45"/>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7">
    <w:name w:val="正文缩进4格"/>
    <w:basedOn w:val="46"/>
    <w:qFormat/>
    <w:uiPriority w:val="0"/>
    <w:pPr>
      <w:ind w:left="2" w:firstLine="538" w:firstLineChars="192"/>
    </w:pPr>
    <w:rPr>
      <w:color w:val="0000FF"/>
      <w:sz w:val="28"/>
    </w:rPr>
  </w:style>
  <w:style w:type="character" w:customStyle="1" w:styleId="48">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49">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0">
    <w:name w:val="标题1"/>
    <w:qFormat/>
    <w:uiPriority w:val="0"/>
    <w:rPr>
      <w:rFonts w:ascii="Times New Roman" w:hAnsi="Times New Roman" w:eastAsia="宋体" w:cs="Times New Roman"/>
      <w:b/>
      <w:kern w:val="0"/>
      <w:sz w:val="24"/>
      <w:szCs w:val="20"/>
      <w:lang w:eastAsia="en-US"/>
    </w:rPr>
  </w:style>
  <w:style w:type="character" w:customStyle="1" w:styleId="51">
    <w:name w:val="标题 3.1 Char"/>
    <w:link w:val="52"/>
    <w:qFormat/>
    <w:uiPriority w:val="0"/>
    <w:rPr>
      <w:rFonts w:ascii="宋体" w:hAnsi="宋体" w:eastAsia="宋体"/>
      <w:b/>
      <w:color w:val="FF0000"/>
      <w:kern w:val="2"/>
      <w:sz w:val="32"/>
    </w:rPr>
  </w:style>
  <w:style w:type="paragraph" w:customStyle="1" w:styleId="52">
    <w:name w:val="标题 3.1"/>
    <w:basedOn w:val="5"/>
    <w:link w:val="51"/>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3">
    <w:name w:val="样式 楷体_GB2312 小四"/>
    <w:qFormat/>
    <w:uiPriority w:val="0"/>
    <w:rPr>
      <w:rFonts w:ascii="楷体_GB2312" w:hAnsi="楷体_GB2312" w:eastAsia="仿宋_GB2312"/>
      <w:sz w:val="24"/>
    </w:rPr>
  </w:style>
  <w:style w:type="character" w:customStyle="1" w:styleId="54">
    <w:name w:val="纯文本 Char"/>
    <w:qFormat/>
    <w:uiPriority w:val="0"/>
    <w:rPr>
      <w:rFonts w:ascii="宋体" w:hAnsi="Courier New" w:eastAsia="宋体" w:cs="Times New Roman"/>
      <w:b/>
      <w:kern w:val="2"/>
      <w:sz w:val="21"/>
      <w:szCs w:val="20"/>
    </w:rPr>
  </w:style>
  <w:style w:type="character" w:customStyle="1" w:styleId="55">
    <w:name w:val="纯文本 字符"/>
    <w:basedOn w:val="30"/>
    <w:link w:val="17"/>
    <w:semiHidden/>
    <w:qFormat/>
    <w:uiPriority w:val="99"/>
    <w:rPr>
      <w:rFonts w:ascii="宋体" w:hAnsi="Courier New" w:eastAsia="宋体" w:cs="Courier New"/>
      <w:sz w:val="21"/>
      <w:szCs w:val="21"/>
    </w:rPr>
  </w:style>
  <w:style w:type="character" w:customStyle="1" w:styleId="56">
    <w:name w:val="页眉 字符"/>
    <w:basedOn w:val="30"/>
    <w:link w:val="21"/>
    <w:qFormat/>
    <w:uiPriority w:val="99"/>
    <w:rPr>
      <w:rFonts w:ascii="Tahoma" w:hAnsi="Tahoma"/>
      <w:sz w:val="18"/>
      <w:szCs w:val="18"/>
    </w:rPr>
  </w:style>
  <w:style w:type="character" w:customStyle="1" w:styleId="57">
    <w:name w:val="页脚 字符"/>
    <w:basedOn w:val="30"/>
    <w:link w:val="20"/>
    <w:qFormat/>
    <w:uiPriority w:val="99"/>
    <w:rPr>
      <w:rFonts w:ascii="Tahoma" w:hAnsi="Tahoma"/>
      <w:sz w:val="18"/>
      <w:szCs w:val="18"/>
    </w:rPr>
  </w:style>
  <w:style w:type="character" w:customStyle="1" w:styleId="58">
    <w:name w:val="批注框文本 字符"/>
    <w:basedOn w:val="30"/>
    <w:link w:val="19"/>
    <w:semiHidden/>
    <w:qFormat/>
    <w:uiPriority w:val="99"/>
    <w:rPr>
      <w:rFonts w:ascii="Tahoma" w:hAnsi="Tahoma"/>
      <w:sz w:val="18"/>
      <w:szCs w:val="18"/>
    </w:rPr>
  </w:style>
  <w:style w:type="paragraph" w:customStyle="1" w:styleId="59">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0">
    <w:name w:val="普通(网站) 字符"/>
    <w:link w:val="28"/>
    <w:qFormat/>
    <w:uiPriority w:val="0"/>
    <w:rPr>
      <w:rFonts w:eastAsia="宋体"/>
      <w:kern w:val="2"/>
      <w:sz w:val="24"/>
      <w:szCs w:val="24"/>
    </w:rPr>
  </w:style>
  <w:style w:type="paragraph" w:customStyle="1" w:styleId="61">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2">
    <w:name w:val="p141"/>
    <w:qFormat/>
    <w:uiPriority w:val="0"/>
    <w:rPr>
      <w:sz w:val="21"/>
      <w:szCs w:val="21"/>
    </w:rPr>
  </w:style>
  <w:style w:type="character" w:customStyle="1" w:styleId="63">
    <w:name w:val="批注文字 字符"/>
    <w:basedOn w:val="30"/>
    <w:link w:val="8"/>
    <w:qFormat/>
    <w:uiPriority w:val="99"/>
    <w:rPr>
      <w:rFonts w:ascii="Tahoma" w:hAnsi="Tahoma" w:eastAsia="微软雅黑" w:cstheme="minorBidi"/>
      <w:sz w:val="22"/>
      <w:szCs w:val="22"/>
    </w:rPr>
  </w:style>
  <w:style w:type="character" w:customStyle="1" w:styleId="64">
    <w:name w:val="批注主题 字符"/>
    <w:basedOn w:val="63"/>
    <w:link w:val="7"/>
    <w:semiHidden/>
    <w:qFormat/>
    <w:uiPriority w:val="99"/>
    <w:rPr>
      <w:rFonts w:ascii="Tahoma" w:hAnsi="Tahoma" w:eastAsia="微软雅黑" w:cstheme="minorBidi"/>
      <w:b/>
      <w:bCs/>
      <w:sz w:val="22"/>
      <w:szCs w:val="22"/>
    </w:rPr>
  </w:style>
  <w:style w:type="character" w:customStyle="1" w:styleId="65">
    <w:name w:val="列表段落 字符"/>
    <w:link w:val="43"/>
    <w:qFormat/>
    <w:uiPriority w:val="0"/>
    <w:rPr>
      <w:rFonts w:ascii="Tahoma" w:hAnsi="Tahoma" w:eastAsia="微软雅黑" w:cstheme="minorBidi"/>
      <w:sz w:val="22"/>
      <w:szCs w:val="22"/>
    </w:rPr>
  </w:style>
  <w:style w:type="character" w:customStyle="1" w:styleId="66">
    <w:name w:val="正文文本 字符"/>
    <w:basedOn w:val="30"/>
    <w:link w:val="11"/>
    <w:qFormat/>
    <w:uiPriority w:val="1"/>
    <w:rPr>
      <w:rFonts w:ascii="宋体" w:hAnsi="宋体" w:cs="宋体"/>
      <w:sz w:val="24"/>
      <w:szCs w:val="22"/>
      <w:lang w:val="zh-CN" w:bidi="zh-CN"/>
    </w:rPr>
  </w:style>
  <w:style w:type="paragraph" w:customStyle="1" w:styleId="6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8">
    <w:name w:val="_Style 1"/>
    <w:basedOn w:val="1"/>
    <w:qFormat/>
    <w:uiPriority w:val="0"/>
    <w:pPr>
      <w:ind w:firstLine="420" w:firstLineChars="200"/>
    </w:pPr>
  </w:style>
  <w:style w:type="paragraph" w:customStyle="1" w:styleId="69">
    <w:name w:val="列出段落2"/>
    <w:basedOn w:val="1"/>
    <w:qFormat/>
    <w:uiPriority w:val="0"/>
    <w:pPr>
      <w:ind w:firstLine="420" w:firstLineChars="200"/>
    </w:pPr>
  </w:style>
  <w:style w:type="paragraph" w:customStyle="1" w:styleId="70">
    <w:name w:val="p0"/>
    <w:basedOn w:val="1"/>
    <w:qFormat/>
    <w:uiPriority w:val="0"/>
    <w:rPr>
      <w:szCs w:val="21"/>
    </w:rPr>
  </w:style>
  <w:style w:type="paragraph" w:customStyle="1" w:styleId="71">
    <w:name w:val="正文文本缩进 21"/>
    <w:basedOn w:val="1"/>
    <w:qFormat/>
    <w:uiPriority w:val="0"/>
    <w:pPr>
      <w:spacing w:line="480" w:lineRule="auto"/>
      <w:ind w:firstLine="540"/>
    </w:pPr>
    <w:rPr>
      <w:rFonts w:ascii="Calibri" w:hAnsi="Calibri"/>
      <w:sz w:val="20"/>
      <w:szCs w:val="20"/>
    </w:rPr>
  </w:style>
  <w:style w:type="paragraph" w:customStyle="1" w:styleId="72">
    <w:name w:val="_Style 2"/>
    <w:basedOn w:val="1"/>
    <w:qFormat/>
    <w:uiPriority w:val="0"/>
    <w:pPr>
      <w:ind w:firstLine="420" w:firstLineChars="200"/>
    </w:pPr>
  </w:style>
  <w:style w:type="paragraph" w:customStyle="1" w:styleId="73">
    <w:name w:val="msolistparagraph"/>
    <w:basedOn w:val="1"/>
    <w:qFormat/>
    <w:uiPriority w:val="0"/>
    <w:pPr>
      <w:ind w:firstLine="420" w:firstLineChars="200"/>
    </w:pPr>
    <w:rPr>
      <w:rFonts w:hint="eastAsia" w:hAnsi="宋体"/>
    </w:rPr>
  </w:style>
  <w:style w:type="character" w:customStyle="1" w:styleId="74">
    <w:name w:val="标题 5 字符"/>
    <w:link w:val="6"/>
    <w:qFormat/>
    <w:uiPriority w:val="0"/>
    <w:rPr>
      <w:b/>
      <w:sz w:val="28"/>
    </w:rPr>
  </w:style>
  <w:style w:type="character" w:customStyle="1" w:styleId="75">
    <w:name w:val="标题 1 字符"/>
    <w:link w:val="3"/>
    <w:qFormat/>
    <w:uiPriority w:val="9"/>
    <w:rPr>
      <w:b/>
      <w:kern w:val="44"/>
      <w:sz w:val="44"/>
    </w:rPr>
  </w:style>
  <w:style w:type="paragraph" w:customStyle="1" w:styleId="76">
    <w:name w:val="修订1"/>
    <w:hidden/>
    <w:semiHidden/>
    <w:qFormat/>
    <w:uiPriority w:val="99"/>
    <w:rPr>
      <w:rFonts w:ascii="Tahoma" w:hAnsi="Tahoma" w:eastAsia="宋体" w:cstheme="minorBidi"/>
      <w:sz w:val="21"/>
      <w:szCs w:val="22"/>
      <w:lang w:val="en-US" w:eastAsia="zh-CN" w:bidi="ar-SA"/>
    </w:rPr>
  </w:style>
  <w:style w:type="paragraph" w:customStyle="1" w:styleId="77">
    <w:name w:val="表格文字"/>
    <w:basedOn w:val="1"/>
    <w:qFormat/>
    <w:uiPriority w:val="0"/>
    <w:pPr>
      <w:adjustRightInd/>
      <w:spacing w:before="25" w:after="25"/>
    </w:pPr>
    <w:rPr>
      <w:rFonts w:ascii="Times New Roman"/>
      <w:bCs/>
      <w:spacing w:val="10"/>
      <w:szCs w:val="20"/>
    </w:rPr>
  </w:style>
  <w:style w:type="paragraph" w:customStyle="1" w:styleId="78">
    <w:name w:val="纯文本1"/>
    <w:basedOn w:val="79"/>
    <w:qFormat/>
    <w:uiPriority w:val="0"/>
    <w:rPr>
      <w:rFonts w:ascii="宋体" w:hAnsi="Courier New"/>
      <w:szCs w:val="20"/>
    </w:rPr>
  </w:style>
  <w:style w:type="paragraph" w:customStyle="1" w:styleId="79">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0">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1">
    <w:name w:val="Table Normal"/>
    <w:semiHidden/>
    <w:unhideWhenUsed/>
    <w:qFormat/>
    <w:uiPriority w:val="2"/>
    <w:tblPr>
      <w:tblLayout w:type="fixed"/>
      <w:tblCellMar>
        <w:top w:w="0" w:type="dxa"/>
        <w:left w:w="0" w:type="dxa"/>
        <w:bottom w:w="0" w:type="dxa"/>
        <w:right w:w="0" w:type="dxa"/>
      </w:tblCellMar>
    </w:tblPr>
  </w:style>
  <w:style w:type="paragraph" w:customStyle="1" w:styleId="82">
    <w:name w:val="Table Paragraph"/>
    <w:basedOn w:val="1"/>
    <w:qFormat/>
    <w:uiPriority w:val="1"/>
  </w:style>
  <w:style w:type="paragraph" w:customStyle="1" w:styleId="83">
    <w:name w:val="正文文本缩进1"/>
    <w:basedOn w:val="79"/>
    <w:qFormat/>
    <w:uiPriority w:val="0"/>
    <w:pPr>
      <w:spacing w:after="120"/>
      <w:ind w:left="420" w:leftChars="200"/>
    </w:pPr>
  </w:style>
  <w:style w:type="paragraph" w:customStyle="1" w:styleId="84">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5">
    <w:name w:val="纯文本2"/>
    <w:basedOn w:val="79"/>
    <w:qFormat/>
    <w:uiPriority w:val="0"/>
    <w:rPr>
      <w:rFonts w:ascii="宋体" w:hAnsi="Courier New"/>
      <w:szCs w:val="20"/>
    </w:rPr>
  </w:style>
  <w:style w:type="character" w:customStyle="1" w:styleId="86">
    <w:name w:val="font141"/>
    <w:qFormat/>
    <w:uiPriority w:val="0"/>
    <w:rPr>
      <w:rFonts w:hint="default" w:ascii="Times New Roman" w:hAnsi="Times New Roman" w:cs="Times New Roman"/>
      <w:color w:val="000000"/>
      <w:sz w:val="18"/>
      <w:szCs w:val="18"/>
      <w:u w:val="none"/>
    </w:rPr>
  </w:style>
  <w:style w:type="character" w:customStyle="1" w:styleId="87">
    <w:name w:val="font71"/>
    <w:qFormat/>
    <w:uiPriority w:val="0"/>
    <w:rPr>
      <w:rFonts w:hint="eastAsia" w:ascii="宋体" w:hAnsi="宋体" w:eastAsia="宋体" w:cs="宋体"/>
      <w:color w:val="000000"/>
      <w:sz w:val="18"/>
      <w:szCs w:val="18"/>
      <w:u w:val="none"/>
    </w:rPr>
  </w:style>
  <w:style w:type="paragraph" w:customStyle="1" w:styleId="88">
    <w:name w:val="正文文本首行缩进1"/>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89">
    <w:name w:val="table"/>
    <w:qFormat/>
    <w:uiPriority w:val="0"/>
    <w:pPr>
      <w:adjustRightInd w:val="0"/>
      <w:snapToGrid w:val="0"/>
    </w:pPr>
    <w:rPr>
      <w:rFonts w:hint="default" w:ascii="宋体" w:hAnsi="Calibri" w:eastAsia="宋体" w:cs="Times New Roman"/>
      <w:kern w:val="2"/>
      <w:sz w:val="24"/>
      <w:szCs w:val="22"/>
      <w:lang w:val="en-US" w:eastAsia="zh-CN" w:bidi="ar-SA"/>
    </w:rPr>
  </w:style>
  <w:style w:type="paragraph" w:customStyle="1" w:styleId="90">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93</Pages>
  <Words>48456</Words>
  <Characters>52068</Characters>
  <Lines>67</Lines>
  <Paragraphs>66</Paragraphs>
  <TotalTime>2</TotalTime>
  <ScaleCrop>false</ScaleCrop>
  <LinksUpToDate>false</LinksUpToDate>
  <CharactersWithSpaces>53819</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2022-10-28T09:19:00Z</dcterms:created>
  <dc:creator>MyPC</dc:creator>
  <cp:lastModifiedBy>TZDG</cp:lastModifiedBy>
  <cp:lastPrinted>2022-12-01T06:09:00Z</cp:lastPrinted>
  <dcterms:modified xsi:type="dcterms:W3CDTF">2025-12-10T02:48:11Z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AC60154F674741D6833D181B1A462136_13</vt:lpwstr>
  </property>
  <property fmtid="{D5CDD505-2E9C-101B-9397-08002B2CF9AE}" pid="4" name="KSOTemplateDocerSaveRecord">
    <vt:lpwstr>eyJoZGlkIjoiNTI0ZjNiMzRmN2RjZGEyYzAwYTkzYTcwOGYxMGJjODkiLCJ1c2VySWQiOiIyNjA3ODQ4MzIifQ==</vt:lpwstr>
  </property>
</Properties>
</file>